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headerReference w:type="default" r:id="rId5"/>
          <w:footerReference w:type="default" r:id="rId6"/>
          <w:headerReference w:type="even" r:id="rId7"/>
          <w:footerReference w:type="even" r:id="rId8"/>
          <w:footnotePr>
            <w:pos w:val="pageBottom"/>
            <w:numFmt w:val="decimal"/>
            <w:numRestart w:val="continuous"/>
          </w:footnotePr>
          <w:pgSz w:w="11900" w:h="16840"/>
          <w:pgMar w:top="1152" w:right="23" w:bottom="1162" w:left="1623" w:header="0" w:footer="3" w:gutter="0"/>
          <w:pgNumType w:start="1"/>
          <w:cols w:space="720"/>
          <w:noEndnote/>
          <w:rtlGutter w:val="0"/>
          <w:docGrid w:linePitch="360"/>
        </w:sectPr>
      </w:pPr>
    </w:p>
    <w:p>
      <w:pPr>
        <w:pStyle w:val="Style6"/>
        <w:keepNext w:val="0"/>
        <w:keepLines w:val="0"/>
        <w:framePr w:w="8659" w:h="821" w:wrap="none" w:vAnchor="text" w:hAnchor="page" w:x="1624" w:y="21"/>
        <w:widowControl w:val="0"/>
        <w:shd w:val="clear" w:color="auto" w:fill="auto"/>
        <w:bidi w:val="0"/>
        <w:spacing w:before="0" w:after="0" w:line="240" w:lineRule="auto"/>
        <w:ind w:left="0" w:right="0" w:firstLine="0"/>
        <w:jc w:val="left"/>
        <w:rPr>
          <w:sz w:val="70"/>
          <w:szCs w:val="70"/>
        </w:rPr>
      </w:pPr>
      <w:r>
        <w:rPr>
          <w:color w:val="000000"/>
          <w:spacing w:val="0"/>
          <w:w w:val="100"/>
          <w:position w:val="0"/>
          <w:sz w:val="70"/>
          <w:szCs w:val="70"/>
        </w:rPr>
        <w:t>北京超图软件股份有限公司</w:t>
      </w:r>
    </w:p>
    <w:p>
      <w:pPr>
        <w:pStyle w:val="Style6"/>
        <w:keepNext w:val="0"/>
        <w:keepLines w:val="0"/>
        <w:framePr w:w="5256" w:h="874" w:wrap="none" w:vAnchor="text" w:hAnchor="page" w:x="4039" w:y="6471"/>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00000"/>
          <w:spacing w:val="0"/>
          <w:w w:val="100"/>
          <w:position w:val="0"/>
          <w:sz w:val="72"/>
          <w:szCs w:val="72"/>
        </w:rPr>
        <w:t>2020</w:t>
      </w:r>
      <w:r>
        <w:rPr>
          <w:color w:val="000000"/>
          <w:spacing w:val="0"/>
          <w:w w:val="100"/>
          <w:position w:val="0"/>
          <w:sz w:val="70"/>
          <w:szCs w:val="70"/>
        </w:rPr>
        <w:t>年年度报告</w:t>
      </w:r>
    </w:p>
    <w:p>
      <w:pPr>
        <w:pStyle w:val="Style6"/>
        <w:keepNext w:val="0"/>
        <w:keepLines w:val="0"/>
        <w:framePr w:w="3293" w:h="437" w:wrap="none" w:vAnchor="text" w:hAnchor="page" w:x="4658" w:y="8343"/>
        <w:widowControl w:val="0"/>
        <w:shd w:val="clear" w:color="auto" w:fill="auto"/>
        <w:bidi w:val="0"/>
        <w:spacing w:before="0" w:after="0" w:line="240" w:lineRule="auto"/>
        <w:ind w:left="0" w:right="0" w:firstLine="0"/>
        <w:jc w:val="center"/>
        <w:rPr>
          <w:sz w:val="36"/>
          <w:szCs w:val="36"/>
        </w:rPr>
      </w:pPr>
      <w:r>
        <w:rPr>
          <w:b/>
          <w:bCs/>
          <w:color w:val="000000"/>
          <w:spacing w:val="0"/>
          <w:w w:val="100"/>
          <w:position w:val="0"/>
          <w:sz w:val="36"/>
          <w:szCs w:val="36"/>
        </w:rPr>
        <w:t>股票简称：超图软件</w:t>
      </w:r>
    </w:p>
    <w:p>
      <w:pPr>
        <w:pStyle w:val="Style6"/>
        <w:keepNext w:val="0"/>
        <w:keepLines w:val="0"/>
        <w:framePr w:w="2928" w:h="456" w:wrap="none" w:vAnchor="text" w:hAnchor="page" w:x="4840" w:y="9073"/>
        <w:widowControl w:val="0"/>
        <w:shd w:val="clear" w:color="auto" w:fill="auto"/>
        <w:bidi w:val="0"/>
        <w:spacing w:before="0" w:after="0" w:line="240" w:lineRule="auto"/>
        <w:ind w:left="0" w:right="0" w:firstLine="0"/>
        <w:jc w:val="center"/>
        <w:rPr>
          <w:sz w:val="36"/>
          <w:szCs w:val="36"/>
        </w:rPr>
      </w:pPr>
      <w:r>
        <w:rPr>
          <w:b/>
          <w:bCs/>
          <w:color w:val="000000"/>
          <w:spacing w:val="0"/>
          <w:w w:val="100"/>
          <w:position w:val="0"/>
          <w:sz w:val="36"/>
          <w:szCs w:val="36"/>
        </w:rPr>
        <w:t>股票代码：</w:t>
      </w:r>
      <w:r>
        <w:rPr>
          <w:rFonts w:ascii="Times New Roman" w:eastAsia="Times New Roman" w:hAnsi="Times New Roman" w:cs="Times New Roman"/>
          <w:b/>
          <w:bCs/>
          <w:color w:val="000000"/>
          <w:spacing w:val="0"/>
          <w:w w:val="100"/>
          <w:position w:val="0"/>
          <w:sz w:val="36"/>
          <w:szCs w:val="36"/>
        </w:rPr>
        <w:t>300036</w:t>
      </w:r>
    </w:p>
    <w:p>
      <w:pPr>
        <w:pStyle w:val="Style6"/>
        <w:keepNext w:val="0"/>
        <w:keepLines w:val="0"/>
        <w:framePr w:w="2285" w:h="398" w:wrap="none" w:vAnchor="text" w:hAnchor="page" w:x="5124" w:y="10470"/>
        <w:widowControl w:val="0"/>
        <w:shd w:val="clear" w:color="auto" w:fill="auto"/>
        <w:bidi w:val="0"/>
        <w:spacing w:before="0" w:after="0" w:line="240" w:lineRule="auto"/>
        <w:ind w:left="0" w:right="0" w:firstLine="0"/>
        <w:jc w:val="center"/>
        <w:rPr>
          <w:sz w:val="30"/>
          <w:szCs w:val="30"/>
        </w:rPr>
      </w:pPr>
      <w:r>
        <w:rPr>
          <w:b/>
          <w:bCs/>
          <w:color w:val="000000"/>
          <w:spacing w:val="0"/>
          <w:w w:val="100"/>
          <w:position w:val="0"/>
          <w:sz w:val="30"/>
          <w:szCs w:val="30"/>
        </w:rPr>
        <w:t>二。二一年三月</w:t>
      </w:r>
    </w:p>
    <w:p>
      <w:pPr>
        <w:pStyle w:val="Style13"/>
        <w:keepNext w:val="0"/>
        <w:keepLines w:val="0"/>
        <w:framePr w:w="1147" w:h="538" w:wrap="none" w:vAnchor="text" w:hAnchor="page" w:x="10730" w:y="12735"/>
        <w:widowControl w:val="0"/>
        <w:shd w:val="clear" w:color="auto" w:fill="auto"/>
        <w:bidi w:val="0"/>
        <w:spacing w:before="0" w:after="0" w:line="240" w:lineRule="auto"/>
        <w:ind w:left="0" w:right="0" w:firstLine="0"/>
        <w:jc w:val="center"/>
        <w:rPr>
          <w:sz w:val="22"/>
          <w:szCs w:val="22"/>
        </w:rPr>
      </w:pPr>
      <w:r>
        <w:rPr>
          <w:b/>
          <w:bCs/>
          <w:color w:val="A2A2A2"/>
          <w:spacing w:val="0"/>
          <w:w w:val="100"/>
          <w:position w:val="0"/>
          <w:sz w:val="22"/>
          <w:szCs w:val="22"/>
        </w:rPr>
        <w:t>cninf^r</w:t>
      </w:r>
    </w:p>
    <w:p>
      <w:pPr>
        <w:pStyle w:val="Style6"/>
        <w:keepNext w:val="0"/>
        <w:keepLines w:val="0"/>
        <w:framePr w:w="1147" w:h="538" w:wrap="none" w:vAnchor="text" w:hAnchor="page" w:x="10730" w:y="12735"/>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A2A2A2"/>
          <w:spacing w:val="0"/>
          <w:w w:val="100"/>
          <w:position w:val="0"/>
          <w:sz w:val="12"/>
          <w:szCs w:val="12"/>
        </w:rPr>
        <w:t>巨潮资讯</w:t>
      </w:r>
    </w:p>
    <w:p>
      <w:pPr>
        <w:pStyle w:val="Style6"/>
        <w:keepNext w:val="0"/>
        <w:keepLines w:val="0"/>
        <w:framePr w:w="1147" w:h="538" w:wrap="none" w:vAnchor="text" w:hAnchor="page" w:x="10730" w:y="12735"/>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A2A2A2"/>
          <w:spacing w:val="0"/>
          <w:w w:val="100"/>
          <w:position w:val="0"/>
          <w:sz w:val="11"/>
          <w:szCs w:val="11"/>
        </w:rPr>
        <w:t>ww.cnlnTo.com.cn</w:t>
      </w:r>
    </w:p>
    <w:p>
      <w:pPr>
        <w:widowControl w:val="0"/>
        <w:spacing w:line="360" w:lineRule="exact"/>
      </w:pPr>
      <w:r>
        <w:drawing>
          <wp:anchor distT="0" distB="0" distL="0" distR="0" simplePos="0" relativeHeight="62914698" behindDoc="1" locked="0" layoutInCell="1" allowOverlap="1">
            <wp:simplePos x="0" y="0"/>
            <wp:positionH relativeFrom="page">
              <wp:posOffset>2198370</wp:posOffset>
            </wp:positionH>
            <wp:positionV relativeFrom="paragraph">
              <wp:posOffset>1755775</wp:posOffset>
            </wp:positionV>
            <wp:extent cx="3481070" cy="1341120"/>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9"/>
                    <a:stretch/>
                  </pic:blipFill>
                  <pic:spPr>
                    <a:xfrm>
                      <a:ext cx="3481070" cy="13411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Restart w:val="continuous"/>
          </w:footnotePr>
          <w:type w:val="continuous"/>
          <w:pgSz w:w="11900" w:h="16840"/>
          <w:pgMar w:top="1152" w:right="23" w:bottom="1162" w:left="1623" w:header="0" w:footer="3" w:gutter="0"/>
          <w:cols w:space="720"/>
          <w:noEndnote/>
          <w:rtlGutter w:val="0"/>
          <w:docGrid w:linePitch="360"/>
        </w:sectPr>
      </w:pPr>
    </w:p>
    <w:p>
      <w:pPr>
        <w:pStyle w:val="Style18"/>
        <w:keepNext/>
        <w:keepLines/>
        <w:widowControl w:val="0"/>
        <w:shd w:val="clear" w:color="auto" w:fill="auto"/>
        <w:bidi w:val="0"/>
        <w:spacing w:before="160" w:after="360" w:line="240" w:lineRule="auto"/>
        <w:ind w:left="0" w:right="0" w:firstLine="0"/>
        <w:jc w:val="center"/>
      </w:pPr>
      <w:bookmarkStart w:id="0" w:name="bookmark0"/>
      <w:bookmarkStart w:id="1" w:name="bookmark1"/>
      <w:bookmarkStart w:id="2" w:name="bookmark2"/>
      <w:r>
        <w:rPr>
          <w:color w:val="000000"/>
          <w:spacing w:val="0"/>
          <w:w w:val="100"/>
          <w:position w:val="0"/>
        </w:rPr>
        <w:t>第一节重要提示、目录和释义</w:t>
      </w:r>
      <w:bookmarkEnd w:id="0"/>
      <w:bookmarkEnd w:id="1"/>
      <w:bookmarkEnd w:id="2"/>
    </w:p>
    <w:p>
      <w:pPr>
        <w:pStyle w:val="Style24"/>
        <w:keepNext w:val="0"/>
        <w:keepLines w:val="0"/>
        <w:widowControl w:val="0"/>
        <w:shd w:val="clear" w:color="auto" w:fill="auto"/>
        <w:tabs>
          <w:tab w:pos="862" w:val="left"/>
        </w:tabs>
        <w:bidi w:val="0"/>
        <w:spacing w:before="0" w:after="0" w:line="473" w:lineRule="exact"/>
        <w:ind w:left="0" w:right="0" w:firstLine="480"/>
        <w:jc w:val="both"/>
      </w:pPr>
      <w:bookmarkStart w:id="3" w:name="bookmark3"/>
      <w:bookmarkStart w:id="4" w:name="bookmark4"/>
      <w:r>
        <w:rPr>
          <w:rFonts w:ascii="Times New Roman" w:eastAsia="Times New Roman" w:hAnsi="Times New Roman" w:cs="Times New Roman"/>
          <w:color w:val="000000"/>
          <w:spacing w:val="0"/>
          <w:w w:val="100"/>
          <w:position w:val="0"/>
          <w:sz w:val="24"/>
          <w:szCs w:val="24"/>
        </w:rPr>
        <w:t>1</w:t>
      </w:r>
      <w:bookmarkEnd w:id="4"/>
      <w:r>
        <w:rPr>
          <w:color w:val="000000"/>
          <w:spacing w:val="0"/>
          <w:w w:val="100"/>
          <w:position w:val="0"/>
        </w:rPr>
        <w:t>、</w:t>
        <w:tab/>
        <w:t>本公司董事会、监事会及董事、监事、高级管理人员保证本报告所载资料不存在任 何虚假记载、误导性陈述或者重大遗漏，并对其内容的真实性、准确性和完整性承担个别及连 带责任。</w:t>
      </w:r>
      <w:bookmarkEnd w:id="3"/>
    </w:p>
    <w:p>
      <w:pPr>
        <w:pStyle w:val="Style24"/>
        <w:keepNext w:val="0"/>
        <w:keepLines w:val="0"/>
        <w:widowControl w:val="0"/>
        <w:shd w:val="clear" w:color="auto" w:fill="auto"/>
        <w:tabs>
          <w:tab w:pos="867" w:val="left"/>
        </w:tabs>
        <w:bidi w:val="0"/>
        <w:spacing w:before="0" w:after="0" w:line="473" w:lineRule="exact"/>
        <w:ind w:left="0" w:right="0" w:firstLine="480"/>
        <w:jc w:val="both"/>
      </w:pPr>
      <w:bookmarkStart w:id="5" w:name="bookmark5"/>
      <w:r>
        <w:rPr>
          <w:rFonts w:ascii="Times New Roman" w:eastAsia="Times New Roman" w:hAnsi="Times New Roman" w:cs="Times New Roman"/>
          <w:color w:val="000000"/>
          <w:spacing w:val="0"/>
          <w:w w:val="100"/>
          <w:position w:val="0"/>
          <w:sz w:val="24"/>
          <w:szCs w:val="24"/>
        </w:rPr>
        <w:t>2</w:t>
      </w:r>
      <w:bookmarkEnd w:id="5"/>
      <w:r>
        <w:rPr>
          <w:color w:val="000000"/>
          <w:spacing w:val="0"/>
          <w:w w:val="100"/>
          <w:position w:val="0"/>
        </w:rPr>
        <w:t>、</w:t>
        <w:tab/>
        <w:t>没有董事、监事、高级管理人员声明对年度报告内容的真实性、准确性和完整性无 法保证或存在异议。</w:t>
      </w:r>
    </w:p>
    <w:p>
      <w:pPr>
        <w:pStyle w:val="Style24"/>
        <w:keepNext w:val="0"/>
        <w:keepLines w:val="0"/>
        <w:widowControl w:val="0"/>
        <w:shd w:val="clear" w:color="auto" w:fill="auto"/>
        <w:tabs>
          <w:tab w:pos="872" w:val="left"/>
        </w:tabs>
        <w:bidi w:val="0"/>
        <w:spacing w:before="0" w:after="0" w:line="473" w:lineRule="exact"/>
        <w:ind w:left="0" w:right="0" w:firstLine="480"/>
        <w:jc w:val="both"/>
      </w:pPr>
      <w:bookmarkStart w:id="6" w:name="bookmark6"/>
      <w:r>
        <w:rPr>
          <w:rFonts w:ascii="Times New Roman" w:eastAsia="Times New Roman" w:hAnsi="Times New Roman" w:cs="Times New Roman"/>
          <w:color w:val="000000"/>
          <w:spacing w:val="0"/>
          <w:w w:val="100"/>
          <w:position w:val="0"/>
          <w:sz w:val="24"/>
          <w:szCs w:val="24"/>
        </w:rPr>
        <w:t>3</w:t>
      </w:r>
      <w:bookmarkEnd w:id="6"/>
      <w:r>
        <w:rPr>
          <w:color w:val="000000"/>
          <w:spacing w:val="0"/>
          <w:w w:val="100"/>
          <w:position w:val="0"/>
        </w:rPr>
        <w:t>、</w:t>
        <w:tab/>
        <w:t>所有董事均已亲自出席审议本次年报的董事会会议。</w:t>
      </w:r>
    </w:p>
    <w:p>
      <w:pPr>
        <w:pStyle w:val="Style24"/>
        <w:keepNext w:val="0"/>
        <w:keepLines w:val="0"/>
        <w:widowControl w:val="0"/>
        <w:shd w:val="clear" w:color="auto" w:fill="auto"/>
        <w:tabs>
          <w:tab w:pos="858" w:val="left"/>
        </w:tabs>
        <w:bidi w:val="0"/>
        <w:spacing w:before="0" w:after="0" w:line="473" w:lineRule="exact"/>
        <w:ind w:left="0" w:right="0" w:firstLine="480"/>
        <w:jc w:val="both"/>
      </w:pPr>
      <w:bookmarkStart w:id="7" w:name="bookmark7"/>
      <w:r>
        <w:rPr>
          <w:rFonts w:ascii="Times New Roman" w:eastAsia="Times New Roman" w:hAnsi="Times New Roman" w:cs="Times New Roman"/>
          <w:color w:val="000000"/>
          <w:spacing w:val="0"/>
          <w:w w:val="100"/>
          <w:position w:val="0"/>
          <w:sz w:val="24"/>
          <w:szCs w:val="24"/>
        </w:rPr>
        <w:t>4</w:t>
      </w:r>
      <w:bookmarkEnd w:id="7"/>
      <w:r>
        <w:rPr>
          <w:color w:val="000000"/>
          <w:spacing w:val="0"/>
          <w:w w:val="100"/>
          <w:position w:val="0"/>
        </w:rPr>
        <w:t>、</w:t>
        <w:tab/>
        <w:t>中汇会计师事务所（特殊普通合伙）为本公司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年度财务报告出具了标准无保留 意见的审计报告。</w:t>
      </w:r>
    </w:p>
    <w:p>
      <w:pPr>
        <w:pStyle w:val="Style24"/>
        <w:keepNext w:val="0"/>
        <w:keepLines w:val="0"/>
        <w:widowControl w:val="0"/>
        <w:shd w:val="clear" w:color="auto" w:fill="auto"/>
        <w:tabs>
          <w:tab w:pos="872" w:val="left"/>
        </w:tabs>
        <w:bidi w:val="0"/>
        <w:spacing w:before="0" w:after="0" w:line="473" w:lineRule="exact"/>
        <w:ind w:left="0" w:right="0" w:firstLine="480"/>
        <w:jc w:val="both"/>
      </w:pPr>
      <w:bookmarkStart w:id="8" w:name="bookmark8"/>
      <w:r>
        <w:rPr>
          <w:rFonts w:ascii="Times New Roman" w:eastAsia="Times New Roman" w:hAnsi="Times New Roman" w:cs="Times New Roman"/>
          <w:color w:val="000000"/>
          <w:spacing w:val="0"/>
          <w:w w:val="100"/>
          <w:position w:val="0"/>
          <w:sz w:val="24"/>
          <w:szCs w:val="24"/>
        </w:rPr>
        <w:t>5</w:t>
      </w:r>
      <w:bookmarkEnd w:id="8"/>
      <w:r>
        <w:rPr>
          <w:color w:val="000000"/>
          <w:spacing w:val="0"/>
          <w:w w:val="100"/>
          <w:position w:val="0"/>
        </w:rPr>
        <w:t>、</w:t>
        <w:tab/>
        <w:t>公司负责人钟耳顺、主管会计工作负责人荆钺坤及会计机构负责人（会计主管人员） 荆钺坤声明：保证年度报告中财务报告的真实、完整。</w:t>
      </w:r>
    </w:p>
    <w:p>
      <w:pPr>
        <w:pStyle w:val="Style24"/>
        <w:keepNext w:val="0"/>
        <w:keepLines w:val="0"/>
        <w:widowControl w:val="0"/>
        <w:shd w:val="clear" w:color="auto" w:fill="auto"/>
        <w:tabs>
          <w:tab w:pos="872" w:val="left"/>
        </w:tabs>
        <w:bidi w:val="0"/>
        <w:spacing w:before="0" w:after="0" w:line="473" w:lineRule="exact"/>
        <w:ind w:left="0" w:right="0" w:firstLine="480"/>
        <w:jc w:val="both"/>
      </w:pPr>
      <w:bookmarkStart w:id="9" w:name="bookmark9"/>
      <w:r>
        <w:rPr>
          <w:rFonts w:ascii="Times New Roman" w:eastAsia="Times New Roman" w:hAnsi="Times New Roman" w:cs="Times New Roman"/>
          <w:color w:val="000000"/>
          <w:spacing w:val="0"/>
          <w:w w:val="100"/>
          <w:position w:val="0"/>
          <w:sz w:val="24"/>
          <w:szCs w:val="24"/>
        </w:rPr>
        <w:t>6</w:t>
      </w:r>
      <w:bookmarkEnd w:id="9"/>
      <w:r>
        <w:rPr>
          <w:color w:val="000000"/>
          <w:spacing w:val="0"/>
          <w:w w:val="100"/>
          <w:position w:val="0"/>
        </w:rPr>
        <w:t>、</w:t>
        <w:tab/>
        <w:t>本报告中如有涉及未来的计划、业绩预测等方面的内容，均不构成本公司对任何投 资者及相关人士的承诺，投资者及相关人士均应对此保持足够的风险认识，并且应当理解计 划、预测与承诺之间的差异。</w:t>
      </w:r>
    </w:p>
    <w:p>
      <w:pPr>
        <w:pStyle w:val="Style24"/>
        <w:keepNext w:val="0"/>
        <w:keepLines w:val="0"/>
        <w:widowControl w:val="0"/>
        <w:shd w:val="clear" w:color="auto" w:fill="auto"/>
        <w:tabs>
          <w:tab w:pos="848" w:val="left"/>
        </w:tabs>
        <w:bidi w:val="0"/>
        <w:spacing w:before="0" w:after="0" w:line="473" w:lineRule="exact"/>
        <w:ind w:left="0" w:right="0" w:firstLine="480"/>
        <w:jc w:val="both"/>
      </w:pPr>
      <w:bookmarkStart w:id="10" w:name="bookmark10"/>
      <w:r>
        <w:rPr>
          <w:rFonts w:ascii="Times New Roman" w:eastAsia="Times New Roman" w:hAnsi="Times New Roman" w:cs="Times New Roman"/>
          <w:color w:val="000000"/>
          <w:spacing w:val="0"/>
          <w:w w:val="100"/>
          <w:position w:val="0"/>
          <w:sz w:val="24"/>
          <w:szCs w:val="24"/>
        </w:rPr>
        <w:t>7</w:t>
      </w:r>
      <w:bookmarkEnd w:id="10"/>
      <w:r>
        <w:rPr>
          <w:color w:val="000000"/>
          <w:spacing w:val="0"/>
          <w:w w:val="100"/>
          <w:position w:val="0"/>
        </w:rPr>
        <w:t>、</w:t>
        <w:tab/>
        <w:t>公司经本次董事会审议通过的利润分配预案为：拟以总股本</w:t>
      </w:r>
      <w:r>
        <w:rPr>
          <w:rFonts w:ascii="Times New Roman" w:eastAsia="Times New Roman" w:hAnsi="Times New Roman" w:cs="Times New Roman"/>
          <w:color w:val="000000"/>
          <w:spacing w:val="0"/>
          <w:w w:val="100"/>
          <w:position w:val="0"/>
          <w:sz w:val="24"/>
          <w:szCs w:val="24"/>
        </w:rPr>
        <w:t>452,435,240</w:t>
      </w:r>
      <w:r>
        <w:rPr>
          <w:color w:val="000000"/>
          <w:spacing w:val="0"/>
          <w:w w:val="100"/>
          <w:position w:val="0"/>
        </w:rPr>
        <w:t>股为基数， 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股派发人民币现金红利</w:t>
      </w:r>
      <w:r>
        <w:rPr>
          <w:rFonts w:ascii="Times New Roman" w:eastAsia="Times New Roman" w:hAnsi="Times New Roman" w:cs="Times New Roman"/>
          <w:color w:val="000000"/>
          <w:spacing w:val="0"/>
          <w:w w:val="100"/>
          <w:position w:val="0"/>
          <w:sz w:val="24"/>
          <w:szCs w:val="24"/>
        </w:rPr>
        <w:t>0</w:t>
      </w:r>
      <w:r>
        <w:rPr>
          <w:rFonts w:ascii="Times New Roman" w:eastAsia="Times New Roman" w:hAnsi="Times New Roman" w:cs="Times New Roman"/>
          <w:color w:val="000000"/>
          <w:spacing w:val="0"/>
          <w:w w:val="100"/>
          <w:position w:val="0"/>
          <w:sz w:val="24"/>
          <w:szCs w:val="24"/>
        </w:rPr>
        <w:t>.52</w:t>
      </w:r>
      <w:r>
        <w:rPr>
          <w:color w:val="000000"/>
          <w:spacing w:val="0"/>
          <w:w w:val="100"/>
          <w:position w:val="0"/>
        </w:rPr>
        <w:t>元（含税）。</w:t>
      </w:r>
    </w:p>
    <w:p>
      <w:pPr>
        <w:pStyle w:val="Style24"/>
        <w:keepNext w:val="0"/>
        <w:keepLines w:val="0"/>
        <w:widowControl w:val="0"/>
        <w:shd w:val="clear" w:color="auto" w:fill="auto"/>
        <w:tabs>
          <w:tab w:pos="872" w:val="left"/>
        </w:tabs>
        <w:bidi w:val="0"/>
        <w:spacing w:before="0" w:after="0" w:line="473" w:lineRule="exact"/>
        <w:ind w:left="0" w:right="0" w:firstLine="480"/>
        <w:jc w:val="both"/>
      </w:pPr>
      <w:bookmarkStart w:id="11" w:name="bookmark11"/>
      <w:r>
        <w:rPr>
          <w:rFonts w:ascii="Times New Roman" w:eastAsia="Times New Roman" w:hAnsi="Times New Roman" w:cs="Times New Roman"/>
          <w:color w:val="000000"/>
          <w:spacing w:val="0"/>
          <w:w w:val="100"/>
          <w:position w:val="0"/>
          <w:sz w:val="24"/>
          <w:szCs w:val="24"/>
        </w:rPr>
        <w:t>8</w:t>
      </w:r>
      <w:bookmarkEnd w:id="11"/>
      <w:r>
        <w:rPr>
          <w:color w:val="000000"/>
          <w:spacing w:val="0"/>
          <w:w w:val="100"/>
          <w:position w:val="0"/>
        </w:rPr>
        <w:t>、</w:t>
        <w:tab/>
        <w:t>公司在本报告第四节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九、公司未来发展的展望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部分，详细 描述了公司经营中可能存在的风险，并提请投资者特别注意下列风险因素：</w:t>
      </w:r>
    </w:p>
    <w:p>
      <w:pPr>
        <w:pStyle w:val="Style24"/>
        <w:keepNext w:val="0"/>
        <w:keepLines w:val="0"/>
        <w:widowControl w:val="0"/>
        <w:shd w:val="clear" w:color="auto" w:fill="auto"/>
        <w:bidi w:val="0"/>
        <w:spacing w:before="0" w:after="0" w:line="473" w:lineRule="exact"/>
        <w:ind w:left="0" w:right="0" w:firstLine="480"/>
        <w:jc w:val="both"/>
      </w:pPr>
      <w:bookmarkStart w:id="12" w:name="bookmark12"/>
      <w:r>
        <w:rPr>
          <w:b/>
          <w:bCs/>
          <w:color w:val="000000"/>
          <w:spacing w:val="0"/>
          <w:w w:val="100"/>
          <w:position w:val="0"/>
        </w:rPr>
        <w:t>（</w:t>
      </w:r>
      <w:bookmarkEnd w:id="12"/>
      <w:r>
        <w:rPr>
          <w:rFonts w:ascii="Times New Roman" w:eastAsia="Times New Roman" w:hAnsi="Times New Roman" w:cs="Times New Roman"/>
          <w:b/>
          <w:bCs/>
          <w:color w:val="000000"/>
          <w:spacing w:val="0"/>
          <w:w w:val="100"/>
          <w:position w:val="0"/>
        </w:rPr>
        <w:t>1</w:t>
      </w:r>
      <w:r>
        <w:rPr>
          <w:b/>
          <w:bCs/>
          <w:color w:val="000000"/>
          <w:spacing w:val="0"/>
          <w:w w:val="100"/>
          <w:position w:val="0"/>
        </w:rPr>
        <w:t>）上下半年业绩不均衡风险</w:t>
      </w:r>
    </w:p>
    <w:p>
      <w:pPr>
        <w:pStyle w:val="Style24"/>
        <w:keepNext w:val="0"/>
        <w:keepLines w:val="0"/>
        <w:widowControl w:val="0"/>
        <w:shd w:val="clear" w:color="auto" w:fill="auto"/>
        <w:bidi w:val="0"/>
        <w:spacing w:before="0" w:after="0" w:line="473" w:lineRule="exact"/>
        <w:ind w:left="0" w:right="0" w:firstLine="480"/>
        <w:jc w:val="both"/>
      </w:pPr>
      <w:r>
        <w:rPr>
          <w:color w:val="000000"/>
          <w:spacing w:val="0"/>
          <w:w w:val="100"/>
          <w:position w:val="0"/>
        </w:rPr>
        <w:t>公司利润的实现具有明显的上下半年不均衡特点，下半年实现的收入占全年收入的比例 较高。公司提供的地理信息系统产品和服务的用户多为政府部门或其事业单位，客户一般在 上半年制订采购预算，发布招标公告；正式采购合同通常在下半年签订，故此公司业务合同 的签订主要集中于下半年。公司能否有效地维护和拓展客户资源，保证合同签订额保持增长， 并确保合同的实施进度，将决定收入和利润能否保持良好增长。如果客户招投标进度延缓， 或对公司软件产品和技术开发服务的需求下降，都将可能影响公司合同的签订，进而影响全 年的业绩，并导致全年盈利情况存在不确定性。</w:t>
      </w:r>
    </w:p>
    <w:p>
      <w:pPr>
        <w:pStyle w:val="Style24"/>
        <w:keepNext w:val="0"/>
        <w:keepLines w:val="0"/>
        <w:widowControl w:val="0"/>
        <w:shd w:val="clear" w:color="auto" w:fill="auto"/>
        <w:bidi w:val="0"/>
        <w:spacing w:before="0" w:after="0" w:line="473" w:lineRule="exact"/>
        <w:ind w:left="0" w:right="0" w:firstLine="480"/>
        <w:jc w:val="both"/>
      </w:pPr>
      <w:r>
        <w:rPr>
          <w:color w:val="000000"/>
          <w:spacing w:val="0"/>
          <w:w w:val="100"/>
          <w:position w:val="0"/>
        </w:rPr>
        <w:t xml:space="preserve">应对措施：公司将在保持主营业务优势的基础上，继续以客户和市场需求为导向，持续 进行技术研发和业务模式创新，充分发挥多年积累的技术优势和行业经验，不断加大品牌宣 </w:t>
      </w:r>
      <w:r>
        <w:rPr>
          <w:color w:val="000000"/>
          <w:spacing w:val="0"/>
          <w:w w:val="100"/>
          <w:position w:val="0"/>
        </w:rPr>
        <w:t>传与市场推广力度，大力拓展市场空间，完善销售布局，不断开拓政府领域之外的客户市场 和海外市场，实现核心竞争力及盈利能力的持续提升。</w:t>
      </w:r>
    </w:p>
    <w:p>
      <w:pPr>
        <w:pStyle w:val="Style24"/>
        <w:keepNext w:val="0"/>
        <w:keepLines w:val="0"/>
        <w:widowControl w:val="0"/>
        <w:shd w:val="clear" w:color="auto" w:fill="auto"/>
        <w:tabs>
          <w:tab w:pos="961" w:val="left"/>
        </w:tabs>
        <w:bidi w:val="0"/>
        <w:spacing w:before="0" w:after="0" w:line="469" w:lineRule="exact"/>
        <w:ind w:left="0" w:right="0" w:firstLine="480"/>
        <w:jc w:val="both"/>
      </w:pPr>
      <w:bookmarkStart w:id="13" w:name="bookmark13"/>
      <w:r>
        <w:rPr>
          <w:b/>
          <w:bCs/>
          <w:color w:val="000000"/>
          <w:spacing w:val="0"/>
          <w:w w:val="100"/>
          <w:position w:val="0"/>
        </w:rPr>
        <w:t>（</w:t>
      </w:r>
      <w:bookmarkEnd w:id="13"/>
      <w:r>
        <w:rPr>
          <w:rFonts w:ascii="Times New Roman" w:eastAsia="Times New Roman" w:hAnsi="Times New Roman" w:cs="Times New Roman"/>
          <w:b/>
          <w:bCs/>
          <w:color w:val="000000"/>
          <w:spacing w:val="0"/>
          <w:w w:val="100"/>
          <w:position w:val="0"/>
        </w:rPr>
        <w:t>2</w:t>
      </w:r>
      <w:r>
        <w:rPr>
          <w:b/>
          <w:bCs/>
          <w:color w:val="000000"/>
          <w:spacing w:val="0"/>
          <w:w w:val="100"/>
          <w:position w:val="0"/>
        </w:rPr>
        <w:t>）</w:t>
        <w:tab/>
        <w:t>项目管理风险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地理信息系统项目业务作为公司的主要收入来源，占总收入</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以上。随着公司规模的 扩大，项目数量、规模和复杂程度的不断增加，对公司的项目管理能力提出了更高的要求， 公司需要同时协调、实施与监管越来越多的项目，需要统筹安排项目人力资源、及时应对需 求变更，把控项目建设进度和实施质量，公司如未能对众多项目进行有效管理，则存在项目 交付延期、项目质量下滑的风险。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应对措施：公司加强项目管理体系建设，完善项目里程碑管理，强化项目实施质量，落 实项目责任制，提高交付效能，确保项目按时按质交付，不断提升客户满意度。</w:t>
      </w:r>
    </w:p>
    <w:p>
      <w:pPr>
        <w:pStyle w:val="Style24"/>
        <w:keepNext w:val="0"/>
        <w:keepLines w:val="0"/>
        <w:widowControl w:val="0"/>
        <w:shd w:val="clear" w:color="auto" w:fill="auto"/>
        <w:tabs>
          <w:tab w:pos="961" w:val="left"/>
        </w:tabs>
        <w:bidi w:val="0"/>
        <w:spacing w:before="0" w:after="0" w:line="469" w:lineRule="exact"/>
        <w:ind w:left="0" w:right="0" w:firstLine="480"/>
        <w:jc w:val="both"/>
      </w:pPr>
      <w:bookmarkStart w:id="14" w:name="bookmark14"/>
      <w:r>
        <w:rPr>
          <w:b/>
          <w:bCs/>
          <w:color w:val="000000"/>
          <w:spacing w:val="0"/>
          <w:w w:val="100"/>
          <w:position w:val="0"/>
        </w:rPr>
        <w:t>（</w:t>
      </w:r>
      <w:bookmarkEnd w:id="14"/>
      <w:r>
        <w:rPr>
          <w:rFonts w:ascii="Times New Roman" w:eastAsia="Times New Roman" w:hAnsi="Times New Roman" w:cs="Times New Roman"/>
          <w:b/>
          <w:bCs/>
          <w:color w:val="000000"/>
          <w:spacing w:val="0"/>
          <w:w w:val="100"/>
          <w:position w:val="0"/>
        </w:rPr>
        <w:t>3</w:t>
      </w:r>
      <w:r>
        <w:rPr>
          <w:b/>
          <w:bCs/>
          <w:color w:val="000000"/>
          <w:spacing w:val="0"/>
          <w:w w:val="100"/>
          <w:position w:val="0"/>
        </w:rPr>
        <w:t>）</w:t>
        <w:tab/>
        <w:t>应收账款坏账风险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报告期内，随着公司业务领域和规模快速扩大，公司应收账款余额增长迅速。截至报告 期末，公司应收账款净额为</w:t>
      </w:r>
      <w:r>
        <w:rPr>
          <w:rFonts w:ascii="Times New Roman" w:eastAsia="Times New Roman" w:hAnsi="Times New Roman" w:cs="Times New Roman"/>
          <w:color w:val="000000"/>
          <w:spacing w:val="0"/>
          <w:w w:val="100"/>
          <w:position w:val="0"/>
          <w:sz w:val="24"/>
          <w:szCs w:val="24"/>
        </w:rPr>
        <w:t>6.24</w:t>
      </w:r>
      <w:r>
        <w:rPr>
          <w:color w:val="000000"/>
          <w:spacing w:val="0"/>
          <w:w w:val="100"/>
          <w:position w:val="0"/>
        </w:rPr>
        <w:t>亿元。虽然当前公司主要客户是各级政府及相关事业单位， 该类客户实力雄厚，信誉良好，应收账款的收回有可靠保障，且从历史经验看相关应收账款 回收良好。但公司仍存在应收账款不能按期回收或无法回收产生坏账的风险，可能对公司业 绩和经营产生不利影响。</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应对措施：公司建立了应收账款对账及催收机制，定期对应收款项的性质、账龄、额度 进行分析；同时及时跟进项目进展，沟通回款进度，将应收款项催收工作落实到责任人；并 对应收款项的欠款单位持续关注，了解其日常经营状况和回款政策，保证回款的可持续性。</w:t>
      </w:r>
    </w:p>
    <w:p>
      <w:pPr>
        <w:pStyle w:val="Style24"/>
        <w:keepNext w:val="0"/>
        <w:keepLines w:val="0"/>
        <w:widowControl w:val="0"/>
        <w:shd w:val="clear" w:color="auto" w:fill="auto"/>
        <w:tabs>
          <w:tab w:pos="961" w:val="left"/>
        </w:tabs>
        <w:bidi w:val="0"/>
        <w:spacing w:before="0" w:after="0" w:line="469" w:lineRule="exact"/>
        <w:ind w:left="0" w:right="0" w:firstLine="480"/>
        <w:jc w:val="both"/>
      </w:pPr>
      <w:bookmarkStart w:id="15" w:name="bookmark15"/>
      <w:r>
        <w:rPr>
          <w:b/>
          <w:bCs/>
          <w:color w:val="000000"/>
          <w:spacing w:val="0"/>
          <w:w w:val="100"/>
          <w:position w:val="0"/>
        </w:rPr>
        <w:t>（</w:t>
      </w:r>
      <w:bookmarkEnd w:id="15"/>
      <w:r>
        <w:rPr>
          <w:rFonts w:ascii="Times New Roman" w:eastAsia="Times New Roman" w:hAnsi="Times New Roman" w:cs="Times New Roman"/>
          <w:b/>
          <w:bCs/>
          <w:color w:val="000000"/>
          <w:spacing w:val="0"/>
          <w:w w:val="100"/>
          <w:position w:val="0"/>
        </w:rPr>
        <w:t>4</w:t>
      </w:r>
      <w:r>
        <w:rPr>
          <w:b/>
          <w:bCs/>
          <w:color w:val="000000"/>
          <w:spacing w:val="0"/>
          <w:w w:val="100"/>
          <w:position w:val="0"/>
        </w:rPr>
        <w:t>）</w:t>
        <w:tab/>
        <w:t>商誉减值的风险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报告期末，公司商誉账面价值为</w:t>
      </w:r>
      <w:r>
        <w:rPr>
          <w:rFonts w:ascii="Times New Roman" w:eastAsia="Times New Roman" w:hAnsi="Times New Roman" w:cs="Times New Roman"/>
          <w:color w:val="000000"/>
          <w:spacing w:val="0"/>
          <w:w w:val="100"/>
          <w:position w:val="0"/>
          <w:sz w:val="24"/>
          <w:szCs w:val="24"/>
        </w:rPr>
        <w:t>7.07</w:t>
      </w:r>
      <w:r>
        <w:rPr>
          <w:color w:val="000000"/>
          <w:spacing w:val="0"/>
          <w:w w:val="100"/>
          <w:position w:val="0"/>
        </w:rPr>
        <w:t>亿元，占公司报告期末的归属于母公司所有者权益 比例为</w:t>
      </w:r>
      <w:r>
        <w:rPr>
          <w:rFonts w:ascii="Times New Roman" w:eastAsia="Times New Roman" w:hAnsi="Times New Roman" w:cs="Times New Roman"/>
          <w:color w:val="000000"/>
          <w:spacing w:val="0"/>
          <w:w w:val="100"/>
          <w:position w:val="0"/>
          <w:sz w:val="24"/>
          <w:szCs w:val="24"/>
        </w:rPr>
        <w:t>32.9%</w:t>
      </w:r>
      <w:r>
        <w:rPr>
          <w:color w:val="000000"/>
          <w:spacing w:val="0"/>
          <w:w w:val="100"/>
          <w:position w:val="0"/>
        </w:rPr>
        <w:t>，主要为近年并购子公司所致。公司根据会计准则于每年度末对形成商誉的相 关资产组或资产组组合进行减值测试。截至期末，商誉资产不存在减值迹象，因此公司未对 该等商誉资产计提减值准备。未来若出现相关法律法规规定的资产减值迹象，则可能造成公 司的商誉资产发生减值风险，甚至形成减值损失，从而可能对公司的财务状况和经营业绩造 成一定的不利影响。</w:t>
      </w:r>
    </w:p>
    <w:p>
      <w:pPr>
        <w:pStyle w:val="Style24"/>
        <w:keepNext w:val="0"/>
        <w:keepLines w:val="0"/>
        <w:widowControl w:val="0"/>
        <w:shd w:val="clear" w:color="auto" w:fill="auto"/>
        <w:bidi w:val="0"/>
        <w:spacing w:before="0" w:after="0" w:line="469" w:lineRule="exact"/>
        <w:ind w:left="0" w:right="0" w:firstLine="500"/>
        <w:jc w:val="both"/>
        <w:sectPr>
          <w:headerReference w:type="default" r:id="rId11"/>
          <w:footerReference w:type="default" r:id="rId12"/>
          <w:headerReference w:type="even" r:id="rId13"/>
          <w:footerReference w:type="even" r:id="rId14"/>
          <w:footnotePr>
            <w:pos w:val="pageBottom"/>
            <w:numFmt w:val="decimal"/>
            <w:numRestart w:val="continuous"/>
          </w:footnotePr>
          <w:pgSz w:w="11900" w:h="16840"/>
          <w:pgMar w:top="1378" w:right="24" w:bottom="1935" w:left="1105" w:header="0" w:footer="3" w:gutter="0"/>
          <w:cols w:space="720"/>
          <w:noEndnote/>
          <w:rtlGutter w:val="0"/>
          <w:docGrid w:linePitch="360"/>
        </w:sectPr>
      </w:pPr>
      <w:r>
        <w:rPr>
          <w:color w:val="000000"/>
          <w:spacing w:val="0"/>
          <w:w w:val="100"/>
          <w:position w:val="0"/>
        </w:rPr>
        <w:t>应对措施：公司将持续深化在财务管理、人力资源管理、客户管理、项目管理、资源统 筹、业务拓展等方面的融合，发挥并放大整合协同效应，拓宽业务范围和营销网络，激发增 长新动能。</w:t>
      </w:r>
    </w:p>
    <w:p>
      <w:pPr>
        <w:pStyle w:val="Style6"/>
        <w:keepNext w:val="0"/>
        <w:keepLines w:val="0"/>
        <w:widowControl w:val="0"/>
        <w:shd w:val="clear" w:color="auto" w:fill="auto"/>
        <w:bidi w:val="0"/>
        <w:spacing w:before="0" w:after="1000" w:line="240" w:lineRule="auto"/>
        <w:ind w:left="0" w:right="0" w:firstLine="0"/>
        <w:jc w:val="center"/>
        <w:rPr>
          <w:sz w:val="30"/>
          <w:szCs w:val="30"/>
        </w:rPr>
      </w:pPr>
      <w:r>
        <w:rPr>
          <w:b/>
          <w:bCs/>
          <w:color w:val="000000"/>
          <w:spacing w:val="0"/>
          <w:w w:val="100"/>
          <w:position w:val="0"/>
          <w:sz w:val="30"/>
          <w:szCs w:val="30"/>
        </w:rPr>
        <w:t>目录</w:t>
      </w:r>
    </w:p>
    <w:p>
      <w:pPr>
        <w:pStyle w:val="Style29"/>
        <w:keepNext w:val="0"/>
        <w:keepLines w:val="0"/>
        <w:widowControl w:val="0"/>
        <w:shd w:val="clear" w:color="auto" w:fill="auto"/>
        <w:tabs>
          <w:tab w:pos="1426" w:val="left"/>
          <w:tab w:leader="dot" w:pos="9628" w:val="right"/>
        </w:tabs>
        <w:bidi w:val="0"/>
        <w:spacing w:before="0" w:line="240" w:lineRule="auto"/>
        <w:ind w:left="0" w:right="0"/>
        <w:jc w:val="both"/>
      </w:pPr>
      <w:r>
        <w:fldChar w:fldCharType="begin"/>
        <w:instrText xml:space="preserve"> TOC \o "1-5" \h \z </w:instrText>
        <w:fldChar w:fldCharType="separate"/>
      </w:r>
      <w:hyperlink w:anchor="bookmark1" w:tooltip="Current Document">
        <w:r>
          <w:rPr>
            <w:color w:val="000000"/>
            <w:spacing w:val="0"/>
            <w:w w:val="100"/>
            <w:position w:val="0"/>
          </w:rPr>
          <w:t>第一节</w:t>
          <w:tab/>
          <w:t>重要提示、目录和释义</w:t>
        </w:r>
        <w:r>
          <w:rPr>
            <w:color w:val="000000"/>
            <w:spacing w:val="0"/>
            <w:w w:val="100"/>
            <w:position w:val="0"/>
          </w:rPr>
          <w:tab/>
        </w:r>
        <w:r>
          <w:rPr>
            <w:rFonts w:ascii="Times New Roman" w:eastAsia="Times New Roman" w:hAnsi="Times New Roman" w:cs="Times New Roman"/>
            <w:color w:val="000000"/>
            <w:spacing w:val="0"/>
            <w:w w:val="100"/>
            <w:position w:val="0"/>
          </w:rPr>
          <w:t>2</w:t>
        </w:r>
      </w:hyperlink>
    </w:p>
    <w:p>
      <w:pPr>
        <w:pStyle w:val="Style29"/>
        <w:keepNext w:val="0"/>
        <w:keepLines w:val="0"/>
        <w:widowControl w:val="0"/>
        <w:shd w:val="clear" w:color="auto" w:fill="auto"/>
        <w:tabs>
          <w:tab w:pos="1426" w:val="left"/>
          <w:tab w:leader="dot" w:pos="9628" w:val="right"/>
        </w:tabs>
        <w:bidi w:val="0"/>
        <w:spacing w:before="0" w:line="240" w:lineRule="auto"/>
        <w:ind w:left="0" w:right="0"/>
        <w:jc w:val="both"/>
      </w:pPr>
      <w:hyperlink w:anchor="bookmark17" w:tooltip="Current Document">
        <w:r>
          <w:rPr>
            <w:color w:val="000000"/>
            <w:spacing w:val="0"/>
            <w:w w:val="100"/>
            <w:position w:val="0"/>
          </w:rPr>
          <w:t>第二节</w:t>
          <w:tab/>
          <w:t>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7</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64" w:tooltip="Current Document">
        <w:r>
          <w:rPr>
            <w:color w:val="000000"/>
            <w:spacing w:val="0"/>
            <w:w w:val="100"/>
            <w:position w:val="0"/>
          </w:rPr>
          <w:t>第三节公司业务概要</w:t>
        </w:r>
        <w:r>
          <w:rPr>
            <w:color w:val="000000"/>
            <w:spacing w:val="0"/>
            <w:w w:val="100"/>
            <w:position w:val="0"/>
          </w:rPr>
          <w:tab/>
        </w:r>
        <w:r>
          <w:rPr>
            <w:rFonts w:ascii="Times New Roman" w:eastAsia="Times New Roman" w:hAnsi="Times New Roman" w:cs="Times New Roman"/>
            <w:color w:val="000000"/>
            <w:spacing w:val="0"/>
            <w:w w:val="100"/>
            <w:position w:val="0"/>
          </w:rPr>
          <w:t>11</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101" w:tooltip="Current Document">
        <w:r>
          <w:rPr>
            <w:color w:val="000000"/>
            <w:spacing w:val="0"/>
            <w:w w:val="100"/>
            <w:position w:val="0"/>
          </w:rPr>
          <w:t>第四节经营情况讨论与分析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18</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306" w:tooltip="Current Document">
        <w:r>
          <w:rPr>
            <w:color w:val="000000"/>
            <w:spacing w:val="0"/>
            <w:w w:val="100"/>
            <w:position w:val="0"/>
          </w:rPr>
          <w:t>第五节 重要事项</w:t>
        </w:r>
        <w:r>
          <w:rPr>
            <w:color w:val="000000"/>
            <w:spacing w:val="0"/>
            <w:w w:val="100"/>
            <w:position w:val="0"/>
          </w:rPr>
          <w:tab/>
        </w:r>
        <w:r>
          <w:rPr>
            <w:rFonts w:ascii="Times New Roman" w:eastAsia="Times New Roman" w:hAnsi="Times New Roman" w:cs="Times New Roman"/>
            <w:color w:val="000000"/>
            <w:spacing w:val="0"/>
            <w:w w:val="100"/>
            <w:position w:val="0"/>
          </w:rPr>
          <w:t>46</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455" w:tooltip="Current Document">
        <w:r>
          <w:rPr>
            <w:color w:val="000000"/>
            <w:spacing w:val="0"/>
            <w:w w:val="100"/>
            <w:position w:val="0"/>
          </w:rPr>
          <w:t>第六节股份变动及股东情况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66</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513" w:tooltip="Current Document">
        <w:r>
          <w:rPr>
            <w:color w:val="000000"/>
            <w:spacing w:val="0"/>
            <w:w w:val="100"/>
            <w:position w:val="0"/>
          </w:rPr>
          <w:t>第七节优先股相关情况</w:t>
        </w:r>
        <w:r>
          <w:rPr>
            <w:color w:val="000000"/>
            <w:spacing w:val="0"/>
            <w:w w:val="100"/>
            <w:position w:val="0"/>
          </w:rPr>
          <w:tab/>
        </w:r>
        <w:r>
          <w:rPr>
            <w:rFonts w:ascii="Times New Roman" w:eastAsia="Times New Roman" w:hAnsi="Times New Roman" w:cs="Times New Roman"/>
            <w:color w:val="000000"/>
            <w:spacing w:val="0"/>
            <w:w w:val="100"/>
            <w:position w:val="0"/>
          </w:rPr>
          <w:t>72</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517" w:tooltip="Current Document">
        <w:r>
          <w:rPr>
            <w:color w:val="000000"/>
            <w:spacing w:val="0"/>
            <w:w w:val="100"/>
            <w:position w:val="0"/>
          </w:rPr>
          <w:t>第八节可转换公司债券相关情况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73</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521" w:tooltip="Current Document">
        <w:r>
          <w:rPr>
            <w:color w:val="000000"/>
            <w:spacing w:val="0"/>
            <w:w w:val="100"/>
            <w:position w:val="0"/>
          </w:rPr>
          <w:t>第九节 董事、监事和高级管理人员和员工情况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74</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548" w:tooltip="Current Document">
        <w:r>
          <w:rPr>
            <w:color w:val="000000"/>
            <w:spacing w:val="0"/>
            <w:w w:val="100"/>
            <w:position w:val="0"/>
          </w:rPr>
          <w:t>第十节公司治理</w:t>
        </w:r>
        <w:r>
          <w:rPr>
            <w:color w:val="000000"/>
            <w:spacing w:val="0"/>
            <w:w w:val="100"/>
            <w:position w:val="0"/>
          </w:rPr>
          <w:tab/>
        </w:r>
        <w:r>
          <w:rPr>
            <w:rFonts w:ascii="Times New Roman" w:eastAsia="Times New Roman" w:hAnsi="Times New Roman" w:cs="Times New Roman"/>
            <w:color w:val="000000"/>
            <w:spacing w:val="0"/>
            <w:w w:val="100"/>
            <w:position w:val="0"/>
          </w:rPr>
          <w:t>82</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657" w:tooltip="Current Document">
        <w:r>
          <w:rPr>
            <w:color w:val="000000"/>
            <w:spacing w:val="0"/>
            <w:w w:val="100"/>
            <w:position w:val="0"/>
          </w:rPr>
          <w:t>第十一节公司债券相关情况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90</w:t>
        </w:r>
      </w:hyperlink>
    </w:p>
    <w:p>
      <w:pPr>
        <w:pStyle w:val="Style29"/>
        <w:keepNext w:val="0"/>
        <w:keepLines w:val="0"/>
        <w:widowControl w:val="0"/>
        <w:shd w:val="clear" w:color="auto" w:fill="auto"/>
        <w:tabs>
          <w:tab w:leader="dot" w:pos="9628" w:val="right"/>
        </w:tabs>
        <w:bidi w:val="0"/>
        <w:spacing w:before="0" w:line="240" w:lineRule="auto"/>
        <w:ind w:left="0" w:right="0"/>
        <w:jc w:val="both"/>
      </w:pPr>
      <w:hyperlink w:anchor="bookmark661" w:tooltip="Current Document">
        <w:r>
          <w:rPr>
            <w:color w:val="000000"/>
            <w:spacing w:val="0"/>
            <w:w w:val="100"/>
            <w:position w:val="0"/>
          </w:rPr>
          <w:t>第十二节 财务报告</w:t>
        </w:r>
        <w:r>
          <w:rPr>
            <w:color w:val="000000"/>
            <w:spacing w:val="0"/>
            <w:w w:val="100"/>
            <w:position w:val="0"/>
          </w:rPr>
          <w:tab/>
        </w:r>
        <w:r>
          <w:rPr>
            <w:rFonts w:ascii="Times New Roman" w:eastAsia="Times New Roman" w:hAnsi="Times New Roman" w:cs="Times New Roman"/>
            <w:color w:val="000000"/>
            <w:spacing w:val="0"/>
            <w:w w:val="100"/>
            <w:position w:val="0"/>
          </w:rPr>
          <w:t>91</w:t>
        </w:r>
      </w:hyperlink>
    </w:p>
    <w:p>
      <w:pPr>
        <w:pStyle w:val="Style29"/>
        <w:keepNext w:val="0"/>
        <w:keepLines w:val="0"/>
        <w:widowControl w:val="0"/>
        <w:shd w:val="clear" w:color="auto" w:fill="auto"/>
        <w:tabs>
          <w:tab w:leader="dot" w:pos="9222" w:val="left"/>
        </w:tabs>
        <w:bidi w:val="0"/>
        <w:spacing w:before="0" w:after="5440" w:line="240" w:lineRule="auto"/>
        <w:ind w:left="0" w:right="0"/>
        <w:jc w:val="both"/>
      </w:pPr>
      <w:hyperlink w:anchor="bookmark1682" w:tooltip="Current Document">
        <w:r>
          <w:rPr>
            <w:color w:val="000000"/>
            <w:spacing w:val="0"/>
            <w:w w:val="100"/>
            <w:position w:val="0"/>
          </w:rPr>
          <w:t>第十三节 备查文件目录</w:t>
        </w:r>
        <w:r>
          <w:rPr>
            <w:color w:val="000000"/>
            <w:spacing w:val="0"/>
            <w:w w:val="100"/>
            <w:position w:val="0"/>
          </w:rPr>
          <w:tab/>
        </w:r>
        <w:r>
          <w:rPr>
            <w:rFonts w:ascii="Times New Roman" w:eastAsia="Times New Roman" w:hAnsi="Times New Roman" w:cs="Times New Roman"/>
            <w:color w:val="000000"/>
            <w:spacing w:val="0"/>
            <w:w w:val="100"/>
            <w:position w:val="0"/>
          </w:rPr>
          <w:t>224</w:t>
        </w:r>
      </w:hyperlink>
      <w:r>
        <w:fldChar w:fldCharType="end"/>
      </w:r>
    </w:p>
    <w:p>
      <w:pPr>
        <w:pStyle w:val="Style13"/>
        <w:keepNext w:val="0"/>
        <w:keepLines w:val="0"/>
        <w:widowControl w:val="0"/>
        <w:shd w:val="clear" w:color="auto" w:fill="auto"/>
        <w:bidi w:val="0"/>
        <w:spacing w:before="0" w:after="0" w:line="240" w:lineRule="auto"/>
        <w:ind w:left="0" w:right="340" w:firstLine="0"/>
        <w:jc w:val="right"/>
        <w:rPr>
          <w:sz w:val="22"/>
          <w:szCs w:val="22"/>
        </w:rPr>
      </w:pPr>
      <w:r>
        <w:rPr>
          <w:b/>
          <w:bCs/>
          <w:color w:val="A2A2A2"/>
          <w:spacing w:val="0"/>
          <w:w w:val="100"/>
          <w:position w:val="0"/>
          <w:sz w:val="22"/>
          <w:szCs w:val="22"/>
        </w:rPr>
        <w:t>cninf^</w:t>
      </w:r>
    </w:p>
    <w:p>
      <w:pPr>
        <w:pStyle w:val="Style6"/>
        <w:keepNext w:val="0"/>
        <w:keepLines w:val="0"/>
        <w:widowControl w:val="0"/>
        <w:shd w:val="clear" w:color="auto" w:fill="auto"/>
        <w:bidi w:val="0"/>
        <w:spacing w:before="0" w:after="0" w:line="240" w:lineRule="auto"/>
        <w:ind w:left="0" w:right="340" w:firstLine="0"/>
        <w:jc w:val="right"/>
        <w:rPr>
          <w:sz w:val="12"/>
          <w:szCs w:val="12"/>
        </w:rPr>
        <w:sectPr>
          <w:headerReference w:type="default" r:id="rId15"/>
          <w:footerReference w:type="default" r:id="rId16"/>
          <w:headerReference w:type="even" r:id="rId17"/>
          <w:footerReference w:type="even" r:id="rId18"/>
          <w:footnotePr>
            <w:pos w:val="pageBottom"/>
            <w:numFmt w:val="decimal"/>
            <w:numRestart w:val="continuous"/>
          </w:footnotePr>
          <w:pgSz w:w="11900" w:h="16840"/>
          <w:pgMar w:top="1575" w:right="24" w:bottom="950" w:left="1105"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p>
      <w:pPr>
        <w:pStyle w:val="Style6"/>
        <w:keepNext w:val="0"/>
        <w:keepLines w:val="0"/>
        <w:widowControl w:val="0"/>
        <w:shd w:val="clear" w:color="auto" w:fill="auto"/>
        <w:bidi w:val="0"/>
        <w:spacing w:before="0" w:after="120" w:line="240" w:lineRule="auto"/>
        <w:ind w:left="0" w:right="0" w:firstLine="0"/>
        <w:jc w:val="center"/>
        <w:rPr>
          <w:sz w:val="30"/>
          <w:szCs w:val="30"/>
        </w:rPr>
      </w:pPr>
      <w:r>
        <w:rPr>
          <w:b/>
          <w:bCs/>
          <w:color w:val="000000"/>
          <w:spacing w:val="0"/>
          <w:w w:val="100"/>
          <w:position w:val="0"/>
          <w:sz w:val="30"/>
          <w:szCs w:val="30"/>
        </w:rPr>
        <w:t>释义</w:t>
      </w:r>
    </w:p>
    <w:tbl>
      <w:tblPr>
        <w:tblOverlap w:val="never"/>
        <w:jc w:val="left"/>
        <w:tblLayout w:type="fixed"/>
      </w:tblPr>
      <w:tblGrid>
        <w:gridCol w:w="2410"/>
        <w:gridCol w:w="874"/>
        <w:gridCol w:w="5981"/>
      </w:tblGrid>
      <w:tr>
        <w:trPr>
          <w:trHeight w:val="49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rPr>
              <w:t>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释义内容</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超图软件</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北京超图软件股份有限公司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GIS</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地理信息系统</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超图信息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北京超图信息技术有限公司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超图国际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超图国际有限公司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日本超图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日本超图株式会社</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克拉玛依超图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克拉玛依超图软件有限公司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山东超图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山东超图软件有限公司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芜湖联智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芜湖联智信息技术有限公司</w:t>
            </w:r>
          </w:p>
        </w:tc>
      </w:tr>
      <w:tr>
        <w:trPr>
          <w:trHeight w:val="49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上海南康科技有限公司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南京国图信息产业有限公司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北京世纪安图数码科技发展有限责任公司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安图影文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重庆安图影文科技有限公司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上海数慧系统技术有限公司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超图数据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成都超图数据技术有限公司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地图慧科技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成都地图慧科技有限公司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浙江超图信息技术有限公司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河南超图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河南超图信息技术有限公司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地理所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中国科学院地理科学与资源研究所</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湖南超图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湖南超图信息技术有限公司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国图不动产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南京国图不动产评估咨询服务有限公司</w:t>
            </w:r>
          </w:p>
        </w:tc>
      </w:tr>
      <w:tr>
        <w:trPr>
          <w:trHeight w:val="49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西安超图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西安超图地理信息技术有限公司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河南北康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河南北康软件科技有限公司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雄安超图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河北雄安超图软件技术有限公司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上海超南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上海超南软件有限公司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柳州超图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柳州超图软件技术有限公司</w:t>
            </w:r>
          </w:p>
        </w:tc>
      </w:tr>
      <w:tr>
        <w:trPr>
          <w:trHeight w:val="49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浙江中科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浙江中科数城软件有限公司</w:t>
            </w:r>
          </w:p>
        </w:tc>
      </w:tr>
    </w:tbl>
    <w:p>
      <w:pPr>
        <w:widowControl w:val="0"/>
        <w:spacing w:after="839" w:line="1" w:lineRule="exact"/>
      </w:pPr>
    </w:p>
    <w:p>
      <w:pPr>
        <w:pStyle w:val="Style13"/>
        <w:keepNext w:val="0"/>
        <w:keepLines w:val="0"/>
        <w:widowControl w:val="0"/>
        <w:shd w:val="clear" w:color="auto" w:fill="auto"/>
        <w:bidi w:val="0"/>
        <w:spacing w:before="0" w:after="0" w:line="240" w:lineRule="auto"/>
        <w:ind w:left="9720" w:right="0" w:firstLine="0"/>
        <w:jc w:val="left"/>
        <w:rPr>
          <w:sz w:val="22"/>
          <w:szCs w:val="22"/>
        </w:rPr>
      </w:pPr>
      <w:r>
        <w:rPr>
          <w:b/>
          <w:bCs/>
          <w:color w:val="A2A2A2"/>
          <w:spacing w:val="0"/>
          <w:w w:val="100"/>
          <w:position w:val="0"/>
          <w:sz w:val="22"/>
          <w:szCs w:val="22"/>
        </w:rPr>
        <w:t>cninf^r</w:t>
      </w:r>
    </w:p>
    <w:p>
      <w:pPr>
        <w:pStyle w:val="Style6"/>
        <w:keepNext w:val="0"/>
        <w:keepLines w:val="0"/>
        <w:widowControl w:val="0"/>
        <w:shd w:val="clear" w:color="auto" w:fill="auto"/>
        <w:bidi w:val="0"/>
        <w:spacing w:before="0" w:after="0" w:line="240" w:lineRule="auto"/>
        <w:ind w:left="9900" w:right="0" w:firstLine="0"/>
        <w:jc w:val="left"/>
        <w:rPr>
          <w:sz w:val="12"/>
          <w:szCs w:val="12"/>
        </w:rPr>
      </w:pPr>
      <w:r>
        <w:rPr>
          <w:rFonts w:ascii="SimHei" w:eastAsia="SimHei" w:hAnsi="SimHei" w:cs="SimHei"/>
          <w:color w:val="A2A2A2"/>
          <w:spacing w:val="0"/>
          <w:w w:val="100"/>
          <w:position w:val="0"/>
          <w:sz w:val="12"/>
          <w:szCs w:val="12"/>
        </w:rPr>
        <w:t>巨潮资讯</w:t>
      </w:r>
    </w:p>
    <w:p>
      <w:pPr>
        <w:pStyle w:val="Style6"/>
        <w:keepNext w:val="0"/>
        <w:keepLines w:val="0"/>
        <w:widowControl w:val="0"/>
        <w:shd w:val="clear" w:color="auto" w:fill="auto"/>
        <w:bidi w:val="0"/>
        <w:spacing w:before="0" w:after="120" w:line="240" w:lineRule="auto"/>
        <w:ind w:left="0" w:right="0" w:firstLine="0"/>
        <w:jc w:val="right"/>
        <w:rPr>
          <w:sz w:val="11"/>
          <w:szCs w:val="11"/>
        </w:rPr>
        <w:sectPr>
          <w:footnotePr>
            <w:pos w:val="pageBottom"/>
            <w:numFmt w:val="decimal"/>
            <w:numRestart w:val="continuous"/>
          </w:footnotePr>
          <w:pgSz w:w="11900" w:h="16840"/>
          <w:pgMar w:top="1570" w:right="24" w:bottom="168" w:left="1105" w:header="0" w:footer="3" w:gutter="0"/>
          <w:cols w:space="720"/>
          <w:noEndnote/>
          <w:rtlGutter w:val="0"/>
          <w:docGrid w:linePitch="360"/>
        </w:sectPr>
      </w:pPr>
      <w:r>
        <w:rPr>
          <w:rFonts w:ascii="Arial" w:eastAsia="Arial" w:hAnsi="Arial" w:cs="Arial"/>
          <w:b/>
          <w:bCs/>
          <w:color w:val="A2A2A2"/>
          <w:spacing w:val="0"/>
          <w:w w:val="100"/>
          <w:position w:val="0"/>
          <w:sz w:val="11"/>
          <w:szCs w:val="11"/>
        </w:rPr>
        <w:t>ww.cnlnTo.com.cn</w:t>
      </w:r>
    </w:p>
    <w:tbl>
      <w:tblPr>
        <w:tblOverlap w:val="never"/>
        <w:jc w:val="left"/>
        <w:tblLayout w:type="fixed"/>
      </w:tblPr>
      <w:tblGrid>
        <w:gridCol w:w="2410"/>
        <w:gridCol w:w="874"/>
        <w:gridCol w:w="5981"/>
      </w:tblGrid>
      <w:tr>
        <w:trPr>
          <w:trHeight w:val="49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上海云扣</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上海云扣科技发展有限公司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江苏国图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江苏国图信息产业园管理有限公司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南康网络</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上海南康网络科技有限公司</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证监会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中国证券监督管理委员会</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北京证监局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中国证券监督管理委员会北京监管局</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深交所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深圳证券交易所</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中汇会计师事务所（特殊普通合伙）</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人民币元</w:t>
            </w:r>
          </w:p>
        </w:tc>
      </w:tr>
      <w:tr>
        <w:trPr>
          <w:trHeight w:val="504"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p>
        </w:tc>
      </w:tr>
    </w:tbl>
    <w:p>
      <w:pPr>
        <w:widowControl w:val="0"/>
        <w:spacing w:after="10279" w:line="1" w:lineRule="exact"/>
      </w:pPr>
    </w:p>
    <w:p>
      <w:pPr>
        <w:pStyle w:val="Style13"/>
        <w:keepNext w:val="0"/>
        <w:keepLines w:val="0"/>
        <w:widowControl w:val="0"/>
        <w:shd w:val="clear" w:color="auto" w:fill="auto"/>
        <w:bidi w:val="0"/>
        <w:spacing w:before="0" w:after="0" w:line="240" w:lineRule="auto"/>
        <w:ind w:left="9720" w:right="0" w:firstLine="0"/>
        <w:jc w:val="left"/>
        <w:rPr>
          <w:sz w:val="22"/>
          <w:szCs w:val="22"/>
        </w:rPr>
      </w:pPr>
      <w:r>
        <w:rPr>
          <w:b/>
          <w:bCs/>
          <w:color w:val="A2A2A2"/>
          <w:spacing w:val="0"/>
          <w:w w:val="100"/>
          <w:position w:val="0"/>
          <w:sz w:val="22"/>
          <w:szCs w:val="22"/>
        </w:rPr>
        <w:t>cninf^</w:t>
      </w:r>
    </w:p>
    <w:p>
      <w:pPr>
        <w:pStyle w:val="Style6"/>
        <w:keepNext w:val="0"/>
        <w:keepLines w:val="0"/>
        <w:widowControl w:val="0"/>
        <w:shd w:val="clear" w:color="auto" w:fill="auto"/>
        <w:bidi w:val="0"/>
        <w:spacing w:before="0" w:after="0" w:line="240" w:lineRule="auto"/>
        <w:ind w:left="0" w:right="340" w:firstLine="0"/>
        <w:jc w:val="right"/>
        <w:rPr>
          <w:sz w:val="12"/>
          <w:szCs w:val="12"/>
        </w:rPr>
        <w:sectPr>
          <w:footnotePr>
            <w:pos w:val="pageBottom"/>
            <w:numFmt w:val="decimal"/>
            <w:numRestart w:val="continuous"/>
          </w:footnotePr>
          <w:pgSz w:w="11900" w:h="16840"/>
          <w:pgMar w:top="1441" w:right="24" w:bottom="950" w:left="1105"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p>
      <w:pPr>
        <w:pStyle w:val="Style18"/>
        <w:keepNext/>
        <w:keepLines/>
        <w:widowControl w:val="0"/>
        <w:shd w:val="clear" w:color="auto" w:fill="auto"/>
        <w:bidi w:val="0"/>
        <w:spacing w:before="440" w:after="520" w:line="240" w:lineRule="auto"/>
        <w:ind w:left="0" w:right="0" w:firstLine="0"/>
        <w:jc w:val="center"/>
      </w:pPr>
      <w:bookmarkStart w:id="16" w:name="bookmark16"/>
      <w:bookmarkStart w:id="17" w:name="bookmark17"/>
      <w:bookmarkStart w:id="18" w:name="bookmark18"/>
      <w:r>
        <w:rPr>
          <w:color w:val="000000"/>
          <w:spacing w:val="0"/>
          <w:w w:val="100"/>
          <w:position w:val="0"/>
        </w:rPr>
        <w:t>第二节公司简介和主要财务指标</w:t>
      </w:r>
      <w:bookmarkEnd w:id="16"/>
      <w:bookmarkEnd w:id="17"/>
      <w:bookmarkEnd w:id="18"/>
    </w:p>
    <w:p>
      <w:pPr>
        <w:pStyle w:val="Style34"/>
        <w:keepNext/>
        <w:keepLines/>
        <w:widowControl w:val="0"/>
        <w:shd w:val="clear" w:color="auto" w:fill="auto"/>
        <w:bidi w:val="0"/>
        <w:spacing w:before="0" w:after="320" w:line="240" w:lineRule="auto"/>
        <w:ind w:left="0" w:right="0" w:firstLine="560"/>
        <w:jc w:val="left"/>
      </w:pPr>
      <w:bookmarkStart w:id="19" w:name="bookmark19"/>
      <w:bookmarkStart w:id="20" w:name="bookmark20"/>
      <w:bookmarkStart w:id="21" w:name="bookmark21"/>
      <w:bookmarkStart w:id="22" w:name="bookmark22"/>
      <w:r>
        <w:rPr>
          <w:color w:val="000000"/>
          <w:spacing w:val="0"/>
          <w:w w:val="100"/>
          <w:position w:val="0"/>
        </w:rPr>
        <w:t>、公司信息</w:t>
      </w:r>
      <w:bookmarkEnd w:id="20"/>
      <w:bookmarkEnd w:id="21"/>
      <w:bookmarkEnd w:id="22"/>
      <w:bookmarkEnd w:id="19"/>
    </w:p>
    <w:tbl>
      <w:tblPr>
        <w:tblOverlap w:val="never"/>
        <w:jc w:val="center"/>
        <w:tblLayout w:type="fixed"/>
      </w:tblPr>
      <w:tblGrid>
        <w:gridCol w:w="3278"/>
        <w:gridCol w:w="2035"/>
        <w:gridCol w:w="2184"/>
        <w:gridCol w:w="2218"/>
      </w:tblGrid>
      <w:tr>
        <w:trPr>
          <w:trHeight w:val="32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股票简称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超图软件</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股票代码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300036</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公司的中文名称</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北京超图软件股份有限公司</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公司的中文简称</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超图软件</w:t>
            </w:r>
          </w:p>
        </w:tc>
      </w:tr>
      <w:tr>
        <w:trPr>
          <w:trHeight w:val="322" w:hRule="exact"/>
        </w:trPr>
        <w:tc>
          <w:tcPr>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公司的外文名称</w:t>
            </w:r>
          </w:p>
        </w:tc>
        <w:tc>
          <w:tcPr>
            <w:gridSpan w:val="3"/>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Beijing SuperMap Software Co., Ltd.</w:t>
            </w:r>
          </w:p>
        </w:tc>
      </w:tr>
      <w:tr>
        <w:trPr>
          <w:trHeight w:val="326" w:hRule="exact"/>
        </w:trPr>
        <w:tc>
          <w:tcPr>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公司的外文名称缩写</w:t>
            </w:r>
          </w:p>
        </w:tc>
        <w:tc>
          <w:tcPr>
            <w:gridSpan w:val="3"/>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公司的法定代表人</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注册地址</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北京市朝阳区酒仙桥北路甲</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号电子城</w:t>
            </w:r>
            <w:r>
              <w:rPr>
                <w:rFonts w:ascii="Times New Roman" w:eastAsia="Times New Roman" w:hAnsi="Times New Roman" w:cs="Times New Roman"/>
                <w:color w:val="000000"/>
                <w:spacing w:val="0"/>
                <w:w w:val="100"/>
                <w:position w:val="0"/>
                <w:sz w:val="20"/>
                <w:szCs w:val="20"/>
              </w:rPr>
              <w:t>IT</w:t>
            </w:r>
            <w:r>
              <w:rPr>
                <w:color w:val="000000"/>
                <w:spacing w:val="0"/>
                <w:w w:val="100"/>
                <w:position w:val="0"/>
                <w:sz w:val="20"/>
                <w:szCs w:val="20"/>
              </w:rPr>
              <w:t>产业园</w:t>
            </w:r>
            <w:r>
              <w:rPr>
                <w:rFonts w:ascii="Times New Roman" w:eastAsia="Times New Roman" w:hAnsi="Times New Roman" w:cs="Times New Roman"/>
                <w:color w:val="000000"/>
                <w:spacing w:val="0"/>
                <w:w w:val="100"/>
                <w:position w:val="0"/>
                <w:sz w:val="20"/>
                <w:szCs w:val="20"/>
              </w:rPr>
              <w:t>107</w:t>
            </w:r>
            <w:r>
              <w:rPr>
                <w:color w:val="000000"/>
                <w:spacing w:val="0"/>
                <w:w w:val="100"/>
                <w:position w:val="0"/>
                <w:sz w:val="20"/>
                <w:szCs w:val="20"/>
              </w:rPr>
              <w:t>号楼</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层</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注册地址的邮政编码</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100015</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办公地址</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北京市朝阳区酒仙桥北路甲</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号电子城</w:t>
            </w:r>
            <w:r>
              <w:rPr>
                <w:rFonts w:ascii="Times New Roman" w:eastAsia="Times New Roman" w:hAnsi="Times New Roman" w:cs="Times New Roman"/>
                <w:color w:val="000000"/>
                <w:spacing w:val="0"/>
                <w:w w:val="100"/>
                <w:position w:val="0"/>
                <w:sz w:val="20"/>
                <w:szCs w:val="20"/>
              </w:rPr>
              <w:t>IT</w:t>
            </w:r>
            <w:r>
              <w:rPr>
                <w:color w:val="000000"/>
                <w:spacing w:val="0"/>
                <w:w w:val="100"/>
                <w:position w:val="0"/>
                <w:sz w:val="20"/>
                <w:szCs w:val="20"/>
              </w:rPr>
              <w:t>产业园</w:t>
            </w:r>
            <w:r>
              <w:rPr>
                <w:rFonts w:ascii="Times New Roman" w:eastAsia="Times New Roman" w:hAnsi="Times New Roman" w:cs="Times New Roman"/>
                <w:color w:val="000000"/>
                <w:spacing w:val="0"/>
                <w:w w:val="100"/>
                <w:position w:val="0"/>
                <w:sz w:val="20"/>
                <w:szCs w:val="20"/>
              </w:rPr>
              <w:t>107</w:t>
            </w:r>
            <w:r>
              <w:rPr>
                <w:color w:val="000000"/>
                <w:spacing w:val="0"/>
                <w:w w:val="100"/>
                <w:position w:val="0"/>
                <w:sz w:val="20"/>
                <w:szCs w:val="20"/>
              </w:rPr>
              <w:t>号楼</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层</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办公地址的邮政编码</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100015</w:t>
            </w:r>
          </w:p>
        </w:tc>
      </w:tr>
      <w:tr>
        <w:trPr>
          <w:trHeight w:val="322" w:hRule="exact"/>
        </w:trPr>
        <w:tc>
          <w:tcPr>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公司国际互联网网址</w:t>
            </w:r>
          </w:p>
        </w:tc>
        <w:tc>
          <w:tcPr>
            <w:gridSpan w:val="3"/>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"http://www.supermap.com" </w:instrText>
            </w:r>
            <w:r>
              <w:fldChar w:fldCharType="separate"/>
            </w:r>
            <w:r>
              <w:rPr>
                <w:rFonts w:ascii="Times New Roman" w:eastAsia="Times New Roman" w:hAnsi="Times New Roman" w:cs="Times New Roman"/>
                <w:color w:val="000000"/>
                <w:spacing w:val="0"/>
                <w:w w:val="100"/>
                <w:position w:val="0"/>
                <w:sz w:val="20"/>
                <w:szCs w:val="20"/>
              </w:rPr>
              <w:t>http://www.supermap.com</w:t>
            </w:r>
            <w:r>
              <w:fldChar w:fldCharType="end"/>
            </w:r>
            <w:r>
              <w:rPr>
                <w:rFonts w:ascii="Times New Roman" w:eastAsia="Times New Roman" w:hAnsi="Times New Roman" w:cs="Times New Roman"/>
                <w:color w:val="000000"/>
                <w:spacing w:val="0"/>
                <w:w w:val="100"/>
                <w:position w:val="0"/>
                <w:sz w:val="20"/>
                <w:szCs w:val="20"/>
              </w:rPr>
              <w:t xml:space="preserve"> .cn </w:t>
            </w:r>
            <w:r>
              <w:rPr>
                <w:color w:val="000000"/>
                <w:spacing w:val="0"/>
                <w:w w:val="100"/>
                <w:position w:val="0"/>
                <w:sz w:val="20"/>
                <w:szCs w:val="20"/>
              </w:rPr>
              <w:t xml:space="preserve">或 </w:t>
            </w:r>
            <w:r>
              <w:fldChar w:fldCharType="begin"/>
            </w:r>
            <w:r>
              <w:rPr/>
              <w:instrText> HYPERLINK "http://www.supermap.com" </w:instrText>
            </w:r>
            <w:r>
              <w:fldChar w:fldCharType="separate"/>
            </w:r>
            <w:r>
              <w:rPr>
                <w:rFonts w:ascii="Times New Roman" w:eastAsia="Times New Roman" w:hAnsi="Times New Roman" w:cs="Times New Roman"/>
                <w:color w:val="000000"/>
                <w:spacing w:val="0"/>
                <w:w w:val="100"/>
                <w:position w:val="0"/>
                <w:sz w:val="20"/>
                <w:szCs w:val="20"/>
              </w:rPr>
              <w:t>http://www.supermap.com</w:t>
            </w:r>
            <w:r>
              <w:fldChar w:fldCharType="end"/>
            </w:r>
          </w:p>
        </w:tc>
      </w:tr>
      <w:tr>
        <w:trPr>
          <w:trHeight w:val="331"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电子信箱</w:t>
            </w:r>
          </w:p>
        </w:tc>
        <w:tc>
          <w:tcPr>
            <w:gridSpan w:val="3"/>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"mailto:public@supermap.com" </w:instrText>
            </w:r>
            <w:r>
              <w:fldChar w:fldCharType="separate"/>
            </w:r>
            <w:r>
              <w:rPr>
                <w:rFonts w:ascii="Times New Roman" w:eastAsia="Times New Roman" w:hAnsi="Times New Roman" w:cs="Times New Roman"/>
                <w:color w:val="000000"/>
                <w:spacing w:val="0"/>
                <w:w w:val="100"/>
                <w:position w:val="0"/>
                <w:sz w:val="20"/>
                <w:szCs w:val="20"/>
              </w:rPr>
              <w:t>public@supermap.com</w:t>
            </w:r>
            <w:r>
              <w:fldChar w:fldCharType="end"/>
            </w:r>
          </w:p>
        </w:tc>
      </w:tr>
    </w:tbl>
    <w:p>
      <w:pPr>
        <w:widowControl w:val="0"/>
        <w:spacing w:after="319" w:line="1" w:lineRule="exact"/>
      </w:pPr>
    </w:p>
    <w:p>
      <w:pPr>
        <w:pStyle w:val="Style34"/>
        <w:keepNext/>
        <w:keepLines/>
        <w:widowControl w:val="0"/>
        <w:shd w:val="clear" w:color="auto" w:fill="auto"/>
        <w:bidi w:val="0"/>
        <w:spacing w:before="0" w:after="320" w:line="240" w:lineRule="auto"/>
        <w:ind w:left="0" w:right="0" w:firstLine="280"/>
        <w:jc w:val="left"/>
      </w:pPr>
      <w:bookmarkStart w:id="23" w:name="bookmark23"/>
      <w:bookmarkStart w:id="24" w:name="bookmark24"/>
      <w:bookmarkStart w:id="25" w:name="bookmark25"/>
      <w:bookmarkStart w:id="26" w:name="bookmark26"/>
      <w:r>
        <w:rPr>
          <w:color w:val="000000"/>
          <w:spacing w:val="0"/>
          <w:w w:val="100"/>
          <w:position w:val="0"/>
        </w:rPr>
        <w:t>二</w:t>
      </w:r>
      <w:bookmarkEnd w:id="25"/>
      <w:r>
        <w:rPr>
          <w:color w:val="000000"/>
          <w:spacing w:val="0"/>
          <w:w w:val="100"/>
          <w:position w:val="0"/>
        </w:rPr>
        <w:t>、联系人和联系方式</w:t>
      </w:r>
      <w:bookmarkEnd w:id="23"/>
      <w:bookmarkEnd w:id="24"/>
      <w:bookmarkEnd w:id="26"/>
    </w:p>
    <w:tbl>
      <w:tblPr>
        <w:tblOverlap w:val="never"/>
        <w:jc w:val="center"/>
        <w:tblLayout w:type="fixed"/>
      </w:tblPr>
      <w:tblGrid>
        <w:gridCol w:w="1589"/>
        <w:gridCol w:w="4022"/>
        <w:gridCol w:w="4104"/>
      </w:tblGrid>
      <w:tr>
        <w:trPr>
          <w:trHeight w:val="33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680" w:right="0" w:firstLine="0"/>
              <w:jc w:val="left"/>
              <w:rPr>
                <w:sz w:val="20"/>
                <w:szCs w:val="20"/>
              </w:rPr>
            </w:pPr>
            <w:r>
              <w:rPr>
                <w:b/>
                <w:bCs/>
                <w:color w:val="000000"/>
                <w:spacing w:val="0"/>
                <w:w w:val="100"/>
                <w:position w:val="0"/>
                <w:sz w:val="20"/>
                <w:szCs w:val="20"/>
              </w:rPr>
              <w:t>董事会秘书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证券事务代表</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姓名</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翟利辉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谭飞艳</w:t>
            </w:r>
          </w:p>
        </w:tc>
      </w:tr>
      <w:tr>
        <w:trPr>
          <w:trHeight w:val="63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联系地址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北京市朝阳区酒仙桥北路甲</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号电子城</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IT</w:t>
            </w:r>
            <w:r>
              <w:rPr>
                <w:color w:val="000000"/>
                <w:spacing w:val="0"/>
                <w:w w:val="100"/>
                <w:position w:val="0"/>
                <w:sz w:val="20"/>
                <w:szCs w:val="20"/>
              </w:rPr>
              <w:t>产业园</w:t>
            </w:r>
            <w:r>
              <w:rPr>
                <w:rFonts w:ascii="Times New Roman" w:eastAsia="Times New Roman" w:hAnsi="Times New Roman" w:cs="Times New Roman"/>
                <w:color w:val="000000"/>
                <w:spacing w:val="0"/>
                <w:w w:val="100"/>
                <w:position w:val="0"/>
                <w:sz w:val="20"/>
                <w:szCs w:val="20"/>
              </w:rPr>
              <w:t>107</w:t>
            </w:r>
            <w:r>
              <w:rPr>
                <w:color w:val="000000"/>
                <w:spacing w:val="0"/>
                <w:w w:val="100"/>
                <w:position w:val="0"/>
                <w:sz w:val="20"/>
                <w:szCs w:val="20"/>
              </w:rPr>
              <w:t>号楼</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层（</w:t>
            </w:r>
            <w:r>
              <w:rPr>
                <w:rFonts w:ascii="Times New Roman" w:eastAsia="Times New Roman" w:hAnsi="Times New Roman" w:cs="Times New Roman"/>
                <w:color w:val="000000"/>
                <w:spacing w:val="0"/>
                <w:w w:val="100"/>
                <w:position w:val="0"/>
                <w:sz w:val="20"/>
                <w:szCs w:val="20"/>
              </w:rPr>
              <w:t>100015</w:t>
            </w:r>
            <w:r>
              <w:rPr>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北京市朝阳区酒仙桥北路甲</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号电子城</w:t>
            </w:r>
            <w:r>
              <w:rPr>
                <w:rFonts w:ascii="Times New Roman" w:eastAsia="Times New Roman" w:hAnsi="Times New Roman" w:cs="Times New Roman"/>
                <w:color w:val="000000"/>
                <w:spacing w:val="0"/>
                <w:w w:val="100"/>
                <w:position w:val="0"/>
                <w:sz w:val="20"/>
                <w:szCs w:val="20"/>
              </w:rPr>
              <w:t>IT</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产业园</w:t>
            </w:r>
            <w:r>
              <w:rPr>
                <w:rFonts w:ascii="Times New Roman" w:eastAsia="Times New Roman" w:hAnsi="Times New Roman" w:cs="Times New Roman"/>
                <w:color w:val="000000"/>
                <w:spacing w:val="0"/>
                <w:w w:val="100"/>
                <w:position w:val="0"/>
                <w:sz w:val="20"/>
                <w:szCs w:val="20"/>
              </w:rPr>
              <w:t>107</w:t>
            </w:r>
            <w:r>
              <w:rPr>
                <w:color w:val="000000"/>
                <w:spacing w:val="0"/>
                <w:w w:val="100"/>
                <w:position w:val="0"/>
                <w:sz w:val="20"/>
                <w:szCs w:val="20"/>
              </w:rPr>
              <w:t>号楼</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层（</w:t>
            </w:r>
            <w:r>
              <w:rPr>
                <w:rFonts w:ascii="Times New Roman" w:eastAsia="Times New Roman" w:hAnsi="Times New Roman" w:cs="Times New Roman"/>
                <w:color w:val="000000"/>
                <w:spacing w:val="0"/>
                <w:w w:val="100"/>
                <w:position w:val="0"/>
                <w:sz w:val="20"/>
                <w:szCs w:val="20"/>
              </w:rPr>
              <w:t>100015</w:t>
            </w:r>
            <w:r>
              <w:rPr>
                <w:color w:val="000000"/>
                <w:spacing w:val="0"/>
                <w:w w:val="100"/>
                <w:position w:val="0"/>
                <w:sz w:val="20"/>
                <w:szCs w:val="20"/>
              </w:rPr>
              <w:t>）</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电话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010</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59896167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010</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59896000</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传真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010</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59896666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010</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59896666</w:t>
            </w:r>
          </w:p>
        </w:tc>
      </w:tr>
      <w:tr>
        <w:trPr>
          <w:trHeight w:val="331"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电子信箱</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"mailto:public@supermap.com" </w:instrText>
            </w:r>
            <w:r>
              <w:fldChar w:fldCharType="separate"/>
            </w:r>
            <w:r>
              <w:rPr>
                <w:rFonts w:ascii="Times New Roman" w:eastAsia="Times New Roman" w:hAnsi="Times New Roman" w:cs="Times New Roman"/>
                <w:color w:val="000000"/>
                <w:spacing w:val="0"/>
                <w:w w:val="100"/>
                <w:position w:val="0"/>
                <w:sz w:val="20"/>
                <w:szCs w:val="20"/>
              </w:rPr>
              <w:t>public@supermap.com</w:t>
            </w:r>
            <w:r>
              <w:fldChar w:fldCharType="end"/>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"mailto:public@supermap.com" </w:instrText>
            </w:r>
            <w:r>
              <w:fldChar w:fldCharType="separate"/>
            </w:r>
            <w:r>
              <w:rPr>
                <w:rFonts w:ascii="Times New Roman" w:eastAsia="Times New Roman" w:hAnsi="Times New Roman" w:cs="Times New Roman"/>
                <w:color w:val="000000"/>
                <w:spacing w:val="0"/>
                <w:w w:val="100"/>
                <w:position w:val="0"/>
                <w:sz w:val="20"/>
                <w:szCs w:val="20"/>
              </w:rPr>
              <w:t>public@supermap.com</w:t>
            </w:r>
            <w:r>
              <w:fldChar w:fldCharType="end"/>
            </w:r>
          </w:p>
        </w:tc>
      </w:tr>
    </w:tbl>
    <w:p>
      <w:pPr>
        <w:widowControl w:val="0"/>
        <w:spacing w:after="319" w:line="1" w:lineRule="exact"/>
      </w:pPr>
    </w:p>
    <w:p>
      <w:pPr>
        <w:pStyle w:val="Style34"/>
        <w:keepNext/>
        <w:keepLines/>
        <w:widowControl w:val="0"/>
        <w:shd w:val="clear" w:color="auto" w:fill="auto"/>
        <w:bidi w:val="0"/>
        <w:spacing w:before="0" w:after="320" w:line="240" w:lineRule="auto"/>
        <w:ind w:left="0" w:right="0" w:firstLine="280"/>
        <w:jc w:val="left"/>
      </w:pPr>
      <w:bookmarkStart w:id="27" w:name="bookmark27"/>
      <w:bookmarkStart w:id="28" w:name="bookmark28"/>
      <w:bookmarkStart w:id="29" w:name="bookmark29"/>
      <w:bookmarkStart w:id="30" w:name="bookmark30"/>
      <w:r>
        <w:rPr>
          <w:color w:val="000000"/>
          <w:spacing w:val="0"/>
          <w:w w:val="100"/>
          <w:position w:val="0"/>
        </w:rPr>
        <w:t>三</w:t>
      </w:r>
      <w:bookmarkEnd w:id="29"/>
      <w:r>
        <w:rPr>
          <w:color w:val="000000"/>
          <w:spacing w:val="0"/>
          <w:w w:val="100"/>
          <w:position w:val="0"/>
        </w:rPr>
        <w:t>、信息披露及备置地点</w:t>
      </w:r>
      <w:bookmarkEnd w:id="27"/>
      <w:bookmarkEnd w:id="28"/>
      <w:bookmarkEnd w:id="30"/>
    </w:p>
    <w:tbl>
      <w:tblPr>
        <w:tblOverlap w:val="never"/>
        <w:jc w:val="center"/>
        <w:tblLayout w:type="fixed"/>
      </w:tblPr>
      <w:tblGrid>
        <w:gridCol w:w="4858"/>
        <w:gridCol w:w="4858"/>
      </w:tblGrid>
      <w:tr>
        <w:trPr>
          <w:trHeight w:val="32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公司选定的信息披露报纸的名称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《证券时报》、《证券日报》</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登载年度报告的中国证监会指定网站的网址</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20"/>
                <w:szCs w:val="20"/>
              </w:rPr>
              <w:t>www.cninfo.com .cn</w:t>
            </w:r>
            <w:r>
              <w:fldChar w:fldCharType="end"/>
            </w:r>
          </w:p>
        </w:tc>
      </w:tr>
      <w:tr>
        <w:trPr>
          <w:trHeight w:val="336"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公司年度报告备置地点</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公司投资与证券部</w:t>
            </w:r>
          </w:p>
        </w:tc>
      </w:tr>
    </w:tbl>
    <w:p>
      <w:pPr>
        <w:widowControl w:val="0"/>
        <w:spacing w:after="319" w:line="1" w:lineRule="exact"/>
      </w:pPr>
    </w:p>
    <w:p>
      <w:pPr>
        <w:pStyle w:val="Style34"/>
        <w:keepNext/>
        <w:keepLines/>
        <w:widowControl w:val="0"/>
        <w:shd w:val="clear" w:color="auto" w:fill="auto"/>
        <w:bidi w:val="0"/>
        <w:spacing w:before="0" w:after="420" w:line="240" w:lineRule="auto"/>
        <w:ind w:left="0" w:right="0" w:firstLine="280"/>
        <w:jc w:val="left"/>
      </w:pPr>
      <w:bookmarkStart w:id="31" w:name="bookmark31"/>
      <w:bookmarkStart w:id="32" w:name="bookmark32"/>
      <w:bookmarkStart w:id="33" w:name="bookmark33"/>
      <w:bookmarkStart w:id="34" w:name="bookmark34"/>
      <w:r>
        <w:rPr>
          <w:color w:val="000000"/>
          <w:spacing w:val="0"/>
          <w:w w:val="100"/>
          <w:position w:val="0"/>
        </w:rPr>
        <w:t>四</w:t>
      </w:r>
      <w:bookmarkEnd w:id="33"/>
      <w:r>
        <w:rPr>
          <w:color w:val="000000"/>
          <w:spacing w:val="0"/>
          <w:w w:val="100"/>
          <w:position w:val="0"/>
        </w:rPr>
        <w:t>、其他有关资料</w:t>
      </w:r>
      <w:bookmarkEnd w:id="31"/>
      <w:bookmarkEnd w:id="32"/>
      <w:bookmarkEnd w:id="34"/>
    </w:p>
    <w:p>
      <w:pPr>
        <w:pStyle w:val="Style24"/>
        <w:keepNext w:val="0"/>
        <w:keepLines w:val="0"/>
        <w:widowControl w:val="0"/>
        <w:shd w:val="clear" w:color="auto" w:fill="auto"/>
        <w:bidi w:val="0"/>
        <w:spacing w:before="0" w:after="100" w:line="240" w:lineRule="auto"/>
        <w:ind w:left="0" w:right="0" w:firstLine="800"/>
        <w:jc w:val="left"/>
      </w:pPr>
      <w:r>
        <w:rPr>
          <w:color w:val="000000"/>
          <w:spacing w:val="0"/>
          <w:w w:val="100"/>
          <w:position w:val="0"/>
        </w:rPr>
        <w:t>公司聘请的会计师事务所</w:t>
      </w:r>
    </w:p>
    <w:tbl>
      <w:tblPr>
        <w:tblOverlap w:val="never"/>
        <w:jc w:val="center"/>
        <w:tblLayout w:type="fixed"/>
      </w:tblPr>
      <w:tblGrid>
        <w:gridCol w:w="2904"/>
        <w:gridCol w:w="6965"/>
      </w:tblGrid>
      <w:tr>
        <w:trPr>
          <w:trHeight w:val="326"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会计师事务所名称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中汇会计师事务所（特殊普通合伙）</w:t>
            </w:r>
          </w:p>
        </w:tc>
      </w:tr>
      <w:tr>
        <w:trPr>
          <w:trHeight w:val="326"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会计师事务所办公地址</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浙江省杭州市钱江新城新业路</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号</w:t>
            </w:r>
            <w:r>
              <w:rPr>
                <w:rFonts w:ascii="Times New Roman" w:eastAsia="Times New Roman" w:hAnsi="Times New Roman" w:cs="Times New Roman"/>
                <w:color w:val="000000"/>
                <w:spacing w:val="0"/>
                <w:w w:val="100"/>
                <w:position w:val="0"/>
                <w:sz w:val="20"/>
                <w:szCs w:val="20"/>
              </w:rPr>
              <w:t>UDC</w:t>
            </w:r>
            <w:r>
              <w:rPr>
                <w:color w:val="000000"/>
                <w:spacing w:val="0"/>
                <w:w w:val="100"/>
                <w:position w:val="0"/>
                <w:sz w:val="20"/>
                <w:szCs w:val="20"/>
              </w:rPr>
              <w:t>时代大厦</w:t>
            </w:r>
            <w:r>
              <w:rPr>
                <w:rFonts w:ascii="Times New Roman" w:eastAsia="Times New Roman" w:hAnsi="Times New Roman" w:cs="Times New Roman"/>
                <w:color w:val="000000"/>
                <w:spacing w:val="0"/>
                <w:w w:val="100"/>
                <w:position w:val="0"/>
                <w:sz w:val="20"/>
                <w:szCs w:val="20"/>
              </w:rPr>
              <w:t>A</w:t>
            </w:r>
            <w:r>
              <w:rPr>
                <w:color w:val="000000"/>
                <w:spacing w:val="0"/>
                <w:w w:val="100"/>
                <w:position w:val="0"/>
                <w:sz w:val="20"/>
                <w:szCs w:val="20"/>
              </w:rPr>
              <w:t>座</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层，邮编：</w:t>
            </w:r>
            <w:r>
              <w:rPr>
                <w:rFonts w:ascii="Times New Roman" w:eastAsia="Times New Roman" w:hAnsi="Times New Roman" w:cs="Times New Roman"/>
                <w:color w:val="000000"/>
                <w:spacing w:val="0"/>
                <w:w w:val="100"/>
                <w:position w:val="0"/>
                <w:sz w:val="20"/>
                <w:szCs w:val="20"/>
              </w:rPr>
              <w:t>310016</w:t>
            </w:r>
          </w:p>
        </w:tc>
      </w:tr>
      <w:tr>
        <w:trPr>
          <w:trHeight w:val="331" w:hRule="exact"/>
        </w:trPr>
        <w:tc>
          <w:tcPr>
            <w:tcBorders>
              <w:top w:val="single" w:sz="4"/>
              <w:left w:val="single" w:sz="4"/>
              <w:bottom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签字会计师姓名</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赵亦飞、刘成龙</w:t>
            </w:r>
          </w:p>
        </w:tc>
      </w:tr>
    </w:tbl>
    <w:p>
      <w:pPr>
        <w:widowControl w:val="0"/>
        <w:spacing w:after="99" w:line="1" w:lineRule="exact"/>
      </w:pPr>
    </w:p>
    <w:p>
      <w:pPr>
        <w:pStyle w:val="Style24"/>
        <w:keepNext w:val="0"/>
        <w:keepLines w:val="0"/>
        <w:widowControl w:val="0"/>
        <w:shd w:val="clear" w:color="auto" w:fill="auto"/>
        <w:bidi w:val="0"/>
        <w:spacing w:before="0" w:after="320" w:line="240" w:lineRule="auto"/>
        <w:ind w:left="0" w:right="0" w:firstLine="800"/>
        <w:jc w:val="left"/>
      </w:pPr>
      <w:r>
        <w:rPr>
          <w:color w:val="000000"/>
          <w:spacing w:val="0"/>
          <w:w w:val="100"/>
          <w:position w:val="0"/>
        </w:rPr>
        <w:t>公司聘请的报告期内履行持续督导职责的保荐机构</w:t>
      </w:r>
    </w:p>
    <w:p>
      <w:pPr>
        <w:pStyle w:val="Style24"/>
        <w:keepNext w:val="0"/>
        <w:keepLines w:val="0"/>
        <w:widowControl w:val="0"/>
        <w:shd w:val="clear" w:color="auto" w:fill="auto"/>
        <w:bidi w:val="0"/>
        <w:spacing w:before="0" w:after="180" w:line="240" w:lineRule="auto"/>
        <w:ind w:left="0" w:right="0" w:firstLine="8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180" w:line="240" w:lineRule="auto"/>
        <w:ind w:left="0" w:right="0" w:firstLine="800"/>
        <w:jc w:val="left"/>
      </w:pPr>
      <w:r>
        <w:rPr>
          <w:color w:val="000000"/>
          <w:spacing w:val="0"/>
          <w:w w:val="100"/>
          <w:position w:val="0"/>
        </w:rPr>
        <w:t>公司聘请的报告期内履行持续督导职责的财务顾问</w:t>
      </w:r>
    </w:p>
    <w:p>
      <w:pPr>
        <w:pStyle w:val="Style24"/>
        <w:keepNext w:val="0"/>
        <w:keepLines w:val="0"/>
        <w:widowControl w:val="0"/>
        <w:shd w:val="clear" w:color="auto" w:fill="auto"/>
        <w:bidi w:val="0"/>
        <w:spacing w:before="0" w:after="420" w:line="240" w:lineRule="auto"/>
        <w:ind w:left="0" w:right="0" w:firstLine="800"/>
        <w:jc w:val="both"/>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420" w:line="240" w:lineRule="auto"/>
        <w:ind w:left="0" w:right="0" w:firstLine="300"/>
        <w:jc w:val="both"/>
      </w:pPr>
      <w:bookmarkStart w:id="35" w:name="bookmark35"/>
      <w:bookmarkStart w:id="36" w:name="bookmark36"/>
      <w:bookmarkStart w:id="37" w:name="bookmark37"/>
      <w:bookmarkStart w:id="38" w:name="bookmark38"/>
      <w:r>
        <w:rPr>
          <w:color w:val="000000"/>
          <w:spacing w:val="0"/>
          <w:w w:val="100"/>
          <w:position w:val="0"/>
        </w:rPr>
        <w:t>五</w:t>
      </w:r>
      <w:bookmarkEnd w:id="37"/>
      <w:r>
        <w:rPr>
          <w:color w:val="000000"/>
          <w:spacing w:val="0"/>
          <w:w w:val="100"/>
          <w:position w:val="0"/>
        </w:rPr>
        <w:t>、主要会计数据和财务指标</w:t>
      </w:r>
      <w:bookmarkEnd w:id="35"/>
      <w:bookmarkEnd w:id="36"/>
      <w:bookmarkEnd w:id="38"/>
    </w:p>
    <w:p>
      <w:pPr>
        <w:pStyle w:val="Style24"/>
        <w:keepNext w:val="0"/>
        <w:keepLines w:val="0"/>
        <w:widowControl w:val="0"/>
        <w:shd w:val="clear" w:color="auto" w:fill="auto"/>
        <w:bidi w:val="0"/>
        <w:spacing w:before="0" w:after="180" w:line="240" w:lineRule="auto"/>
        <w:ind w:left="0" w:right="0" w:firstLine="800"/>
        <w:jc w:val="left"/>
      </w:pPr>
      <w:r>
        <w:rPr>
          <w:color w:val="000000"/>
          <w:spacing w:val="0"/>
          <w:w w:val="100"/>
          <w:position w:val="0"/>
        </w:rPr>
        <w:t>公司是否需追溯调整或重述以前年度会计数据</w:t>
      </w:r>
    </w:p>
    <w:p>
      <w:pPr>
        <w:pStyle w:val="Style24"/>
        <w:keepNext w:val="0"/>
        <w:keepLines w:val="0"/>
        <w:widowControl w:val="0"/>
        <w:shd w:val="clear" w:color="auto" w:fill="auto"/>
        <w:bidi w:val="0"/>
        <w:spacing w:before="0" w:after="80" w:line="240" w:lineRule="auto"/>
        <w:ind w:left="0" w:right="0" w:firstLine="8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否</w:t>
      </w:r>
    </w:p>
    <w:tbl>
      <w:tblPr>
        <w:tblOverlap w:val="never"/>
        <w:jc w:val="center"/>
        <w:tblLayout w:type="fixed"/>
      </w:tblPr>
      <w:tblGrid>
        <w:gridCol w:w="2630"/>
        <w:gridCol w:w="1738"/>
        <w:gridCol w:w="1738"/>
        <w:gridCol w:w="1738"/>
        <w:gridCol w:w="1742"/>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本年比上年增减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2018 </w:t>
            </w:r>
            <w:r>
              <w:rPr>
                <w:color w:val="000000"/>
                <w:spacing w:val="0"/>
                <w:w w:val="100"/>
                <w:position w:val="0"/>
                <w:sz w:val="20"/>
                <w:szCs w:val="20"/>
              </w:rPr>
              <w:t>年</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营业收入（元）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1,610,047,437.17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1,735,021,983.34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1,517,788,227.33</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归属于上市公司股东的净利 润（元）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234,671,059.96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219,079,157.24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7.12%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167,612,442.09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归属于上市公司股东的扣除 非经常性损益的净利润（元）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221,229,715.88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195,569,305.16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137,973,522.47</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经营活动产生的现金流量净 额（元）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229,598,212.18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220,037,062.97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4.35%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166,227,588.88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基本每股收益（元/股）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6.12%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稀释每股收益（元/股）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4.08%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加权平均净资产收益率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0.84%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8.98%</w:t>
            </w:r>
          </w:p>
        </w:tc>
      </w:tr>
      <w:tr>
        <w:trPr>
          <w:trHeight w:val="71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center"/>
              <w:rPr>
                <w:sz w:val="20"/>
                <w:szCs w:val="20"/>
              </w:rPr>
            </w:pPr>
            <w:r>
              <w:rPr>
                <w:color w:val="000000"/>
                <w:spacing w:val="0"/>
                <w:w w:val="100"/>
                <w:position w:val="0"/>
                <w:sz w:val="20"/>
                <w:szCs w:val="20"/>
              </w:rPr>
              <w:t>本年末比上年末增 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年末</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资产总额（元）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3,584,908,028.11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3,061,994,412.98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2,822,793,446.81</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归属于上市公司股东的净资 产（元）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2,149,331,044.49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2,127,971,620.25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1,935,136,166.58</w:t>
            </w:r>
          </w:p>
        </w:tc>
      </w:tr>
    </w:tbl>
    <w:p>
      <w:pPr>
        <w:pStyle w:val="Style24"/>
        <w:keepNext w:val="0"/>
        <w:keepLines w:val="0"/>
        <w:widowControl w:val="0"/>
        <w:shd w:val="clear" w:color="auto" w:fill="auto"/>
        <w:bidi w:val="0"/>
        <w:spacing w:before="0" w:after="240" w:line="466" w:lineRule="exact"/>
        <w:ind w:left="300" w:right="0" w:firstLine="20"/>
        <w:jc w:val="left"/>
      </w:pPr>
      <w:r>
        <w:rPr>
          <w:color w:val="000000"/>
          <w:spacing w:val="0"/>
          <w:w w:val="100"/>
          <w:position w:val="0"/>
        </w:rPr>
        <w:t>公司最近三个会计年度扣除非经常性损益前后净利润孰低者均为负值，且最近一年审计报告 显示公司持续经营能力存在不确定性</w:t>
      </w:r>
    </w:p>
    <w:p>
      <w:pPr>
        <w:pStyle w:val="Style24"/>
        <w:keepNext w:val="0"/>
        <w:keepLines w:val="0"/>
        <w:widowControl w:val="0"/>
        <w:shd w:val="clear" w:color="auto" w:fill="auto"/>
        <w:bidi w:val="0"/>
        <w:spacing w:before="0" w:after="0" w:line="403" w:lineRule="auto"/>
        <w:ind w:left="0" w:right="0" w:firstLine="44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否</w:t>
      </w:r>
    </w:p>
    <w:p>
      <w:pPr>
        <w:pStyle w:val="Style24"/>
        <w:keepNext w:val="0"/>
        <w:keepLines w:val="0"/>
        <w:widowControl w:val="0"/>
        <w:shd w:val="clear" w:color="auto" w:fill="auto"/>
        <w:bidi w:val="0"/>
        <w:spacing w:before="0" w:after="240" w:line="463" w:lineRule="exact"/>
        <w:ind w:left="0" w:right="0" w:firstLine="440"/>
        <w:jc w:val="left"/>
      </w:pPr>
      <w:r>
        <w:rPr>
          <w:color w:val="000000"/>
          <w:spacing w:val="0"/>
          <w:w w:val="100"/>
          <w:position w:val="0"/>
        </w:rPr>
        <w:t>扣除非经常损益前后的净利润孰低者为负值</w:t>
      </w:r>
    </w:p>
    <w:p>
      <w:pPr>
        <w:pStyle w:val="Style13"/>
        <w:keepNext w:val="0"/>
        <w:keepLines w:val="0"/>
        <w:widowControl w:val="0"/>
        <w:shd w:val="clear" w:color="auto" w:fill="auto"/>
        <w:bidi w:val="0"/>
        <w:spacing w:before="0" w:after="0" w:line="403" w:lineRule="auto"/>
        <w:ind w:left="0" w:right="0" w:firstLine="440"/>
        <w:jc w:val="both"/>
        <w:rPr>
          <w:sz w:val="22"/>
          <w:szCs w:val="22"/>
        </w:rPr>
      </w:pPr>
      <w:r>
        <w:rPr>
          <w:color w:val="000000"/>
          <w:spacing w:val="0"/>
          <w:w w:val="100"/>
          <w:position w:val="0"/>
          <w:sz w:val="24"/>
          <w:szCs w:val="24"/>
        </w:rPr>
        <w:t xml:space="preserve">□ </w:t>
      </w:r>
      <w:r>
        <w:rPr>
          <w:rFonts w:ascii="SimSun" w:eastAsia="SimSun" w:hAnsi="SimSun" w:cs="SimSun"/>
          <w:color w:val="000000"/>
          <w:spacing w:val="0"/>
          <w:w w:val="100"/>
          <w:position w:val="0"/>
          <w:sz w:val="22"/>
          <w:szCs w:val="22"/>
        </w:rPr>
        <w:t xml:space="preserve">是 </w:t>
      </w:r>
      <w:r>
        <w:rPr>
          <w:color w:val="000000"/>
          <w:spacing w:val="0"/>
          <w:w w:val="100"/>
          <w:position w:val="0"/>
          <w:sz w:val="24"/>
          <w:szCs w:val="24"/>
        </w:rPr>
        <w:t xml:space="preserve">V </w:t>
      </w:r>
      <w:r>
        <w:rPr>
          <w:rFonts w:ascii="SimSun" w:eastAsia="SimSun" w:hAnsi="SimSun" w:cs="SimSun"/>
          <w:color w:val="000000"/>
          <w:spacing w:val="0"/>
          <w:w w:val="100"/>
          <w:position w:val="0"/>
          <w:sz w:val="22"/>
          <w:szCs w:val="22"/>
        </w:rPr>
        <w:t>否</w:t>
      </w:r>
    </w:p>
    <w:p>
      <w:pPr>
        <w:pStyle w:val="Style24"/>
        <w:keepNext w:val="0"/>
        <w:keepLines w:val="0"/>
        <w:widowControl w:val="0"/>
        <w:shd w:val="clear" w:color="auto" w:fill="auto"/>
        <w:bidi w:val="0"/>
        <w:spacing w:before="0" w:after="40" w:line="461" w:lineRule="exact"/>
        <w:ind w:left="300" w:right="0" w:firstLine="20"/>
        <w:jc w:val="left"/>
      </w:pPr>
      <w:r>
        <w:rPr>
          <w:color w:val="000000"/>
          <w:spacing w:val="0"/>
          <w:w w:val="100"/>
          <w:position w:val="0"/>
        </w:rPr>
        <w:t>公司报告期末至年度报告披露日股本是否因发行新股、增发、配股、股权激励行权、回购等 原因发生变化且影响所有者权益金额</w:t>
      </w:r>
    </w:p>
    <w:p>
      <w:pPr>
        <w:pStyle w:val="Style24"/>
        <w:keepNext w:val="0"/>
        <w:keepLines w:val="0"/>
        <w:widowControl w:val="0"/>
        <w:shd w:val="clear" w:color="auto" w:fill="auto"/>
        <w:bidi w:val="0"/>
        <w:spacing w:before="0" w:after="140" w:line="463" w:lineRule="exact"/>
        <w:ind w:left="0" w:right="0" w:firstLine="300"/>
        <w:jc w:val="left"/>
      </w:pPr>
      <w:r>
        <w:rPr>
          <w:color w:val="000000"/>
          <w:spacing w:val="0"/>
          <w:w w:val="100"/>
          <w:position w:val="0"/>
          <w:sz w:val="24"/>
          <w:szCs w:val="24"/>
        </w:rPr>
        <w:t>口</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否</w:t>
      </w:r>
    </w:p>
    <w:tbl>
      <w:tblPr>
        <w:tblOverlap w:val="never"/>
        <w:jc w:val="center"/>
        <w:tblLayout w:type="fixed"/>
      </w:tblPr>
      <w:tblGrid>
        <w:gridCol w:w="4531"/>
        <w:gridCol w:w="5054"/>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支付的优先股股利</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sectPr>
          <w:headerReference w:type="default" r:id="rId19"/>
          <w:footerReference w:type="default" r:id="rId20"/>
          <w:headerReference w:type="even" r:id="rId21"/>
          <w:footerReference w:type="even" r:id="rId22"/>
          <w:footnotePr>
            <w:pos w:val="pageBottom"/>
            <w:numFmt w:val="decimal"/>
            <w:numRestart w:val="continuous"/>
          </w:footnotePr>
          <w:pgSz w:w="11900" w:h="16840"/>
          <w:pgMar w:top="1441" w:right="326" w:bottom="1571" w:left="803" w:header="0" w:footer="3" w:gutter="0"/>
          <w:cols w:space="720"/>
          <w:noEndnote/>
          <w:rtlGutter w:val="0"/>
          <w:docGrid w:linePitch="360"/>
        </w:sectPr>
      </w:pPr>
    </w:p>
    <w:tbl>
      <w:tblPr>
        <w:tblOverlap w:val="never"/>
        <w:jc w:val="center"/>
        <w:tblLayout w:type="fixed"/>
      </w:tblPr>
      <w:tblGrid>
        <w:gridCol w:w="4531"/>
        <w:gridCol w:w="5054"/>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用最新股本计算的全面摊薄每股收益（元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0.5187</w:t>
            </w:r>
          </w:p>
        </w:tc>
      </w:tr>
    </w:tbl>
    <w:p>
      <w:pPr>
        <w:widowControl w:val="0"/>
        <w:spacing w:after="339" w:line="1" w:lineRule="exact"/>
      </w:pPr>
    </w:p>
    <w:p>
      <w:pPr>
        <w:pStyle w:val="Style34"/>
        <w:keepNext/>
        <w:keepLines/>
        <w:widowControl w:val="0"/>
        <w:shd w:val="clear" w:color="auto" w:fill="auto"/>
        <w:bidi w:val="0"/>
        <w:spacing w:before="0" w:after="340" w:line="240" w:lineRule="auto"/>
        <w:ind w:left="0" w:right="0" w:firstLine="300"/>
        <w:jc w:val="left"/>
      </w:pPr>
      <w:bookmarkStart w:id="39" w:name="bookmark39"/>
      <w:bookmarkStart w:id="40" w:name="bookmark40"/>
      <w:bookmarkStart w:id="41" w:name="bookmark41"/>
      <w:bookmarkStart w:id="42" w:name="bookmark42"/>
      <w:r>
        <w:rPr>
          <w:color w:val="000000"/>
          <w:spacing w:val="0"/>
          <w:w w:val="100"/>
          <w:position w:val="0"/>
        </w:rPr>
        <w:t>六</w:t>
      </w:r>
      <w:bookmarkEnd w:id="41"/>
      <w:r>
        <w:rPr>
          <w:color w:val="000000"/>
          <w:spacing w:val="0"/>
          <w:w w:val="100"/>
          <w:position w:val="0"/>
        </w:rPr>
        <w:t>、分季度主要财务指标</w:t>
      </w:r>
      <w:bookmarkEnd w:id="39"/>
      <w:bookmarkEnd w:id="40"/>
      <w:bookmarkEnd w:id="42"/>
    </w:p>
    <w:p>
      <w:pPr>
        <w:pStyle w:val="Style4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630"/>
        <w:gridCol w:w="1738"/>
        <w:gridCol w:w="1742"/>
        <w:gridCol w:w="1738"/>
        <w:gridCol w:w="1738"/>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第一季度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第二季度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第三季度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第四季度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221,600,410.71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301,610,863.69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434,503,710.40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652,332,452.37</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归属于上市公司股东的净利 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8,821,220.19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32,826,838.87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103,122,526.78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20"/>
                <w:szCs w:val="20"/>
              </w:rPr>
              <w:t>89,900,474.12</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归属于上市公司股东的扣除 非经常性损益的净利润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5,502,420.20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27,070,161.15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102,124,356.59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20"/>
                <w:szCs w:val="20"/>
              </w:rPr>
              <w:t>86,532,777.94</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经营活动产生的现金流量净 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-320,840,122.37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-102,584,968.06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27,687,755.38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625,335,547.23</w:t>
            </w:r>
          </w:p>
        </w:tc>
      </w:tr>
    </w:tbl>
    <w:p>
      <w:pPr>
        <w:widowControl w:val="0"/>
        <w:spacing w:after="99" w:line="1" w:lineRule="exact"/>
      </w:pPr>
    </w:p>
    <w:p>
      <w:pPr>
        <w:pStyle w:val="Style24"/>
        <w:keepNext w:val="0"/>
        <w:keepLines w:val="0"/>
        <w:widowControl w:val="0"/>
        <w:shd w:val="clear" w:color="auto" w:fill="auto"/>
        <w:bidi w:val="0"/>
        <w:spacing w:before="0" w:after="0" w:line="240" w:lineRule="auto"/>
        <w:ind w:left="0" w:right="0" w:firstLine="800"/>
        <w:jc w:val="left"/>
      </w:pPr>
      <w:r>
        <w:rPr>
          <w:color w:val="000000"/>
          <w:spacing w:val="0"/>
          <w:w w:val="100"/>
          <w:position w:val="0"/>
        </w:rPr>
        <w:t>上述财务指标或其加总数是否与公司已披露季度报告、半年度报告相关财务指标存在重</w:t>
      </w:r>
    </w:p>
    <w:p>
      <w:pPr>
        <w:pStyle w:val="Style24"/>
        <w:keepNext w:val="0"/>
        <w:keepLines w:val="0"/>
        <w:widowControl w:val="0"/>
        <w:shd w:val="clear" w:color="auto" w:fill="auto"/>
        <w:bidi w:val="0"/>
        <w:spacing w:before="0" w:after="180" w:line="466" w:lineRule="exact"/>
        <w:ind w:left="0" w:right="0" w:firstLine="300"/>
        <w:jc w:val="left"/>
      </w:pPr>
      <w:r>
        <w:rPr>
          <w:color w:val="000000"/>
          <w:spacing w:val="0"/>
          <w:w w:val="100"/>
          <w:position w:val="0"/>
        </w:rPr>
        <w:t>大差异</w:t>
      </w:r>
    </w:p>
    <w:p>
      <w:pPr>
        <w:pStyle w:val="Style13"/>
        <w:keepNext w:val="0"/>
        <w:keepLines w:val="0"/>
        <w:widowControl w:val="0"/>
        <w:shd w:val="clear" w:color="auto" w:fill="auto"/>
        <w:bidi w:val="0"/>
        <w:spacing w:before="0" w:after="0" w:line="406" w:lineRule="auto"/>
        <w:ind w:left="0" w:right="0" w:firstLine="800"/>
        <w:jc w:val="left"/>
      </w:pPr>
      <w:r>
        <w:rPr>
          <w:color w:val="000000"/>
          <w:spacing w:val="0"/>
          <w:w w:val="100"/>
          <w:position w:val="0"/>
          <w:sz w:val="24"/>
          <w:szCs w:val="24"/>
        </w:rPr>
        <w:t>□</w:t>
      </w:r>
      <w:r>
        <w:rPr>
          <w:rFonts w:ascii="SimSun" w:eastAsia="SimSun" w:hAnsi="SimSun" w:cs="SimSun"/>
          <w:color w:val="000000"/>
          <w:spacing w:val="0"/>
          <w:w w:val="100"/>
          <w:position w:val="0"/>
          <w:sz w:val="22"/>
          <w:szCs w:val="22"/>
        </w:rPr>
        <w:t>是</w:t>
      </w:r>
      <w:r>
        <w:rPr>
          <w:rFonts w:ascii="SimSun" w:eastAsia="SimSun" w:hAnsi="SimSun" w:cs="SimSun"/>
          <w:i/>
          <w:iCs/>
          <w:color w:val="000000"/>
          <w:spacing w:val="0"/>
          <w:w w:val="100"/>
          <w:position w:val="0"/>
          <w:sz w:val="22"/>
          <w:szCs w:val="22"/>
        </w:rPr>
        <w:t>寸</w:t>
      </w:r>
      <w:r>
        <w:rPr>
          <w:rFonts w:ascii="SimSun" w:eastAsia="SimSun" w:hAnsi="SimSun" w:cs="SimSun"/>
          <w:i/>
          <w:iCs/>
          <w:color w:val="000000"/>
          <w:spacing w:val="0"/>
          <w:w w:val="100"/>
          <w:position w:val="0"/>
          <w:sz w:val="24"/>
          <w:szCs w:val="24"/>
        </w:rPr>
        <w:t>否</w:t>
      </w:r>
    </w:p>
    <w:p>
      <w:pPr>
        <w:pStyle w:val="Style34"/>
        <w:keepNext/>
        <w:keepLines/>
        <w:widowControl w:val="0"/>
        <w:shd w:val="clear" w:color="auto" w:fill="auto"/>
        <w:bidi w:val="0"/>
        <w:spacing w:before="0" w:after="240" w:line="466" w:lineRule="exact"/>
        <w:ind w:left="0" w:right="0" w:firstLine="300"/>
        <w:jc w:val="left"/>
      </w:pPr>
      <w:bookmarkStart w:id="43" w:name="bookmark43"/>
      <w:bookmarkStart w:id="44" w:name="bookmark44"/>
      <w:bookmarkStart w:id="45" w:name="bookmark45"/>
      <w:bookmarkStart w:id="46" w:name="bookmark46"/>
      <w:r>
        <w:rPr>
          <w:color w:val="000000"/>
          <w:spacing w:val="0"/>
          <w:w w:val="100"/>
          <w:position w:val="0"/>
        </w:rPr>
        <w:t>七</w:t>
      </w:r>
      <w:bookmarkEnd w:id="45"/>
      <w:r>
        <w:rPr>
          <w:color w:val="000000"/>
          <w:spacing w:val="0"/>
          <w:w w:val="100"/>
          <w:position w:val="0"/>
        </w:rPr>
        <w:t>、境内外会计准则下会计数据差异</w:t>
      </w:r>
      <w:bookmarkEnd w:id="43"/>
      <w:bookmarkEnd w:id="44"/>
      <w:bookmarkEnd w:id="46"/>
    </w:p>
    <w:p>
      <w:pPr>
        <w:pStyle w:val="Style45"/>
        <w:keepNext/>
        <w:keepLines/>
        <w:widowControl w:val="0"/>
        <w:shd w:val="clear" w:color="auto" w:fill="auto"/>
        <w:tabs>
          <w:tab w:pos="687" w:val="left"/>
        </w:tabs>
        <w:bidi w:val="0"/>
        <w:spacing w:before="0" w:after="0" w:line="466" w:lineRule="exact"/>
        <w:ind w:left="0" w:right="0" w:firstLine="300"/>
        <w:jc w:val="left"/>
      </w:pPr>
      <w:bookmarkStart w:id="47" w:name="bookmark47"/>
      <w:bookmarkStart w:id="48" w:name="bookmark48"/>
      <w:bookmarkStart w:id="49" w:name="bookmark49"/>
      <w:bookmarkStart w:id="50" w:name="bookmark50"/>
      <w:r>
        <w:rPr>
          <w:rFonts w:ascii="Times New Roman" w:eastAsia="Times New Roman" w:hAnsi="Times New Roman" w:cs="Times New Roman"/>
          <w:color w:val="000000"/>
          <w:spacing w:val="0"/>
          <w:w w:val="100"/>
          <w:position w:val="0"/>
        </w:rPr>
        <w:t>1</w:t>
      </w:r>
      <w:bookmarkEnd w:id="49"/>
      <w:r>
        <w:rPr>
          <w:color w:val="000000"/>
          <w:spacing w:val="0"/>
          <w:w w:val="100"/>
          <w:position w:val="0"/>
        </w:rPr>
        <w:t>、</w:t>
        <w:tab/>
        <w:t>同时按照国际会计准则与按照中国会计准则披露的财务报告中净利润和净资产差异情况</w:t>
      </w:r>
      <w:bookmarkEnd w:id="47"/>
      <w:bookmarkEnd w:id="48"/>
      <w:bookmarkEnd w:id="50"/>
    </w:p>
    <w:p>
      <w:pPr>
        <w:pStyle w:val="Style24"/>
        <w:keepNext w:val="0"/>
        <w:keepLines w:val="0"/>
        <w:widowControl w:val="0"/>
        <w:shd w:val="clear" w:color="auto" w:fill="auto"/>
        <w:bidi w:val="0"/>
        <w:spacing w:before="0" w:after="0" w:line="466" w:lineRule="exact"/>
        <w:ind w:left="0" w:right="0" w:firstLine="8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466" w:lineRule="exact"/>
        <w:ind w:left="300" w:right="0" w:firstLine="500"/>
        <w:jc w:val="left"/>
      </w:pPr>
      <w:r>
        <w:rPr>
          <w:color w:val="000000"/>
          <w:spacing w:val="0"/>
          <w:w w:val="100"/>
          <w:position w:val="0"/>
        </w:rPr>
        <w:t>公司报告期不存在按照国际会计准则与按照中国会计准则披露的财务报告中净利润和净 资产差异情况。</w:t>
      </w:r>
    </w:p>
    <w:p>
      <w:pPr>
        <w:pStyle w:val="Style45"/>
        <w:keepNext/>
        <w:keepLines/>
        <w:widowControl w:val="0"/>
        <w:shd w:val="clear" w:color="auto" w:fill="auto"/>
        <w:tabs>
          <w:tab w:pos="702" w:val="left"/>
        </w:tabs>
        <w:bidi w:val="0"/>
        <w:spacing w:before="0" w:after="0" w:line="466" w:lineRule="exact"/>
        <w:ind w:left="0" w:right="0" w:firstLine="300"/>
        <w:jc w:val="left"/>
      </w:pPr>
      <w:bookmarkStart w:id="51" w:name="bookmark51"/>
      <w:bookmarkStart w:id="52" w:name="bookmark52"/>
      <w:bookmarkStart w:id="53" w:name="bookmark53"/>
      <w:bookmarkStart w:id="54" w:name="bookmark54"/>
      <w:r>
        <w:rPr>
          <w:rFonts w:ascii="Times New Roman" w:eastAsia="Times New Roman" w:hAnsi="Times New Roman" w:cs="Times New Roman"/>
          <w:color w:val="000000"/>
          <w:spacing w:val="0"/>
          <w:w w:val="100"/>
          <w:position w:val="0"/>
        </w:rPr>
        <w:t>2</w:t>
      </w:r>
      <w:bookmarkEnd w:id="53"/>
      <w:r>
        <w:rPr>
          <w:color w:val="000000"/>
          <w:spacing w:val="0"/>
          <w:w w:val="100"/>
          <w:position w:val="0"/>
        </w:rPr>
        <w:t>、</w:t>
        <w:tab/>
        <w:t>同时按照境外会计准则与按照中国会计准则披露的财务报告中净利润和净资产差异情况</w:t>
      </w:r>
      <w:bookmarkEnd w:id="51"/>
      <w:bookmarkEnd w:id="52"/>
      <w:bookmarkEnd w:id="54"/>
    </w:p>
    <w:p>
      <w:pPr>
        <w:pStyle w:val="Style24"/>
        <w:keepNext w:val="0"/>
        <w:keepLines w:val="0"/>
        <w:widowControl w:val="0"/>
        <w:shd w:val="clear" w:color="auto" w:fill="auto"/>
        <w:bidi w:val="0"/>
        <w:spacing w:before="0" w:after="0" w:line="466" w:lineRule="exact"/>
        <w:ind w:left="0" w:right="0" w:firstLine="8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466" w:lineRule="exact"/>
        <w:ind w:left="300" w:right="0" w:firstLine="500"/>
        <w:jc w:val="left"/>
      </w:pPr>
      <w:r>
        <w:rPr>
          <w:color w:val="000000"/>
          <w:spacing w:val="0"/>
          <w:w w:val="100"/>
          <w:position w:val="0"/>
        </w:rPr>
        <w:t>公司报告期不存在按照境外会计准则与按照中国会计准则披露的财务报告中净利润和净 资产差异情况。</w:t>
      </w:r>
    </w:p>
    <w:p>
      <w:pPr>
        <w:pStyle w:val="Style45"/>
        <w:keepNext/>
        <w:keepLines/>
        <w:widowControl w:val="0"/>
        <w:shd w:val="clear" w:color="auto" w:fill="auto"/>
        <w:tabs>
          <w:tab w:pos="702" w:val="left"/>
        </w:tabs>
        <w:bidi w:val="0"/>
        <w:spacing w:before="0" w:after="0" w:line="466" w:lineRule="exact"/>
        <w:ind w:left="0" w:right="0" w:firstLine="300"/>
        <w:jc w:val="left"/>
      </w:pPr>
      <w:bookmarkStart w:id="55" w:name="bookmark55"/>
      <w:bookmarkStart w:id="56" w:name="bookmark56"/>
      <w:bookmarkStart w:id="57" w:name="bookmark57"/>
      <w:bookmarkStart w:id="58" w:name="bookmark58"/>
      <w:r>
        <w:rPr>
          <w:rFonts w:ascii="Times New Roman" w:eastAsia="Times New Roman" w:hAnsi="Times New Roman" w:cs="Times New Roman"/>
          <w:color w:val="000000"/>
          <w:spacing w:val="0"/>
          <w:w w:val="100"/>
          <w:position w:val="0"/>
        </w:rPr>
        <w:t>3</w:t>
      </w:r>
      <w:bookmarkEnd w:id="57"/>
      <w:r>
        <w:rPr>
          <w:color w:val="000000"/>
          <w:spacing w:val="0"/>
          <w:w w:val="100"/>
          <w:position w:val="0"/>
        </w:rPr>
        <w:t>、</w:t>
        <w:tab/>
        <w:t>境内外会计准则下会计数据差异原因说明</w:t>
      </w:r>
      <w:bookmarkEnd w:id="55"/>
      <w:bookmarkEnd w:id="56"/>
      <w:bookmarkEnd w:id="58"/>
    </w:p>
    <w:p>
      <w:pPr>
        <w:pStyle w:val="Style24"/>
        <w:keepNext w:val="0"/>
        <w:keepLines w:val="0"/>
        <w:widowControl w:val="0"/>
        <w:shd w:val="clear" w:color="auto" w:fill="auto"/>
        <w:bidi w:val="0"/>
        <w:spacing w:before="0" w:after="420" w:line="466" w:lineRule="exact"/>
        <w:ind w:left="0" w:right="0" w:firstLine="8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420" w:line="240" w:lineRule="auto"/>
        <w:ind w:left="0" w:right="0" w:firstLine="300"/>
        <w:jc w:val="left"/>
      </w:pPr>
      <w:bookmarkStart w:id="59" w:name="bookmark59"/>
      <w:bookmarkStart w:id="60" w:name="bookmark60"/>
      <w:bookmarkStart w:id="61" w:name="bookmark61"/>
      <w:bookmarkStart w:id="62" w:name="bookmark62"/>
      <w:r>
        <w:rPr>
          <w:color w:val="000000"/>
          <w:spacing w:val="0"/>
          <w:w w:val="100"/>
          <w:position w:val="0"/>
        </w:rPr>
        <w:t>八</w:t>
      </w:r>
      <w:bookmarkEnd w:id="61"/>
      <w:r>
        <w:rPr>
          <w:color w:val="000000"/>
          <w:spacing w:val="0"/>
          <w:w w:val="100"/>
          <w:position w:val="0"/>
        </w:rPr>
        <w:t>、非经常性损益的项目及金额</w:t>
      </w:r>
      <w:bookmarkEnd w:id="59"/>
      <w:bookmarkEnd w:id="60"/>
      <w:bookmarkEnd w:id="62"/>
    </w:p>
    <w:p>
      <w:pPr>
        <w:pStyle w:val="Style4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302"/>
        <w:gridCol w:w="1517"/>
        <w:gridCol w:w="1522"/>
        <w:gridCol w:w="1522"/>
        <w:gridCol w:w="1718"/>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说明</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非流动资产处置损益（包括已计提</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rPr>
              <w:t>24,179.72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-143,785.94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73,947.43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302"/>
        <w:gridCol w:w="1517"/>
        <w:gridCol w:w="1522"/>
        <w:gridCol w:w="1522"/>
        <w:gridCol w:w="1718"/>
      </w:tblGrid>
      <w:tr>
        <w:trPr>
          <w:trHeight w:val="36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资产减值准备的冲销部分）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计入当期损益的政府补助（与企业 业务密切相关，按照国家统一标准 定额或定量享受的政府补助除外）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8,501,026.22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16,844,121.86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22,300,796.56</w:t>
            </w:r>
          </w:p>
        </w:tc>
        <w:tc>
          <w:tcPr>
            <w:tcBorders>
              <w:top w:val="single" w:sz="4"/>
              <w:left w:val="single" w:sz="4"/>
              <w:right w:val="single" w:sz="4"/>
            </w:tcBorders>
            <w:shd w:val="clear" w:color="auto" w:fill="FFFFFF"/>
            <w:vAlign w:val="top"/>
          </w:tcPr>
          <w:p>
            <w:pPr>
              <w:widowControl w:val="0"/>
              <w:rPr>
                <w:sz w:val="10"/>
                <w:szCs w:val="10"/>
              </w:rPr>
            </w:pPr>
          </w:p>
        </w:tc>
      </w:tr>
      <w:tr>
        <w:trPr>
          <w:trHeight w:val="258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除同公司正常经营业务相关的有效 套期保值业务外，持有交易性金融 资产、衍生金融资产、交易性金融 负债、衍生金融负债产生的公允价 值变动损益，以及处置交易性金融 资产、衍生金融资产、交易性金融 负债、衍生金融负债和其他债权投 资取得的投资收益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6,580,299.32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8,939,850.98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10,549,689.30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除上述各项之外的其他营业外收入 和支出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38,275.86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903,677.90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3,081.46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减：所得税影响额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both"/>
              <w:rPr>
                <w:sz w:val="20"/>
                <w:szCs w:val="20"/>
              </w:rPr>
            </w:pPr>
            <w:r>
              <w:rPr>
                <w:rFonts w:ascii="Times New Roman" w:eastAsia="Times New Roman" w:hAnsi="Times New Roman" w:cs="Times New Roman"/>
                <w:color w:val="000000"/>
                <w:spacing w:val="0"/>
                <w:w w:val="100"/>
                <w:position w:val="0"/>
                <w:sz w:val="20"/>
                <w:szCs w:val="20"/>
              </w:rPr>
              <w:t>1,627,585.64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3,011,618.64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3,295,335.40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少数股东权益影响额（税后）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74,851.40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22,394.08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-6,740.27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13,441,344.08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23,509,852.08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29,638,919.62</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80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号——非经常性损益》定义</w:t>
      </w:r>
    </w:p>
    <w:p>
      <w:pPr>
        <w:pStyle w:val="Style24"/>
        <w:keepNext w:val="0"/>
        <w:keepLines w:val="0"/>
        <w:widowControl w:val="0"/>
        <w:shd w:val="clear" w:color="auto" w:fill="auto"/>
        <w:bidi w:val="0"/>
        <w:spacing w:before="0" w:after="200" w:line="240" w:lineRule="auto"/>
        <w:ind w:left="0" w:right="0" w:firstLine="300"/>
        <w:jc w:val="left"/>
      </w:pPr>
      <w:r>
        <w:rPr>
          <w:color w:val="000000"/>
          <w:spacing w:val="0"/>
          <w:w w:val="100"/>
          <w:position w:val="0"/>
        </w:rPr>
        <w:t>界定的非经常性损益项目，以及把《公开发行证券的公司信息披露解释性公告第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号——非</w:t>
      </w:r>
    </w:p>
    <w:p>
      <w:pPr>
        <w:pStyle w:val="Style24"/>
        <w:keepNext w:val="0"/>
        <w:keepLines w:val="0"/>
        <w:widowControl w:val="0"/>
        <w:shd w:val="clear" w:color="auto" w:fill="auto"/>
        <w:bidi w:val="0"/>
        <w:spacing w:before="0" w:after="200" w:line="240" w:lineRule="auto"/>
        <w:ind w:left="0" w:right="0" w:firstLine="300"/>
        <w:jc w:val="left"/>
      </w:pPr>
      <w:r>
        <w:rPr>
          <w:color w:val="000000"/>
          <w:spacing w:val="0"/>
          <w:w w:val="100"/>
          <w:position w:val="0"/>
        </w:rPr>
        <w:t>经常性损益》中列举的非经常性损益项目界定为经常性损益的项目，应说明原因：</w:t>
      </w:r>
    </w:p>
    <w:p>
      <w:pPr>
        <w:pStyle w:val="Style24"/>
        <w:keepNext w:val="0"/>
        <w:keepLines w:val="0"/>
        <w:widowControl w:val="0"/>
        <w:shd w:val="clear" w:color="auto" w:fill="auto"/>
        <w:bidi w:val="0"/>
        <w:spacing w:before="0" w:after="80" w:line="240" w:lineRule="auto"/>
        <w:ind w:left="0" w:right="0" w:firstLine="800"/>
        <w:jc w:val="left"/>
      </w:pPr>
      <w:r>
        <w:rPr>
          <w:rFonts w:ascii="Times New Roman" w:eastAsia="Times New Roman" w:hAnsi="Times New Roman" w:cs="Times New Roman"/>
          <w:color w:val="000000"/>
          <w:spacing w:val="0"/>
          <w:w w:val="100"/>
          <w:position w:val="0"/>
          <w:sz w:val="24"/>
          <w:szCs w:val="24"/>
        </w:rPr>
        <w:t>q</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center"/>
        <w:tblLayout w:type="fixed"/>
      </w:tblPr>
      <w:tblGrid>
        <w:gridCol w:w="2270"/>
        <w:gridCol w:w="2126"/>
        <w:gridCol w:w="5189"/>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涉及金额（元）</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原因</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增值税实际税负超过</w:t>
            </w: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的部分实行即征即退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rPr>
              <w:t>20,079,080.06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软件产品销售，增值税实际税负超过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 即退。</w:t>
            </w:r>
          </w:p>
        </w:tc>
      </w:tr>
      <w:tr>
        <w:trPr>
          <w:trHeight w:val="103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增值税加计</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扣除</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2,556,437.98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自</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日至</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日，允许 生产、生活性服务业纳税人按照当期可抵扣进项税额加 计</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，抵减应纳税额。</w:t>
            </w:r>
          </w:p>
        </w:tc>
      </w:tr>
    </w:tbl>
    <w:p>
      <w:pPr>
        <w:sectPr>
          <w:headerReference w:type="default" r:id="rId23"/>
          <w:footerReference w:type="default" r:id="rId24"/>
          <w:headerReference w:type="even" r:id="rId25"/>
          <w:footerReference w:type="even" r:id="rId26"/>
          <w:footnotePr>
            <w:pos w:val="pageBottom"/>
            <w:numFmt w:val="decimal"/>
            <w:numRestart w:val="continuous"/>
          </w:footnotePr>
          <w:type w:val="continuous"/>
          <w:pgSz w:w="11900" w:h="16840"/>
          <w:pgMar w:top="1441" w:right="326" w:bottom="1571" w:left="803" w:header="0" w:footer="3" w:gutter="0"/>
          <w:cols w:space="720"/>
          <w:noEndnote/>
          <w:rtlGutter w:val="0"/>
          <w:docGrid w:linePitch="360"/>
        </w:sectPr>
      </w:pPr>
    </w:p>
    <w:p>
      <w:pPr>
        <w:pStyle w:val="Style18"/>
        <w:keepNext/>
        <w:keepLines/>
        <w:widowControl w:val="0"/>
        <w:shd w:val="clear" w:color="auto" w:fill="auto"/>
        <w:bidi w:val="0"/>
        <w:spacing w:before="0" w:after="280" w:line="240" w:lineRule="auto"/>
        <w:ind w:left="0" w:right="0" w:firstLine="0"/>
        <w:jc w:val="center"/>
      </w:pPr>
      <w:bookmarkStart w:id="63" w:name="bookmark63"/>
      <w:bookmarkStart w:id="64" w:name="bookmark64"/>
      <w:bookmarkStart w:id="65" w:name="bookmark65"/>
      <w:r>
        <w:rPr>
          <w:color w:val="000000"/>
          <w:spacing w:val="0"/>
          <w:w w:val="100"/>
          <w:position w:val="0"/>
        </w:rPr>
        <w:t>第三节公司业务概要</w:t>
      </w:r>
      <w:bookmarkEnd w:id="63"/>
      <w:bookmarkEnd w:id="64"/>
      <w:bookmarkEnd w:id="65"/>
    </w:p>
    <w:p>
      <w:pPr>
        <w:pStyle w:val="Style34"/>
        <w:keepNext/>
        <w:keepLines/>
        <w:widowControl w:val="0"/>
        <w:shd w:val="clear" w:color="auto" w:fill="auto"/>
        <w:bidi w:val="0"/>
        <w:spacing w:before="0" w:after="200" w:line="469" w:lineRule="exact"/>
        <w:ind w:left="0" w:right="0" w:firstLine="0"/>
        <w:jc w:val="left"/>
      </w:pPr>
      <w:bookmarkStart w:id="66" w:name="bookmark66"/>
      <w:bookmarkStart w:id="67" w:name="bookmark67"/>
      <w:bookmarkStart w:id="68" w:name="bookmark68"/>
      <w:bookmarkStart w:id="69" w:name="bookmark69"/>
      <w:bookmarkStart w:id="70" w:name="bookmark70"/>
      <w:r>
        <w:rPr>
          <w:color w:val="000000"/>
          <w:spacing w:val="0"/>
          <w:w w:val="100"/>
          <w:position w:val="0"/>
        </w:rPr>
        <w:t>一</w:t>
      </w:r>
      <w:bookmarkEnd w:id="69"/>
      <w:r>
        <w:rPr>
          <w:color w:val="000000"/>
          <w:spacing w:val="0"/>
          <w:w w:val="100"/>
          <w:position w:val="0"/>
        </w:rPr>
        <w:t>、报告期内公司从事的主要业务</w:t>
      </w:r>
      <w:bookmarkEnd w:id="67"/>
      <w:bookmarkEnd w:id="68"/>
      <w:bookmarkEnd w:id="70"/>
      <w:bookmarkEnd w:id="66"/>
    </w:p>
    <w:p>
      <w:pPr>
        <w:pStyle w:val="Style24"/>
        <w:keepNext w:val="0"/>
        <w:keepLines w:val="0"/>
        <w:widowControl w:val="0"/>
        <w:shd w:val="clear" w:color="auto" w:fill="auto"/>
        <w:bidi w:val="0"/>
        <w:spacing w:before="0" w:after="200" w:line="469" w:lineRule="exact"/>
        <w:ind w:left="0" w:right="0" w:firstLine="50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号一一上市公司从事软件与信息技 术服务业务》的披露要求</w:t>
      </w:r>
    </w:p>
    <w:p>
      <w:pPr>
        <w:pStyle w:val="Style24"/>
        <w:keepNext w:val="0"/>
        <w:keepLines w:val="0"/>
        <w:widowControl w:val="0"/>
        <w:shd w:val="clear" w:color="auto" w:fill="auto"/>
        <w:bidi w:val="0"/>
        <w:spacing w:before="0" w:after="0" w:line="446" w:lineRule="auto"/>
        <w:ind w:left="0" w:right="0" w:firstLine="500"/>
        <w:jc w:val="left"/>
      </w:pPr>
      <w:bookmarkStart w:id="71" w:name="bookmark71"/>
      <w:r>
        <w:rPr>
          <w:rFonts w:ascii="Times New Roman" w:eastAsia="Times New Roman" w:hAnsi="Times New Roman" w:cs="Times New Roman"/>
          <w:b/>
          <w:bCs/>
          <w:color w:val="000000"/>
          <w:spacing w:val="0"/>
          <w:w w:val="100"/>
          <w:position w:val="0"/>
        </w:rPr>
        <w:t>1</w:t>
      </w:r>
      <w:bookmarkEnd w:id="71"/>
      <w:r>
        <w:rPr>
          <w:b/>
          <w:bCs/>
          <w:color w:val="000000"/>
          <w:spacing w:val="0"/>
          <w:w w:val="100"/>
          <w:position w:val="0"/>
        </w:rPr>
        <w:t>、公司业务介绍</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自</w:t>
      </w:r>
      <w:r>
        <w:rPr>
          <w:rFonts w:ascii="Times New Roman" w:eastAsia="Times New Roman" w:hAnsi="Times New Roman" w:cs="Times New Roman"/>
          <w:color w:val="000000"/>
          <w:spacing w:val="0"/>
          <w:w w:val="100"/>
          <w:position w:val="0"/>
          <w:sz w:val="24"/>
          <w:szCs w:val="24"/>
        </w:rPr>
        <w:t>1997</w:t>
      </w:r>
      <w:r>
        <w:rPr>
          <w:color w:val="000000"/>
          <w:spacing w:val="0"/>
          <w:w w:val="100"/>
          <w:position w:val="0"/>
        </w:rPr>
        <w:t>年成立以来，公司聚焦地理信息系统相关软件技术研发与应用服务，下设基础软 件、应用软件、云服务三大</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业务块板，并构建生态伙伴体系，通过</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rPr>
        <w:t>余家生态伙伴为 数十个行业的政府和企事业单位信息化全面赋能。</w:t>
      </w:r>
    </w:p>
    <w:p>
      <w:pPr>
        <w:pStyle w:val="Style24"/>
        <w:keepNext w:val="0"/>
        <w:keepLines w:val="0"/>
        <w:widowControl w:val="0"/>
        <w:shd w:val="clear" w:color="auto" w:fill="auto"/>
        <w:bidi w:val="0"/>
        <w:spacing w:before="0" w:after="0" w:line="469" w:lineRule="exact"/>
        <w:ind w:left="0" w:right="0" w:firstLine="500"/>
        <w:jc w:val="left"/>
      </w:pPr>
      <w:r>
        <w:rPr>
          <w:color w:val="000000"/>
          <w:spacing w:val="0"/>
          <w:w w:val="100"/>
          <w:position w:val="0"/>
        </w:rPr>
        <w:t>以“地理智慧创新</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价值”为企业使命，以“创造全球领先的技术，用地理智慧点亮</w:t>
      </w:r>
    </w:p>
    <w:p>
      <w:pPr>
        <w:pStyle w:val="Style24"/>
        <w:keepNext w:val="0"/>
        <w:keepLines w:val="0"/>
        <w:widowControl w:val="0"/>
        <w:shd w:val="clear" w:color="auto" w:fill="auto"/>
        <w:bidi w:val="0"/>
        <w:spacing w:before="0" w:after="0" w:line="469" w:lineRule="exact"/>
        <w:ind w:left="0" w:right="0" w:firstLine="0"/>
        <w:jc w:val="left"/>
      </w:pPr>
      <w:r>
        <w:rPr>
          <w:color w:val="000000"/>
          <w:spacing w:val="0"/>
          <w:w w:val="100"/>
          <w:position w:val="0"/>
        </w:rPr>
        <w:t>世界每一个角落”为企业愿景，超图将持续为全球更多用户打造领先的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技术和产品。</w:t>
      </w:r>
    </w:p>
    <w:p>
      <w:pPr>
        <w:pStyle w:val="Style24"/>
        <w:keepNext w:val="0"/>
        <w:keepLines w:val="0"/>
        <w:widowControl w:val="0"/>
        <w:shd w:val="clear" w:color="auto" w:fill="auto"/>
        <w:bidi w:val="0"/>
        <w:spacing w:before="0" w:after="0" w:line="469" w:lineRule="exact"/>
        <w:ind w:left="0" w:right="0" w:firstLine="500"/>
        <w:jc w:val="left"/>
      </w:pPr>
      <w:bookmarkStart w:id="72" w:name="bookmark72"/>
      <w:r>
        <w:rPr>
          <w:b/>
          <w:bCs/>
          <w:color w:val="000000"/>
          <w:spacing w:val="0"/>
          <w:w w:val="100"/>
          <w:position w:val="0"/>
        </w:rPr>
        <w:t>（</w:t>
      </w:r>
      <w:bookmarkEnd w:id="72"/>
      <w:r>
        <w:rPr>
          <w:rFonts w:ascii="Times New Roman" w:eastAsia="Times New Roman" w:hAnsi="Times New Roman" w:cs="Times New Roman"/>
          <w:b/>
          <w:bCs/>
          <w:color w:val="000000"/>
          <w:spacing w:val="0"/>
          <w:w w:val="100"/>
          <w:position w:val="0"/>
        </w:rPr>
        <w:t>1</w:t>
      </w:r>
      <w:r>
        <w:rPr>
          <w:b/>
          <w:bCs/>
          <w:color w:val="000000"/>
          <w:spacing w:val="0"/>
          <w:w w:val="100"/>
          <w:position w:val="0"/>
        </w:rPr>
        <w:t>）</w:t>
      </w:r>
      <w:r>
        <w:rPr>
          <w:rFonts w:ascii="Times New Roman" w:eastAsia="Times New Roman" w:hAnsi="Times New Roman" w:cs="Times New Roman"/>
          <w:b/>
          <w:bCs/>
          <w:color w:val="000000"/>
          <w:spacing w:val="0"/>
          <w:w w:val="100"/>
          <w:position w:val="0"/>
        </w:rPr>
        <w:t>GIS</w:t>
      </w:r>
      <w:r>
        <w:rPr>
          <w:b/>
          <w:bCs/>
          <w:color w:val="000000"/>
          <w:spacing w:val="0"/>
          <w:w w:val="100"/>
          <w:position w:val="0"/>
        </w:rPr>
        <w:t>基础软件业务板块</w:t>
      </w:r>
    </w:p>
    <w:p>
      <w:pPr>
        <w:pStyle w:val="Style24"/>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基础软件业务板块下设超图研究院、平台业务群、国际业务群（超图国际）。聚焦</w:t>
      </w:r>
    </w:p>
    <w:p>
      <w:pPr>
        <w:pStyle w:val="Style24"/>
        <w:keepNext w:val="0"/>
        <w:keepLines w:val="0"/>
        <w:widowControl w:val="0"/>
        <w:shd w:val="clear" w:color="auto" w:fill="auto"/>
        <w:bidi w:val="0"/>
        <w:spacing w:before="0" w:after="0" w:line="469" w:lineRule="exact"/>
        <w:ind w:left="0" w:right="0" w:firstLine="0"/>
        <w:jc w:val="both"/>
      </w:pP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基础软件，超图研究院专注于产品研发，平台业务群专注于中国区域的营销与 服务，国际业务群（超图国际）致力于海外市场的开拓与服务。</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通过持续创新以及独有的精益敏捷研发管理体系，超图在大数据、人工智能、新一代三 维、分布式、跨平台等地理信息核心技术领域取得了显著优势。</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目前，</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基础软件市场份额已超越国外品牌，位居中国区域第一，并在</w:t>
      </w:r>
      <w:r>
        <w:rPr>
          <w:rFonts w:ascii="Times New Roman" w:eastAsia="Times New Roman" w:hAnsi="Times New Roman" w:cs="Times New Roman"/>
          <w:color w:val="000000"/>
          <w:spacing w:val="0"/>
          <w:w w:val="100"/>
          <w:position w:val="0"/>
          <w:sz w:val="24"/>
          <w:szCs w:val="24"/>
        </w:rPr>
        <w:t>40</w:t>
      </w:r>
      <w:r>
        <w:rPr>
          <w:color w:val="000000"/>
          <w:spacing w:val="0"/>
          <w:w w:val="100"/>
          <w:position w:val="0"/>
        </w:rPr>
        <w:t>多</w:t>
      </w:r>
    </w:p>
    <w:p>
      <w:pPr>
        <w:pStyle w:val="Style24"/>
        <w:keepNext w:val="0"/>
        <w:keepLines w:val="0"/>
        <w:widowControl w:val="0"/>
        <w:shd w:val="clear" w:color="auto" w:fill="auto"/>
        <w:bidi w:val="0"/>
        <w:spacing w:before="0" w:after="200" w:line="469" w:lineRule="exact"/>
        <w:ind w:left="0" w:right="0" w:firstLine="0"/>
        <w:jc w:val="left"/>
      </w:pPr>
      <w:r>
        <w:rPr>
          <w:color w:val="000000"/>
          <w:spacing w:val="0"/>
          <w:w w:val="100"/>
          <w:position w:val="0"/>
        </w:rPr>
        <w:t>个国家发展了代理商，将</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推广到</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多个国家和地区，是华为、中兴、</w:t>
      </w:r>
      <w:r>
        <w:rPr>
          <w:rFonts w:ascii="Times New Roman" w:eastAsia="Times New Roman" w:hAnsi="Times New Roman" w:cs="Times New Roman"/>
          <w:color w:val="000000"/>
          <w:spacing w:val="0"/>
          <w:w w:val="100"/>
          <w:position w:val="0"/>
          <w:sz w:val="24"/>
          <w:szCs w:val="24"/>
        </w:rPr>
        <w:t>NEC</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NTT</w:t>
      </w:r>
      <w:r>
        <w:rPr>
          <w:color w:val="000000"/>
          <w:spacing w:val="0"/>
          <w:w w:val="100"/>
          <w:position w:val="0"/>
        </w:rPr>
        <w:t>等跨国企业的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基础软件供应商。</w:t>
      </w:r>
    </w:p>
    <w:p>
      <w:pPr>
        <w:pStyle w:val="Style24"/>
        <w:keepNext w:val="0"/>
        <w:keepLines w:val="0"/>
        <w:widowControl w:val="0"/>
        <w:shd w:val="clear" w:color="auto" w:fill="auto"/>
        <w:bidi w:val="0"/>
        <w:spacing w:before="0" w:after="0" w:line="408" w:lineRule="auto"/>
        <w:ind w:left="0" w:right="0" w:firstLine="500"/>
        <w:jc w:val="left"/>
      </w:pPr>
      <w:r>
        <w:rPr>
          <w:rFonts w:ascii="Arial" w:eastAsia="Arial" w:hAnsi="Arial" w:cs="Arial"/>
          <w:color w:val="000000"/>
          <w:spacing w:val="0"/>
          <w:w w:val="100"/>
          <w:position w:val="0"/>
          <w:sz w:val="24"/>
          <w:szCs w:val="24"/>
        </w:rPr>
        <w:t>•</w:t>
      </w:r>
      <w:r>
        <w:rPr>
          <w:color w:val="000000"/>
          <w:spacing w:val="0"/>
          <w:w w:val="100"/>
          <w:position w:val="0"/>
        </w:rPr>
        <w:t>超图研究院</w:t>
      </w:r>
    </w:p>
    <w:p>
      <w:pPr>
        <w:pStyle w:val="Style24"/>
        <w:keepNext w:val="0"/>
        <w:keepLines w:val="0"/>
        <w:widowControl w:val="0"/>
        <w:shd w:val="clear" w:color="auto" w:fill="auto"/>
        <w:bidi w:val="0"/>
        <w:spacing w:before="0" w:after="0" w:line="469" w:lineRule="exact"/>
        <w:ind w:left="0" w:right="0" w:firstLine="500"/>
        <w:jc w:val="left"/>
      </w:pPr>
      <w:r>
        <w:rPr>
          <w:color w:val="000000"/>
          <w:spacing w:val="0"/>
          <w:w w:val="100"/>
          <w:position w:val="0"/>
        </w:rPr>
        <w:t>超图研究院专注于</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基础软件产品研发，在北京、成都设立了研发基地。超图研究院 设置上、中、下游三层研发机构，其中上游未来</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实验室负责前沿技术探索，中游大数据 与</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研发中心、三维研发中心、云产品研发中心、端产品研发中心等负责产品研发，下游 质控与支持中心等部门负责产品质量保障。超图研究院建立了兼顾效率与质量的精益敏捷研 发管理体系，形成了拥有超过</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万个测试程序的自动化测试机制。</w:t>
      </w:r>
    </w:p>
    <w:p>
      <w:pPr>
        <w:pStyle w:val="Style24"/>
        <w:keepNext w:val="0"/>
        <w:keepLines w:val="0"/>
        <w:widowControl w:val="0"/>
        <w:shd w:val="clear" w:color="auto" w:fill="auto"/>
        <w:bidi w:val="0"/>
        <w:spacing w:before="0" w:after="1080" w:line="473" w:lineRule="exact"/>
        <w:ind w:left="0" w:right="0" w:firstLine="500"/>
        <w:jc w:val="left"/>
      </w:pPr>
      <w:r>
        <w:rPr>
          <w:color w:val="000000"/>
          <w:spacing w:val="0"/>
          <w:w w:val="100"/>
          <w:position w:val="0"/>
        </w:rPr>
        <w:t>同时，超图研究院设有院士专家工作站、</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云计算服务平台关键技术北京市工程实验 室、北京市地理信息系统平台软件研发与应用工程技术研究中心、北京市企业技术中心等科 研载体，同时也是自然资源部地理信息系统技术创新中心的依托单位，为科技研发与人才培</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巨潮盗讯</w:t>
      </w:r>
    </w:p>
    <w:p>
      <w:pPr>
        <w:pStyle w:val="Style6"/>
        <w:keepNext w:val="0"/>
        <w:keepLines w:val="0"/>
        <w:widowControl w:val="0"/>
        <w:shd w:val="clear" w:color="auto" w:fill="auto"/>
        <w:bidi w:val="0"/>
        <w:spacing w:before="0" w:after="100" w:line="240" w:lineRule="auto"/>
        <w:ind w:left="0" w:right="0" w:firstLine="0"/>
        <w:jc w:val="right"/>
        <w:rPr>
          <w:sz w:val="11"/>
          <w:szCs w:val="11"/>
        </w:rPr>
        <w:sectPr>
          <w:headerReference w:type="default" r:id="rId27"/>
          <w:footerReference w:type="default" r:id="rId28"/>
          <w:headerReference w:type="even" r:id="rId29"/>
          <w:footerReference w:type="even" r:id="rId30"/>
          <w:footnotePr>
            <w:pos w:val="pageBottom"/>
            <w:numFmt w:val="decimal"/>
            <w:numRestart w:val="continuous"/>
          </w:footnotePr>
          <w:pgSz w:w="11900" w:h="16840"/>
          <w:pgMar w:top="1566" w:right="24" w:bottom="169" w:left="1091" w:header="0" w:footer="3" w:gutter="0"/>
          <w:cols w:space="720"/>
          <w:noEndnote/>
          <w:rtlGutter w:val="0"/>
          <w:docGrid w:linePitch="360"/>
        </w:sectPr>
      </w:pPr>
      <w:r>
        <w:fldChar w:fldCharType="begin"/>
      </w:r>
      <w:r>
        <w:rPr/>
        <w:instrText> HYPERLINK "http://www.cnlnTo.com.cn" </w:instrText>
      </w:r>
      <w:r>
        <w:fldChar w:fldCharType="separate"/>
      </w:r>
      <w:r>
        <w:rPr>
          <w:rFonts w:ascii="Arial" w:eastAsia="Arial" w:hAnsi="Arial" w:cs="Arial"/>
          <w:b/>
          <w:bCs/>
          <w:color w:val="A2A2A2"/>
          <w:spacing w:val="0"/>
          <w:w w:val="100"/>
          <w:position w:val="0"/>
          <w:sz w:val="11"/>
          <w:szCs w:val="11"/>
        </w:rPr>
        <w:t>www.cnlnTo.com.cn</w:t>
      </w:r>
      <w:r>
        <w:fldChar w:fldCharType="end"/>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养提供了良好的发展平台。</w:t>
      </w:r>
    </w:p>
    <w:p>
      <w:pPr>
        <w:pStyle w:val="Style24"/>
        <w:keepNext w:val="0"/>
        <w:keepLines w:val="0"/>
        <w:widowControl w:val="0"/>
        <w:shd w:val="clear" w:color="auto" w:fill="auto"/>
        <w:bidi w:val="0"/>
        <w:spacing w:before="0" w:after="0" w:line="410" w:lineRule="auto"/>
        <w:ind w:left="0" w:right="0" w:firstLine="480"/>
        <w:jc w:val="both"/>
      </w:pPr>
      <w:r>
        <w:rPr>
          <w:rFonts w:ascii="Arial" w:eastAsia="Arial" w:hAnsi="Arial" w:cs="Arial"/>
          <w:color w:val="000000"/>
          <w:spacing w:val="0"/>
          <w:w w:val="100"/>
          <w:position w:val="0"/>
          <w:sz w:val="24"/>
          <w:szCs w:val="24"/>
        </w:rPr>
        <w:t>•</w:t>
      </w:r>
      <w:r>
        <w:rPr>
          <w:color w:val="000000"/>
          <w:spacing w:val="0"/>
          <w:w w:val="100"/>
          <w:position w:val="0"/>
        </w:rPr>
        <w:t>平台业务群</w:t>
      </w:r>
    </w:p>
    <w:p>
      <w:pPr>
        <w:pStyle w:val="Style24"/>
        <w:keepNext w:val="0"/>
        <w:keepLines w:val="0"/>
        <w:widowControl w:val="0"/>
        <w:shd w:val="clear" w:color="auto" w:fill="auto"/>
        <w:bidi w:val="0"/>
        <w:spacing w:before="0" w:after="0" w:line="470" w:lineRule="exact"/>
        <w:ind w:left="0" w:right="0" w:firstLine="480"/>
        <w:jc w:val="both"/>
      </w:pPr>
      <w:r>
        <w:rPr>
          <w:color w:val="000000"/>
          <w:spacing w:val="0"/>
          <w:w w:val="100"/>
          <w:position w:val="0"/>
        </w:rPr>
        <w:t>平台业务群专注开展</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基础软件的营销与服务，包括</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个境内分公司及办</w:t>
      </w:r>
    </w:p>
    <w:p>
      <w:pPr>
        <w:pStyle w:val="Style24"/>
        <w:keepNext w:val="0"/>
        <w:keepLines w:val="0"/>
        <w:widowControl w:val="0"/>
        <w:shd w:val="clear" w:color="auto" w:fill="auto"/>
        <w:bidi w:val="0"/>
        <w:spacing w:before="0" w:after="200" w:line="470" w:lineRule="exact"/>
        <w:ind w:left="0" w:right="0" w:firstLine="0"/>
        <w:jc w:val="left"/>
      </w:pPr>
      <w:r>
        <w:rPr>
          <w:color w:val="000000"/>
          <w:spacing w:val="0"/>
          <w:w w:val="100"/>
          <w:position w:val="0"/>
        </w:rPr>
        <w:t>事处。平台业务群支持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rPr>
        <w:t>余家生态伙伴为各行业提供</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应用解决方案。</w:t>
      </w:r>
    </w:p>
    <w:p>
      <w:pPr>
        <w:pStyle w:val="Style24"/>
        <w:keepNext w:val="0"/>
        <w:keepLines w:val="0"/>
        <w:widowControl w:val="0"/>
        <w:shd w:val="clear" w:color="auto" w:fill="auto"/>
        <w:bidi w:val="0"/>
        <w:spacing w:before="0" w:after="0" w:line="410" w:lineRule="auto"/>
        <w:ind w:left="0" w:right="0" w:firstLine="480"/>
        <w:jc w:val="both"/>
      </w:pPr>
      <w:r>
        <w:rPr>
          <w:rFonts w:ascii="Arial" w:eastAsia="Arial" w:hAnsi="Arial" w:cs="Arial"/>
          <w:color w:val="000000"/>
          <w:spacing w:val="0"/>
          <w:w w:val="100"/>
          <w:position w:val="0"/>
          <w:sz w:val="24"/>
          <w:szCs w:val="24"/>
        </w:rPr>
        <w:t>•</w:t>
      </w:r>
      <w:r>
        <w:rPr>
          <w:color w:val="000000"/>
          <w:spacing w:val="0"/>
          <w:w w:val="100"/>
          <w:position w:val="0"/>
        </w:rPr>
        <w:t>超图国际</w:t>
      </w:r>
    </w:p>
    <w:p>
      <w:pPr>
        <w:pStyle w:val="Style24"/>
        <w:keepNext w:val="0"/>
        <w:keepLines w:val="0"/>
        <w:widowControl w:val="0"/>
        <w:shd w:val="clear" w:color="auto" w:fill="auto"/>
        <w:bidi w:val="0"/>
        <w:spacing w:before="0" w:after="200" w:line="470" w:lineRule="exact"/>
        <w:ind w:left="0" w:right="0" w:firstLine="480"/>
        <w:jc w:val="left"/>
      </w:pPr>
      <w:r>
        <w:rPr>
          <w:color w:val="000000"/>
          <w:spacing w:val="0"/>
          <w:w w:val="100"/>
          <w:position w:val="0"/>
        </w:rPr>
        <w:t>超图国际为超图软件全资子公司，</w:t>
      </w:r>
      <w:r>
        <w:rPr>
          <w:rFonts w:ascii="Times New Roman" w:eastAsia="Times New Roman" w:hAnsi="Times New Roman" w:cs="Times New Roman"/>
          <w:color w:val="000000"/>
          <w:spacing w:val="0"/>
          <w:w w:val="100"/>
          <w:position w:val="0"/>
          <w:sz w:val="24"/>
          <w:szCs w:val="24"/>
        </w:rPr>
        <w:t>2006</w:t>
      </w:r>
      <w:r>
        <w:rPr>
          <w:color w:val="000000"/>
          <w:spacing w:val="0"/>
          <w:w w:val="100"/>
          <w:position w:val="0"/>
        </w:rPr>
        <w:t>年成立，注册地香港，致力于</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 础软件的海外市场开拓与服务。</w:t>
      </w:r>
    </w:p>
    <w:p>
      <w:pPr>
        <w:pStyle w:val="Style24"/>
        <w:keepNext w:val="0"/>
        <w:keepLines w:val="0"/>
        <w:widowControl w:val="0"/>
        <w:shd w:val="clear" w:color="auto" w:fill="auto"/>
        <w:bidi w:val="0"/>
        <w:spacing w:before="0" w:after="0" w:line="410" w:lineRule="auto"/>
        <w:ind w:left="0" w:right="0" w:firstLine="480"/>
        <w:jc w:val="left"/>
      </w:pPr>
      <w:r>
        <w:rPr>
          <w:rFonts w:ascii="Arial" w:eastAsia="Arial" w:hAnsi="Arial" w:cs="Arial"/>
          <w:color w:val="000000"/>
          <w:spacing w:val="0"/>
          <w:w w:val="100"/>
          <w:position w:val="0"/>
          <w:sz w:val="24"/>
          <w:szCs w:val="24"/>
        </w:rPr>
        <w:t>•</w:t>
      </w:r>
      <w:r>
        <w:rPr>
          <w:color w:val="000000"/>
          <w:spacing w:val="0"/>
          <w:w w:val="100"/>
          <w:position w:val="0"/>
        </w:rPr>
        <w:t>日本超图</w:t>
      </w:r>
    </w:p>
    <w:p>
      <w:pPr>
        <w:pStyle w:val="Style24"/>
        <w:keepNext w:val="0"/>
        <w:keepLines w:val="0"/>
        <w:widowControl w:val="0"/>
        <w:shd w:val="clear" w:color="auto" w:fill="auto"/>
        <w:bidi w:val="0"/>
        <w:spacing w:before="0" w:after="0" w:line="470" w:lineRule="exact"/>
        <w:ind w:left="0" w:right="0" w:firstLine="480"/>
        <w:jc w:val="left"/>
      </w:pPr>
      <w:r>
        <w:rPr>
          <w:color w:val="000000"/>
          <w:spacing w:val="0"/>
          <w:w w:val="100"/>
          <w:position w:val="0"/>
        </w:rPr>
        <w:t>日本超图为超图国际控股子公司，</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年成立，注册地东京，负责</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软件产品在日本的营销与服务。</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是日本市场的知名</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品牌，主要服务日本国 内的物联网、防灾减灾、铁路、公路、电力、通信等公共基础设施管理领域，拥有日本三菱、 日立、</w:t>
      </w:r>
      <w:r>
        <w:rPr>
          <w:rFonts w:ascii="Times New Roman" w:eastAsia="Times New Roman" w:hAnsi="Times New Roman" w:cs="Times New Roman"/>
          <w:color w:val="000000"/>
          <w:spacing w:val="0"/>
          <w:w w:val="100"/>
          <w:position w:val="0"/>
          <w:sz w:val="24"/>
          <w:szCs w:val="24"/>
        </w:rPr>
        <w:t>NEC</w:t>
      </w:r>
      <w:r>
        <w:rPr>
          <w:color w:val="000000"/>
          <w:spacing w:val="0"/>
          <w:w w:val="100"/>
          <w:position w:val="0"/>
        </w:rPr>
        <w:t>、</w:t>
      </w:r>
      <w:r>
        <w:rPr>
          <w:color w:val="000000"/>
          <w:spacing w:val="0"/>
          <w:w w:val="100"/>
          <w:position w:val="0"/>
        </w:rPr>
        <w:t>东芝、</w:t>
      </w:r>
      <w:r>
        <w:rPr>
          <w:rFonts w:ascii="Times New Roman" w:eastAsia="Times New Roman" w:hAnsi="Times New Roman" w:cs="Times New Roman"/>
          <w:color w:val="000000"/>
          <w:spacing w:val="0"/>
          <w:w w:val="100"/>
          <w:position w:val="0"/>
          <w:sz w:val="24"/>
          <w:szCs w:val="24"/>
        </w:rPr>
        <w:t>NTT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JR</w:t>
      </w:r>
      <w:r>
        <w:rPr>
          <w:color w:val="000000"/>
          <w:spacing w:val="0"/>
          <w:w w:val="100"/>
          <w:position w:val="0"/>
        </w:rPr>
        <w:t>、</w:t>
      </w:r>
      <w:r>
        <w:rPr>
          <w:color w:val="000000"/>
          <w:spacing w:val="0"/>
          <w:w w:val="100"/>
          <w:position w:val="0"/>
        </w:rPr>
        <w:t>总务省、国土交通省、东京大学等千余家企事业用户。</w:t>
      </w:r>
    </w:p>
    <w:p>
      <w:pPr>
        <w:pStyle w:val="Style24"/>
        <w:keepNext w:val="0"/>
        <w:keepLines w:val="0"/>
        <w:widowControl w:val="0"/>
        <w:shd w:val="clear" w:color="auto" w:fill="auto"/>
        <w:bidi w:val="0"/>
        <w:spacing w:before="0" w:after="0" w:line="470" w:lineRule="exact"/>
        <w:ind w:left="0" w:right="0" w:firstLine="480"/>
        <w:jc w:val="both"/>
      </w:pPr>
      <w:bookmarkStart w:id="73" w:name="bookmark73"/>
      <w:r>
        <w:rPr>
          <w:b/>
          <w:bCs/>
          <w:color w:val="000000"/>
          <w:spacing w:val="0"/>
          <w:w w:val="100"/>
          <w:position w:val="0"/>
        </w:rPr>
        <w:t>（</w:t>
      </w:r>
      <w:bookmarkEnd w:id="73"/>
      <w:r>
        <w:rPr>
          <w:rFonts w:ascii="Times New Roman" w:eastAsia="Times New Roman" w:hAnsi="Times New Roman" w:cs="Times New Roman"/>
          <w:b/>
          <w:bCs/>
          <w:color w:val="000000"/>
          <w:spacing w:val="0"/>
          <w:w w:val="100"/>
          <w:position w:val="0"/>
        </w:rPr>
        <w:t>2</w:t>
      </w:r>
      <w:r>
        <w:rPr>
          <w:b/>
          <w:bCs/>
          <w:color w:val="000000"/>
          <w:spacing w:val="0"/>
          <w:w w:val="100"/>
          <w:position w:val="0"/>
        </w:rPr>
        <w:t>）</w:t>
      </w:r>
      <w:r>
        <w:rPr>
          <w:rFonts w:ascii="Times New Roman" w:eastAsia="Times New Roman" w:hAnsi="Times New Roman" w:cs="Times New Roman"/>
          <w:b/>
          <w:bCs/>
          <w:color w:val="000000"/>
          <w:spacing w:val="0"/>
          <w:w w:val="100"/>
          <w:position w:val="0"/>
        </w:rPr>
        <w:t>GIS</w:t>
      </w:r>
      <w:r>
        <w:rPr>
          <w:b/>
          <w:bCs/>
          <w:color w:val="000000"/>
          <w:spacing w:val="0"/>
          <w:w w:val="100"/>
          <w:position w:val="0"/>
        </w:rPr>
        <w:t>应用软件业务板块</w:t>
      </w:r>
    </w:p>
    <w:p>
      <w:pPr>
        <w:pStyle w:val="Style24"/>
        <w:keepNext w:val="0"/>
        <w:keepLines w:val="0"/>
        <w:widowControl w:val="0"/>
        <w:shd w:val="clear" w:color="auto" w:fill="auto"/>
        <w:bidi w:val="0"/>
        <w:spacing w:before="0" w:after="0" w:line="470" w:lineRule="exact"/>
        <w:ind w:left="0" w:right="0" w:firstLine="480"/>
        <w:jc w:val="both"/>
      </w:pP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应用软件业务板块主要由企业应用业务群（超图信息）、上海南康、南京国图、北</w:t>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京安图、上海数慧共同组成，打造了大资源（主要面向自然资源行业，包括国土、规划、测 绘等）、大智慧（主要面向智慧城市、智慧园区、智慧设施等）、大环境（主要面向生态环境、 水利、气象行业）、大国防四大产品线和解决方案。</w:t>
      </w:r>
    </w:p>
    <w:p>
      <w:pPr>
        <w:pStyle w:val="Style24"/>
        <w:keepNext w:val="0"/>
        <w:keepLines w:val="0"/>
        <w:widowControl w:val="0"/>
        <w:numPr>
          <w:ilvl w:val="0"/>
          <w:numId w:val="1"/>
        </w:numPr>
        <w:shd w:val="clear" w:color="auto" w:fill="auto"/>
        <w:tabs>
          <w:tab w:pos="896" w:val="left"/>
        </w:tabs>
        <w:bidi w:val="0"/>
        <w:spacing w:before="0" w:after="0" w:line="410" w:lineRule="auto"/>
        <w:ind w:left="0" w:right="0" w:firstLine="480"/>
        <w:jc w:val="both"/>
      </w:pPr>
      <w:bookmarkStart w:id="74" w:name="bookmark74"/>
      <w:bookmarkEnd w:id="74"/>
      <w:r>
        <w:rPr>
          <w:color w:val="000000"/>
          <w:spacing w:val="0"/>
          <w:w w:val="100"/>
          <w:position w:val="0"/>
        </w:rPr>
        <w:t>应用业务群</w:t>
      </w:r>
    </w:p>
    <w:p>
      <w:pPr>
        <w:pStyle w:val="Style24"/>
        <w:keepNext w:val="0"/>
        <w:keepLines w:val="0"/>
        <w:widowControl w:val="0"/>
        <w:shd w:val="clear" w:color="auto" w:fill="auto"/>
        <w:bidi w:val="0"/>
        <w:spacing w:before="0" w:after="0" w:line="470" w:lineRule="exact"/>
        <w:ind w:left="0" w:right="0" w:firstLine="480"/>
        <w:jc w:val="both"/>
      </w:pPr>
      <w:r>
        <w:rPr>
          <w:color w:val="000000"/>
          <w:spacing w:val="0"/>
          <w:w w:val="100"/>
          <w:position w:val="0"/>
        </w:rPr>
        <w:t>应用业务群是专业的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应用解决方案与服务提供商，为自然资源、智慧城市、生态环</w:t>
      </w:r>
    </w:p>
    <w:p>
      <w:pPr>
        <w:pStyle w:val="Style24"/>
        <w:keepNext w:val="0"/>
        <w:keepLines w:val="0"/>
        <w:widowControl w:val="0"/>
        <w:shd w:val="clear" w:color="auto" w:fill="auto"/>
        <w:bidi w:val="0"/>
        <w:spacing w:before="0" w:after="200" w:line="470" w:lineRule="exact"/>
        <w:ind w:left="0" w:right="0" w:firstLine="0"/>
        <w:jc w:val="left"/>
      </w:pPr>
      <w:r>
        <w:rPr>
          <w:color w:val="000000"/>
          <w:spacing w:val="0"/>
          <w:w w:val="100"/>
          <w:position w:val="0"/>
        </w:rPr>
        <w:t>境和国防军工等领域提供优秀的应用平台产品和解决方案。</w:t>
      </w:r>
    </w:p>
    <w:p>
      <w:pPr>
        <w:pStyle w:val="Style24"/>
        <w:keepNext w:val="0"/>
        <w:keepLines w:val="0"/>
        <w:widowControl w:val="0"/>
        <w:numPr>
          <w:ilvl w:val="0"/>
          <w:numId w:val="1"/>
        </w:numPr>
        <w:shd w:val="clear" w:color="auto" w:fill="auto"/>
        <w:tabs>
          <w:tab w:pos="896" w:val="left"/>
        </w:tabs>
        <w:bidi w:val="0"/>
        <w:spacing w:before="0" w:after="0" w:line="410" w:lineRule="auto"/>
        <w:ind w:left="0" w:right="0" w:firstLine="480"/>
        <w:jc w:val="both"/>
      </w:pPr>
      <w:bookmarkStart w:id="75" w:name="bookmark75"/>
      <w:bookmarkEnd w:id="75"/>
      <w:r>
        <w:rPr>
          <w:color w:val="000000"/>
          <w:spacing w:val="0"/>
          <w:w w:val="100"/>
          <w:position w:val="0"/>
        </w:rPr>
        <w:t>上海南康</w:t>
      </w:r>
    </w:p>
    <w:p>
      <w:pPr>
        <w:pStyle w:val="Style24"/>
        <w:keepNext w:val="0"/>
        <w:keepLines w:val="0"/>
        <w:widowControl w:val="0"/>
        <w:shd w:val="clear" w:color="auto" w:fill="auto"/>
        <w:bidi w:val="0"/>
        <w:spacing w:before="0" w:after="0" w:line="470" w:lineRule="exact"/>
        <w:ind w:left="0" w:right="0" w:firstLine="480"/>
        <w:jc w:val="both"/>
      </w:pPr>
      <w:r>
        <w:rPr>
          <w:color w:val="000000"/>
          <w:spacing w:val="0"/>
          <w:w w:val="100"/>
          <w:position w:val="0"/>
        </w:rPr>
        <w:t>上海南康科技有限公司为超图软件全资子公司，成立于</w:t>
      </w:r>
      <w:r>
        <w:rPr>
          <w:rFonts w:ascii="Times New Roman" w:eastAsia="Times New Roman" w:hAnsi="Times New Roman" w:cs="Times New Roman"/>
          <w:color w:val="000000"/>
          <w:spacing w:val="0"/>
          <w:w w:val="100"/>
          <w:position w:val="0"/>
          <w:sz w:val="24"/>
          <w:szCs w:val="24"/>
        </w:rPr>
        <w:t>1998</w:t>
      </w:r>
      <w:r>
        <w:rPr>
          <w:color w:val="000000"/>
          <w:spacing w:val="0"/>
          <w:w w:val="100"/>
          <w:position w:val="0"/>
        </w:rPr>
        <w:t>年，是优秀的应用系统服务</w:t>
      </w:r>
    </w:p>
    <w:p>
      <w:pPr>
        <w:pStyle w:val="Style24"/>
        <w:keepNext w:val="0"/>
        <w:keepLines w:val="0"/>
        <w:widowControl w:val="0"/>
        <w:shd w:val="clear" w:color="auto" w:fill="auto"/>
        <w:bidi w:val="0"/>
        <w:spacing w:before="0" w:after="0" w:line="470" w:lineRule="exact"/>
        <w:ind w:left="0" w:right="0" w:firstLine="0"/>
        <w:jc w:val="left"/>
      </w:pPr>
      <w:r>
        <w:rPr>
          <w:color w:val="000000"/>
          <w:spacing w:val="0"/>
          <w:w w:val="100"/>
          <w:position w:val="0"/>
        </w:rPr>
        <w:t>商，专注于房地产全业务管理、不动产登记信息管理、</w:t>
      </w:r>
      <w:r>
        <w:rPr>
          <w:rFonts w:ascii="Times New Roman" w:eastAsia="Times New Roman" w:hAnsi="Times New Roman" w:cs="Times New Roman"/>
          <w:color w:val="000000"/>
          <w:spacing w:val="0"/>
          <w:w w:val="100"/>
          <w:position w:val="0"/>
          <w:sz w:val="24"/>
          <w:szCs w:val="24"/>
        </w:rPr>
        <w:t>CAI</w:t>
      </w:r>
      <w:r>
        <w:rPr>
          <w:color w:val="000000"/>
          <w:spacing w:val="0"/>
          <w:w w:val="100"/>
          <w:position w:val="0"/>
        </w:rPr>
        <w:t>数据采集、</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应用和系统集成</w:t>
      </w:r>
    </w:p>
    <w:p>
      <w:pPr>
        <w:pStyle w:val="Style24"/>
        <w:keepNext w:val="0"/>
        <w:keepLines w:val="0"/>
        <w:widowControl w:val="0"/>
        <w:shd w:val="clear" w:color="auto" w:fill="auto"/>
        <w:bidi w:val="0"/>
        <w:spacing w:before="0" w:after="0" w:line="470" w:lineRule="exact"/>
        <w:ind w:left="0" w:right="0" w:firstLine="0"/>
        <w:jc w:val="left"/>
      </w:pPr>
      <w:r>
        <w:rPr>
          <w:color w:val="000000"/>
          <w:spacing w:val="0"/>
          <w:w w:val="100"/>
          <w:position w:val="0"/>
        </w:rPr>
        <w:t>等行业应用解决方案。其房地产全业务管理、不动产登记信息管理和</w:t>
      </w:r>
      <w:r>
        <w:rPr>
          <w:rFonts w:ascii="Times New Roman" w:eastAsia="Times New Roman" w:hAnsi="Times New Roman" w:cs="Times New Roman"/>
          <w:color w:val="000000"/>
          <w:spacing w:val="0"/>
          <w:w w:val="100"/>
          <w:position w:val="0"/>
          <w:sz w:val="24"/>
          <w:szCs w:val="24"/>
        </w:rPr>
        <w:t>CAI</w:t>
      </w:r>
      <w:r>
        <w:rPr>
          <w:color w:val="000000"/>
          <w:spacing w:val="0"/>
          <w:w w:val="100"/>
          <w:position w:val="0"/>
        </w:rPr>
        <w:t>数据采集解决方案</w:t>
      </w:r>
    </w:p>
    <w:p>
      <w:pPr>
        <w:pStyle w:val="Style24"/>
        <w:keepNext w:val="0"/>
        <w:keepLines w:val="0"/>
        <w:widowControl w:val="0"/>
        <w:shd w:val="clear" w:color="auto" w:fill="auto"/>
        <w:bidi w:val="0"/>
        <w:spacing w:before="0" w:after="200" w:line="470" w:lineRule="exact"/>
        <w:ind w:left="0" w:right="0" w:firstLine="0"/>
        <w:jc w:val="left"/>
      </w:pPr>
      <w:r>
        <w:rPr>
          <w:color w:val="000000"/>
          <w:spacing w:val="0"/>
          <w:w w:val="100"/>
          <w:position w:val="0"/>
        </w:rPr>
        <w:t>成熟可靠，可全方位满足政府及企业各类信息化、数字化的需求。</w:t>
      </w:r>
    </w:p>
    <w:p>
      <w:pPr>
        <w:pStyle w:val="Style24"/>
        <w:keepNext w:val="0"/>
        <w:keepLines w:val="0"/>
        <w:widowControl w:val="0"/>
        <w:numPr>
          <w:ilvl w:val="0"/>
          <w:numId w:val="1"/>
        </w:numPr>
        <w:shd w:val="clear" w:color="auto" w:fill="auto"/>
        <w:tabs>
          <w:tab w:pos="896" w:val="left"/>
        </w:tabs>
        <w:bidi w:val="0"/>
        <w:spacing w:before="0" w:after="0" w:line="418" w:lineRule="auto"/>
        <w:ind w:left="0" w:right="0" w:firstLine="480"/>
        <w:jc w:val="left"/>
      </w:pPr>
      <w:bookmarkStart w:id="76" w:name="bookmark76"/>
      <w:bookmarkEnd w:id="76"/>
      <w:r>
        <w:rPr>
          <w:color w:val="000000"/>
          <w:spacing w:val="0"/>
          <w:w w:val="100"/>
          <w:position w:val="0"/>
        </w:rPr>
        <w:t>南京国图</w:t>
      </w:r>
    </w:p>
    <w:p>
      <w:pPr>
        <w:pStyle w:val="Style24"/>
        <w:keepNext w:val="0"/>
        <w:keepLines w:val="0"/>
        <w:widowControl w:val="0"/>
        <w:shd w:val="clear" w:color="auto" w:fill="auto"/>
        <w:bidi w:val="0"/>
        <w:spacing w:before="0" w:after="0" w:line="480" w:lineRule="exact"/>
        <w:ind w:left="0" w:right="0" w:firstLine="480"/>
        <w:jc w:val="left"/>
      </w:pPr>
      <w:r>
        <w:rPr>
          <w:color w:val="000000"/>
          <w:spacing w:val="0"/>
          <w:w w:val="100"/>
          <w:position w:val="0"/>
        </w:rPr>
        <w:t>南京国图信息产业有限公司为超图软件全资子公司，成立于</w:t>
      </w:r>
      <w:r>
        <w:rPr>
          <w:rFonts w:ascii="Times New Roman" w:eastAsia="Times New Roman" w:hAnsi="Times New Roman" w:cs="Times New Roman"/>
          <w:color w:val="000000"/>
          <w:spacing w:val="0"/>
          <w:w w:val="100"/>
          <w:position w:val="0"/>
          <w:sz w:val="24"/>
          <w:szCs w:val="24"/>
        </w:rPr>
        <w:t>2001</w:t>
      </w:r>
      <w:r>
        <w:rPr>
          <w:color w:val="000000"/>
          <w:spacing w:val="0"/>
          <w:w w:val="100"/>
          <w:position w:val="0"/>
        </w:rPr>
        <w:t>年，专业从事国土资源、</w:t>
      </w:r>
    </w:p>
    <w:p>
      <w:pPr>
        <w:pStyle w:val="Style2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不动产、水利水资源、税务、农业等领域的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与电子政务软件、数据工程、测绘工程、地 图服务及规划设计等业务。历经多年发展，已成为一家集技术研发、数据生产、技术咨询、 </w:t>
      </w:r>
      <w:r>
        <w:rPr>
          <w:color w:val="000000"/>
          <w:spacing w:val="0"/>
          <w:w w:val="100"/>
          <w:position w:val="0"/>
        </w:rPr>
        <w:t>人才培养于一体的高新技术企业和民营科技企业。</w:t>
      </w:r>
    </w:p>
    <w:p>
      <w:pPr>
        <w:pStyle w:val="Style24"/>
        <w:keepNext w:val="0"/>
        <w:keepLines w:val="0"/>
        <w:widowControl w:val="0"/>
        <w:shd w:val="clear" w:color="auto" w:fill="auto"/>
        <w:bidi w:val="0"/>
        <w:spacing w:before="0" w:after="0" w:line="406" w:lineRule="auto"/>
        <w:ind w:left="0" w:right="0" w:firstLine="480"/>
        <w:jc w:val="both"/>
      </w:pPr>
      <w:r>
        <w:rPr>
          <w:rFonts w:ascii="Arial" w:eastAsia="Arial" w:hAnsi="Arial" w:cs="Arial"/>
          <w:color w:val="000000"/>
          <w:spacing w:val="0"/>
          <w:w w:val="100"/>
          <w:position w:val="0"/>
          <w:sz w:val="24"/>
          <w:szCs w:val="24"/>
        </w:rPr>
        <w:t>•</w:t>
      </w:r>
      <w:r>
        <w:rPr>
          <w:color w:val="000000"/>
          <w:spacing w:val="0"/>
          <w:w w:val="100"/>
          <w:position w:val="0"/>
        </w:rPr>
        <w:t>北京安图</w:t>
      </w:r>
    </w:p>
    <w:p>
      <w:pPr>
        <w:pStyle w:val="Style24"/>
        <w:keepNext w:val="0"/>
        <w:keepLines w:val="0"/>
        <w:widowControl w:val="0"/>
        <w:shd w:val="clear" w:color="auto" w:fill="auto"/>
        <w:bidi w:val="0"/>
        <w:spacing w:before="0" w:after="220" w:line="467" w:lineRule="exact"/>
        <w:ind w:left="0" w:right="0" w:firstLine="500"/>
        <w:jc w:val="both"/>
      </w:pPr>
      <w:r>
        <w:rPr>
          <w:color w:val="000000"/>
          <w:spacing w:val="0"/>
          <w:w w:val="100"/>
          <w:position w:val="0"/>
        </w:rPr>
        <w:t>北京世纪安图数码科技发展有限责任公司为超图软件全资子公司，成立于</w:t>
      </w:r>
      <w:r>
        <w:rPr>
          <w:rFonts w:ascii="Times New Roman" w:eastAsia="Times New Roman" w:hAnsi="Times New Roman" w:cs="Times New Roman"/>
          <w:color w:val="000000"/>
          <w:spacing w:val="0"/>
          <w:w w:val="100"/>
          <w:position w:val="0"/>
          <w:sz w:val="24"/>
          <w:szCs w:val="24"/>
        </w:rPr>
        <w:t>2002</w:t>
      </w:r>
      <w:r>
        <w:rPr>
          <w:color w:val="000000"/>
          <w:spacing w:val="0"/>
          <w:w w:val="100"/>
          <w:position w:val="0"/>
        </w:rPr>
        <w:t>年，注册 地北京，致力于地理信息底层技术研发和产品开发，业务范围涉及数据获取与加工、地理信 息三维平台研发、政府与企业行业信息化解决方案、基于地理信息的大众应用与服务等。</w:t>
      </w:r>
    </w:p>
    <w:p>
      <w:pPr>
        <w:pStyle w:val="Style24"/>
        <w:keepNext w:val="0"/>
        <w:keepLines w:val="0"/>
        <w:widowControl w:val="0"/>
        <w:shd w:val="clear" w:color="auto" w:fill="auto"/>
        <w:bidi w:val="0"/>
        <w:spacing w:before="0" w:after="0" w:line="406" w:lineRule="auto"/>
        <w:ind w:left="0" w:right="0" w:firstLine="500"/>
        <w:jc w:val="both"/>
      </w:pPr>
      <w:r>
        <w:rPr>
          <w:rFonts w:ascii="Arial" w:eastAsia="Arial" w:hAnsi="Arial" w:cs="Arial"/>
          <w:color w:val="000000"/>
          <w:spacing w:val="0"/>
          <w:w w:val="100"/>
          <w:position w:val="0"/>
          <w:sz w:val="24"/>
          <w:szCs w:val="24"/>
        </w:rPr>
        <w:t>•</w:t>
      </w:r>
      <w:r>
        <w:rPr>
          <w:color w:val="000000"/>
          <w:spacing w:val="0"/>
          <w:w w:val="100"/>
          <w:position w:val="0"/>
        </w:rPr>
        <w:t>上海数慧</w:t>
      </w:r>
    </w:p>
    <w:p>
      <w:pPr>
        <w:pStyle w:val="Style24"/>
        <w:keepNext w:val="0"/>
        <w:keepLines w:val="0"/>
        <w:widowControl w:val="0"/>
        <w:shd w:val="clear" w:color="auto" w:fill="auto"/>
        <w:bidi w:val="0"/>
        <w:spacing w:before="0" w:after="0" w:line="467" w:lineRule="exact"/>
        <w:ind w:left="0" w:right="0" w:firstLine="500"/>
        <w:jc w:val="both"/>
      </w:pPr>
      <w:r>
        <w:rPr>
          <w:color w:val="000000"/>
          <w:spacing w:val="0"/>
          <w:w w:val="100"/>
          <w:position w:val="0"/>
        </w:rPr>
        <w:t>上海数慧系统技术有限公司为超图软件全资子公司，立足于城乡规划信息化领域，用专 业能力服务于城乡规划行业，帮助行业用户提高工作与决策能力，促进社会永续和谐发展， 提供行业解决方案和咨询服务。上海数慧于</w:t>
      </w:r>
      <w:r>
        <w:rPr>
          <w:rFonts w:ascii="Times New Roman" w:eastAsia="Times New Roman" w:hAnsi="Times New Roman" w:cs="Times New Roman"/>
          <w:color w:val="000000"/>
          <w:spacing w:val="0"/>
          <w:w w:val="100"/>
          <w:position w:val="0"/>
          <w:sz w:val="24"/>
          <w:szCs w:val="24"/>
        </w:rPr>
        <w:t>2001</w:t>
      </w:r>
      <w:r>
        <w:rPr>
          <w:color w:val="000000"/>
          <w:spacing w:val="0"/>
          <w:w w:val="100"/>
          <w:position w:val="0"/>
        </w:rPr>
        <w:t>年成立于上海浦东，目前在北京、成都、广 州、武汉、杭州和济南均设有分支机构，获得了乙级测绘资质、</w:t>
      </w:r>
      <w:r>
        <w:rPr>
          <w:rFonts w:ascii="Times New Roman" w:eastAsia="Times New Roman" w:hAnsi="Times New Roman" w:cs="Times New Roman"/>
          <w:color w:val="000000"/>
          <w:spacing w:val="0"/>
          <w:w w:val="100"/>
          <w:position w:val="0"/>
          <w:sz w:val="24"/>
          <w:szCs w:val="24"/>
        </w:rPr>
        <w:t>AAA</w:t>
      </w:r>
      <w:r>
        <w:rPr>
          <w:color w:val="000000"/>
          <w:spacing w:val="0"/>
          <w:w w:val="100"/>
          <w:position w:val="0"/>
        </w:rPr>
        <w:t>资信等级，通过</w:t>
      </w:r>
      <w:r>
        <w:rPr>
          <w:rFonts w:ascii="Times New Roman" w:eastAsia="Times New Roman" w:hAnsi="Times New Roman" w:cs="Times New Roman"/>
          <w:color w:val="000000"/>
          <w:spacing w:val="0"/>
          <w:w w:val="100"/>
          <w:position w:val="0"/>
          <w:sz w:val="24"/>
          <w:szCs w:val="24"/>
        </w:rPr>
        <w:t xml:space="preserve">ISO9001 </w:t>
      </w:r>
      <w:r>
        <w:rPr>
          <w:color w:val="000000"/>
          <w:spacing w:val="0"/>
          <w:w w:val="100"/>
          <w:position w:val="0"/>
        </w:rPr>
        <w:t>和</w:t>
      </w:r>
      <w:r>
        <w:rPr>
          <w:rFonts w:ascii="Times New Roman" w:eastAsia="Times New Roman" w:hAnsi="Times New Roman" w:cs="Times New Roman"/>
          <w:color w:val="000000"/>
          <w:spacing w:val="0"/>
          <w:w w:val="100"/>
          <w:position w:val="0"/>
          <w:sz w:val="24"/>
          <w:szCs w:val="24"/>
        </w:rPr>
        <w:t>CMMI3</w:t>
      </w:r>
      <w:r>
        <w:rPr>
          <w:color w:val="000000"/>
          <w:spacing w:val="0"/>
          <w:w w:val="100"/>
          <w:position w:val="0"/>
        </w:rPr>
        <w:t>级质量体系认证。</w:t>
      </w:r>
    </w:p>
    <w:p>
      <w:pPr>
        <w:pStyle w:val="Style24"/>
        <w:keepNext w:val="0"/>
        <w:keepLines w:val="0"/>
        <w:widowControl w:val="0"/>
        <w:numPr>
          <w:ilvl w:val="0"/>
          <w:numId w:val="3"/>
        </w:numPr>
        <w:shd w:val="clear" w:color="auto" w:fill="auto"/>
        <w:bidi w:val="0"/>
        <w:spacing w:before="0" w:after="0" w:line="467" w:lineRule="exact"/>
        <w:ind w:left="0" w:right="0" w:firstLine="500"/>
        <w:jc w:val="both"/>
      </w:pPr>
      <w:bookmarkStart w:id="77" w:name="bookmark77"/>
      <w:bookmarkEnd w:id="77"/>
      <w:r>
        <w:rPr>
          <w:rFonts w:ascii="Times New Roman" w:eastAsia="Times New Roman" w:hAnsi="Times New Roman" w:cs="Times New Roman"/>
          <w:b/>
          <w:bCs/>
          <w:color w:val="000000"/>
          <w:spacing w:val="0"/>
          <w:w w:val="100"/>
          <w:position w:val="0"/>
        </w:rPr>
        <w:t>GIS</w:t>
      </w:r>
      <w:r>
        <w:rPr>
          <w:b/>
          <w:bCs/>
          <w:color w:val="000000"/>
          <w:spacing w:val="0"/>
          <w:w w:val="100"/>
          <w:position w:val="0"/>
        </w:rPr>
        <w:t>云服务业务板块</w:t>
      </w:r>
    </w:p>
    <w:p>
      <w:pPr>
        <w:pStyle w:val="Style24"/>
        <w:keepNext w:val="0"/>
        <w:keepLines w:val="0"/>
        <w:widowControl w:val="0"/>
        <w:shd w:val="clear" w:color="auto" w:fill="auto"/>
        <w:bidi w:val="0"/>
        <w:spacing w:before="0" w:after="0" w:line="467" w:lineRule="exact"/>
        <w:ind w:left="0" w:right="0" w:firstLine="500"/>
        <w:jc w:val="both"/>
      </w:pP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云服务业务板块主要由在成都设立的全资子公司超图数据组成。作为</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大数据和 云服务等业务投资平台，超图数据不断开拓公有云应用市场，为行业用户提供在线</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 服务，为企业客户及合作伙伴提供在线地图数据与</w:t>
      </w:r>
      <w:r>
        <w:rPr>
          <w:rFonts w:ascii="Times New Roman" w:eastAsia="Times New Roman" w:hAnsi="Times New Roman" w:cs="Times New Roman"/>
          <w:color w:val="000000"/>
          <w:spacing w:val="0"/>
          <w:w w:val="100"/>
          <w:position w:val="0"/>
          <w:sz w:val="24"/>
          <w:szCs w:val="24"/>
        </w:rPr>
        <w:t>API</w:t>
      </w:r>
      <w:r>
        <w:rPr>
          <w:color w:val="000000"/>
          <w:spacing w:val="0"/>
          <w:w w:val="100"/>
          <w:position w:val="0"/>
        </w:rPr>
        <w:t>服务，以及大众化的在线地图绘制和 地理分析服务。</w:t>
      </w:r>
    </w:p>
    <w:p>
      <w:pPr>
        <w:pStyle w:val="Style24"/>
        <w:keepNext w:val="0"/>
        <w:keepLines w:val="0"/>
        <w:widowControl w:val="0"/>
        <w:shd w:val="clear" w:color="auto" w:fill="auto"/>
        <w:bidi w:val="0"/>
        <w:spacing w:before="0" w:after="220" w:line="467" w:lineRule="exact"/>
        <w:ind w:left="0" w:right="0" w:firstLine="500"/>
        <w:jc w:val="both"/>
      </w:pPr>
      <w:r>
        <w:rPr>
          <w:color w:val="000000"/>
          <w:spacing w:val="0"/>
          <w:w w:val="100"/>
          <w:position w:val="0"/>
        </w:rPr>
        <w:t>其控股的地图慧提供大众制图、企业服务平台、开放平台等业务，已成为在线</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服务 的知名品牌。其中，大众制图已有</w:t>
      </w:r>
      <w:r>
        <w:rPr>
          <w:rFonts w:ascii="Times New Roman" w:eastAsia="Times New Roman" w:hAnsi="Times New Roman" w:cs="Times New Roman"/>
          <w:color w:val="000000"/>
          <w:spacing w:val="0"/>
          <w:w w:val="100"/>
          <w:position w:val="0"/>
          <w:sz w:val="24"/>
          <w:szCs w:val="24"/>
        </w:rPr>
        <w:t>115</w:t>
      </w:r>
      <w:r>
        <w:rPr>
          <w:color w:val="000000"/>
          <w:spacing w:val="0"/>
          <w:w w:val="100"/>
          <w:position w:val="0"/>
        </w:rPr>
        <w:t>万多免费用户，企业平台拥有</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多万的企业客户，开 放平台的</w:t>
      </w:r>
      <w:r>
        <w:rPr>
          <w:rFonts w:ascii="Times New Roman" w:eastAsia="Times New Roman" w:hAnsi="Times New Roman" w:cs="Times New Roman"/>
          <w:color w:val="000000"/>
          <w:spacing w:val="0"/>
          <w:w w:val="100"/>
          <w:position w:val="0"/>
          <w:sz w:val="24"/>
          <w:szCs w:val="24"/>
        </w:rPr>
        <w:t>API</w:t>
      </w:r>
      <w:r>
        <w:rPr>
          <w:color w:val="000000"/>
          <w:spacing w:val="0"/>
          <w:w w:val="100"/>
          <w:position w:val="0"/>
        </w:rPr>
        <w:t>年度调用总次数超</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亿次。</w:t>
      </w:r>
    </w:p>
    <w:p>
      <w:pPr>
        <w:pStyle w:val="Style24"/>
        <w:keepNext w:val="0"/>
        <w:keepLines w:val="0"/>
        <w:widowControl w:val="0"/>
        <w:shd w:val="clear" w:color="auto" w:fill="auto"/>
        <w:bidi w:val="0"/>
        <w:spacing w:before="0" w:after="0" w:line="444" w:lineRule="auto"/>
        <w:ind w:left="0" w:right="0" w:firstLine="500"/>
        <w:jc w:val="both"/>
      </w:pPr>
      <w:bookmarkStart w:id="78" w:name="bookmark78"/>
      <w:r>
        <w:rPr>
          <w:rFonts w:ascii="Times New Roman" w:eastAsia="Times New Roman" w:hAnsi="Times New Roman" w:cs="Times New Roman"/>
          <w:b/>
          <w:bCs/>
          <w:color w:val="000000"/>
          <w:spacing w:val="0"/>
          <w:w w:val="100"/>
          <w:position w:val="0"/>
        </w:rPr>
        <w:t>2</w:t>
      </w:r>
      <w:bookmarkEnd w:id="78"/>
      <w:r>
        <w:rPr>
          <w:b/>
          <w:bCs/>
          <w:color w:val="000000"/>
          <w:spacing w:val="0"/>
          <w:w w:val="100"/>
          <w:position w:val="0"/>
        </w:rPr>
        <w:t>、公司产品</w:t>
      </w:r>
    </w:p>
    <w:p>
      <w:pPr>
        <w:pStyle w:val="Style24"/>
        <w:keepNext w:val="0"/>
        <w:keepLines w:val="0"/>
        <w:widowControl w:val="0"/>
        <w:shd w:val="clear" w:color="auto" w:fill="auto"/>
        <w:bidi w:val="0"/>
        <w:spacing w:before="0" w:after="0" w:line="467" w:lineRule="exact"/>
        <w:ind w:left="0" w:right="0" w:firstLine="500"/>
        <w:jc w:val="both"/>
      </w:pPr>
      <w:r>
        <w:rPr>
          <w:color w:val="000000"/>
          <w:spacing w:val="0"/>
          <w:w w:val="100"/>
          <w:position w:val="0"/>
        </w:rPr>
        <w:t>超图软件研发的大型</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基础软件系列——</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w:t>
      </w:r>
      <w:r>
        <w:rPr>
          <w:color w:val="000000"/>
          <w:spacing w:val="0"/>
          <w:w w:val="100"/>
          <w:position w:val="0"/>
        </w:rPr>
        <w:t>是二三维一体化的空间数据 采集、存储、管理、分析、处理、制图与可视化的工具软件，更是赋能各行业应用系统的软 件开发平台。</w:t>
      </w:r>
    </w:p>
    <w:p>
      <w:pPr>
        <w:pStyle w:val="Style24"/>
        <w:keepNext w:val="0"/>
        <w:keepLines w:val="0"/>
        <w:widowControl w:val="0"/>
        <w:shd w:val="clear" w:color="auto" w:fill="auto"/>
        <w:bidi w:val="0"/>
        <w:spacing w:before="0" w:after="0" w:line="467" w:lineRule="exact"/>
        <w:ind w:left="0" w:right="0" w:firstLine="500"/>
        <w:jc w:val="both"/>
      </w:pPr>
      <w:r>
        <w:rPr>
          <w:color w:val="000000"/>
          <w:spacing w:val="0"/>
          <w:w w:val="100"/>
          <w:position w:val="0"/>
        </w:rPr>
        <w:t>历经二十余年的技术沉淀，超图软件构建了云边端一体化的</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产品体系， 包含云</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服务器、边缘</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服务器、端</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等多种软件产品，提供离线部署和在线服务 </w:t>
      </w:r>
      <w:r>
        <w:rPr>
          <w:rFonts w:ascii="Times New Roman" w:eastAsia="Times New Roman" w:hAnsi="Times New Roman" w:cs="Times New Roman"/>
          <w:color w:val="000000"/>
          <w:spacing w:val="0"/>
          <w:w w:val="100"/>
          <w:position w:val="0"/>
          <w:sz w:val="24"/>
          <w:szCs w:val="24"/>
        </w:rPr>
        <w:t>(SuperMap Online)</w:t>
      </w:r>
      <w:r>
        <w:rPr>
          <w:color w:val="000000"/>
          <w:spacing w:val="0"/>
          <w:w w:val="100"/>
          <w:position w:val="0"/>
        </w:rPr>
        <w:t>两种交付方式。</w:t>
      </w:r>
    </w:p>
    <w:p>
      <w:pPr>
        <w:pStyle w:val="Style24"/>
        <w:keepNext w:val="0"/>
        <w:keepLines w:val="0"/>
        <w:widowControl w:val="0"/>
        <w:shd w:val="clear" w:color="auto" w:fill="auto"/>
        <w:bidi w:val="0"/>
        <w:spacing w:before="0" w:after="220" w:line="467" w:lineRule="exact"/>
        <w:ind w:left="0" w:right="0" w:firstLine="500"/>
        <w:jc w:val="both"/>
        <w:sectPr>
          <w:headerReference w:type="default" r:id="rId31"/>
          <w:footerReference w:type="default" r:id="rId32"/>
          <w:headerReference w:type="even" r:id="rId33"/>
          <w:footerReference w:type="even" r:id="rId34"/>
          <w:footnotePr>
            <w:pos w:val="pageBottom"/>
            <w:numFmt w:val="decimal"/>
            <w:numRestart w:val="continuous"/>
          </w:footnotePr>
          <w:pgSz w:w="11900" w:h="16840"/>
          <w:pgMar w:top="1345" w:right="30" w:bottom="1950" w:left="1099" w:header="0" w:footer="3" w:gutter="0"/>
          <w:cols w:space="720"/>
          <w:noEndnote/>
          <w:rtlGutter w:val="0"/>
          <w:docGrid w:linePitch="360"/>
        </w:sectPr>
      </w:pPr>
      <w:r>
        <w:rPr>
          <w:color w:val="000000"/>
          <w:spacing w:val="0"/>
          <w:w w:val="100"/>
          <w:position w:val="0"/>
        </w:rPr>
        <w:t>在</w:t>
      </w:r>
      <w:r>
        <w:rPr>
          <w:rFonts w:ascii="Times New Roman" w:eastAsia="Times New Roman" w:hAnsi="Times New Roman" w:cs="Times New Roman"/>
          <w:color w:val="000000"/>
          <w:spacing w:val="0"/>
          <w:w w:val="100"/>
          <w:position w:val="0"/>
          <w:sz w:val="24"/>
          <w:szCs w:val="24"/>
        </w:rPr>
        <w:t xml:space="preserve">SuperMap GIS 10i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中，超图软件进一步完善了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基础软件五大技术体系 </w:t>
      </w:r>
      <w:r>
        <w:rPr>
          <w:rFonts w:ascii="Times New Roman" w:eastAsia="Times New Roman" w:hAnsi="Times New Roman" w:cs="Times New Roman"/>
          <w:color w:val="000000"/>
          <w:spacing w:val="0"/>
          <w:w w:val="100"/>
          <w:position w:val="0"/>
          <w:sz w:val="24"/>
          <w:szCs w:val="24"/>
        </w:rPr>
        <w:t>(BitDC)</w:t>
      </w:r>
      <w:r>
        <w:rPr>
          <w:color w:val="000000"/>
          <w:spacing w:val="0"/>
          <w:w w:val="100"/>
          <w:position w:val="0"/>
        </w:rPr>
        <w:t>，即大数据</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人工智能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新一代三维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分布式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和跨平台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技 术体系，丰富和革新了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理论与技术，为各行业信息化赋能更强大的地理智慧。</w:t>
      </w:r>
    </w:p>
    <w:p>
      <w:pPr>
        <w:pStyle w:val="Style13"/>
        <w:keepNext w:val="0"/>
        <w:keepLines w:val="0"/>
        <w:widowControl w:val="0"/>
        <w:shd w:val="clear" w:color="auto" w:fill="auto"/>
        <w:bidi w:val="0"/>
        <w:spacing w:before="0" w:after="80" w:line="240" w:lineRule="auto"/>
        <w:ind w:left="0" w:right="0" w:firstLine="500"/>
        <w:jc w:val="left"/>
        <w:rPr>
          <w:sz w:val="22"/>
          <w:szCs w:val="22"/>
        </w:rPr>
      </w:pPr>
      <w:r>
        <w:rPr>
          <w:color w:val="000000"/>
          <w:spacing w:val="0"/>
          <w:w w:val="100"/>
          <w:position w:val="0"/>
          <w:sz w:val="24"/>
          <w:szCs w:val="24"/>
        </w:rPr>
        <w:t>SuperMap GIS 10i(2020)</w:t>
      </w:r>
      <w:r>
        <w:rPr>
          <w:rFonts w:ascii="SimSun" w:eastAsia="SimSun" w:hAnsi="SimSun" w:cs="SimSun"/>
          <w:color w:val="000000"/>
          <w:spacing w:val="0"/>
          <w:w w:val="100"/>
          <w:position w:val="0"/>
          <w:sz w:val="22"/>
          <w:szCs w:val="22"/>
        </w:rPr>
        <w:t>产品体系如下:</w:t>
      </w:r>
    </w:p>
    <w:p>
      <w:pPr>
        <w:framePr w:w="6629" w:h="3432" w:wrap="notBeside" w:vAnchor="text" w:hAnchor="text" w:y="1"/>
        <w:widowControl w:val="0"/>
        <w:rPr>
          <w:sz w:val="2"/>
          <w:szCs w:val="2"/>
        </w:rPr>
      </w:pPr>
      <w:r>
        <w:drawing>
          <wp:inline>
            <wp:extent cx="4212590" cy="2182495"/>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5"/>
                    <a:stretch/>
                  </pic:blipFill>
                  <pic:spPr>
                    <a:xfrm>
                      <a:ext cx="4212590" cy="2182495"/>
                    </a:xfrm>
                    <a:prstGeom prst="rect"/>
                  </pic:spPr>
                </pic:pic>
              </a:graphicData>
            </a:graphic>
          </wp:inline>
        </w:drawing>
      </w:r>
    </w:p>
    <w:p>
      <w:pPr>
        <w:widowControl w:val="0"/>
        <w:spacing w:line="1" w:lineRule="exact"/>
      </w:pPr>
      <w:r>
        <mc:AlternateContent>
          <mc:Choice Requires="wps">
            <w:drawing>
              <wp:anchor distT="0" distB="0" distL="0" distR="6114415" simplePos="0" relativeHeight="125829378" behindDoc="0" locked="0" layoutInCell="1" allowOverlap="1">
                <wp:simplePos x="0" y="0"/>
                <wp:positionH relativeFrom="column">
                  <wp:posOffset>1740535</wp:posOffset>
                </wp:positionH>
                <wp:positionV relativeFrom="paragraph">
                  <wp:posOffset>301625</wp:posOffset>
                </wp:positionV>
                <wp:extent cx="725170" cy="113030"/>
                <wp:wrapTopAndBottom/>
                <wp:docPr id="96" name="Shape 96"/>
                <a:graphic xmlns:a="http://schemas.openxmlformats.org/drawingml/2006/main">
                  <a:graphicData uri="http://schemas.microsoft.com/office/word/2010/wordprocessingShape">
                    <wps:wsp>
                      <wps:cNvSpPr txBox="1"/>
                      <wps:spPr>
                        <a:xfrm>
                          <a:ext cx="725170" cy="11303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Clout! GIS Server</w:t>
                            </w:r>
                          </w:p>
                        </w:txbxContent>
                      </wps:txbx>
                      <wps:bodyPr lIns="0" tIns="0" rIns="0" bIns="0">
                        <a:noAutoFit/>
                      </wps:bodyPr>
                    </wps:wsp>
                  </a:graphicData>
                </a:graphic>
              </wp:anchor>
            </w:drawing>
          </mc:Choice>
          <mc:Fallback>
            <w:pict>
              <v:shape id="_x0000_s1122" type="#_x0000_t202" style="position:absolute;margin-left:137.05000000000001pt;margin-top:23.75pt;width:57.100000000000001pt;height:8.9000000000000004pt;z-index:-125829375;mso-wrap-distance-left:0;mso-wrap-distance-right:481.44999999999999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Clout! GIS Server</w:t>
                      </w:r>
                    </w:p>
                  </w:txbxContent>
                </v:textbox>
                <w10:wrap type="topAndBottom"/>
              </v:shape>
            </w:pict>
          </mc:Fallback>
        </mc:AlternateContent>
      </w:r>
      <w:r>
        <mc:AlternateContent>
          <mc:Choice Requires="wps">
            <w:drawing>
              <wp:anchor distT="0" distB="0" distL="0" distR="6598920" simplePos="0" relativeHeight="125829380" behindDoc="0" locked="0" layoutInCell="1" allowOverlap="1">
                <wp:simplePos x="0" y="0"/>
                <wp:positionH relativeFrom="column">
                  <wp:posOffset>2697480</wp:posOffset>
                </wp:positionH>
                <wp:positionV relativeFrom="paragraph">
                  <wp:posOffset>338455</wp:posOffset>
                </wp:positionV>
                <wp:extent cx="240665" cy="97790"/>
                <wp:wrapTopAndBottom/>
                <wp:docPr id="98" name="Shape 98"/>
                <a:graphic xmlns:a="http://schemas.openxmlformats.org/drawingml/2006/main">
                  <a:graphicData uri="http://schemas.microsoft.com/office/word/2010/wordprocessingShape">
                    <wps:wsp>
                      <wps:cNvSpPr txBox="1"/>
                      <wps:spPr>
                        <a:xfrm>
                          <a:ext cx="240665" cy="9779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Cloud</w:t>
                            </w:r>
                          </w:p>
                        </w:txbxContent>
                      </wps:txbx>
                      <wps:bodyPr lIns="0" tIns="0" rIns="0" bIns="0">
                        <a:noAutoFit/>
                      </wps:bodyPr>
                    </wps:wsp>
                  </a:graphicData>
                </a:graphic>
              </wp:anchor>
            </w:drawing>
          </mc:Choice>
          <mc:Fallback>
            <w:pict>
              <v:shape id="_x0000_s1124" type="#_x0000_t202" style="position:absolute;margin-left:212.40000000000001pt;margin-top:26.650000000000002pt;width:18.949999999999999pt;height:7.7000000000000002pt;z-index:-125829373;mso-wrap-distance-left:0;mso-wrap-distance-right:519.60000000000002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Cloud</w:t>
                      </w:r>
                    </w:p>
                  </w:txbxContent>
                </v:textbox>
                <w10:wrap type="topAndBottom"/>
              </v:shape>
            </w:pict>
          </mc:Fallback>
        </mc:AlternateContent>
      </w:r>
      <w:r>
        <mc:AlternateContent>
          <mc:Choice Requires="wps">
            <w:drawing>
              <wp:anchor distT="0" distB="0" distL="0" distR="6485890" simplePos="0" relativeHeight="125829382" behindDoc="0" locked="0" layoutInCell="1" allowOverlap="1">
                <wp:simplePos x="0" y="0"/>
                <wp:positionH relativeFrom="column">
                  <wp:posOffset>3514090</wp:posOffset>
                </wp:positionH>
                <wp:positionV relativeFrom="paragraph">
                  <wp:posOffset>704215</wp:posOffset>
                </wp:positionV>
                <wp:extent cx="353695" cy="103505"/>
                <wp:wrapTopAndBottom/>
                <wp:docPr id="100" name="Shape 100"/>
                <a:graphic xmlns:a="http://schemas.openxmlformats.org/drawingml/2006/main">
                  <a:graphicData uri="http://schemas.microsoft.com/office/word/2010/wordprocessingShape">
                    <wps:wsp>
                      <wps:cNvSpPr txBox="1"/>
                      <wps:spPr>
                        <a:xfrm>
                          <a:ext cx="353695" cy="10350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Terminal</w:t>
                            </w:r>
                          </w:p>
                        </w:txbxContent>
                      </wps:txbx>
                      <wps:bodyPr lIns="0" tIns="0" rIns="0" bIns="0">
                        <a:noAutoFit/>
                      </wps:bodyPr>
                    </wps:wsp>
                  </a:graphicData>
                </a:graphic>
              </wp:anchor>
            </w:drawing>
          </mc:Choice>
          <mc:Fallback>
            <w:pict>
              <v:shape id="_x0000_s1126" type="#_x0000_t202" style="position:absolute;margin-left:276.69999999999999pt;margin-top:55.450000000000003pt;width:27.850000000000001pt;height:8.1500000000000004pt;z-index:-125829371;mso-wrap-distance-left:0;mso-wrap-distance-right:510.69999999999999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Terminal</w:t>
                      </w:r>
                    </w:p>
                  </w:txbxContent>
                </v:textbox>
                <w10:wrap type="topAndBottom"/>
              </v:shape>
            </w:pict>
          </mc:Fallback>
        </mc:AlternateContent>
      </w:r>
      <w:r>
        <mc:AlternateContent>
          <mc:Choice Requires="wps">
            <w:drawing>
              <wp:anchor distT="0" distB="0" distL="0" distR="6135370" simplePos="0" relativeHeight="125829384" behindDoc="0" locked="0" layoutInCell="1" allowOverlap="1">
                <wp:simplePos x="0" y="0"/>
                <wp:positionH relativeFrom="column">
                  <wp:posOffset>1779905</wp:posOffset>
                </wp:positionH>
                <wp:positionV relativeFrom="paragraph">
                  <wp:posOffset>438785</wp:posOffset>
                </wp:positionV>
                <wp:extent cx="704215" cy="311150"/>
                <wp:wrapTopAndBottom/>
                <wp:docPr id="102" name="Shape 102"/>
                <a:graphic xmlns:a="http://schemas.openxmlformats.org/drawingml/2006/main">
                  <a:graphicData uri="http://schemas.microsoft.com/office/word/2010/wordprocessingShape">
                    <wps:wsp>
                      <wps:cNvSpPr txBox="1"/>
                      <wps:spPr>
                        <a:xfrm>
                          <a:ext cx="704215" cy="31115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iServer</w:t>
                            </w:r>
                          </w:p>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iPortal</w:t>
                            </w:r>
                          </w:p>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iManager</w:t>
                            </w:r>
                          </w:p>
                        </w:txbxContent>
                      </wps:txbx>
                      <wps:bodyPr lIns="0" tIns="0" rIns="0" bIns="0">
                        <a:noAutoFit/>
                      </wps:bodyPr>
                    </wps:wsp>
                  </a:graphicData>
                </a:graphic>
              </wp:anchor>
            </w:drawing>
          </mc:Choice>
          <mc:Fallback>
            <w:pict>
              <v:shape id="_x0000_s1128" type="#_x0000_t202" style="position:absolute;margin-left:140.15000000000001pt;margin-top:34.550000000000004pt;width:55.450000000000003pt;height:24.5pt;z-index:-125829369;mso-wrap-distance-left:0;mso-wrap-distance-right:483.10000000000002pt"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iServer</w:t>
                      </w:r>
                    </w:p>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iPortal</w:t>
                      </w:r>
                    </w:p>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rPr>
                        <w:t>SuperMap iManager</w:t>
                      </w:r>
                    </w:p>
                  </w:txbxContent>
                </v:textbox>
                <w10:wrap type="topAndBottom"/>
              </v:shape>
            </w:pict>
          </mc:Fallback>
        </mc:AlternateContent>
      </w:r>
      <w:r>
        <mc:AlternateContent>
          <mc:Choice Requires="wps">
            <w:drawing>
              <wp:anchor distT="0" distB="0" distL="0" distR="6144895" simplePos="0" relativeHeight="125829386" behindDoc="0" locked="0" layoutInCell="1" allowOverlap="1">
                <wp:simplePos x="0" y="0"/>
                <wp:positionH relativeFrom="column">
                  <wp:posOffset>1767840</wp:posOffset>
                </wp:positionH>
                <wp:positionV relativeFrom="paragraph">
                  <wp:posOffset>984250</wp:posOffset>
                </wp:positionV>
                <wp:extent cx="694690" cy="219710"/>
                <wp:wrapTopAndBottom/>
                <wp:docPr id="104" name="Shape 104"/>
                <a:graphic xmlns:a="http://schemas.openxmlformats.org/drawingml/2006/main">
                  <a:graphicData uri="http://schemas.microsoft.com/office/word/2010/wordprocessingShape">
                    <wps:wsp>
                      <wps:cNvSpPr txBox="1"/>
                      <wps:spPr>
                        <a:xfrm>
                          <a:ext cx="694690" cy="21971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b/>
                                <w:bCs/>
                                <w:color w:val="191919"/>
                                <w:spacing w:val="0"/>
                                <w:w w:val="100"/>
                                <w:position w:val="0"/>
                                <w:sz w:val="14"/>
                                <w:szCs w:val="14"/>
                                <w:u w:val="single"/>
                              </w:rPr>
                              <w:t xml:space="preserve">Edge GIS Server </w:t>
                            </w:r>
                            <w:r>
                              <w:rPr>
                                <w:color w:val="000000"/>
                                <w:spacing w:val="0"/>
                                <w:w w:val="100"/>
                                <w:position w:val="0"/>
                              </w:rPr>
                              <w:t xml:space="preserve">, </w:t>
                            </w:r>
                            <w:r>
                              <w:rPr>
                                <w:spacing w:val="0"/>
                                <w:w w:val="100"/>
                                <w:position w:val="0"/>
                              </w:rPr>
                              <w:t>SuperMap iEdge</w:t>
                            </w:r>
                          </w:p>
                        </w:txbxContent>
                      </wps:txbx>
                      <wps:bodyPr lIns="0" tIns="0" rIns="0" bIns="0">
                        <a:noAutoFit/>
                      </wps:bodyPr>
                    </wps:wsp>
                  </a:graphicData>
                </a:graphic>
              </wp:anchor>
            </w:drawing>
          </mc:Choice>
          <mc:Fallback>
            <w:pict>
              <v:shape id="_x0000_s1130" type="#_x0000_t202" style="position:absolute;margin-left:139.20000000000002pt;margin-top:77.5pt;width:54.700000000000003pt;height:17.300000000000001pt;z-index:-125829367;mso-wrap-distance-left:0;mso-wrap-distance-right:483.85000000000002pt"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b/>
                          <w:bCs/>
                          <w:color w:val="191919"/>
                          <w:spacing w:val="0"/>
                          <w:w w:val="100"/>
                          <w:position w:val="0"/>
                          <w:sz w:val="14"/>
                          <w:szCs w:val="14"/>
                          <w:u w:val="single"/>
                        </w:rPr>
                        <w:t xml:space="preserve">Edge GIS Server </w:t>
                      </w:r>
                      <w:r>
                        <w:rPr>
                          <w:color w:val="000000"/>
                          <w:spacing w:val="0"/>
                          <w:w w:val="100"/>
                          <w:position w:val="0"/>
                        </w:rPr>
                        <w:t xml:space="preserve">, </w:t>
                      </w:r>
                      <w:r>
                        <w:rPr>
                          <w:spacing w:val="0"/>
                          <w:w w:val="100"/>
                          <w:position w:val="0"/>
                        </w:rPr>
                        <w:t>SuperMap iEdge</w:t>
                      </w:r>
                    </w:p>
                  </w:txbxContent>
                </v:textbox>
                <w10:wrap type="topAndBottom"/>
              </v:shape>
            </w:pict>
          </mc:Fallback>
        </mc:AlternateContent>
      </w:r>
      <w:r>
        <mc:AlternateContent>
          <mc:Choice Requires="wps">
            <w:drawing>
              <wp:anchor distT="0" distB="0" distL="0" distR="5629275" simplePos="0" relativeHeight="125829388" behindDoc="0" locked="0" layoutInCell="1" allowOverlap="1">
                <wp:simplePos x="0" y="0"/>
                <wp:positionH relativeFrom="column">
                  <wp:posOffset>2218690</wp:posOffset>
                </wp:positionH>
                <wp:positionV relativeFrom="paragraph">
                  <wp:posOffset>1795145</wp:posOffset>
                </wp:positionV>
                <wp:extent cx="1210310" cy="316865"/>
                <wp:wrapTopAndBottom/>
                <wp:docPr id="106" name="Shape 106"/>
                <a:graphic xmlns:a="http://schemas.openxmlformats.org/drawingml/2006/main">
                  <a:graphicData uri="http://schemas.microsoft.com/office/word/2010/wordprocessingShape">
                    <wps:wsp>
                      <wps:cNvSpPr txBox="1"/>
                      <wps:spPr>
                        <a:xfrm>
                          <a:ext cx="1210310" cy="31686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Weh</w:t>
                            </w:r>
                          </w:p>
                          <w:p>
                            <w:pPr>
                              <w:pStyle w:val="Style49"/>
                              <w:keepNext w:val="0"/>
                              <w:keepLines w:val="0"/>
                              <w:widowControl w:val="0"/>
                              <w:numPr>
                                <w:ilvl w:val="0"/>
                                <w:numId w:val="5"/>
                              </w:numPr>
                              <w:shd w:val="clear" w:color="auto" w:fill="auto"/>
                              <w:tabs>
                                <w:tab w:pos="158" w:val="left"/>
                              </w:tabs>
                              <w:bidi w:val="0"/>
                              <w:spacing w:before="0" w:after="0" w:line="240" w:lineRule="auto"/>
                              <w:ind w:left="0" w:right="0" w:firstLine="0"/>
                              <w:jc w:val="left"/>
                            </w:pPr>
                            <w:r>
                              <w:rPr>
                                <w:spacing w:val="0"/>
                                <w:w w:val="100"/>
                                <w:position w:val="0"/>
                              </w:rPr>
                              <w:t>SuperMap iClient JavaScript</w:t>
                            </w:r>
                          </w:p>
                          <w:p>
                            <w:pPr>
                              <w:pStyle w:val="Style49"/>
                              <w:keepNext w:val="0"/>
                              <w:keepLines w:val="0"/>
                              <w:widowControl w:val="0"/>
                              <w:numPr>
                                <w:ilvl w:val="0"/>
                                <w:numId w:val="5"/>
                              </w:numPr>
                              <w:shd w:val="clear" w:color="auto" w:fill="auto"/>
                              <w:tabs>
                                <w:tab w:pos="158" w:val="left"/>
                              </w:tabs>
                              <w:bidi w:val="0"/>
                              <w:spacing w:before="0" w:after="0" w:line="240" w:lineRule="auto"/>
                              <w:ind w:left="0" w:right="0" w:firstLine="0"/>
                              <w:jc w:val="left"/>
                            </w:pPr>
                            <w:r>
                              <w:rPr>
                                <w:spacing w:val="0"/>
                                <w:w w:val="100"/>
                                <w:position w:val="0"/>
                              </w:rPr>
                              <w:t>SuperMap iClient3D for WebGL</w:t>
                            </w:r>
                          </w:p>
                        </w:txbxContent>
                      </wps:txbx>
                      <wps:bodyPr lIns="0" tIns="0" rIns="0" bIns="0">
                        <a:noAutoFit/>
                      </wps:bodyPr>
                    </wps:wsp>
                  </a:graphicData>
                </a:graphic>
              </wp:anchor>
            </w:drawing>
          </mc:Choice>
          <mc:Fallback>
            <w:pict>
              <v:shape id="_x0000_s1132" type="#_x0000_t202" style="position:absolute;margin-left:174.70000000000002pt;margin-top:141.34999999999999pt;width:95.299999999999997pt;height:24.949999999999999pt;z-index:-125829365;mso-wrap-distance-left:0;mso-wrap-distance-right:443.25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Weh</w:t>
                      </w:r>
                    </w:p>
                    <w:p>
                      <w:pPr>
                        <w:pStyle w:val="Style49"/>
                        <w:keepNext w:val="0"/>
                        <w:keepLines w:val="0"/>
                        <w:widowControl w:val="0"/>
                        <w:numPr>
                          <w:ilvl w:val="0"/>
                          <w:numId w:val="5"/>
                        </w:numPr>
                        <w:shd w:val="clear" w:color="auto" w:fill="auto"/>
                        <w:tabs>
                          <w:tab w:pos="158" w:val="left"/>
                        </w:tabs>
                        <w:bidi w:val="0"/>
                        <w:spacing w:before="0" w:after="0" w:line="240" w:lineRule="auto"/>
                        <w:ind w:left="0" w:right="0" w:firstLine="0"/>
                        <w:jc w:val="left"/>
                      </w:pPr>
                      <w:r>
                        <w:rPr>
                          <w:spacing w:val="0"/>
                          <w:w w:val="100"/>
                          <w:position w:val="0"/>
                        </w:rPr>
                        <w:t>SuperMap iClient JavaScript</w:t>
                      </w:r>
                    </w:p>
                    <w:p>
                      <w:pPr>
                        <w:pStyle w:val="Style49"/>
                        <w:keepNext w:val="0"/>
                        <w:keepLines w:val="0"/>
                        <w:widowControl w:val="0"/>
                        <w:numPr>
                          <w:ilvl w:val="0"/>
                          <w:numId w:val="5"/>
                        </w:numPr>
                        <w:shd w:val="clear" w:color="auto" w:fill="auto"/>
                        <w:tabs>
                          <w:tab w:pos="158" w:val="left"/>
                        </w:tabs>
                        <w:bidi w:val="0"/>
                        <w:spacing w:before="0" w:after="0" w:line="240" w:lineRule="auto"/>
                        <w:ind w:left="0" w:right="0" w:firstLine="0"/>
                        <w:jc w:val="left"/>
                      </w:pPr>
                      <w:r>
                        <w:rPr>
                          <w:spacing w:val="0"/>
                          <w:w w:val="100"/>
                          <w:position w:val="0"/>
                        </w:rPr>
                        <w:t>SuperMap iClient3D for WebGL</w:t>
                      </w:r>
                    </w:p>
                  </w:txbxContent>
                </v:textbox>
                <w10:wrap type="topAndBottom"/>
              </v:shape>
            </w:pict>
          </mc:Fallback>
        </mc:AlternateContent>
      </w:r>
      <w:r>
        <mc:AlternateContent>
          <mc:Choice Requires="wps">
            <w:drawing>
              <wp:anchor distT="0" distB="0" distL="0" distR="5800090" simplePos="0" relativeHeight="125829390" behindDoc="0" locked="0" layoutInCell="1" allowOverlap="1">
                <wp:simplePos x="0" y="0"/>
                <wp:positionH relativeFrom="column">
                  <wp:posOffset>60960</wp:posOffset>
                </wp:positionH>
                <wp:positionV relativeFrom="paragraph">
                  <wp:posOffset>1124585</wp:posOffset>
                </wp:positionV>
                <wp:extent cx="1039495" cy="115570"/>
                <wp:wrapTopAndBottom/>
                <wp:docPr id="108" name="Shape 108"/>
                <a:graphic xmlns:a="http://schemas.openxmlformats.org/drawingml/2006/main">
                  <a:graphicData uri="http://schemas.microsoft.com/office/word/2010/wordprocessingShape">
                    <wps:wsp>
                      <wps:cNvSpPr txBox="1"/>
                      <wps:spPr>
                        <a:xfrm>
                          <a:ext cx="1039495" cy="11557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191919"/>
                                <w:spacing w:val="0"/>
                                <w:w w:val="100"/>
                                <w:position w:val="0"/>
                                <w:sz w:val="14"/>
                                <w:szCs w:val="14"/>
                              </w:rPr>
                              <w:t>Terminal GIS for Desktop</w:t>
                            </w:r>
                          </w:p>
                        </w:txbxContent>
                      </wps:txbx>
                      <wps:bodyPr lIns="0" tIns="0" rIns="0" bIns="0">
                        <a:noAutoFit/>
                      </wps:bodyPr>
                    </wps:wsp>
                  </a:graphicData>
                </a:graphic>
              </wp:anchor>
            </w:drawing>
          </mc:Choice>
          <mc:Fallback>
            <w:pict>
              <v:shape id="_x0000_s1134" type="#_x0000_t202" style="position:absolute;margin-left:4.7999999999999998pt;margin-top:88.549999999999997pt;width:81.850000000000009pt;height:9.0999999999999996pt;z-index:-125829363;mso-wrap-distance-left:0;mso-wrap-distance-right:456.69999999999999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191919"/>
                          <w:spacing w:val="0"/>
                          <w:w w:val="100"/>
                          <w:position w:val="0"/>
                          <w:sz w:val="14"/>
                          <w:szCs w:val="14"/>
                        </w:rPr>
                        <w:t>Terminal GIS for Desktop</w:t>
                      </w:r>
                    </w:p>
                  </w:txbxContent>
                </v:textbox>
                <w10:wrap type="topAndBottom"/>
              </v:shape>
            </w:pict>
          </mc:Fallback>
        </mc:AlternateContent>
      </w:r>
      <w:r>
        <mc:AlternateContent>
          <mc:Choice Requires="wps">
            <w:drawing>
              <wp:anchor distT="0" distB="0" distL="0" distR="5992495" simplePos="0" relativeHeight="125829392" behindDoc="0" locked="0" layoutInCell="1" allowOverlap="1">
                <wp:simplePos x="0" y="0"/>
                <wp:positionH relativeFrom="column">
                  <wp:posOffset>60960</wp:posOffset>
                </wp:positionH>
                <wp:positionV relativeFrom="paragraph">
                  <wp:posOffset>1231265</wp:posOffset>
                </wp:positionV>
                <wp:extent cx="847090" cy="210185"/>
                <wp:wrapTopAndBottom/>
                <wp:docPr id="110" name="Shape 110"/>
                <a:graphic xmlns:a="http://schemas.openxmlformats.org/drawingml/2006/main">
                  <a:graphicData uri="http://schemas.microsoft.com/office/word/2010/wordprocessingShape">
                    <wps:wsp>
                      <wps:cNvSpPr txBox="1"/>
                      <wps:spPr>
                        <a:xfrm>
                          <a:ext cx="847090" cy="21018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SuperMap iDesktopX</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 xml:space="preserve">SuperMap </w:t>
                            </w:r>
                            <w:r>
                              <w:rPr>
                                <w:color w:val="767676"/>
                                <w:spacing w:val="0"/>
                                <w:w w:val="100"/>
                                <w:position w:val="0"/>
                              </w:rPr>
                              <w:t>i</w:t>
                            </w:r>
                            <w:r>
                              <w:rPr>
                                <w:spacing w:val="0"/>
                                <w:w w:val="100"/>
                                <w:position w:val="0"/>
                              </w:rPr>
                              <w:t>Desktop</w:t>
                            </w:r>
                          </w:p>
                        </w:txbxContent>
                      </wps:txbx>
                      <wps:bodyPr lIns="0" tIns="0" rIns="0" bIns="0">
                        <a:noAutoFit/>
                      </wps:bodyPr>
                    </wps:wsp>
                  </a:graphicData>
                </a:graphic>
              </wp:anchor>
            </w:drawing>
          </mc:Choice>
          <mc:Fallback>
            <w:pict>
              <v:shape id="_x0000_s1136" type="#_x0000_t202" style="position:absolute;margin-left:4.7999999999999998pt;margin-top:96.950000000000003pt;width:66.700000000000003pt;height:16.550000000000001pt;z-index:-125829361;mso-wrap-distance-left:0;mso-wrap-distance-right:471.85000000000002pt"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SuperMap iDesktopX</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 xml:space="preserve">SuperMap </w:t>
                      </w:r>
                      <w:r>
                        <w:rPr>
                          <w:color w:val="767676"/>
                          <w:spacing w:val="0"/>
                          <w:w w:val="100"/>
                          <w:position w:val="0"/>
                        </w:rPr>
                        <w:t>i</w:t>
                      </w:r>
                      <w:r>
                        <w:rPr>
                          <w:spacing w:val="0"/>
                          <w:w w:val="100"/>
                          <w:position w:val="0"/>
                        </w:rPr>
                        <w:t>Desktop</w:t>
                      </w:r>
                    </w:p>
                  </w:txbxContent>
                </v:textbox>
                <w10:wrap type="topAndBottom"/>
              </v:shape>
            </w:pict>
          </mc:Fallback>
        </mc:AlternateContent>
      </w:r>
      <w:r>
        <mc:AlternateContent>
          <mc:Choice Requires="wps">
            <w:drawing>
              <wp:anchor distT="0" distB="0" distL="0" distR="5842635" simplePos="0" relativeHeight="125829394" behindDoc="0" locked="0" layoutInCell="1" allowOverlap="1">
                <wp:simplePos x="0" y="0"/>
                <wp:positionH relativeFrom="column">
                  <wp:posOffset>3066415</wp:posOffset>
                </wp:positionH>
                <wp:positionV relativeFrom="paragraph">
                  <wp:posOffset>1124585</wp:posOffset>
                </wp:positionV>
                <wp:extent cx="996950" cy="103505"/>
                <wp:wrapTopAndBottom/>
                <wp:docPr id="112" name="Shape 112"/>
                <a:graphic xmlns:a="http://schemas.openxmlformats.org/drawingml/2006/main">
                  <a:graphicData uri="http://schemas.microsoft.com/office/word/2010/wordprocessingShape">
                    <wps:wsp>
                      <wps:cNvSpPr txBox="1"/>
                      <wps:spPr>
                        <a:xfrm>
                          <a:ext cx="996950" cy="10350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Mobile</w:t>
                            </w:r>
                          </w:p>
                        </w:txbxContent>
                      </wps:txbx>
                      <wps:bodyPr lIns="0" tIns="0" rIns="0" bIns="0">
                        <a:noAutoFit/>
                      </wps:bodyPr>
                    </wps:wsp>
                  </a:graphicData>
                </a:graphic>
              </wp:anchor>
            </w:drawing>
          </mc:Choice>
          <mc:Fallback>
            <w:pict>
              <v:shape id="_x0000_s1138" type="#_x0000_t202" style="position:absolute;margin-left:241.45000000000002pt;margin-top:88.549999999999997pt;width:78.5pt;height:8.1500000000000004pt;z-index:-125829359;mso-wrap-distance-left:0;mso-wrap-distance-right:460.05000000000001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Mobile</w:t>
                      </w:r>
                    </w:p>
                  </w:txbxContent>
                </v:textbox>
                <w10:wrap type="topAndBottom"/>
              </v:shape>
            </w:pict>
          </mc:Fallback>
        </mc:AlternateContent>
      </w:r>
      <w:r>
        <mc:AlternateContent>
          <mc:Choice Requires="wps">
            <w:drawing>
              <wp:anchor distT="0" distB="0" distL="0" distR="6083935" simplePos="0" relativeHeight="125829396" behindDoc="0" locked="0" layoutInCell="1" allowOverlap="1">
                <wp:simplePos x="0" y="0"/>
                <wp:positionH relativeFrom="column">
                  <wp:posOffset>3066415</wp:posOffset>
                </wp:positionH>
                <wp:positionV relativeFrom="paragraph">
                  <wp:posOffset>1231265</wp:posOffset>
                </wp:positionV>
                <wp:extent cx="755650" cy="210185"/>
                <wp:wrapTopAndBottom/>
                <wp:docPr id="114" name="Shape 114"/>
                <a:graphic xmlns:a="http://schemas.openxmlformats.org/drawingml/2006/main">
                  <a:graphicData uri="http://schemas.microsoft.com/office/word/2010/wordprocessingShape">
                    <wps:wsp>
                      <wps:cNvSpPr txBox="1"/>
                      <wps:spPr>
                        <a:xfrm>
                          <a:ext cx="755650" cy="21018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 xml:space="preserve">SuperMap iMobile </w:t>
                            </w:r>
                            <w:r>
                              <w:rPr>
                                <w:color w:val="000000"/>
                                <w:spacing w:val="0"/>
                                <w:w w:val="100"/>
                                <w:position w:val="0"/>
                              </w:rPr>
                              <w:t xml:space="preserve">. </w:t>
                            </w:r>
                            <w:r>
                              <w:rPr>
                                <w:spacing w:val="0"/>
                                <w:w w:val="100"/>
                                <w:position w:val="0"/>
                              </w:rPr>
                              <w:t>SuperMap iTablet</w:t>
                            </w:r>
                          </w:p>
                        </w:txbxContent>
                      </wps:txbx>
                      <wps:bodyPr lIns="0" tIns="0" rIns="0" bIns="0">
                        <a:noAutoFit/>
                      </wps:bodyPr>
                    </wps:wsp>
                  </a:graphicData>
                </a:graphic>
              </wp:anchor>
            </w:drawing>
          </mc:Choice>
          <mc:Fallback>
            <w:pict>
              <v:shape id="_x0000_s1140" type="#_x0000_t202" style="position:absolute;margin-left:241.45000000000002pt;margin-top:96.950000000000003pt;width:59.5pt;height:16.550000000000001pt;z-index:-125829357;mso-wrap-distance-left:0;mso-wrap-distance-right:479.05000000000001pt"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spacing w:val="0"/>
                          <w:w w:val="100"/>
                          <w:position w:val="0"/>
                        </w:rPr>
                        <w:t xml:space="preserve">SuperMap iMobile </w:t>
                      </w:r>
                      <w:r>
                        <w:rPr>
                          <w:color w:val="000000"/>
                          <w:spacing w:val="0"/>
                          <w:w w:val="100"/>
                          <w:position w:val="0"/>
                        </w:rPr>
                        <w:t xml:space="preserve">. </w:t>
                      </w:r>
                      <w:r>
                        <w:rPr>
                          <w:spacing w:val="0"/>
                          <w:w w:val="100"/>
                          <w:position w:val="0"/>
                        </w:rPr>
                        <w:t>SuperMap iTablet</w:t>
                      </w:r>
                    </w:p>
                  </w:txbxContent>
                </v:textbox>
                <w10:wrap type="topAndBottom"/>
              </v:shape>
            </w:pict>
          </mc:Fallback>
        </mc:AlternateContent>
      </w:r>
      <w:r>
        <mc:AlternateContent>
          <mc:Choice Requires="wps">
            <w:drawing>
              <wp:anchor distT="0" distB="0" distL="0" distR="5626735" simplePos="0" relativeHeight="125829398" behindDoc="0" locked="0" layoutInCell="1" allowOverlap="1">
                <wp:simplePos x="0" y="0"/>
                <wp:positionH relativeFrom="column">
                  <wp:posOffset>484505</wp:posOffset>
                </wp:positionH>
                <wp:positionV relativeFrom="paragraph">
                  <wp:posOffset>1511935</wp:posOffset>
                </wp:positionV>
                <wp:extent cx="1212850" cy="106680"/>
                <wp:wrapTopAndBottom/>
                <wp:docPr id="116" name="Shape 116"/>
                <a:graphic xmlns:a="http://schemas.openxmlformats.org/drawingml/2006/main">
                  <a:graphicData uri="http://schemas.microsoft.com/office/word/2010/wordprocessingShape">
                    <wps:wsp>
                      <wps:cNvSpPr txBox="1"/>
                      <wps:spPr>
                        <a:xfrm>
                          <a:ext cx="1212850" cy="10668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Components</w:t>
                            </w:r>
                          </w:p>
                        </w:txbxContent>
                      </wps:txbx>
                      <wps:bodyPr lIns="0" tIns="0" rIns="0" bIns="0">
                        <a:noAutoFit/>
                      </wps:bodyPr>
                    </wps:wsp>
                  </a:graphicData>
                </a:graphic>
              </wp:anchor>
            </w:drawing>
          </mc:Choice>
          <mc:Fallback>
            <w:pict>
              <v:shape id="_x0000_s1142" type="#_x0000_t202" style="position:absolute;margin-left:38.149999999999999pt;margin-top:119.05pt;width:95.5pt;height:8.4000000000000004pt;z-index:-125829355;mso-wrap-distance-left:0;mso-wrap-distance-right:443.05000000000001pt"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u w:val="single"/>
                        </w:rPr>
                        <w:t>Terminal GIS for Components</w:t>
                      </w:r>
                    </w:p>
                  </w:txbxContent>
                </v:textbox>
                <w10:wrap type="topAndBottom"/>
              </v:shape>
            </w:pict>
          </mc:Fallback>
        </mc:AlternateContent>
      </w:r>
      <w:r>
        <mc:AlternateContent>
          <mc:Choice Requires="wps">
            <w:drawing>
              <wp:anchor distT="0" distB="0" distL="0" distR="5352415" simplePos="0" relativeHeight="125829400" behindDoc="0" locked="0" layoutInCell="1" allowOverlap="1">
                <wp:simplePos x="0" y="0"/>
                <wp:positionH relativeFrom="column">
                  <wp:posOffset>484505</wp:posOffset>
                </wp:positionH>
                <wp:positionV relativeFrom="paragraph">
                  <wp:posOffset>1621790</wp:posOffset>
                </wp:positionV>
                <wp:extent cx="1487170" cy="502920"/>
                <wp:wrapTopAndBottom/>
                <wp:docPr id="118" name="Shape 118"/>
                <a:graphic xmlns:a="http://schemas.openxmlformats.org/drawingml/2006/main">
                  <a:graphicData uri="http://schemas.microsoft.com/office/word/2010/wordprocessingShape">
                    <wps:wsp>
                      <wps:cNvSpPr txBox="1"/>
                      <wps:spPr>
                        <a:xfrm>
                          <a:ext cx="1487170" cy="502920"/>
                        </a:xfrm>
                        <a:prstGeom prst="rect"/>
                        <a:noFill/>
                      </wps:spPr>
                      <wps:txbx>
                        <w:txbxContent>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spacing w:val="0"/>
                                <w:w w:val="100"/>
                                <w:position w:val="0"/>
                              </w:rPr>
                              <w:t>SuperMap iObjects C++</w:t>
                            </w:r>
                            <w:r>
                              <w:fldChar w:fldCharType="begin"/>
                            </w:r>
                            <w:r>
                              <w:rPr/>
                              <w:instrText> HYPERLINK "file:///Java/.NET" </w:instrText>
                            </w:r>
                            <w:r>
                              <w:fldChar w:fldCharType="separate"/>
                            </w:r>
                            <w:r>
                              <w:rPr>
                                <w:spacing w:val="0"/>
                                <w:w w:val="100"/>
                                <w:position w:val="0"/>
                              </w:rPr>
                              <w:t>/Java/.NET</w:t>
                            </w:r>
                            <w:r>
                              <w:fldChar w:fldCharType="end"/>
                            </w:r>
                          </w:p>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spacing w:val="0"/>
                                <w:w w:val="100"/>
                                <w:position w:val="0"/>
                              </w:rPr>
                              <w:t>SuperMap iObjects Python</w:t>
                            </w:r>
                          </w:p>
                          <w:p>
                            <w:pPr>
                              <w:pStyle w:val="Style49"/>
                              <w:keepNext w:val="0"/>
                              <w:keepLines w:val="0"/>
                              <w:widowControl w:val="0"/>
                              <w:numPr>
                                <w:ilvl w:val="0"/>
                                <w:numId w:val="7"/>
                              </w:numPr>
                              <w:shd w:val="clear" w:color="auto" w:fill="auto"/>
                              <w:tabs>
                                <w:tab w:pos="158" w:val="left"/>
                              </w:tabs>
                              <w:bidi w:val="0"/>
                              <w:spacing w:before="0" w:after="0" w:line="240" w:lineRule="auto"/>
                              <w:ind w:left="0" w:right="0" w:firstLine="0"/>
                              <w:jc w:val="left"/>
                            </w:pPr>
                            <w:r>
                              <w:rPr>
                                <w:spacing w:val="0"/>
                                <w:w w:val="100"/>
                                <w:position w:val="0"/>
                              </w:rPr>
                              <w:t>SuperMap iObjects for Spark</w:t>
                            </w:r>
                          </w:p>
                          <w:p>
                            <w:pPr>
                              <w:pStyle w:val="Style49"/>
                              <w:keepNext w:val="0"/>
                              <w:keepLines w:val="0"/>
                              <w:widowControl w:val="0"/>
                              <w:numPr>
                                <w:ilvl w:val="0"/>
                                <w:numId w:val="7"/>
                              </w:numPr>
                              <w:shd w:val="clear" w:color="auto" w:fill="auto"/>
                              <w:tabs>
                                <w:tab w:pos="168" w:val="left"/>
                              </w:tabs>
                              <w:bidi w:val="0"/>
                              <w:spacing w:before="0" w:after="0" w:line="240" w:lineRule="auto"/>
                              <w:ind w:left="0" w:right="0" w:firstLine="0"/>
                              <w:jc w:val="left"/>
                            </w:pPr>
                            <w:r>
                              <w:rPr>
                                <w:color w:val="C73434"/>
                                <w:spacing w:val="0"/>
                                <w:w w:val="100"/>
                                <w:position w:val="0"/>
                              </w:rPr>
                              <w:t>SuperMap iObjects for BLockchain</w:t>
                            </w:r>
                          </w:p>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color w:val="C73434"/>
                                <w:spacing w:val="0"/>
                                <w:w w:val="100"/>
                                <w:position w:val="0"/>
                              </w:rPr>
                              <w:t>SuperMap Scene SDKs for game engines</w:t>
                            </w:r>
                          </w:p>
                        </w:txbxContent>
                      </wps:txbx>
                      <wps:bodyPr lIns="0" tIns="0" rIns="0" bIns="0">
                        <a:noAutoFit/>
                      </wps:bodyPr>
                    </wps:wsp>
                  </a:graphicData>
                </a:graphic>
              </wp:anchor>
            </w:drawing>
          </mc:Choice>
          <mc:Fallback>
            <w:pict>
              <v:shape id="_x0000_s1144" type="#_x0000_t202" style="position:absolute;margin-left:38.149999999999999pt;margin-top:127.7pt;width:117.10000000000001pt;height:39.600000000000001pt;z-index:-125829353;mso-wrap-distance-left:0;mso-wrap-distance-right:421.44999999999999pt" filled="f" stroked="f">
                <v:textbox inset="0,0,0,0">
                  <w:txbxContent>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spacing w:val="0"/>
                          <w:w w:val="100"/>
                          <w:position w:val="0"/>
                        </w:rPr>
                        <w:t>SuperMap iObjects C++</w:t>
                      </w:r>
                      <w:r>
                        <w:fldChar w:fldCharType="begin"/>
                      </w:r>
                      <w:r>
                        <w:rPr/>
                        <w:instrText> HYPERLINK "file:///Java/.NET" </w:instrText>
                      </w:r>
                      <w:r>
                        <w:fldChar w:fldCharType="separate"/>
                      </w:r>
                      <w:r>
                        <w:rPr>
                          <w:spacing w:val="0"/>
                          <w:w w:val="100"/>
                          <w:position w:val="0"/>
                        </w:rPr>
                        <w:t>/Java/.NET</w:t>
                      </w:r>
                      <w:r>
                        <w:fldChar w:fldCharType="end"/>
                      </w:r>
                    </w:p>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spacing w:val="0"/>
                          <w:w w:val="100"/>
                          <w:position w:val="0"/>
                        </w:rPr>
                        <w:t>SuperMap iObjects Python</w:t>
                      </w:r>
                    </w:p>
                    <w:p>
                      <w:pPr>
                        <w:pStyle w:val="Style49"/>
                        <w:keepNext w:val="0"/>
                        <w:keepLines w:val="0"/>
                        <w:widowControl w:val="0"/>
                        <w:numPr>
                          <w:ilvl w:val="0"/>
                          <w:numId w:val="7"/>
                        </w:numPr>
                        <w:shd w:val="clear" w:color="auto" w:fill="auto"/>
                        <w:tabs>
                          <w:tab w:pos="158" w:val="left"/>
                        </w:tabs>
                        <w:bidi w:val="0"/>
                        <w:spacing w:before="0" w:after="0" w:line="240" w:lineRule="auto"/>
                        <w:ind w:left="0" w:right="0" w:firstLine="0"/>
                        <w:jc w:val="left"/>
                      </w:pPr>
                      <w:r>
                        <w:rPr>
                          <w:spacing w:val="0"/>
                          <w:w w:val="100"/>
                          <w:position w:val="0"/>
                        </w:rPr>
                        <w:t>SuperMap iObjects for Spark</w:t>
                      </w:r>
                    </w:p>
                    <w:p>
                      <w:pPr>
                        <w:pStyle w:val="Style49"/>
                        <w:keepNext w:val="0"/>
                        <w:keepLines w:val="0"/>
                        <w:widowControl w:val="0"/>
                        <w:numPr>
                          <w:ilvl w:val="0"/>
                          <w:numId w:val="7"/>
                        </w:numPr>
                        <w:shd w:val="clear" w:color="auto" w:fill="auto"/>
                        <w:tabs>
                          <w:tab w:pos="168" w:val="left"/>
                        </w:tabs>
                        <w:bidi w:val="0"/>
                        <w:spacing w:before="0" w:after="0" w:line="240" w:lineRule="auto"/>
                        <w:ind w:left="0" w:right="0" w:firstLine="0"/>
                        <w:jc w:val="left"/>
                      </w:pPr>
                      <w:r>
                        <w:rPr>
                          <w:color w:val="C73434"/>
                          <w:spacing w:val="0"/>
                          <w:w w:val="100"/>
                          <w:position w:val="0"/>
                        </w:rPr>
                        <w:t>SuperMap iObjects for BLockchain</w:t>
                      </w:r>
                    </w:p>
                    <w:p>
                      <w:pPr>
                        <w:pStyle w:val="Style49"/>
                        <w:keepNext w:val="0"/>
                        <w:keepLines w:val="0"/>
                        <w:widowControl w:val="0"/>
                        <w:numPr>
                          <w:ilvl w:val="0"/>
                          <w:numId w:val="7"/>
                        </w:numPr>
                        <w:shd w:val="clear" w:color="auto" w:fill="auto"/>
                        <w:tabs>
                          <w:tab w:pos="163" w:val="left"/>
                        </w:tabs>
                        <w:bidi w:val="0"/>
                        <w:spacing w:before="0" w:after="0" w:line="240" w:lineRule="auto"/>
                        <w:ind w:left="0" w:right="0" w:firstLine="0"/>
                        <w:jc w:val="left"/>
                      </w:pPr>
                      <w:r>
                        <w:rPr>
                          <w:color w:val="C73434"/>
                          <w:spacing w:val="0"/>
                          <w:w w:val="100"/>
                          <w:position w:val="0"/>
                        </w:rPr>
                        <w:t>SuperMap Scene SDKs for game engines</w:t>
                      </w:r>
                    </w:p>
                  </w:txbxContent>
                </v:textbox>
                <w10:wrap type="topAndBottom"/>
              </v:shape>
            </w:pict>
          </mc:Fallback>
        </mc:AlternateContent>
      </w:r>
    </w:p>
    <w:p>
      <w:pPr>
        <w:pStyle w:val="Style24"/>
        <w:keepNext w:val="0"/>
        <w:keepLines w:val="0"/>
        <w:widowControl w:val="0"/>
        <w:shd w:val="clear" w:color="auto" w:fill="auto"/>
        <w:bidi w:val="0"/>
        <w:spacing w:before="0" w:after="0" w:line="470" w:lineRule="exact"/>
        <w:ind w:left="0" w:right="0" w:firstLine="500"/>
        <w:jc w:val="left"/>
      </w:pPr>
      <w:bookmarkStart w:id="79" w:name="bookmark79"/>
      <w:r>
        <w:rPr>
          <w:rFonts w:ascii="Times New Roman" w:eastAsia="Times New Roman" w:hAnsi="Times New Roman" w:cs="Times New Roman"/>
          <w:b/>
          <w:bCs/>
          <w:color w:val="191919"/>
          <w:spacing w:val="0"/>
          <w:w w:val="100"/>
          <w:position w:val="0"/>
        </w:rPr>
        <w:t>3</w:t>
      </w:r>
      <w:bookmarkEnd w:id="79"/>
      <w:r>
        <w:rPr>
          <w:b/>
          <w:bCs/>
          <w:color w:val="191919"/>
          <w:spacing w:val="0"/>
          <w:w w:val="100"/>
          <w:position w:val="0"/>
        </w:rPr>
        <w:t>、行业情况</w:t>
      </w:r>
    </w:p>
    <w:p>
      <w:pPr>
        <w:pStyle w:val="Style24"/>
        <w:keepNext w:val="0"/>
        <w:keepLines w:val="0"/>
        <w:widowControl w:val="0"/>
        <w:shd w:val="clear" w:color="auto" w:fill="auto"/>
        <w:bidi w:val="0"/>
        <w:spacing w:before="0" w:after="220" w:line="470" w:lineRule="exact"/>
        <w:ind w:left="0" w:right="0" w:firstLine="500"/>
        <w:jc w:val="both"/>
      </w:pPr>
      <w:r>
        <w:rPr>
          <w:color w:val="000000"/>
          <w:spacing w:val="0"/>
          <w:w w:val="100"/>
          <w:position w:val="0"/>
        </w:rPr>
        <w:t>地理信息产业与大数据、云计算和人工智能等新一代信息技术的融合和创新，催生了各 种地理信息新应用、新产品和新服务。中国地理信息产业目前已经初具规模，具备了良好的 数据、人才和技术基础，市场需求旺盛，在信息技术变革和国民经济快速增长的带动下，我 国地理信息产业正在进入产业高速发展期。</w:t>
      </w:r>
    </w:p>
    <w:p>
      <w:pPr>
        <w:pStyle w:val="Style34"/>
        <w:keepNext/>
        <w:keepLines/>
        <w:widowControl w:val="0"/>
        <w:shd w:val="clear" w:color="auto" w:fill="auto"/>
        <w:bidi w:val="0"/>
        <w:spacing w:before="0" w:after="220" w:line="470" w:lineRule="exact"/>
        <w:ind w:left="0" w:right="0" w:firstLine="0"/>
        <w:jc w:val="left"/>
      </w:pPr>
      <w:bookmarkStart w:id="80" w:name="bookmark80"/>
      <w:bookmarkStart w:id="81" w:name="bookmark81"/>
      <w:bookmarkStart w:id="82" w:name="bookmark82"/>
      <w:bookmarkStart w:id="83" w:name="bookmark83"/>
      <w:r>
        <w:rPr>
          <w:color w:val="000000"/>
          <w:spacing w:val="0"/>
          <w:w w:val="100"/>
          <w:position w:val="0"/>
        </w:rPr>
        <w:t>二</w:t>
      </w:r>
      <w:bookmarkEnd w:id="82"/>
      <w:r>
        <w:rPr>
          <w:color w:val="000000"/>
          <w:spacing w:val="0"/>
          <w:w w:val="100"/>
          <w:position w:val="0"/>
        </w:rPr>
        <w:t>、主要资产重大变化情况</w:t>
      </w:r>
      <w:bookmarkEnd w:id="80"/>
      <w:bookmarkEnd w:id="81"/>
      <w:bookmarkEnd w:id="83"/>
    </w:p>
    <w:p>
      <w:pPr>
        <w:pStyle w:val="Style45"/>
        <w:keepNext/>
        <w:keepLines/>
        <w:widowControl w:val="0"/>
        <w:shd w:val="clear" w:color="auto" w:fill="auto"/>
        <w:bidi w:val="0"/>
        <w:spacing w:before="0" w:after="360" w:line="470" w:lineRule="exact"/>
        <w:ind w:left="0" w:right="0" w:firstLine="0"/>
        <w:jc w:val="left"/>
      </w:pPr>
      <w:bookmarkStart w:id="84" w:name="bookmark84"/>
      <w:bookmarkStart w:id="85" w:name="bookmark85"/>
      <w:bookmarkStart w:id="86" w:name="bookmark86"/>
      <w:bookmarkStart w:id="87" w:name="bookmark87"/>
      <w:r>
        <w:rPr>
          <w:rFonts w:ascii="Times New Roman" w:eastAsia="Times New Roman" w:hAnsi="Times New Roman" w:cs="Times New Roman"/>
          <w:color w:val="000000"/>
          <w:spacing w:val="0"/>
          <w:w w:val="100"/>
          <w:position w:val="0"/>
        </w:rPr>
        <w:t>1</w:t>
      </w:r>
      <w:bookmarkEnd w:id="86"/>
      <w:r>
        <w:rPr>
          <w:color w:val="000000"/>
          <w:spacing w:val="0"/>
          <w:w w:val="100"/>
          <w:position w:val="0"/>
        </w:rPr>
        <w:t>、主要资产重大变化情况</w:t>
      </w:r>
      <w:bookmarkEnd w:id="84"/>
      <w:bookmarkEnd w:id="85"/>
      <w:bookmarkEnd w:id="87"/>
    </w:p>
    <w:tbl>
      <w:tblPr>
        <w:tblOverlap w:val="never"/>
        <w:jc w:val="left"/>
        <w:tblLayout w:type="fixed"/>
      </w:tblPr>
      <w:tblGrid>
        <w:gridCol w:w="1574"/>
        <w:gridCol w:w="8141"/>
      </w:tblGrid>
      <w:tr>
        <w:trPr>
          <w:trHeight w:val="77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主要资产</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重大变化说明</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股权资产</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较年初下降</w:t>
            </w:r>
            <w:r>
              <w:rPr>
                <w:rFonts w:ascii="Times New Roman" w:eastAsia="Times New Roman" w:hAnsi="Times New Roman" w:cs="Times New Roman"/>
                <w:color w:val="000000"/>
                <w:spacing w:val="0"/>
                <w:w w:val="100"/>
                <w:position w:val="0"/>
                <w:sz w:val="20"/>
                <w:szCs w:val="20"/>
              </w:rPr>
              <w:t>21.66%</w:t>
            </w:r>
            <w:r>
              <w:rPr>
                <w:color w:val="000000"/>
                <w:spacing w:val="0"/>
                <w:w w:val="100"/>
                <w:position w:val="0"/>
                <w:sz w:val="20"/>
                <w:szCs w:val="20"/>
              </w:rPr>
              <w:t>，主要系投资企业亏损所致。</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未发生重大变化，较年初下降</w:t>
            </w:r>
            <w:r>
              <w:rPr>
                <w:rFonts w:ascii="Times New Roman" w:eastAsia="Times New Roman" w:hAnsi="Times New Roman" w:cs="Times New Roman"/>
                <w:color w:val="000000"/>
                <w:spacing w:val="0"/>
                <w:w w:val="100"/>
                <w:position w:val="0"/>
                <w:sz w:val="20"/>
                <w:szCs w:val="20"/>
              </w:rPr>
              <w:t>3.77%</w:t>
            </w:r>
            <w:r>
              <w:rPr>
                <w:color w:val="000000"/>
                <w:spacing w:val="0"/>
                <w:w w:val="100"/>
                <w:position w:val="0"/>
                <w:sz w:val="20"/>
                <w:szCs w:val="20"/>
              </w:rPr>
              <w:t>。</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未发生重大变化，较年初下降</w:t>
            </w:r>
            <w:r>
              <w:rPr>
                <w:rFonts w:ascii="Times New Roman" w:eastAsia="Times New Roman" w:hAnsi="Times New Roman" w:cs="Times New Roman"/>
                <w:color w:val="000000"/>
                <w:spacing w:val="0"/>
                <w:w w:val="100"/>
                <w:position w:val="0"/>
                <w:sz w:val="20"/>
                <w:szCs w:val="20"/>
              </w:rPr>
              <w:t>0.84%</w:t>
            </w:r>
            <w:r>
              <w:rPr>
                <w:color w:val="000000"/>
                <w:spacing w:val="0"/>
                <w:w w:val="100"/>
                <w:position w:val="0"/>
                <w:sz w:val="20"/>
                <w:szCs w:val="20"/>
              </w:rPr>
              <w:t>。</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在建工程</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未发生重大变化，较年初无变动。</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未发生重大变化，较年初无变动。</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其他非流动资产</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较年初增加</w:t>
            </w:r>
            <w:r>
              <w:rPr>
                <w:rFonts w:ascii="Times New Roman" w:eastAsia="Times New Roman" w:hAnsi="Times New Roman" w:cs="Times New Roman"/>
                <w:color w:val="000000"/>
                <w:spacing w:val="0"/>
                <w:w w:val="100"/>
                <w:position w:val="0"/>
                <w:sz w:val="20"/>
                <w:szCs w:val="20"/>
              </w:rPr>
              <w:t>5000</w:t>
            </w:r>
            <w:r>
              <w:rPr>
                <w:color w:val="000000"/>
                <w:spacing w:val="0"/>
                <w:w w:val="100"/>
                <w:position w:val="0"/>
                <w:sz w:val="20"/>
                <w:szCs w:val="20"/>
              </w:rPr>
              <w:t>万，主要系预付武汉办公楼房款所致。</w:t>
            </w:r>
          </w:p>
        </w:tc>
      </w:tr>
    </w:tbl>
    <w:p>
      <w:pPr>
        <w:widowControl w:val="0"/>
        <w:spacing w:after="739" w:line="1" w:lineRule="exact"/>
      </w:pPr>
    </w:p>
    <w:p>
      <w:pPr>
        <w:pStyle w:val="Style45"/>
        <w:keepNext/>
        <w:keepLines/>
        <w:widowControl w:val="0"/>
        <w:shd w:val="clear" w:color="auto" w:fill="auto"/>
        <w:bidi w:val="0"/>
        <w:spacing w:before="0" w:after="480" w:line="240" w:lineRule="auto"/>
        <w:ind w:left="0" w:right="0" w:firstLine="0"/>
        <w:jc w:val="left"/>
      </w:pPr>
      <w:bookmarkStart w:id="88" w:name="bookmark88"/>
      <w:bookmarkStart w:id="89" w:name="bookmark89"/>
      <w:bookmarkStart w:id="90" w:name="bookmark90"/>
      <w:bookmarkStart w:id="91" w:name="bookmark91"/>
      <w:r>
        <w:rPr>
          <w:rFonts w:ascii="Times New Roman" w:eastAsia="Times New Roman" w:hAnsi="Times New Roman" w:cs="Times New Roman"/>
          <w:color w:val="000000"/>
          <w:spacing w:val="0"/>
          <w:w w:val="100"/>
          <w:position w:val="0"/>
        </w:rPr>
        <w:t>2</w:t>
      </w:r>
      <w:bookmarkEnd w:id="90"/>
      <w:r>
        <w:rPr>
          <w:color w:val="000000"/>
          <w:spacing w:val="0"/>
          <w:w w:val="100"/>
          <w:position w:val="0"/>
        </w:rPr>
        <w:t>、主要境外资产情况</w:t>
      </w:r>
      <w:bookmarkEnd w:id="88"/>
      <w:bookmarkEnd w:id="89"/>
      <w:bookmarkEnd w:id="91"/>
    </w:p>
    <w:p>
      <w:pPr>
        <w:pStyle w:val="Style24"/>
        <w:keepNext w:val="0"/>
        <w:keepLines w:val="0"/>
        <w:widowControl w:val="0"/>
        <w:shd w:val="clear" w:color="auto" w:fill="auto"/>
        <w:bidi w:val="0"/>
        <w:spacing w:before="0" w:after="300" w:line="240" w:lineRule="auto"/>
        <w:ind w:left="0" w:right="0" w:firstLine="500"/>
        <w:jc w:val="left"/>
        <w:sectPr>
          <w:headerReference w:type="default" r:id="rId37"/>
          <w:footerReference w:type="default" r:id="rId38"/>
          <w:headerReference w:type="even" r:id="rId39"/>
          <w:footerReference w:type="even" r:id="rId40"/>
          <w:footnotePr>
            <w:pos w:val="pageBottom"/>
            <w:numFmt w:val="decimal"/>
            <w:numRestart w:val="continuous"/>
          </w:footnotePr>
          <w:pgSz w:w="11900" w:h="16840"/>
          <w:pgMar w:top="1345" w:right="30" w:bottom="1950" w:left="109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200" w:line="240" w:lineRule="auto"/>
        <w:ind w:left="0" w:right="0" w:firstLine="0"/>
        <w:jc w:val="left"/>
      </w:pPr>
      <w:bookmarkStart w:id="92" w:name="bookmark92"/>
      <w:bookmarkStart w:id="93" w:name="bookmark93"/>
      <w:bookmarkStart w:id="94" w:name="bookmark94"/>
      <w:bookmarkStart w:id="95" w:name="bookmark95"/>
      <w:r>
        <w:rPr>
          <w:color w:val="000000"/>
          <w:spacing w:val="0"/>
          <w:w w:val="100"/>
          <w:position w:val="0"/>
        </w:rPr>
        <w:t>三</w:t>
      </w:r>
      <w:bookmarkEnd w:id="94"/>
      <w:r>
        <w:rPr>
          <w:color w:val="000000"/>
          <w:spacing w:val="0"/>
          <w:w w:val="100"/>
          <w:position w:val="0"/>
        </w:rPr>
        <w:t>、核心竞争力分析</w:t>
      </w:r>
      <w:bookmarkEnd w:id="92"/>
      <w:bookmarkEnd w:id="93"/>
      <w:bookmarkEnd w:id="95"/>
    </w:p>
    <w:p>
      <w:pPr>
        <w:pStyle w:val="Style24"/>
        <w:keepNext w:val="0"/>
        <w:keepLines w:val="0"/>
        <w:widowControl w:val="0"/>
        <w:shd w:val="clear" w:color="auto" w:fill="auto"/>
        <w:bidi w:val="0"/>
        <w:spacing w:before="0" w:after="0" w:line="471" w:lineRule="exact"/>
        <w:ind w:left="0" w:right="0" w:firstLine="380"/>
        <w:jc w:val="left"/>
      </w:pPr>
      <w:r>
        <w:rPr>
          <w:color w:val="000000"/>
          <w:spacing w:val="0"/>
          <w:w w:val="100"/>
          <w:position w:val="0"/>
        </w:rPr>
        <w:t>公司是否需要遵守特殊行业的披露要求</w:t>
      </w:r>
    </w:p>
    <w:p>
      <w:pPr>
        <w:pStyle w:val="Style24"/>
        <w:keepNext w:val="0"/>
        <w:keepLines w:val="0"/>
        <w:widowControl w:val="0"/>
        <w:shd w:val="clear" w:color="auto" w:fill="auto"/>
        <w:bidi w:val="0"/>
        <w:spacing w:before="0" w:after="0" w:line="471" w:lineRule="exact"/>
        <w:ind w:left="0" w:right="0" w:firstLine="500"/>
        <w:jc w:val="both"/>
      </w:pPr>
      <w:r>
        <w:rPr>
          <w:i/>
          <w:iCs/>
          <w:color w:val="000000"/>
          <w:spacing w:val="0"/>
          <w:w w:val="100"/>
          <w:position w:val="0"/>
        </w:rPr>
        <w:t>寸</w:t>
      </w:r>
      <w:r>
        <w:rPr>
          <w:i/>
          <w:iCs/>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p>
    <w:p>
      <w:pPr>
        <w:pStyle w:val="Style24"/>
        <w:keepNext w:val="0"/>
        <w:keepLines w:val="0"/>
        <w:widowControl w:val="0"/>
        <w:shd w:val="clear" w:color="auto" w:fill="auto"/>
        <w:bidi w:val="0"/>
        <w:spacing w:before="0" w:after="200" w:line="471" w:lineRule="exact"/>
        <w:ind w:left="0" w:right="0" w:firstLine="500"/>
        <w:jc w:val="both"/>
      </w:pPr>
      <w:r>
        <w:rPr>
          <w:color w:val="000000"/>
          <w:spacing w:val="0"/>
          <w:w w:val="100"/>
          <w:position w:val="0"/>
        </w:rPr>
        <w:t>公司需要遵守《深圳证券交易所行业信息披露指引第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号——上市公司从事软件与信息 技术服务业务》的披露要求</w:t>
      </w:r>
    </w:p>
    <w:p>
      <w:pPr>
        <w:pStyle w:val="Style24"/>
        <w:keepNext w:val="0"/>
        <w:keepLines w:val="0"/>
        <w:widowControl w:val="0"/>
        <w:shd w:val="clear" w:color="auto" w:fill="auto"/>
        <w:tabs>
          <w:tab w:pos="887" w:val="left"/>
        </w:tabs>
        <w:bidi w:val="0"/>
        <w:spacing w:before="0" w:after="0" w:line="446" w:lineRule="auto"/>
        <w:ind w:left="0" w:right="0" w:firstLine="500"/>
        <w:jc w:val="both"/>
      </w:pPr>
      <w:bookmarkStart w:id="96" w:name="bookmark96"/>
      <w:r>
        <w:rPr>
          <w:rFonts w:ascii="Times New Roman" w:eastAsia="Times New Roman" w:hAnsi="Times New Roman" w:cs="Times New Roman"/>
          <w:b/>
          <w:bCs/>
          <w:color w:val="000000"/>
          <w:spacing w:val="0"/>
          <w:w w:val="100"/>
          <w:position w:val="0"/>
        </w:rPr>
        <w:t>1</w:t>
      </w:r>
      <w:bookmarkEnd w:id="96"/>
      <w:r>
        <w:rPr>
          <w:b/>
          <w:bCs/>
          <w:color w:val="000000"/>
          <w:spacing w:val="0"/>
          <w:w w:val="100"/>
          <w:position w:val="0"/>
        </w:rPr>
        <w:t>、</w:t>
        <w:tab/>
        <w:t>领先的产品技术优势</w:t>
      </w:r>
    </w:p>
    <w:p>
      <w:pPr>
        <w:pStyle w:val="Style24"/>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公司坚持立足用户需求，紧跟</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发展趋势，自主创新，保证了自身技术体系的先进性和 创造性，在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技术发展中，公司的组件式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技术、服务式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技术都走在业界的前列， 跨平台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技术方面公司更是开了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基础软件的先河，并建立起了长久的差异化优势，基 于此，公司现在在跨平台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技术、二三维一体化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技术、云端一体化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技术和大数据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技术方面在业界确立了领先地位，在人工智能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技术、空间区块链技术、</w:t>
      </w:r>
      <w:r>
        <w:rPr>
          <w:rFonts w:ascii="Times New Roman" w:eastAsia="Times New Roman" w:hAnsi="Times New Roman" w:cs="Times New Roman"/>
          <w:color w:val="000000"/>
          <w:spacing w:val="0"/>
          <w:w w:val="100"/>
          <w:position w:val="0"/>
          <w:sz w:val="24"/>
          <w:szCs w:val="24"/>
        </w:rPr>
        <w:t>AR</w:t>
      </w:r>
      <w:r>
        <w:rPr>
          <w:color w:val="000000"/>
          <w:spacing w:val="0"/>
          <w:w w:val="100"/>
          <w:position w:val="0"/>
        </w:rPr>
        <w:t>地图技术 方面不断创新，形成了公司在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市场的独特竞争优势。</w:t>
      </w:r>
    </w:p>
    <w:p>
      <w:pPr>
        <w:pStyle w:val="Style24"/>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公司产品获得工信部重大发明奖、地理信息科技进步奖唯一特等奖，国家科技进步奖二 等奖等等诸多奖项，技术实力得到认可。</w:t>
      </w:r>
    </w:p>
    <w:p>
      <w:pPr>
        <w:pStyle w:val="Style24"/>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年，公司发布了 </w:t>
      </w:r>
      <w:r>
        <w:rPr>
          <w:rFonts w:ascii="Times New Roman" w:eastAsia="Times New Roman" w:hAnsi="Times New Roman" w:cs="Times New Roman"/>
          <w:color w:val="000000"/>
          <w:spacing w:val="0"/>
          <w:w w:val="100"/>
          <w:position w:val="0"/>
          <w:sz w:val="24"/>
          <w:szCs w:val="24"/>
        </w:rPr>
        <w:t xml:space="preserve">SuperMap GIS 10i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，进一步完善了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基础软件五大技术 体系</w:t>
      </w:r>
      <w:r>
        <w:rPr>
          <w:rFonts w:ascii="Times New Roman" w:eastAsia="Times New Roman" w:hAnsi="Times New Roman" w:cs="Times New Roman"/>
          <w:color w:val="000000"/>
          <w:spacing w:val="0"/>
          <w:w w:val="100"/>
          <w:position w:val="0"/>
          <w:sz w:val="24"/>
          <w:szCs w:val="24"/>
        </w:rPr>
        <w:t>(BitDC)</w:t>
      </w:r>
      <w:r>
        <w:rPr>
          <w:color w:val="000000"/>
          <w:spacing w:val="0"/>
          <w:w w:val="100"/>
          <w:position w:val="0"/>
        </w:rPr>
        <w:t>，</w:t>
      </w:r>
      <w:r>
        <w:rPr>
          <w:color w:val="000000"/>
          <w:spacing w:val="0"/>
          <w:w w:val="100"/>
          <w:position w:val="0"/>
        </w:rPr>
        <w:t>即大数据</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人工智能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新一代三维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分布式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和跨平台</w:t>
      </w:r>
      <w:r>
        <w:rPr>
          <w:rFonts w:ascii="Times New Roman" w:eastAsia="Times New Roman" w:hAnsi="Times New Roman" w:cs="Times New Roman"/>
          <w:color w:val="000000"/>
          <w:spacing w:val="0"/>
          <w:w w:val="100"/>
          <w:position w:val="0"/>
          <w:sz w:val="24"/>
          <w:szCs w:val="24"/>
        </w:rPr>
        <w:t xml:space="preserve">GIS </w:t>
      </w:r>
      <w:r>
        <w:rPr>
          <w:color w:val="000000"/>
          <w:spacing w:val="0"/>
          <w:w w:val="100"/>
          <w:position w:val="0"/>
        </w:rPr>
        <w:t xml:space="preserve">技术体系，丰富和革新了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理论与技术，为各行业信息化赋能更强大的地理智慧。</w:t>
      </w:r>
    </w:p>
    <w:p>
      <w:pPr>
        <w:pStyle w:val="Style24"/>
        <w:keepNext w:val="0"/>
        <w:keepLines w:val="0"/>
        <w:widowControl w:val="0"/>
        <w:shd w:val="clear" w:color="auto" w:fill="auto"/>
        <w:bidi w:val="0"/>
        <w:spacing w:before="0" w:after="0" w:line="470" w:lineRule="exact"/>
        <w:ind w:left="0" w:right="0" w:firstLine="500"/>
        <w:jc w:val="both"/>
      </w:pPr>
      <w:r>
        <w:rPr>
          <w:color w:val="000000"/>
          <w:spacing w:val="0"/>
          <w:w w:val="100"/>
          <w:position w:val="0"/>
        </w:rPr>
        <w:t>随着信息创新政策的进一步落地，公司产品技术竞争力将得到进一步释放，进而进一步 稳固公司竞争力。</w:t>
      </w:r>
    </w:p>
    <w:p>
      <w:pPr>
        <w:pStyle w:val="Style24"/>
        <w:keepNext w:val="0"/>
        <w:keepLines w:val="0"/>
        <w:widowControl w:val="0"/>
        <w:shd w:val="clear" w:color="auto" w:fill="auto"/>
        <w:tabs>
          <w:tab w:pos="902" w:val="left"/>
        </w:tabs>
        <w:bidi w:val="0"/>
        <w:spacing w:before="0" w:after="0" w:line="470" w:lineRule="exact"/>
        <w:ind w:left="0" w:right="0" w:firstLine="500"/>
        <w:jc w:val="both"/>
      </w:pPr>
      <w:bookmarkStart w:id="97" w:name="bookmark97"/>
      <w:r>
        <w:rPr>
          <w:rFonts w:ascii="Times New Roman" w:eastAsia="Times New Roman" w:hAnsi="Times New Roman" w:cs="Times New Roman"/>
          <w:b/>
          <w:bCs/>
          <w:color w:val="000000"/>
          <w:spacing w:val="0"/>
          <w:w w:val="100"/>
          <w:position w:val="0"/>
        </w:rPr>
        <w:t>2</w:t>
      </w:r>
      <w:bookmarkEnd w:id="97"/>
      <w:r>
        <w:rPr>
          <w:b/>
          <w:bCs/>
          <w:color w:val="000000"/>
          <w:spacing w:val="0"/>
          <w:w w:val="100"/>
          <w:position w:val="0"/>
        </w:rPr>
        <w:t>、</w:t>
        <w:tab/>
        <w:t>独创的</w:t>
      </w:r>
      <w:r>
        <w:rPr>
          <w:rFonts w:ascii="Times New Roman" w:eastAsia="Times New Roman" w:hAnsi="Times New Roman" w:cs="Times New Roman"/>
          <w:b/>
          <w:bCs/>
          <w:color w:val="000000"/>
          <w:spacing w:val="0"/>
          <w:w w:val="100"/>
          <w:position w:val="0"/>
        </w:rPr>
        <w:t>“</w:t>
      </w:r>
      <w:r>
        <w:rPr>
          <w:b/>
          <w:bCs/>
          <w:color w:val="000000"/>
          <w:spacing w:val="0"/>
          <w:w w:val="100"/>
          <w:position w:val="0"/>
        </w:rPr>
        <w:t>精益敏捷研发管理体系</w:t>
      </w:r>
      <w:r>
        <w:rPr>
          <w:rFonts w:ascii="Times New Roman" w:eastAsia="Times New Roman" w:hAnsi="Times New Roman" w:cs="Times New Roman"/>
          <w:b/>
          <w:bCs/>
          <w:color w:val="000000"/>
          <w:spacing w:val="0"/>
          <w:w w:val="100"/>
          <w:position w:val="0"/>
        </w:rPr>
        <w:t>”</w:t>
      </w:r>
      <w:r>
        <w:rPr>
          <w:b/>
          <w:bCs/>
          <w:color w:val="000000"/>
          <w:spacing w:val="0"/>
          <w:w w:val="100"/>
          <w:position w:val="0"/>
        </w:rPr>
        <w:t>，有效保障产品质量</w:t>
      </w:r>
    </w:p>
    <w:p>
      <w:pPr>
        <w:pStyle w:val="Style24"/>
        <w:keepNext w:val="0"/>
        <w:keepLines w:val="0"/>
        <w:widowControl w:val="0"/>
        <w:shd w:val="clear" w:color="auto" w:fill="auto"/>
        <w:bidi w:val="0"/>
        <w:spacing w:before="0" w:after="3420" w:line="470" w:lineRule="exact"/>
        <w:ind w:left="0" w:right="0" w:firstLine="500"/>
        <w:jc w:val="both"/>
      </w:pPr>
      <w:r>
        <w:rPr>
          <w:color w:val="000000"/>
          <w:spacing w:val="0"/>
          <w:w w:val="100"/>
          <w:position w:val="0"/>
        </w:rPr>
        <w:t>超图研究院自</w:t>
      </w:r>
      <w:r>
        <w:rPr>
          <w:rFonts w:ascii="Times New Roman" w:eastAsia="Times New Roman" w:hAnsi="Times New Roman" w:cs="Times New Roman"/>
          <w:color w:val="000000"/>
          <w:spacing w:val="0"/>
          <w:w w:val="100"/>
          <w:position w:val="0"/>
          <w:sz w:val="24"/>
          <w:szCs w:val="24"/>
        </w:rPr>
        <w:t>2006</w:t>
      </w:r>
      <w:r>
        <w:rPr>
          <w:color w:val="000000"/>
          <w:spacing w:val="0"/>
          <w:w w:val="100"/>
          <w:position w:val="0"/>
        </w:rPr>
        <w:t>年开始，历经十几年的精心研发与完善升级，形成了独创的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精益敏 捷研发管理体系它以用户需求为核心，采用迭代、循序渐进的敏捷开发方法，以</w:t>
      </w: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小时 自动测试、代码审查和持续集成为主要特征，不仅极大地提升和保障了产品质量，也有效提 升了研发团队的管理效率和客户的满意度。</w:t>
      </w:r>
    </w:p>
    <w:p>
      <w:pPr>
        <w:pStyle w:val="Style13"/>
        <w:keepNext w:val="0"/>
        <w:keepLines w:val="0"/>
        <w:widowControl w:val="0"/>
        <w:shd w:val="clear" w:color="auto" w:fill="auto"/>
        <w:bidi w:val="0"/>
        <w:spacing w:before="0" w:after="0" w:line="240" w:lineRule="auto"/>
        <w:ind w:left="0" w:right="32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6"/>
        <w:keepNext w:val="0"/>
        <w:keepLines w:val="0"/>
        <w:widowControl w:val="0"/>
        <w:shd w:val="clear" w:color="auto" w:fill="auto"/>
        <w:bidi w:val="0"/>
        <w:spacing w:before="0" w:after="100" w:line="240" w:lineRule="auto"/>
        <w:ind w:left="0" w:right="320" w:firstLine="0"/>
        <w:jc w:val="right"/>
        <w:rPr>
          <w:sz w:val="12"/>
          <w:szCs w:val="12"/>
        </w:rPr>
        <w:sectPr>
          <w:footnotePr>
            <w:pos w:val="pageBottom"/>
            <w:numFmt w:val="decimal"/>
            <w:numRestart w:val="continuous"/>
          </w:footnotePr>
          <w:pgSz w:w="11900" w:h="16840"/>
          <w:pgMar w:top="1455" w:right="43" w:bottom="950" w:left="1086"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p>
      <w:pPr>
        <w:widowControl w:val="0"/>
        <w:spacing w:after="79" w:line="1" w:lineRule="exact"/>
      </w:pPr>
    </w:p>
    <w:p>
      <w:pPr>
        <w:widowControl w:val="0"/>
        <w:jc w:val="left"/>
        <w:rPr>
          <w:sz w:val="2"/>
          <w:szCs w:val="2"/>
        </w:rPr>
      </w:pPr>
      <w:r>
        <w:drawing>
          <wp:inline>
            <wp:extent cx="5760720" cy="2194560"/>
            <wp:docPr id="136" name="Picutre 136"/>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41"/>
                    <a:stretch/>
                  </pic:blipFill>
                  <pic:spPr>
                    <a:xfrm>
                      <a:ext cx="5760720" cy="2194560"/>
                    </a:xfrm>
                    <a:prstGeom prst="rect"/>
                  </pic:spPr>
                </pic:pic>
              </a:graphicData>
            </a:graphic>
          </wp:inline>
        </w:drawing>
      </w:r>
    </w:p>
    <w:p>
      <w:pPr>
        <w:pStyle w:val="Style49"/>
        <w:keepNext w:val="0"/>
        <w:keepLines w:val="0"/>
        <w:widowControl w:val="0"/>
        <w:shd w:val="clear" w:color="auto" w:fill="auto"/>
        <w:bidi w:val="0"/>
        <w:spacing w:before="0" w:after="0" w:line="473" w:lineRule="exact"/>
        <w:ind w:left="0" w:right="0" w:firstLine="0"/>
        <w:jc w:val="center"/>
        <w:rPr>
          <w:sz w:val="20"/>
          <w:szCs w:val="20"/>
        </w:rPr>
      </w:pPr>
      <w:r>
        <w:rPr>
          <w:rFonts w:ascii="SimSun" w:eastAsia="SimSun" w:hAnsi="SimSun" w:cs="SimSun"/>
          <w:color w:val="000000"/>
          <w:spacing w:val="0"/>
          <w:w w:val="100"/>
          <w:position w:val="0"/>
          <w:sz w:val="20"/>
          <w:szCs w:val="20"/>
        </w:rPr>
        <w:t>图敏捷开发模式图</w:t>
      </w:r>
    </w:p>
    <w:p>
      <w:pPr>
        <w:pStyle w:val="Style24"/>
        <w:keepNext w:val="0"/>
        <w:keepLines w:val="0"/>
        <w:widowControl w:val="0"/>
        <w:shd w:val="clear" w:color="auto" w:fill="auto"/>
        <w:bidi w:val="0"/>
        <w:spacing w:before="0" w:after="0" w:line="473" w:lineRule="exact"/>
        <w:ind w:left="0" w:right="0" w:firstLine="500"/>
        <w:jc w:val="both"/>
      </w:pPr>
      <w:r>
        <w:rPr>
          <w:color w:val="000000"/>
          <w:spacing w:val="0"/>
          <w:w w:val="100"/>
          <w:position w:val="0"/>
        </w:rPr>
        <w:t>用户需求为核心：敏捷开发模式的每个迭代过程，都可以灵活增加用户需求，对市场变 化做出快速反应，解决了以往产品研发用户需求响应慢的弊端。</w:t>
      </w:r>
    </w:p>
    <w:p>
      <w:pPr>
        <w:pStyle w:val="Style24"/>
        <w:keepNext w:val="0"/>
        <w:keepLines w:val="0"/>
        <w:widowControl w:val="0"/>
        <w:shd w:val="clear" w:color="auto" w:fill="auto"/>
        <w:bidi w:val="0"/>
        <w:spacing w:before="0" w:after="0" w:line="473" w:lineRule="exact"/>
        <w:ind w:left="0" w:right="0" w:firstLine="500"/>
        <w:jc w:val="both"/>
      </w:pPr>
      <w:r>
        <w:rPr>
          <w:color w:val="000000"/>
          <w:spacing w:val="0"/>
          <w:w w:val="100"/>
          <w:position w:val="0"/>
        </w:rPr>
        <w:t>迭代、循序渐进：以两周为迭代周期，完成一个工作任务集，每个周期都可以灵活增加 新需求，使产品研发目标更可控，解决了以往产品研发无法增加用户新需求的问题。</w:t>
      </w:r>
    </w:p>
    <w:p>
      <w:pPr>
        <w:pStyle w:val="Style24"/>
        <w:keepNext w:val="0"/>
        <w:keepLines w:val="0"/>
        <w:widowControl w:val="0"/>
        <w:shd w:val="clear" w:color="auto" w:fill="auto"/>
        <w:bidi w:val="0"/>
        <w:spacing w:before="0" w:after="100" w:line="474" w:lineRule="exact"/>
        <w:ind w:left="0" w:right="0" w:firstLine="500"/>
        <w:jc w:val="both"/>
      </w:pP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小时自动测试：以自动运行的测试用例替代传统手工测试，</w:t>
      </w:r>
      <w:r>
        <w:rPr>
          <w:rFonts w:ascii="Times New Roman" w:eastAsia="Times New Roman" w:hAnsi="Times New Roman" w:cs="Times New Roman"/>
          <w:color w:val="000000"/>
          <w:spacing w:val="0"/>
          <w:w w:val="100"/>
          <w:position w:val="0"/>
          <w:sz w:val="24"/>
          <w:szCs w:val="24"/>
        </w:rPr>
        <w:t>7x24</w:t>
      </w:r>
      <w:r>
        <w:rPr>
          <w:color w:val="000000"/>
          <w:spacing w:val="0"/>
          <w:w w:val="100"/>
          <w:position w:val="0"/>
        </w:rPr>
        <w:t>不间断运行，可模拟 上万个并发测试，自动生成测试报告，并邮件通知相关人员，供其参考修改。目前公司已拥 有三万多个测试用例包、十余万个测试功能点，实现了对需求、接口和缺陷的全面覆盖，使 新研发产品的一致性、稳定性、完善性得到有力保证。</w:t>
      </w:r>
    </w:p>
    <w:p>
      <w:pPr>
        <w:widowControl w:val="0"/>
        <w:jc w:val="center"/>
        <w:rPr>
          <w:sz w:val="2"/>
          <w:szCs w:val="2"/>
        </w:rPr>
      </w:pPr>
      <w:r>
        <w:drawing>
          <wp:inline>
            <wp:extent cx="3273425" cy="1859280"/>
            <wp:docPr id="137" name="Picutre 137"/>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43"/>
                    <a:stretch/>
                  </pic:blipFill>
                  <pic:spPr>
                    <a:xfrm>
                      <a:ext cx="3273425" cy="1859280"/>
                    </a:xfrm>
                    <a:prstGeom prst="rect"/>
                  </pic:spPr>
                </pic:pic>
              </a:graphicData>
            </a:graphic>
          </wp:inline>
        </w:drawing>
      </w:r>
    </w:p>
    <w:p>
      <w:pPr>
        <w:pStyle w:val="Style24"/>
        <w:keepNext w:val="0"/>
        <w:keepLines w:val="0"/>
        <w:widowControl w:val="0"/>
        <w:shd w:val="clear" w:color="auto" w:fill="auto"/>
        <w:bidi w:val="0"/>
        <w:spacing w:before="0" w:after="0" w:line="472" w:lineRule="exact"/>
        <w:ind w:left="0" w:right="0" w:firstLine="0"/>
        <w:jc w:val="center"/>
        <w:rPr>
          <w:sz w:val="20"/>
          <w:szCs w:val="20"/>
        </w:rPr>
      </w:pPr>
      <w:r>
        <w:rPr>
          <w:color w:val="000000"/>
          <w:spacing w:val="0"/>
          <w:w w:val="100"/>
          <w:position w:val="0"/>
          <w:sz w:val="20"/>
          <w:szCs w:val="20"/>
        </w:rPr>
        <w:t>图持续集成质量控制体系</w:t>
      </w:r>
    </w:p>
    <w:p>
      <w:pPr>
        <w:pStyle w:val="Style24"/>
        <w:keepNext w:val="0"/>
        <w:keepLines w:val="0"/>
        <w:widowControl w:val="0"/>
        <w:shd w:val="clear" w:color="auto" w:fill="auto"/>
        <w:bidi w:val="0"/>
        <w:spacing w:before="0" w:after="0" w:line="472" w:lineRule="exact"/>
        <w:ind w:left="0" w:right="0" w:firstLine="500"/>
        <w:jc w:val="both"/>
      </w:pPr>
      <w:r>
        <w:rPr>
          <w:color w:val="000000"/>
          <w:spacing w:val="0"/>
          <w:w w:val="100"/>
          <w:position w:val="0"/>
        </w:rPr>
        <w:t>代码审查：结合公司自行研发的</w:t>
      </w:r>
      <w:r>
        <w:rPr>
          <w:rFonts w:ascii="Times New Roman" w:eastAsia="Times New Roman" w:hAnsi="Times New Roman" w:cs="Times New Roman"/>
          <w:color w:val="000000"/>
          <w:spacing w:val="0"/>
          <w:w w:val="100"/>
          <w:position w:val="0"/>
          <w:sz w:val="24"/>
          <w:szCs w:val="24"/>
        </w:rPr>
        <w:t>Whitebox</w:t>
      </w:r>
      <w:r>
        <w:rPr>
          <w:color w:val="000000"/>
          <w:spacing w:val="0"/>
          <w:w w:val="100"/>
          <w:position w:val="0"/>
        </w:rPr>
        <w:t xml:space="preserve">&gt; </w:t>
      </w:r>
      <w:r>
        <w:rPr>
          <w:rFonts w:ascii="Times New Roman" w:eastAsia="Times New Roman" w:hAnsi="Times New Roman" w:cs="Times New Roman"/>
          <w:color w:val="000000"/>
          <w:spacing w:val="0"/>
          <w:w w:val="100"/>
          <w:position w:val="0"/>
          <w:sz w:val="24"/>
          <w:szCs w:val="24"/>
        </w:rPr>
        <w:t>AppCheck</w:t>
      </w:r>
      <w:r>
        <w:rPr>
          <w:color w:val="000000"/>
          <w:spacing w:val="0"/>
          <w:w w:val="100"/>
          <w:position w:val="0"/>
        </w:rPr>
        <w:t>以及第三方工具软件，对代码规 则符合度进行自动化检查，以实现对不规范代码的实时检查和报告。</w:t>
      </w:r>
    </w:p>
    <w:p>
      <w:pPr>
        <w:pStyle w:val="Style24"/>
        <w:keepNext w:val="0"/>
        <w:keepLines w:val="0"/>
        <w:widowControl w:val="0"/>
        <w:shd w:val="clear" w:color="auto" w:fill="auto"/>
        <w:bidi w:val="0"/>
        <w:spacing w:before="0" w:after="200" w:line="472" w:lineRule="exact"/>
        <w:ind w:left="0" w:right="0" w:firstLine="500"/>
        <w:jc w:val="both"/>
        <w:sectPr>
          <w:footnotePr>
            <w:pos w:val="pageBottom"/>
            <w:numFmt w:val="decimal"/>
            <w:numRestart w:val="continuous"/>
          </w:footnotePr>
          <w:pgSz w:w="11900" w:h="16840"/>
          <w:pgMar w:top="1345" w:right="32" w:bottom="1801" w:left="1092" w:header="0" w:footer="3" w:gutter="0"/>
          <w:cols w:space="720"/>
          <w:noEndnote/>
          <w:rtlGutter w:val="0"/>
          <w:docGrid w:linePitch="360"/>
        </w:sectPr>
      </w:pPr>
      <w:r>
        <w:rPr>
          <w:color w:val="000000"/>
          <w:spacing w:val="0"/>
          <w:w w:val="100"/>
          <w:position w:val="0"/>
        </w:rPr>
        <w:t xml:space="preserve">持续集成：实现了从代码提交、编译、审查到打包、测试、发布和验证的一体化管控。 开发人员提交代码一定时间内无其他人提交，服务器将自动启动代码编译，打包并提交到测 试计算机群，激活自动测试系统。中间任一环节出现错误，都会自动生成错误提示信息，并 </w:t>
      </w:r>
    </w:p>
    <w:p>
      <w:pPr>
        <w:pStyle w:val="Style24"/>
        <w:keepNext w:val="0"/>
        <w:keepLines w:val="0"/>
        <w:widowControl w:val="0"/>
        <w:shd w:val="clear" w:color="auto" w:fill="auto"/>
        <w:bidi w:val="0"/>
        <w:spacing w:before="0" w:after="200" w:line="472" w:lineRule="exact"/>
        <w:ind w:left="0" w:right="0" w:firstLine="0"/>
        <w:jc w:val="both"/>
      </w:pPr>
      <w:r>
        <w:rPr>
          <w:color w:val="000000"/>
          <w:spacing w:val="0"/>
          <w:w w:val="100"/>
          <w:position w:val="0"/>
        </w:rPr>
        <w:t>向开发人员发送通知邮件或消息。</w:t>
      </w:r>
    </w:p>
    <w:p>
      <w:pPr>
        <w:pStyle w:val="Style24"/>
        <w:keepNext w:val="0"/>
        <w:keepLines w:val="0"/>
        <w:widowControl w:val="0"/>
        <w:shd w:val="clear" w:color="auto" w:fill="auto"/>
        <w:tabs>
          <w:tab w:pos="872" w:val="left"/>
        </w:tabs>
        <w:bidi w:val="0"/>
        <w:spacing w:before="0" w:after="0" w:line="446" w:lineRule="auto"/>
        <w:ind w:left="0" w:right="0" w:firstLine="500"/>
        <w:jc w:val="both"/>
      </w:pPr>
      <w:bookmarkStart w:id="98" w:name="bookmark98"/>
      <w:r>
        <w:rPr>
          <w:rFonts w:ascii="Times New Roman" w:eastAsia="Times New Roman" w:hAnsi="Times New Roman" w:cs="Times New Roman"/>
          <w:b/>
          <w:bCs/>
          <w:color w:val="000000"/>
          <w:spacing w:val="0"/>
          <w:w w:val="100"/>
          <w:position w:val="0"/>
        </w:rPr>
        <w:t>3</w:t>
      </w:r>
      <w:bookmarkEnd w:id="98"/>
      <w:r>
        <w:rPr>
          <w:b/>
          <w:bCs/>
          <w:color w:val="000000"/>
          <w:spacing w:val="0"/>
          <w:w w:val="100"/>
          <w:position w:val="0"/>
        </w:rPr>
        <w:t>、</w:t>
        <w:tab/>
        <w:t>品牌优势</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经过多年的建设和积累，超图形成了突出的品牌优势，无论技术水平还是市场份额，均 处于国际领先地位。据美国</w:t>
      </w:r>
      <w:r>
        <w:rPr>
          <w:rFonts w:ascii="Times New Roman" w:eastAsia="Times New Roman" w:hAnsi="Times New Roman" w:cs="Times New Roman"/>
          <w:color w:val="000000"/>
          <w:spacing w:val="0"/>
          <w:w w:val="100"/>
          <w:position w:val="0"/>
          <w:sz w:val="24"/>
          <w:szCs w:val="24"/>
        </w:rPr>
        <w:t>ARC</w:t>
      </w:r>
      <w:r>
        <w:rPr>
          <w:color w:val="000000"/>
          <w:spacing w:val="0"/>
          <w:w w:val="100"/>
          <w:position w:val="0"/>
        </w:rPr>
        <w:t>咨询集团</w:t>
      </w:r>
      <w:r>
        <w:rPr>
          <w:rFonts w:ascii="Times New Roman" w:eastAsia="Times New Roman" w:hAnsi="Times New Roman" w:cs="Times New Roman"/>
          <w:color w:val="000000"/>
          <w:spacing w:val="0"/>
          <w:w w:val="100"/>
          <w:position w:val="0"/>
          <w:sz w:val="24"/>
          <w:szCs w:val="24"/>
        </w:rPr>
        <w:t>（ARC Advisory Group</w:t>
      </w:r>
      <w:r>
        <w:rPr>
          <w:color w:val="000000"/>
          <w:spacing w:val="0"/>
          <w:w w:val="100"/>
          <w:position w:val="0"/>
        </w:rPr>
        <w:t>，</w:t>
      </w:r>
      <w:r>
        <w:rPr>
          <w:color w:val="000000"/>
          <w:spacing w:val="0"/>
          <w:w w:val="100"/>
          <w:position w:val="0"/>
        </w:rPr>
        <w:t>全球信息化软件领域领先的 研究及咨询机构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发布的《地理信息系统市场研究报告》,</w:t>
      </w:r>
      <w:r>
        <w:rPr>
          <w:rFonts w:ascii="Times New Roman" w:eastAsia="Times New Roman" w:hAnsi="Times New Roman" w:cs="Times New Roman"/>
          <w:color w:val="000000"/>
          <w:spacing w:val="0"/>
          <w:w w:val="100"/>
          <w:position w:val="0"/>
          <w:sz w:val="24"/>
          <w:szCs w:val="24"/>
        </w:rPr>
        <w:t>SuperMap</w:t>
      </w:r>
      <w:r>
        <w:rPr>
          <w:color w:val="000000"/>
          <w:spacing w:val="0"/>
          <w:w w:val="100"/>
          <w:position w:val="0"/>
        </w:rPr>
        <w:t>位居全球</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市场份额第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 亚洲</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市场份额第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的位置。同时，</w:t>
      </w:r>
      <w:r>
        <w:rPr>
          <w:rFonts w:ascii="Times New Roman" w:eastAsia="Times New Roman" w:hAnsi="Times New Roman" w:cs="Times New Roman"/>
          <w:color w:val="000000"/>
          <w:spacing w:val="0"/>
          <w:w w:val="100"/>
          <w:position w:val="0"/>
          <w:sz w:val="24"/>
          <w:szCs w:val="24"/>
        </w:rPr>
        <w:t>ARC</w:t>
      </w:r>
      <w:r>
        <w:rPr>
          <w:color w:val="000000"/>
          <w:spacing w:val="0"/>
          <w:w w:val="100"/>
          <w:position w:val="0"/>
        </w:rPr>
        <w:t>认为，经过</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多年的发展，超图软件已成为全球市 场最大的中国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厂商，也是中国区市场顶级的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厂商。</w:t>
      </w:r>
    </w:p>
    <w:p>
      <w:pPr>
        <w:pStyle w:val="Style24"/>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w:t>
      </w:r>
      <w:r>
        <w:rPr>
          <w:rFonts w:ascii="Times New Roman" w:eastAsia="Times New Roman" w:hAnsi="Times New Roman" w:cs="Times New Roman"/>
          <w:color w:val="000000"/>
          <w:spacing w:val="0"/>
          <w:w w:val="100"/>
          <w:position w:val="0"/>
          <w:sz w:val="24"/>
          <w:szCs w:val="24"/>
        </w:rPr>
        <w:t>S uperMap GIS</w:t>
      </w:r>
      <w:r>
        <w:rPr>
          <w:color w:val="000000"/>
          <w:spacing w:val="0"/>
          <w:w w:val="100"/>
          <w:position w:val="0"/>
        </w:rPr>
        <w:t>基础软件重大升级，品牌核心竞争力进一步增强：在人工智 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技术体系基础上，超图发布分布式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技术体系，分享在空间区块链领域的最新探索， 将为社会经济各行业应用提供新的技术支撑；超图发起的《空间三维模型数据服务接口》团 体标准正式实施，填补了空间三维模型数据服务接口标准的空白。此外，超图还积极推动</w:t>
      </w:r>
      <w:r>
        <w:rPr>
          <w:rFonts w:ascii="Times New Roman" w:eastAsia="Times New Roman" w:hAnsi="Times New Roman" w:cs="Times New Roman"/>
          <w:color w:val="000000"/>
          <w:spacing w:val="0"/>
          <w:w w:val="100"/>
          <w:position w:val="0"/>
          <w:sz w:val="24"/>
          <w:szCs w:val="24"/>
        </w:rPr>
        <w:t xml:space="preserve">GIS </w:t>
      </w:r>
      <w:r>
        <w:rPr>
          <w:color w:val="000000"/>
          <w:spacing w:val="0"/>
          <w:w w:val="100"/>
          <w:position w:val="0"/>
        </w:rPr>
        <w:t>技术研发创新，在与阿里</w:t>
      </w:r>
      <w:r>
        <w:rPr>
          <w:rFonts w:ascii="Times New Roman" w:eastAsia="Times New Roman" w:hAnsi="Times New Roman" w:cs="Times New Roman"/>
          <w:color w:val="000000"/>
          <w:spacing w:val="0"/>
          <w:w w:val="100"/>
          <w:position w:val="0"/>
          <w:sz w:val="24"/>
          <w:szCs w:val="24"/>
        </w:rPr>
        <w:t>PolarDB</w:t>
      </w:r>
      <w:r>
        <w:rPr>
          <w:color w:val="000000"/>
          <w:spacing w:val="0"/>
          <w:w w:val="100"/>
          <w:position w:val="0"/>
        </w:rPr>
        <w:t>、</w:t>
      </w:r>
      <w:r>
        <w:rPr>
          <w:color w:val="000000"/>
          <w:spacing w:val="0"/>
          <w:w w:val="100"/>
          <w:position w:val="0"/>
        </w:rPr>
        <w:t>华为高斯数据库，龙芯、飞腾和申威适配的基础上，不断 扩展与万里红</w:t>
      </w:r>
      <w:r>
        <w:rPr>
          <w:rFonts w:ascii="Times New Roman" w:eastAsia="Times New Roman" w:hAnsi="Times New Roman" w:cs="Times New Roman"/>
          <w:color w:val="000000"/>
          <w:spacing w:val="0"/>
          <w:w w:val="100"/>
          <w:position w:val="0"/>
          <w:sz w:val="24"/>
          <w:szCs w:val="24"/>
        </w:rPr>
        <w:t>OS</w:t>
      </w:r>
      <w:r>
        <w:rPr>
          <w:color w:val="000000"/>
          <w:spacing w:val="0"/>
          <w:w w:val="100"/>
          <w:position w:val="0"/>
        </w:rPr>
        <w:t>、</w:t>
      </w:r>
      <w:r>
        <w:rPr>
          <w:color w:val="000000"/>
          <w:spacing w:val="0"/>
          <w:w w:val="100"/>
          <w:position w:val="0"/>
        </w:rPr>
        <w:t>兆芯</w:t>
      </w:r>
      <w:r>
        <w:rPr>
          <w:rFonts w:ascii="Times New Roman" w:eastAsia="Times New Roman" w:hAnsi="Times New Roman" w:cs="Times New Roman"/>
          <w:color w:val="000000"/>
          <w:spacing w:val="0"/>
          <w:w w:val="100"/>
          <w:position w:val="0"/>
          <w:sz w:val="24"/>
          <w:szCs w:val="24"/>
        </w:rPr>
        <w:t>CPU</w:t>
      </w:r>
      <w:r>
        <w:rPr>
          <w:color w:val="000000"/>
          <w:spacing w:val="0"/>
          <w:w w:val="100"/>
          <w:position w:val="0"/>
        </w:rPr>
        <w:t>等软硬件企业的适配工作，与合作伙伴共同打造地理信息生态圈。</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公司在深耕国内市场的同时，积极布局和开拓海外市场，持续拓展国内外生态伙伴体系。</w:t>
      </w:r>
    </w:p>
    <w:p>
      <w:pPr>
        <w:pStyle w:val="Style24"/>
        <w:keepNext w:val="0"/>
        <w:keepLines w:val="0"/>
        <w:widowControl w:val="0"/>
        <w:shd w:val="clear" w:color="auto" w:fill="auto"/>
        <w:bidi w:val="0"/>
        <w:spacing w:before="0" w:after="0" w:line="469"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年，超图与腾讯地图、南方测绘、南方数码、中再巨灾等达成战略合作，与世界各国多 所高校开展教育合作，不仅赢得了众多用户，形成多项典型成功案例，也大幅度提升了公司 在海内外市场的品牌影响力。同时，超图成功举办了</w:t>
      </w:r>
      <w:r>
        <w:rPr>
          <w:rFonts w:ascii="Times New Roman" w:eastAsia="Times New Roman" w:hAnsi="Times New Roman" w:cs="Times New Roman"/>
          <w:color w:val="000000"/>
          <w:spacing w:val="0"/>
          <w:w w:val="100"/>
          <w:position w:val="0"/>
          <w:sz w:val="24"/>
          <w:szCs w:val="24"/>
        </w:rPr>
        <w:t>GTC2020</w:t>
      </w:r>
      <w:r>
        <w:rPr>
          <w:color w:val="000000"/>
          <w:spacing w:val="0"/>
          <w:w w:val="100"/>
          <w:position w:val="0"/>
        </w:rPr>
        <w:t>系列国际论坛、国际研修班等 市场活动，开展国际化媒体传播。尤其是由超图等单位承办的</w:t>
      </w:r>
      <w:r>
        <w:rPr>
          <w:rFonts w:ascii="Times New Roman" w:eastAsia="Times New Roman" w:hAnsi="Times New Roman" w:cs="Times New Roman"/>
          <w:color w:val="000000"/>
          <w:spacing w:val="0"/>
          <w:w w:val="100"/>
          <w:position w:val="0"/>
          <w:sz w:val="24"/>
          <w:szCs w:val="24"/>
        </w:rPr>
        <w:t xml:space="preserve">2020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软件技术大会（简称 </w:t>
      </w:r>
      <w:r>
        <w:rPr>
          <w:rFonts w:ascii="Times New Roman" w:eastAsia="Times New Roman" w:hAnsi="Times New Roman" w:cs="Times New Roman"/>
          <w:color w:val="000000"/>
          <w:spacing w:val="0"/>
          <w:w w:val="100"/>
          <w:position w:val="0"/>
          <w:sz w:val="24"/>
          <w:szCs w:val="24"/>
        </w:rPr>
        <w:t>GTC2020</w:t>
      </w:r>
      <w:r>
        <w:rPr>
          <w:color w:val="000000"/>
          <w:spacing w:val="0"/>
          <w:w w:val="100"/>
          <w:position w:val="0"/>
        </w:rPr>
        <w:t>）</w:t>
      </w:r>
      <w:r>
        <w:rPr>
          <w:color w:val="000000"/>
          <w:spacing w:val="0"/>
          <w:w w:val="100"/>
          <w:position w:val="0"/>
        </w:rPr>
        <w:t>，面向全球用户及生态合作伙伴举办，吸引了来自欧洲、非洲、南美洲等数十个 国家及地区的嘉宾，进一步扩大了超图品牌在国际市场的影响力。</w:t>
      </w:r>
    </w:p>
    <w:p>
      <w:pPr>
        <w:pStyle w:val="Style24"/>
        <w:keepNext w:val="0"/>
        <w:keepLines w:val="0"/>
        <w:widowControl w:val="0"/>
        <w:shd w:val="clear" w:color="auto" w:fill="auto"/>
        <w:bidi w:val="0"/>
        <w:spacing w:before="0" w:after="200" w:line="469" w:lineRule="exact"/>
        <w:ind w:left="0" w:right="0" w:firstLine="500"/>
        <w:jc w:val="both"/>
      </w:pPr>
      <w:r>
        <w:rPr>
          <w:color w:val="000000"/>
          <w:spacing w:val="0"/>
          <w:w w:val="100"/>
          <w:position w:val="0"/>
        </w:rPr>
        <w:t>公司本着诚信经营的原则，十分关注客户满意度和顾客口碑，不断改进创新研发管理体 系、项目管理体系以及售前售后服务体系，通过提供优质产品和高质量服务来提高客户满意 度。公司积累的客户资源及与增值开发商之间的深度合作，一方面有力推动了公司技术和服 务水平的不断提高，另一方面也保障了业务的持续稳定发展，为公司进一步拓展新的市场空 间奠定了坚实的基础。</w:t>
      </w:r>
    </w:p>
    <w:p>
      <w:pPr>
        <w:pStyle w:val="Style24"/>
        <w:keepNext w:val="0"/>
        <w:keepLines w:val="0"/>
        <w:widowControl w:val="0"/>
        <w:shd w:val="clear" w:color="auto" w:fill="auto"/>
        <w:tabs>
          <w:tab w:pos="872" w:val="left"/>
        </w:tabs>
        <w:bidi w:val="0"/>
        <w:spacing w:before="0" w:after="0" w:line="446" w:lineRule="auto"/>
        <w:ind w:left="0" w:right="0" w:firstLine="500"/>
        <w:jc w:val="both"/>
      </w:pPr>
      <w:bookmarkStart w:id="99" w:name="bookmark99"/>
      <w:r>
        <w:rPr>
          <w:rFonts w:ascii="Times New Roman" w:eastAsia="Times New Roman" w:hAnsi="Times New Roman" w:cs="Times New Roman"/>
          <w:b/>
          <w:bCs/>
          <w:color w:val="000000"/>
          <w:spacing w:val="0"/>
          <w:w w:val="100"/>
          <w:position w:val="0"/>
        </w:rPr>
        <w:t>4</w:t>
      </w:r>
      <w:bookmarkEnd w:id="99"/>
      <w:r>
        <w:rPr>
          <w:b/>
          <w:bCs/>
          <w:color w:val="000000"/>
          <w:spacing w:val="0"/>
          <w:w w:val="100"/>
          <w:position w:val="0"/>
        </w:rPr>
        <w:t>、</w:t>
        <w:tab/>
        <w:t>行业应用优势</w:t>
      </w:r>
    </w:p>
    <w:p>
      <w:pPr>
        <w:pStyle w:val="Style24"/>
        <w:keepNext w:val="0"/>
        <w:keepLines w:val="0"/>
        <w:widowControl w:val="0"/>
        <w:shd w:val="clear" w:color="auto" w:fill="auto"/>
        <w:bidi w:val="0"/>
        <w:spacing w:before="0" w:after="100" w:line="469" w:lineRule="exact"/>
        <w:ind w:left="0" w:right="0" w:firstLine="500"/>
        <w:jc w:val="both"/>
        <w:sectPr>
          <w:headerReference w:type="default" r:id="rId45"/>
          <w:footerReference w:type="default" r:id="rId46"/>
          <w:headerReference w:type="even" r:id="rId47"/>
          <w:footerReference w:type="even" r:id="rId48"/>
          <w:footnotePr>
            <w:pos w:val="pageBottom"/>
            <w:numFmt w:val="decimal"/>
            <w:numRestart w:val="continuous"/>
          </w:footnotePr>
          <w:type w:val="continuous"/>
          <w:pgSz w:w="11900" w:h="16840"/>
          <w:pgMar w:top="1345" w:right="32" w:bottom="1801" w:left="1092" w:header="0" w:footer="3" w:gutter="0"/>
          <w:cols w:space="720"/>
          <w:noEndnote/>
          <w:rtlGutter w:val="0"/>
          <w:docGrid w:linePitch="360"/>
        </w:sectPr>
      </w:pPr>
      <w:r>
        <w:rPr>
          <w:color w:val="000000"/>
          <w:spacing w:val="0"/>
          <w:w w:val="100"/>
          <w:position w:val="0"/>
        </w:rPr>
        <w:t>结合</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技术优势，公司自成立后为智慧城市、资源资产、统计、气象、水利、环保等行 业提供应用软件及解决方案，多次参与部委级项目，并形成覆盖数百城市的信息化案例，积 累了丰富的行业经验，对行业应用有着深刻的理解。所承接的部分项目获得国家级科技进步</w:t>
      </w:r>
    </w:p>
    <w:p>
      <w:pPr>
        <w:pStyle w:val="Style24"/>
        <w:keepNext w:val="0"/>
        <w:keepLines w:val="0"/>
        <w:widowControl w:val="0"/>
        <w:shd w:val="clear" w:color="auto" w:fill="auto"/>
        <w:bidi w:val="0"/>
        <w:spacing w:before="0" w:after="10260" w:line="467" w:lineRule="exact"/>
        <w:ind w:left="0" w:right="0" w:firstLine="0"/>
        <w:jc w:val="both"/>
      </w:pPr>
      <w:r>
        <w:rPr>
          <w:color w:val="000000"/>
          <w:spacing w:val="0"/>
          <w:w w:val="100"/>
          <w:position w:val="0"/>
        </w:rPr>
        <w:t>奖、省部级科技进步奖，诸多项目获得</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优秀工程金奖，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优秀工程奖的获奖数量数年蝉 联第一。同时形成了一批专业的行业应用技术团队、专职负责相关行业应用产品的持续研发 与创新。此外，公司一直倡导</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开放合作，共同发展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的理念，携手</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rPr>
        <w:t>余家合作伙伴共同打 造行业解决方案，推动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在政府和企事业单位各个领域的广泛应用。</w:t>
      </w:r>
    </w:p>
    <w:p>
      <w:pPr>
        <w:pStyle w:val="Style18"/>
        <w:keepNext/>
        <w:keepLines/>
        <w:widowControl w:val="0"/>
        <w:shd w:val="clear" w:color="auto" w:fill="auto"/>
        <w:bidi w:val="0"/>
        <w:spacing w:before="0" w:after="480" w:line="240" w:lineRule="auto"/>
        <w:ind w:left="0" w:right="0" w:firstLine="0"/>
        <w:jc w:val="center"/>
      </w:pPr>
      <w:bookmarkStart w:id="100" w:name="bookmark100"/>
      <w:bookmarkStart w:id="101" w:name="bookmark101"/>
      <w:bookmarkStart w:id="102" w:name="bookmark102"/>
      <w:r>
        <w:rPr>
          <w:color w:val="000000"/>
          <w:spacing w:val="0"/>
          <w:w w:val="100"/>
          <w:position w:val="0"/>
        </w:rPr>
        <w:t>第四节经营情况讨论与分析</w:t>
      </w:r>
      <w:bookmarkEnd w:id="100"/>
      <w:bookmarkEnd w:id="101"/>
      <w:bookmarkEnd w:id="102"/>
    </w:p>
    <w:p>
      <w:pPr>
        <w:pStyle w:val="Style34"/>
        <w:keepNext/>
        <w:keepLines/>
        <w:widowControl w:val="0"/>
        <w:shd w:val="clear" w:color="auto" w:fill="auto"/>
        <w:bidi w:val="0"/>
        <w:spacing w:before="0" w:after="420" w:line="240" w:lineRule="auto"/>
        <w:ind w:left="0" w:right="0" w:firstLine="0"/>
        <w:jc w:val="both"/>
      </w:pPr>
      <w:bookmarkStart w:id="103" w:name="bookmark103"/>
      <w:bookmarkStart w:id="104" w:name="bookmark104"/>
      <w:bookmarkStart w:id="105" w:name="bookmark105"/>
      <w:bookmarkStart w:id="106" w:name="bookmark106"/>
      <w:bookmarkStart w:id="107" w:name="bookmark107"/>
      <w:r>
        <w:rPr>
          <w:color w:val="000000"/>
          <w:spacing w:val="0"/>
          <w:w w:val="100"/>
          <w:position w:val="0"/>
        </w:rPr>
        <w:t>一</w:t>
      </w:r>
      <w:bookmarkEnd w:id="106"/>
      <w:r>
        <w:rPr>
          <w:color w:val="000000"/>
          <w:spacing w:val="0"/>
          <w:w w:val="100"/>
          <w:position w:val="0"/>
        </w:rPr>
        <w:t>、概述</w:t>
      </w:r>
      <w:bookmarkEnd w:id="104"/>
      <w:bookmarkEnd w:id="105"/>
      <w:bookmarkEnd w:id="107"/>
      <w:bookmarkEnd w:id="103"/>
    </w:p>
    <w:p>
      <w:pPr>
        <w:pStyle w:val="Style24"/>
        <w:keepNext w:val="0"/>
        <w:keepLines w:val="0"/>
        <w:widowControl w:val="0"/>
        <w:shd w:val="clear" w:color="auto" w:fill="auto"/>
        <w:bidi w:val="0"/>
        <w:spacing w:before="0" w:after="860" w:line="240" w:lineRule="auto"/>
        <w:ind w:left="0" w:right="0" w:firstLine="48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年突如其来的新冠疫情，给工作和生活按下了暂停键，在万众一心抗击疫情的关键</w:t>
      </w:r>
    </w:p>
    <w:p>
      <w:pPr>
        <w:pStyle w:val="Style13"/>
        <w:keepNext w:val="0"/>
        <w:keepLines w:val="0"/>
        <w:widowControl w:val="0"/>
        <w:shd w:val="clear" w:color="auto" w:fill="auto"/>
        <w:bidi w:val="0"/>
        <w:spacing w:before="0" w:after="10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6"/>
        <w:keepNext w:val="0"/>
        <w:keepLines w:val="0"/>
        <w:widowControl w:val="0"/>
        <w:shd w:val="clear" w:color="auto" w:fill="auto"/>
        <w:bidi w:val="0"/>
        <w:spacing w:before="0" w:after="0" w:line="240" w:lineRule="auto"/>
        <w:ind w:left="0" w:right="0" w:firstLine="0"/>
        <w:jc w:val="right"/>
        <w:rPr>
          <w:sz w:val="11"/>
          <w:szCs w:val="11"/>
        </w:rPr>
        <w:sectPr>
          <w:headerReference w:type="default" r:id="rId49"/>
          <w:footerReference w:type="default" r:id="rId50"/>
          <w:headerReference w:type="even" r:id="rId51"/>
          <w:footerReference w:type="even" r:id="rId52"/>
          <w:footnotePr>
            <w:pos w:val="pageBottom"/>
            <w:numFmt w:val="decimal"/>
            <w:numRestart w:val="continuous"/>
          </w:footnotePr>
          <w:pgSz w:w="11900" w:h="16840"/>
          <w:pgMar w:top="1350" w:right="24" w:bottom="169" w:left="1105" w:header="0" w:footer="3" w:gutter="0"/>
          <w:cols w:space="720"/>
          <w:noEndnote/>
          <w:rtlGutter w:val="0"/>
          <w:docGrid w:linePitch="360"/>
        </w:sectPr>
      </w:pPr>
      <w:r>
        <w:rPr>
          <w:rFonts w:ascii="Arial" w:eastAsia="Arial" w:hAnsi="Arial" w:cs="Arial"/>
          <w:b/>
          <w:bCs/>
          <w:color w:val="A2A2A2"/>
          <w:spacing w:val="0"/>
          <w:w w:val="100"/>
          <w:position w:val="0"/>
          <w:sz w:val="11"/>
          <w:szCs w:val="11"/>
        </w:rPr>
        <w:t>ww.cnlnTo.com.cn</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时刻，超图迅速启动预案，成立了 “超图新型肺炎防控应急组”，组织经验丰富的</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名同事 成立了专项工作小组，与国家卫健委一同奋战，并部署了一系列防控工作。应用户需求，超 图及旗下南京国图等子公司派遣团队进驻山东、河南、江苏、上海等地的多个疫情项目前线， 为各地疫情防护保驾护航。公司内部也第一时间启动应急响应，成立疫情防控工作组，全面 落实疫情防控的各项措施，在全力保障员工生命健康的前提下，稳步推进复工复产，尽最大 努力应对突发的市场波动，化危为机。</w:t>
      </w:r>
    </w:p>
    <w:p>
      <w:pPr>
        <w:pStyle w:val="Style24"/>
        <w:keepNext w:val="0"/>
        <w:keepLines w:val="0"/>
        <w:widowControl w:val="0"/>
        <w:shd w:val="clear" w:color="auto" w:fill="auto"/>
        <w:bidi w:val="0"/>
        <w:spacing w:before="0" w:after="0" w:line="467" w:lineRule="exact"/>
        <w:ind w:left="0" w:right="0" w:firstLine="500"/>
        <w:jc w:val="both"/>
      </w:pPr>
      <w:r>
        <w:rPr>
          <w:color w:val="000000"/>
          <w:spacing w:val="0"/>
          <w:w w:val="100"/>
          <w:position w:val="0"/>
        </w:rPr>
        <w:t>年初的新冠疫情虽然对公司的业务产生了一定影响，但是在全体员工的努力下，二季度 业务迅速回暖，报告期内公司总体经营平稳，持续向好。员工人数较去年增长</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,订单持续 增长且过千万元的订单个数同比去年增长</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，公司大项目的运作能力持继增强，信创项目 落地加速，试点项目逐步落地，为后续信创的全面推开打下了良好的基础。收购子公司整体 运行平稳。国际业务逆势增长，同时在报告期内，公司积极推进生态体系建设，与腾讯地图、 中国电信、中国系统、中再集团等签署战略合作协议。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年归属于上市公司股东的净利润 </w:t>
      </w:r>
      <w:r>
        <w:rPr>
          <w:rFonts w:ascii="Times New Roman" w:eastAsia="Times New Roman" w:hAnsi="Times New Roman" w:cs="Times New Roman"/>
          <w:color w:val="000000"/>
          <w:spacing w:val="0"/>
          <w:w w:val="100"/>
          <w:position w:val="0"/>
          <w:sz w:val="24"/>
          <w:szCs w:val="24"/>
        </w:rPr>
        <w:t>234,671,059.96</w:t>
      </w:r>
      <w:r>
        <w:rPr>
          <w:color w:val="000000"/>
          <w:spacing w:val="0"/>
          <w:w w:val="100"/>
          <w:position w:val="0"/>
        </w:rPr>
        <w:t>元，同比增长</w:t>
      </w:r>
      <w:r>
        <w:rPr>
          <w:rFonts w:ascii="Times New Roman" w:eastAsia="Times New Roman" w:hAnsi="Times New Roman" w:cs="Times New Roman"/>
          <w:color w:val="000000"/>
          <w:spacing w:val="0"/>
          <w:w w:val="100"/>
          <w:position w:val="0"/>
          <w:sz w:val="24"/>
          <w:szCs w:val="24"/>
        </w:rPr>
        <w:t>7.12%</w:t>
      </w:r>
      <w:r>
        <w:rPr>
          <w:color w:val="000000"/>
          <w:spacing w:val="0"/>
          <w:w w:val="100"/>
          <w:position w:val="0"/>
        </w:rPr>
        <w:t>，经营性现金流净额</w:t>
      </w:r>
      <w:r>
        <w:rPr>
          <w:rFonts w:ascii="Times New Roman" w:eastAsia="Times New Roman" w:hAnsi="Times New Roman" w:cs="Times New Roman"/>
          <w:color w:val="000000"/>
          <w:spacing w:val="0"/>
          <w:w w:val="100"/>
          <w:position w:val="0"/>
          <w:sz w:val="24"/>
          <w:szCs w:val="24"/>
        </w:rPr>
        <w:t>229,598,212.18</w:t>
      </w:r>
      <w:r>
        <w:rPr>
          <w:color w:val="000000"/>
          <w:spacing w:val="0"/>
          <w:w w:val="100"/>
          <w:position w:val="0"/>
        </w:rPr>
        <w:t>元，同比增长</w:t>
      </w:r>
      <w:r>
        <w:rPr>
          <w:rFonts w:ascii="Times New Roman" w:eastAsia="Times New Roman" w:hAnsi="Times New Roman" w:cs="Times New Roman"/>
          <w:color w:val="000000"/>
          <w:spacing w:val="0"/>
          <w:w w:val="100"/>
          <w:position w:val="0"/>
          <w:sz w:val="24"/>
          <w:szCs w:val="24"/>
        </w:rPr>
        <w:t>4.35%</w:t>
      </w:r>
      <w:r>
        <w:rPr>
          <w:color w:val="000000"/>
          <w:spacing w:val="0"/>
          <w:w w:val="100"/>
          <w:position w:val="0"/>
        </w:rPr>
        <w:t>。</w:t>
      </w:r>
    </w:p>
    <w:p>
      <w:pPr>
        <w:pStyle w:val="Style24"/>
        <w:keepNext w:val="0"/>
        <w:keepLines w:val="0"/>
        <w:widowControl w:val="0"/>
        <w:shd w:val="clear" w:color="auto" w:fill="auto"/>
        <w:bidi w:val="0"/>
        <w:spacing w:before="0" w:after="200" w:line="467" w:lineRule="exact"/>
        <w:ind w:left="0" w:right="0" w:firstLine="500"/>
        <w:jc w:val="both"/>
      </w:pPr>
      <w:r>
        <w:rPr>
          <w:color w:val="000000"/>
          <w:spacing w:val="0"/>
          <w:w w:val="100"/>
          <w:position w:val="0"/>
        </w:rPr>
        <w:t>随着云计算、大数据、物联网的发展，新一轮信息技术革命持续升温，空间信息技术的 应用呈现出了大规模的增长趋势。</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年是“十四五”开局之年，未来五至十年，在“新 基建”及“信创”的大背景下，公司将抓住“自主化、三维化、云化和国际化”战略发展机 遇，于变局中开新局，坚持创新驱动发展，保持业绩持续增长。</w:t>
      </w:r>
    </w:p>
    <w:p>
      <w:pPr>
        <w:pStyle w:val="Style34"/>
        <w:keepNext/>
        <w:keepLines/>
        <w:widowControl w:val="0"/>
        <w:shd w:val="clear" w:color="auto" w:fill="auto"/>
        <w:bidi w:val="0"/>
        <w:spacing w:before="0" w:after="0"/>
        <w:ind w:left="0" w:right="0" w:firstLine="0"/>
        <w:jc w:val="both"/>
      </w:pPr>
      <w:bookmarkStart w:id="108" w:name="bookmark108"/>
      <w:bookmarkStart w:id="109" w:name="bookmark109"/>
      <w:bookmarkStart w:id="110" w:name="bookmark110"/>
      <w:bookmarkStart w:id="111" w:name="bookmark111"/>
      <w:r>
        <w:rPr>
          <w:rFonts w:ascii="Times New Roman" w:eastAsia="Times New Roman" w:hAnsi="Times New Roman" w:cs="Times New Roman"/>
          <w:color w:val="000000"/>
          <w:spacing w:val="0"/>
          <w:w w:val="100"/>
          <w:position w:val="0"/>
        </w:rPr>
        <w:t>1</w:t>
      </w:r>
      <w:bookmarkEnd w:id="110"/>
      <w:r>
        <w:rPr>
          <w:color w:val="000000"/>
          <w:spacing w:val="0"/>
          <w:w w:val="100"/>
          <w:position w:val="0"/>
        </w:rPr>
        <w:t>、产品技术持续创新和突破</w:t>
      </w:r>
      <w:bookmarkEnd w:id="108"/>
      <w:bookmarkEnd w:id="109"/>
      <w:bookmarkEnd w:id="111"/>
    </w:p>
    <w:p>
      <w:pPr>
        <w:pStyle w:val="Style24"/>
        <w:keepNext w:val="0"/>
        <w:keepLines w:val="0"/>
        <w:widowControl w:val="0"/>
        <w:numPr>
          <w:ilvl w:val="0"/>
          <w:numId w:val="9"/>
        </w:numPr>
        <w:shd w:val="clear" w:color="auto" w:fill="auto"/>
        <w:tabs>
          <w:tab w:pos="836" w:val="left"/>
        </w:tabs>
        <w:bidi w:val="0"/>
        <w:spacing w:before="0" w:after="0" w:line="467" w:lineRule="exact"/>
        <w:ind w:left="0" w:right="0" w:firstLine="500"/>
        <w:jc w:val="both"/>
      </w:pPr>
      <w:bookmarkStart w:id="112" w:name="bookmark112"/>
      <w:bookmarkEnd w:id="112"/>
      <w:r>
        <w:rPr>
          <w:color w:val="000000"/>
          <w:spacing w:val="0"/>
          <w:w w:val="100"/>
          <w:position w:val="0"/>
        </w:rPr>
        <w:t>研发投入持续推进：公司自成立以来，积极推动自主研发和技术创新，</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 全力保证研发创新工作有序推进，继续在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核心技术上的创新和再创新，夯实核心技术壁 垒，进一步强化基础软件竞争优势，全面提高创新链整体效能。报告期内，公司发布</w:t>
      </w:r>
      <w:r>
        <w:rPr>
          <w:rFonts w:ascii="Times New Roman" w:eastAsia="Times New Roman" w:hAnsi="Times New Roman" w:cs="Times New Roman"/>
          <w:color w:val="000000"/>
          <w:spacing w:val="0"/>
          <w:w w:val="100"/>
          <w:position w:val="0"/>
          <w:sz w:val="24"/>
          <w:szCs w:val="24"/>
        </w:rPr>
        <w:t>SuperMap GIS 10i(2020)</w:t>
      </w:r>
      <w:r>
        <w:rPr>
          <w:color w:val="000000"/>
          <w:spacing w:val="0"/>
          <w:w w:val="100"/>
          <w:position w:val="0"/>
        </w:rPr>
        <w:t>，形成了新的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基础软件五大技术体系</w:t>
      </w:r>
      <w:r>
        <w:rPr>
          <w:rFonts w:ascii="Times New Roman" w:eastAsia="Times New Roman" w:hAnsi="Times New Roman" w:cs="Times New Roman"/>
          <w:color w:val="000000"/>
          <w:spacing w:val="0"/>
          <w:w w:val="100"/>
          <w:position w:val="0"/>
          <w:sz w:val="24"/>
          <w:szCs w:val="24"/>
        </w:rPr>
        <w:t>(BitDC)</w:t>
      </w:r>
      <w:r>
        <w:rPr>
          <w:color w:val="000000"/>
          <w:spacing w:val="0"/>
          <w:w w:val="100"/>
          <w:position w:val="0"/>
        </w:rPr>
        <w:t>,</w:t>
      </w:r>
      <w:r>
        <w:rPr>
          <w:color w:val="000000"/>
          <w:spacing w:val="0"/>
          <w:w w:val="100"/>
          <w:position w:val="0"/>
        </w:rPr>
        <w:t>即大数据</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人工智能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 </w:t>
      </w:r>
      <w:r>
        <w:rPr>
          <w:color w:val="000000"/>
          <w:spacing w:val="0"/>
          <w:w w:val="100"/>
          <w:position w:val="0"/>
        </w:rPr>
        <w:t>新一代三维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分布式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和跨平台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技术体系，对前沿技术与</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行业进行了深度融 合，丰富和革新了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理论与技术，为各行业信息化赋能更强大的地理智慧。</w:t>
      </w:r>
    </w:p>
    <w:p>
      <w:pPr>
        <w:pStyle w:val="Style13"/>
        <w:keepNext w:val="0"/>
        <w:keepLines w:val="0"/>
        <w:widowControl w:val="0"/>
        <w:numPr>
          <w:ilvl w:val="0"/>
          <w:numId w:val="9"/>
        </w:numPr>
        <w:shd w:val="clear" w:color="auto" w:fill="auto"/>
        <w:tabs>
          <w:tab w:pos="836" w:val="left"/>
        </w:tabs>
        <w:bidi w:val="0"/>
        <w:spacing w:before="0" w:after="0" w:line="467" w:lineRule="exact"/>
        <w:ind w:left="0" w:right="0" w:firstLine="500"/>
        <w:jc w:val="both"/>
        <w:rPr>
          <w:sz w:val="22"/>
          <w:szCs w:val="22"/>
        </w:rPr>
      </w:pPr>
      <w:bookmarkStart w:id="113" w:name="bookmark113"/>
      <w:bookmarkEnd w:id="113"/>
      <w:r>
        <w:rPr>
          <w:rFonts w:ascii="SimSun" w:eastAsia="SimSun" w:hAnsi="SimSun" w:cs="SimSun"/>
          <w:color w:val="000000"/>
          <w:spacing w:val="0"/>
          <w:w w:val="100"/>
          <w:position w:val="0"/>
          <w:sz w:val="22"/>
          <w:szCs w:val="22"/>
        </w:rPr>
        <w:t>三维</w:t>
      </w:r>
      <w:r>
        <w:rPr>
          <w:color w:val="000000"/>
          <w:spacing w:val="0"/>
          <w:w w:val="100"/>
          <w:position w:val="0"/>
          <w:sz w:val="24"/>
          <w:szCs w:val="24"/>
        </w:rPr>
        <w:t>GIS</w:t>
      </w:r>
      <w:r>
        <w:rPr>
          <w:rFonts w:ascii="SimSun" w:eastAsia="SimSun" w:hAnsi="SimSun" w:cs="SimSun"/>
          <w:color w:val="000000"/>
          <w:spacing w:val="0"/>
          <w:w w:val="100"/>
          <w:position w:val="0"/>
          <w:sz w:val="22"/>
          <w:szCs w:val="22"/>
        </w:rPr>
        <w:t>与游戏引擎跨界融合：报告期内公司实现了三维</w:t>
      </w:r>
      <w:r>
        <w:rPr>
          <w:color w:val="000000"/>
          <w:spacing w:val="0"/>
          <w:w w:val="100"/>
          <w:position w:val="0"/>
          <w:sz w:val="24"/>
          <w:szCs w:val="24"/>
        </w:rPr>
        <w:t>GIS</w:t>
      </w:r>
      <w:r>
        <w:rPr>
          <w:rFonts w:ascii="SimSun" w:eastAsia="SimSun" w:hAnsi="SimSun" w:cs="SimSun"/>
          <w:color w:val="000000"/>
          <w:spacing w:val="0"/>
          <w:w w:val="100"/>
          <w:position w:val="0"/>
          <w:sz w:val="22"/>
          <w:szCs w:val="22"/>
        </w:rPr>
        <w:t>与游戏引擎跨界融合， 联合</w:t>
      </w:r>
      <w:r>
        <w:rPr>
          <w:color w:val="000000"/>
          <w:spacing w:val="0"/>
          <w:w w:val="100"/>
          <w:position w:val="0"/>
          <w:sz w:val="24"/>
          <w:szCs w:val="24"/>
        </w:rPr>
        <w:t>Unreal Engine</w:t>
      </w:r>
      <w:r>
        <w:rPr>
          <w:rFonts w:ascii="SimSun" w:eastAsia="SimSun" w:hAnsi="SimSun" w:cs="SimSun"/>
          <w:color w:val="000000"/>
          <w:spacing w:val="0"/>
          <w:w w:val="100"/>
          <w:position w:val="0"/>
          <w:sz w:val="22"/>
          <w:szCs w:val="22"/>
        </w:rPr>
        <w:t>游戏引擎公司和</w:t>
      </w:r>
      <w:r>
        <w:rPr>
          <w:color w:val="000000"/>
          <w:spacing w:val="0"/>
          <w:w w:val="100"/>
          <w:position w:val="0"/>
          <w:sz w:val="24"/>
          <w:szCs w:val="24"/>
        </w:rPr>
        <w:t>Unity</w:t>
      </w:r>
      <w:r>
        <w:rPr>
          <w:rFonts w:ascii="SimSun" w:eastAsia="SimSun" w:hAnsi="SimSun" w:cs="SimSun"/>
          <w:color w:val="000000"/>
          <w:spacing w:val="0"/>
          <w:w w:val="100"/>
          <w:position w:val="0"/>
          <w:sz w:val="22"/>
          <w:szCs w:val="22"/>
        </w:rPr>
        <w:t>游戏引擎公司，发布了三维</w:t>
      </w:r>
      <w:r>
        <w:rPr>
          <w:color w:val="000000"/>
          <w:spacing w:val="0"/>
          <w:w w:val="100"/>
          <w:position w:val="0"/>
          <w:sz w:val="24"/>
          <w:szCs w:val="24"/>
        </w:rPr>
        <w:t>GIS</w:t>
      </w:r>
      <w:r>
        <w:rPr>
          <w:rFonts w:ascii="SimSun" w:eastAsia="SimSun" w:hAnsi="SimSun" w:cs="SimSun"/>
          <w:color w:val="000000"/>
          <w:spacing w:val="0"/>
          <w:w w:val="100"/>
          <w:position w:val="0"/>
          <w:sz w:val="22"/>
          <w:szCs w:val="22"/>
        </w:rPr>
        <w:t>与游戏引擎跨界融 合技术产品</w:t>
      </w:r>
      <w:r>
        <w:rPr>
          <w:color w:val="000000"/>
          <w:spacing w:val="0"/>
          <w:w w:val="100"/>
          <w:position w:val="0"/>
          <w:sz w:val="24"/>
          <w:szCs w:val="24"/>
        </w:rPr>
        <w:t>SuperMap Scene SDKs 10i(2020) for game engines</w:t>
      </w:r>
      <w:r>
        <w:rPr>
          <w:rFonts w:ascii="SimSun" w:eastAsia="SimSun" w:hAnsi="SimSun" w:cs="SimSun"/>
          <w:color w:val="000000"/>
          <w:spacing w:val="0"/>
          <w:w w:val="100"/>
          <w:position w:val="0"/>
          <w:sz w:val="22"/>
          <w:szCs w:val="22"/>
        </w:rPr>
        <w:t>，</w:t>
      </w:r>
      <w:r>
        <w:rPr>
          <w:rFonts w:ascii="SimSun" w:eastAsia="SimSun" w:hAnsi="SimSun" w:cs="SimSun"/>
          <w:color w:val="000000"/>
          <w:spacing w:val="0"/>
          <w:w w:val="100"/>
          <w:position w:val="0"/>
          <w:sz w:val="22"/>
          <w:szCs w:val="22"/>
        </w:rPr>
        <w:t>开启了三维</w:t>
      </w:r>
      <w:r>
        <w:rPr>
          <w:color w:val="000000"/>
          <w:spacing w:val="0"/>
          <w:w w:val="100"/>
          <w:position w:val="0"/>
          <w:sz w:val="24"/>
          <w:szCs w:val="24"/>
        </w:rPr>
        <w:t>GIS</w:t>
      </w:r>
      <w:r>
        <w:rPr>
          <w:rFonts w:ascii="SimSun" w:eastAsia="SimSun" w:hAnsi="SimSun" w:cs="SimSun"/>
          <w:color w:val="000000"/>
          <w:spacing w:val="0"/>
          <w:w w:val="100"/>
          <w:position w:val="0"/>
          <w:sz w:val="22"/>
          <w:szCs w:val="22"/>
        </w:rPr>
        <w:t>与游戏引擎的 跨界融合。</w:t>
      </w:r>
      <w:r>
        <w:rPr>
          <w:color w:val="000000"/>
          <w:spacing w:val="0"/>
          <w:w w:val="100"/>
          <w:position w:val="0"/>
          <w:sz w:val="24"/>
          <w:szCs w:val="24"/>
        </w:rPr>
        <w:t xml:space="preserve">SuperMap Scene SDKs for game engines </w:t>
      </w:r>
      <w:r>
        <w:rPr>
          <w:rFonts w:ascii="SimSun" w:eastAsia="SimSun" w:hAnsi="SimSun" w:cs="SimSun"/>
          <w:color w:val="000000"/>
          <w:spacing w:val="0"/>
          <w:w w:val="100"/>
          <w:position w:val="0"/>
          <w:sz w:val="22"/>
          <w:szCs w:val="22"/>
        </w:rPr>
        <w:t xml:space="preserve">提供了基于 </w:t>
      </w:r>
      <w:r>
        <w:rPr>
          <w:color w:val="000000"/>
          <w:spacing w:val="0"/>
          <w:w w:val="100"/>
          <w:position w:val="0"/>
          <w:sz w:val="24"/>
          <w:szCs w:val="24"/>
        </w:rPr>
        <w:t xml:space="preserve">Unreal Engine </w:t>
      </w:r>
      <w:r>
        <w:rPr>
          <w:rFonts w:ascii="SimSun" w:eastAsia="SimSun" w:hAnsi="SimSun" w:cs="SimSun"/>
          <w:color w:val="000000"/>
          <w:spacing w:val="0"/>
          <w:w w:val="100"/>
          <w:position w:val="0"/>
          <w:sz w:val="22"/>
          <w:szCs w:val="22"/>
        </w:rPr>
        <w:t xml:space="preserve">和 </w:t>
      </w:r>
      <w:r>
        <w:rPr>
          <w:color w:val="000000"/>
          <w:spacing w:val="0"/>
          <w:w w:val="100"/>
          <w:position w:val="0"/>
          <w:sz w:val="24"/>
          <w:szCs w:val="24"/>
        </w:rPr>
        <w:t xml:space="preserve">Unity </w:t>
      </w:r>
      <w:r>
        <w:rPr>
          <w:rFonts w:ascii="SimSun" w:eastAsia="SimSun" w:hAnsi="SimSun" w:cs="SimSun"/>
          <w:color w:val="000000"/>
          <w:spacing w:val="0"/>
          <w:w w:val="100"/>
          <w:position w:val="0"/>
          <w:sz w:val="22"/>
          <w:szCs w:val="22"/>
        </w:rPr>
        <w:t>的两款 三维</w:t>
      </w:r>
      <w:r>
        <w:rPr>
          <w:color w:val="000000"/>
          <w:spacing w:val="0"/>
          <w:w w:val="100"/>
          <w:position w:val="0"/>
          <w:sz w:val="24"/>
          <w:szCs w:val="24"/>
        </w:rPr>
        <w:t>GIS</w:t>
      </w:r>
      <w:r>
        <w:rPr>
          <w:rFonts w:ascii="SimSun" w:eastAsia="SimSun" w:hAnsi="SimSun" w:cs="SimSun"/>
          <w:color w:val="000000"/>
          <w:spacing w:val="0"/>
          <w:w w:val="100"/>
          <w:position w:val="0"/>
          <w:sz w:val="22"/>
          <w:szCs w:val="22"/>
        </w:rPr>
        <w:t>插件，它是基于超图新一代三维</w:t>
      </w:r>
      <w:r>
        <w:rPr>
          <w:color w:val="000000"/>
          <w:spacing w:val="0"/>
          <w:w w:val="100"/>
          <w:position w:val="0"/>
          <w:sz w:val="24"/>
          <w:szCs w:val="24"/>
        </w:rPr>
        <w:t>GIS</w:t>
      </w:r>
      <w:r>
        <w:rPr>
          <w:rFonts w:ascii="SimSun" w:eastAsia="SimSun" w:hAnsi="SimSun" w:cs="SimSun"/>
          <w:color w:val="000000"/>
          <w:spacing w:val="0"/>
          <w:w w:val="100"/>
          <w:position w:val="0"/>
          <w:sz w:val="22"/>
          <w:szCs w:val="22"/>
        </w:rPr>
        <w:t xml:space="preserve">技术，与游戏引擎深度集成的一款可编程、可 </w:t>
      </w:r>
      <w:r>
        <w:rPr>
          <w:rStyle w:val="CharStyle25"/>
        </w:rPr>
        <w:t>扩展、可定制的开发包，提供炫酷、实用、游戏级的三维体验。借助于游戏引擎三维</w:t>
      </w:r>
      <w:r>
        <w:rPr>
          <w:rStyle w:val="CharStyle25"/>
          <w:rFonts w:ascii="Times New Roman" w:eastAsia="Times New Roman" w:hAnsi="Times New Roman" w:cs="Times New Roman"/>
          <w:sz w:val="24"/>
          <w:szCs w:val="24"/>
        </w:rPr>
        <w:t>GIS</w:t>
      </w:r>
      <w:r>
        <w:rPr>
          <w:rStyle w:val="CharStyle25"/>
        </w:rPr>
        <w:t>开 发包，游戏引擎可以直接接入大规模真实地理坐标的</w:t>
      </w:r>
      <w:r>
        <w:rPr>
          <w:rStyle w:val="CharStyle25"/>
          <w:rFonts w:ascii="Times New Roman" w:eastAsia="Times New Roman" w:hAnsi="Times New Roman" w:cs="Times New Roman"/>
          <w:sz w:val="24"/>
          <w:szCs w:val="24"/>
        </w:rPr>
        <w:t>GIS</w:t>
      </w:r>
      <w:r>
        <w:rPr>
          <w:rStyle w:val="CharStyle25"/>
        </w:rPr>
        <w:t>数据以及支持丰富的</w:t>
      </w:r>
      <w:r>
        <w:rPr>
          <w:rStyle w:val="CharStyle25"/>
          <w:rFonts w:ascii="Times New Roman" w:eastAsia="Times New Roman" w:hAnsi="Times New Roman" w:cs="Times New Roman"/>
          <w:sz w:val="24"/>
          <w:szCs w:val="24"/>
        </w:rPr>
        <w:t>GIS</w:t>
      </w:r>
      <w:r>
        <w:rPr>
          <w:rStyle w:val="CharStyle25"/>
        </w:rPr>
        <w:t>分析和查 询能力，为利用现有空间数据制作真实游戏场景提供支撑，助力国防、自动驾驶、数字挛生 城市、自然资源等更多的行业。同时，地理信息产业应用，也可以利用游戏引擎在可视化展 示、三维渲染、三维特效等方面的超强能力，制作大屏等炫酷的效果，改善用户视觉体验， 为更多用户带来身临其境、更具交互性、真实感、沉浸感的三维体验。未来</w:t>
      </w:r>
      <w:r>
        <w:rPr>
          <w:rStyle w:val="CharStyle25"/>
          <w:rFonts w:ascii="Times New Roman" w:eastAsia="Times New Roman" w:hAnsi="Times New Roman" w:cs="Times New Roman"/>
          <w:sz w:val="24"/>
          <w:szCs w:val="24"/>
        </w:rPr>
        <w:t>SuperMap GIS</w:t>
      </w:r>
      <w:r>
        <w:rPr>
          <w:rStyle w:val="CharStyle25"/>
        </w:rPr>
        <w:t>后 续版本还计划提供场景制作工具链和更多的分析能力，借助于游戏引擎三维</w:t>
      </w:r>
      <w:r>
        <w:rPr>
          <w:rStyle w:val="CharStyle25"/>
          <w:rFonts w:ascii="Times New Roman" w:eastAsia="Times New Roman" w:hAnsi="Times New Roman" w:cs="Times New Roman"/>
          <w:sz w:val="24"/>
          <w:szCs w:val="24"/>
        </w:rPr>
        <w:t>GIS</w:t>
      </w:r>
      <w:r>
        <w:rPr>
          <w:rStyle w:val="CharStyle25"/>
        </w:rPr>
        <w:t>开发包，打 造一个游戏引擎与</w:t>
      </w:r>
      <w:r>
        <w:rPr>
          <w:rStyle w:val="CharStyle25"/>
          <w:rFonts w:ascii="Times New Roman" w:eastAsia="Times New Roman" w:hAnsi="Times New Roman" w:cs="Times New Roman"/>
          <w:sz w:val="24"/>
          <w:szCs w:val="24"/>
        </w:rPr>
        <w:t>GIS</w:t>
      </w:r>
      <w:r>
        <w:rPr>
          <w:rStyle w:val="CharStyle25"/>
        </w:rPr>
        <w:t>共赢的产品生态，赋能产业发展。</w:t>
      </w:r>
    </w:p>
    <w:p>
      <w:pPr>
        <w:pStyle w:val="Style24"/>
        <w:keepNext w:val="0"/>
        <w:keepLines w:val="0"/>
        <w:widowControl w:val="0"/>
        <w:numPr>
          <w:ilvl w:val="0"/>
          <w:numId w:val="9"/>
        </w:numPr>
        <w:shd w:val="clear" w:color="auto" w:fill="auto"/>
        <w:tabs>
          <w:tab w:pos="836" w:val="left"/>
        </w:tabs>
        <w:bidi w:val="0"/>
        <w:spacing w:before="0" w:after="0" w:line="469" w:lineRule="exact"/>
        <w:ind w:left="0" w:right="0" w:firstLine="500"/>
        <w:jc w:val="both"/>
      </w:pPr>
      <w:bookmarkStart w:id="114" w:name="bookmark114"/>
      <w:bookmarkEnd w:id="114"/>
      <w:r>
        <w:rPr>
          <w:color w:val="000000"/>
          <w:spacing w:val="0"/>
          <w:w w:val="100"/>
          <w:position w:val="0"/>
        </w:rPr>
        <w:t>空间区块链产品发布：报告期内，公司研究院结合区块链技术特性和地理信息行业所 面临的问题，形成了一套贴合空间信息领域的区块链应用体系，在公司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年发布的 </w:t>
      </w:r>
      <w:r>
        <w:rPr>
          <w:rFonts w:ascii="Times New Roman" w:eastAsia="Times New Roman" w:hAnsi="Times New Roman" w:cs="Times New Roman"/>
          <w:color w:val="000000"/>
          <w:spacing w:val="0"/>
          <w:w w:val="100"/>
          <w:position w:val="0"/>
          <w:sz w:val="24"/>
          <w:szCs w:val="24"/>
        </w:rPr>
        <w:t>SuperMap GIS 10i(2020)</w:t>
      </w:r>
      <w:r>
        <w:rPr>
          <w:color w:val="000000"/>
          <w:spacing w:val="0"/>
          <w:w w:val="100"/>
          <w:position w:val="0"/>
        </w:rPr>
        <w:t>版本中，将区块链技术与</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融合，形成了空间区块链</w:t>
      </w:r>
      <w:r>
        <w:rPr>
          <w:rFonts w:ascii="Times New Roman" w:eastAsia="Times New Roman" w:hAnsi="Times New Roman" w:cs="Times New Roman"/>
          <w:color w:val="000000"/>
          <w:spacing w:val="0"/>
          <w:w w:val="100"/>
          <w:position w:val="0"/>
          <w:sz w:val="24"/>
          <w:szCs w:val="24"/>
        </w:rPr>
        <w:t>(Geo-Blockchain</w:t>
      </w:r>
      <w:r>
        <w:rPr>
          <w:color w:val="000000"/>
          <w:spacing w:val="0"/>
          <w:w w:val="100"/>
          <w:position w:val="0"/>
        </w:rPr>
        <w:t xml:space="preserve">) </w:t>
      </w:r>
      <w:r>
        <w:rPr>
          <w:color w:val="000000"/>
          <w:spacing w:val="0"/>
          <w:w w:val="100"/>
          <w:position w:val="0"/>
        </w:rPr>
        <w:t>技术。空间区块链采用“链内存储和</w:t>
      </w:r>
      <w:r>
        <w:rPr>
          <w:rFonts w:ascii="Times New Roman" w:eastAsia="Times New Roman" w:hAnsi="Times New Roman" w:cs="Times New Roman"/>
          <w:color w:val="000000"/>
          <w:spacing w:val="0"/>
          <w:w w:val="100"/>
          <w:position w:val="0"/>
          <w:sz w:val="24"/>
          <w:szCs w:val="24"/>
        </w:rPr>
        <w:t>IPFS</w:t>
      </w:r>
      <w:r>
        <w:rPr>
          <w:color w:val="000000"/>
          <w:spacing w:val="0"/>
          <w:w w:val="100"/>
          <w:position w:val="0"/>
        </w:rPr>
        <w:t>链外扩展”并行的方式，设定数据量阈值，低于阈 值采用直接上链存储，高于阈值时，将使用星际文件系统(</w:t>
      </w:r>
      <w:r>
        <w:rPr>
          <w:rFonts w:ascii="Times New Roman" w:eastAsia="Times New Roman" w:hAnsi="Times New Roman" w:cs="Times New Roman"/>
          <w:color w:val="000000"/>
          <w:spacing w:val="0"/>
          <w:w w:val="100"/>
          <w:position w:val="0"/>
          <w:sz w:val="24"/>
          <w:szCs w:val="24"/>
        </w:rPr>
        <w:t>Interplanetary File System</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IPFS</w:t>
      </w:r>
      <w:r>
        <w:rPr>
          <w:color w:val="000000"/>
          <w:spacing w:val="0"/>
          <w:w w:val="100"/>
          <w:position w:val="0"/>
        </w:rPr>
        <w:t xml:space="preserve">) </w:t>
      </w:r>
      <w:r>
        <w:rPr>
          <w:color w:val="000000"/>
          <w:spacing w:val="0"/>
          <w:w w:val="100"/>
          <w:position w:val="0"/>
        </w:rPr>
        <w:t>进行链外存储，将数据写入</w:t>
      </w:r>
      <w:r>
        <w:rPr>
          <w:rFonts w:ascii="Times New Roman" w:eastAsia="Times New Roman" w:hAnsi="Times New Roman" w:cs="Times New Roman"/>
          <w:color w:val="000000"/>
          <w:spacing w:val="0"/>
          <w:w w:val="100"/>
          <w:position w:val="0"/>
          <w:sz w:val="24"/>
          <w:szCs w:val="24"/>
        </w:rPr>
        <w:t>IPFS</w:t>
      </w:r>
      <w:r>
        <w:rPr>
          <w:color w:val="000000"/>
          <w:spacing w:val="0"/>
          <w:w w:val="100"/>
          <w:position w:val="0"/>
        </w:rPr>
        <w:t>网络，并将返回的哈希值存储到区块链中。空间区块链因其 高安全、可追溯和高可信(防篡改)的特性，可应用到国土空间规划与用途管制、不动产登 记与交易、自然资源资产与权益管理、食品安全溯源、军事国防、数字金融等多个领域，形 成一条信息和价值共享的链条。</w:t>
      </w:r>
    </w:p>
    <w:p>
      <w:pPr>
        <w:pStyle w:val="Style24"/>
        <w:keepNext w:val="0"/>
        <w:keepLines w:val="0"/>
        <w:widowControl w:val="0"/>
        <w:numPr>
          <w:ilvl w:val="0"/>
          <w:numId w:val="9"/>
        </w:numPr>
        <w:shd w:val="clear" w:color="auto" w:fill="auto"/>
        <w:tabs>
          <w:tab w:pos="836" w:val="left"/>
        </w:tabs>
        <w:bidi w:val="0"/>
        <w:spacing w:before="0" w:after="200" w:line="469" w:lineRule="exact"/>
        <w:ind w:left="0" w:right="0" w:firstLine="500"/>
        <w:jc w:val="both"/>
      </w:pPr>
      <w:bookmarkStart w:id="115" w:name="bookmark115"/>
      <w:bookmarkEnd w:id="115"/>
      <w:r>
        <w:rPr>
          <w:color w:val="000000"/>
          <w:spacing w:val="0"/>
          <w:w w:val="100"/>
          <w:position w:val="0"/>
        </w:rPr>
        <w:t>三维国土空间基础信息平台</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发布：报告期内，公司发布了三维国土空间基础信息 平台</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color w:val="000000"/>
          <w:spacing w:val="0"/>
          <w:w w:val="100"/>
          <w:position w:val="0"/>
        </w:rPr>
        <w:t>开启自然资源管理二维到三维的全面升级。三维国土空间基础信息平台</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是履行 自然资源管理“两统一”职责的统一对外服务平台，是自然资源部信息化顶层设计“一网一 库一平台”的重要内容，是构建自然资源各类应用的基础平台，可以支撑自然资源部工作要 求的部、省、市、县四级架构，形成部门联动、开放共享、安全可靠的分布式国土空间基础 信息服务平台，服务自然资源相关规划、审批、监管、决策的全过程应用，为构建国土空间 规划“一张图”实施监督信息系统、形成国土空间规划“一张图”保驾护航；为二三维一体 化信息技术应用创新提供技术保障，有助于大场景的三维立体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时间的四维自然资源数据管理、 分析与展示；为实现可感知、能学习、善治理和自适应的智慧型规划提供坚实的“数字生态” 平台支撑。</w:t>
      </w:r>
    </w:p>
    <w:p>
      <w:pPr>
        <w:pStyle w:val="Style34"/>
        <w:keepNext/>
        <w:keepLines/>
        <w:widowControl w:val="0"/>
        <w:shd w:val="clear" w:color="auto" w:fill="auto"/>
        <w:bidi w:val="0"/>
        <w:spacing w:before="0" w:after="0" w:line="446" w:lineRule="auto"/>
        <w:ind w:left="0" w:right="0" w:firstLine="0"/>
        <w:jc w:val="both"/>
      </w:pPr>
      <w:bookmarkStart w:id="116" w:name="bookmark116"/>
      <w:bookmarkStart w:id="117" w:name="bookmark117"/>
      <w:bookmarkStart w:id="118" w:name="bookmark118"/>
      <w:bookmarkStart w:id="119" w:name="bookmark119"/>
      <w:r>
        <w:rPr>
          <w:rFonts w:ascii="Times New Roman" w:eastAsia="Times New Roman" w:hAnsi="Times New Roman" w:cs="Times New Roman"/>
          <w:color w:val="000000"/>
          <w:spacing w:val="0"/>
          <w:w w:val="100"/>
          <w:position w:val="0"/>
        </w:rPr>
        <w:t>2</w:t>
      </w:r>
      <w:bookmarkEnd w:id="118"/>
      <w:r>
        <w:rPr>
          <w:color w:val="000000"/>
          <w:spacing w:val="0"/>
          <w:w w:val="100"/>
          <w:position w:val="0"/>
        </w:rPr>
        <w:t>、信创加速落地</w:t>
      </w:r>
      <w:bookmarkEnd w:id="116"/>
      <w:bookmarkEnd w:id="117"/>
      <w:bookmarkEnd w:id="119"/>
    </w:p>
    <w:p>
      <w:pPr>
        <w:pStyle w:val="Style24"/>
        <w:keepNext w:val="0"/>
        <w:keepLines w:val="0"/>
        <w:widowControl w:val="0"/>
        <w:shd w:val="clear" w:color="auto" w:fill="auto"/>
        <w:bidi w:val="0"/>
        <w:spacing w:before="0" w:after="0" w:line="469" w:lineRule="exact"/>
        <w:ind w:left="0" w:right="0" w:firstLine="500"/>
        <w:jc w:val="both"/>
        <w:sectPr>
          <w:headerReference w:type="default" r:id="rId53"/>
          <w:footerReference w:type="default" r:id="rId54"/>
          <w:headerReference w:type="even" r:id="rId55"/>
          <w:footerReference w:type="even" r:id="rId56"/>
          <w:footnotePr>
            <w:pos w:val="pageBottom"/>
            <w:numFmt w:val="decimal"/>
            <w:numRestart w:val="continuous"/>
          </w:footnotePr>
          <w:pgSz w:w="11900" w:h="16840"/>
          <w:pgMar w:top="1345" w:right="23" w:bottom="1921" w:left="1101" w:header="0" w:footer="3" w:gutter="0"/>
          <w:cols w:space="720"/>
          <w:noEndnote/>
          <w:rtlGutter w:val="0"/>
          <w:docGrid w:linePitch="360"/>
        </w:sectPr>
      </w:pPr>
      <w:r>
        <w:rPr>
          <w:color w:val="000000"/>
          <w:spacing w:val="0"/>
          <w:w w:val="100"/>
          <w:position w:val="0"/>
        </w:rPr>
        <w:t xml:space="preserve">近年来，随着中美贸易摩擦反复，我国科技尤其是上游核心技术受制于人的现状对我国 </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经济发展都提出了严峻考验。经济和技术主权安全的重要性已是中国从上到下的最广泛共识。 突破技术瓶颈，从根本上解决“卡脖子”问题，中国就要逐步建立基于自己的信息技术架构 和标准，促使信创产业加速升级。</w:t>
      </w:r>
    </w:p>
    <w:p>
      <w:pPr>
        <w:pStyle w:val="Style24"/>
        <w:keepNext w:val="0"/>
        <w:keepLines w:val="0"/>
        <w:widowControl w:val="0"/>
        <w:shd w:val="clear" w:color="auto" w:fill="auto"/>
        <w:bidi w:val="0"/>
        <w:spacing w:before="0" w:after="220" w:line="469" w:lineRule="exact"/>
        <w:ind w:left="0" w:right="0" w:firstLine="500"/>
        <w:jc w:val="both"/>
      </w:pPr>
      <w:r>
        <w:rPr>
          <w:color w:val="000000"/>
          <w:spacing w:val="0"/>
          <w:w w:val="100"/>
          <w:position w:val="0"/>
        </w:rPr>
        <w:t>基础软件是信息技术之魂，而</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基础软件是地理信息应用的根。地理信息产业是国家 战略性新兴产业，关乎信息安全、国家安全。公司作为具有国际竞争力的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基础软件龙头， 报告期内，公司基础软件产品</w:t>
      </w:r>
      <w:r>
        <w:rPr>
          <w:rFonts w:ascii="Times New Roman" w:eastAsia="Times New Roman" w:hAnsi="Times New Roman" w:cs="Times New Roman"/>
          <w:color w:val="000000"/>
          <w:spacing w:val="0"/>
          <w:w w:val="100"/>
          <w:position w:val="0"/>
          <w:sz w:val="24"/>
          <w:szCs w:val="24"/>
        </w:rPr>
        <w:t>SuperMap iServer 10i</w:t>
      </w:r>
      <w:r>
        <w:rPr>
          <w:color w:val="000000"/>
          <w:spacing w:val="0"/>
          <w:w w:val="100"/>
          <w:position w:val="0"/>
        </w:rPr>
        <w:t>正式通过国家网络与信息系统安全产品质 量监督检验中心的信息技术产品安全测试并获得证书。此外，公司加入华为鲲鹏生态计划， 公司</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基础软件系列产品全部完成兼容认证，可在华为鲲鹏、华为欧拉操作系统、华为云 等华为生态产品中流畅运行。报告期内，公司基础软件产品</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与兆芯</w:t>
      </w:r>
      <w:r>
        <w:rPr>
          <w:rFonts w:ascii="Times New Roman" w:eastAsia="Times New Roman" w:hAnsi="Times New Roman" w:cs="Times New Roman"/>
          <w:color w:val="000000"/>
          <w:spacing w:val="0"/>
          <w:w w:val="100"/>
          <w:position w:val="0"/>
          <w:sz w:val="24"/>
          <w:szCs w:val="24"/>
        </w:rPr>
        <w:t>CPU</w:t>
      </w:r>
      <w:r>
        <w:rPr>
          <w:color w:val="000000"/>
          <w:spacing w:val="0"/>
          <w:w w:val="100"/>
          <w:position w:val="0"/>
        </w:rPr>
        <w:t>、</w:t>
      </w:r>
      <w:r>
        <w:rPr>
          <w:color w:val="000000"/>
          <w:spacing w:val="0"/>
          <w:w w:val="100"/>
          <w:position w:val="0"/>
        </w:rPr>
        <w:t>万 里红桌面操作系统完成兼容适配认证。公司还参与了部委一级的信创项目建设，这些项目具 有标杆示范效应，有利于公司后续在相关政府机关及各地直属机构系统的推广和落地应用。</w:t>
      </w:r>
    </w:p>
    <w:p>
      <w:pPr>
        <w:pStyle w:val="Style34"/>
        <w:keepNext/>
        <w:keepLines/>
        <w:widowControl w:val="0"/>
        <w:shd w:val="clear" w:color="auto" w:fill="auto"/>
        <w:tabs>
          <w:tab w:pos="386" w:val="left"/>
        </w:tabs>
        <w:bidi w:val="0"/>
        <w:spacing w:before="0" w:after="0" w:line="446" w:lineRule="auto"/>
        <w:ind w:left="0" w:right="0" w:firstLine="0"/>
        <w:jc w:val="both"/>
      </w:pPr>
      <w:bookmarkStart w:id="120" w:name="bookmark120"/>
      <w:bookmarkStart w:id="121" w:name="bookmark121"/>
      <w:bookmarkStart w:id="122" w:name="bookmark122"/>
      <w:bookmarkStart w:id="123" w:name="bookmark123"/>
      <w:r>
        <w:rPr>
          <w:rFonts w:ascii="Times New Roman" w:eastAsia="Times New Roman" w:hAnsi="Times New Roman" w:cs="Times New Roman"/>
          <w:color w:val="000000"/>
          <w:spacing w:val="0"/>
          <w:w w:val="100"/>
          <w:position w:val="0"/>
        </w:rPr>
        <w:t>3</w:t>
      </w:r>
      <w:bookmarkEnd w:id="122"/>
      <w:r>
        <w:rPr>
          <w:color w:val="000000"/>
          <w:spacing w:val="0"/>
          <w:w w:val="100"/>
          <w:position w:val="0"/>
        </w:rPr>
        <w:t>、</w:t>
        <w:tab/>
        <w:t>国土空间规划业务充足</w:t>
      </w:r>
      <w:bookmarkEnd w:id="120"/>
      <w:bookmarkEnd w:id="121"/>
      <w:bookmarkEnd w:id="123"/>
    </w:p>
    <w:p>
      <w:pPr>
        <w:pStyle w:val="Style24"/>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月，自然资源部办公厅发布《关于加强国土空间规划监督管理的通知》，要求 各地加快建立完善国土空间基础信息平台，实行规划全周期管理。</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月，自然资源 部办公厅印发《国土空间调查、规划、用途管制用地用海分类指南（试行）》，明确了国土空 间调查、规划、用途管制用地用海分类应遵循的总体原则与基本要求，提出了国土空间调查、 规划、用途管制用地用海分类的总体框架。</w:t>
      </w:r>
    </w:p>
    <w:p>
      <w:pPr>
        <w:pStyle w:val="Style24"/>
        <w:keepNext w:val="0"/>
        <w:keepLines w:val="0"/>
        <w:widowControl w:val="0"/>
        <w:shd w:val="clear" w:color="auto" w:fill="auto"/>
        <w:bidi w:val="0"/>
        <w:spacing w:before="0" w:after="220" w:line="469" w:lineRule="exact"/>
        <w:ind w:left="0" w:right="0" w:firstLine="500"/>
        <w:jc w:val="both"/>
      </w:pPr>
      <w:r>
        <w:rPr>
          <w:color w:val="000000"/>
          <w:spacing w:val="0"/>
          <w:w w:val="100"/>
          <w:position w:val="0"/>
        </w:rPr>
        <w:t>报告期内，公司紧抓国土空间规划需求释放的战略机遇期，形成了全空间覆盖、全要素 管控、全过程服务的国土空间规划一张图及监督信息系统解决方案，实现了多个地区的快速 落单。其中子公司上海数慧中标</w:t>
      </w:r>
      <w:r>
        <w:rPr>
          <w:rFonts w:ascii="Times New Roman" w:eastAsia="Times New Roman" w:hAnsi="Times New Roman" w:cs="Times New Roman"/>
          <w:color w:val="000000"/>
          <w:spacing w:val="0"/>
          <w:w w:val="100"/>
          <w:position w:val="0"/>
          <w:sz w:val="24"/>
          <w:szCs w:val="24"/>
        </w:rPr>
        <w:t>80+</w:t>
      </w:r>
      <w:r>
        <w:rPr>
          <w:color w:val="000000"/>
          <w:spacing w:val="0"/>
          <w:w w:val="100"/>
          <w:position w:val="0"/>
        </w:rPr>
        <w:t>国土空间规划信息系统项目；子公司南京国图承担</w:t>
      </w:r>
      <w:r>
        <w:rPr>
          <w:rFonts w:ascii="Times New Roman" w:eastAsia="Times New Roman" w:hAnsi="Times New Roman" w:cs="Times New Roman"/>
          <w:color w:val="000000"/>
          <w:spacing w:val="0"/>
          <w:w w:val="100"/>
          <w:position w:val="0"/>
          <w:sz w:val="24"/>
          <w:szCs w:val="24"/>
        </w:rPr>
        <w:t xml:space="preserve">40+ </w:t>
      </w:r>
      <w:r>
        <w:rPr>
          <w:color w:val="000000"/>
          <w:spacing w:val="0"/>
          <w:w w:val="100"/>
          <w:position w:val="0"/>
        </w:rPr>
        <w:t>国土空间规划编制项目。在中标项目中不乏千万级别大单，如河北省、阳春市、瑞安市、达 州市、泰州市、连云港灌云县，成功抢占国土空间信息化市场。目前公司商机储备充分，随 着公司在国土空间信息化方面技术优势的不断显现，国土空间信息化项目将不断落地，业务 需求将得到有力释放。</w:t>
      </w:r>
    </w:p>
    <w:p>
      <w:pPr>
        <w:pStyle w:val="Style34"/>
        <w:keepNext/>
        <w:keepLines/>
        <w:widowControl w:val="0"/>
        <w:shd w:val="clear" w:color="auto" w:fill="auto"/>
        <w:tabs>
          <w:tab w:pos="386" w:val="left"/>
        </w:tabs>
        <w:bidi w:val="0"/>
        <w:spacing w:before="0" w:after="0" w:line="446" w:lineRule="auto"/>
        <w:ind w:left="0" w:right="0" w:firstLine="0"/>
        <w:jc w:val="both"/>
      </w:pPr>
      <w:bookmarkStart w:id="124" w:name="bookmark124"/>
      <w:bookmarkStart w:id="125" w:name="bookmark125"/>
      <w:bookmarkStart w:id="126" w:name="bookmark126"/>
      <w:bookmarkStart w:id="127" w:name="bookmark127"/>
      <w:r>
        <w:rPr>
          <w:rFonts w:ascii="Times New Roman" w:eastAsia="Times New Roman" w:hAnsi="Times New Roman" w:cs="Times New Roman"/>
          <w:color w:val="000000"/>
          <w:spacing w:val="0"/>
          <w:w w:val="100"/>
          <w:position w:val="0"/>
        </w:rPr>
        <w:t>4</w:t>
      </w:r>
      <w:bookmarkEnd w:id="126"/>
      <w:r>
        <w:rPr>
          <w:color w:val="000000"/>
          <w:spacing w:val="0"/>
          <w:w w:val="100"/>
          <w:position w:val="0"/>
        </w:rPr>
        <w:t>、</w:t>
        <w:tab/>
        <w:t>国际化逆势增长</w:t>
      </w:r>
      <w:bookmarkEnd w:id="124"/>
      <w:bookmarkEnd w:id="125"/>
      <w:bookmarkEnd w:id="127"/>
    </w:p>
    <w:p>
      <w:pPr>
        <w:pStyle w:val="Style24"/>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年新冠疫情来袭，对各个行业的国际业务都产生了重大不利影响，对公司来说，多 个境外展会和商务交流任务等取消，出访手续暂停或放缓，原定来访会面计划全部取消，国 际业务面临有史以来的最大挑战。面对疫情的严峻考验，公司积极推进海外在线论坛活动</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24"/>
          <w:szCs w:val="24"/>
        </w:rPr>
        <w:t>SuperMap GIS Forum Online</w:t>
      </w:r>
      <w:r>
        <w:rPr>
          <w:color w:val="000000"/>
          <w:spacing w:val="0"/>
          <w:w w:val="100"/>
          <w:position w:val="0"/>
        </w:rPr>
        <w:t>”的开展，公司成功举办各语种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英语、法语、西班牙语、俄语、 </w:t>
      </w:r>
      <w:r>
        <w:rPr>
          <w:color w:val="000000"/>
          <w:spacing w:val="0"/>
          <w:w w:val="100"/>
          <w:position w:val="0"/>
        </w:rPr>
        <w:t>土耳其语、阿拉伯语、印尼语、泰语、格鲁吉亚语</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在线直播论坛，上线了俄语、土耳其语和 葡萄牙语网站，完成了英语、俄语、西班牙语版本的产品宣传册，加强海外媒体账号运营， 保持每日内容推送，包括新闻动态，技术动向，活动邀请、技术展示和产品培训视频等，加 强了公司与欧洲地区、非洲地区、中亚地区、拉美地区和东南亚等地区的合作伙伴及用户交 流，帮助以上地区合作伙伴及用户深度了解</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最新技术与创新应用，促成进一步 合作的良好契机，为公司技术及产品在国际市场多领域的深入应用，开启更多设想和可能。 此外，公司还积极参加</w:t>
      </w:r>
      <w:r>
        <w:rPr>
          <w:rFonts w:ascii="Times New Roman" w:eastAsia="Times New Roman" w:hAnsi="Times New Roman" w:cs="Times New Roman"/>
          <w:color w:val="000000"/>
          <w:spacing w:val="0"/>
          <w:w w:val="100"/>
          <w:position w:val="0"/>
          <w:sz w:val="24"/>
          <w:szCs w:val="24"/>
        </w:rPr>
        <w:t>GEO Symposium</w:t>
      </w:r>
      <w:r>
        <w:rPr>
          <w:color w:val="000000"/>
          <w:spacing w:val="0"/>
          <w:w w:val="100"/>
          <w:position w:val="0"/>
        </w:rPr>
        <w:t>.</w:t>
      </w:r>
      <w:r>
        <w:rPr>
          <w:color w:val="000000"/>
          <w:spacing w:val="0"/>
          <w:w w:val="100"/>
          <w:position w:val="0"/>
        </w:rPr>
        <w:t>中阿贸易博览会、</w:t>
      </w:r>
      <w:r>
        <w:rPr>
          <w:rFonts w:ascii="Times New Roman" w:eastAsia="Times New Roman" w:hAnsi="Times New Roman" w:cs="Times New Roman"/>
          <w:color w:val="000000"/>
          <w:spacing w:val="0"/>
          <w:w w:val="100"/>
          <w:position w:val="0"/>
          <w:sz w:val="24"/>
          <w:szCs w:val="24"/>
        </w:rPr>
        <w:t xml:space="preserve">GEO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年会议周等线上展会 会议。通过多措并举，</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年共计开拓</w:t>
      </w:r>
      <w:r>
        <w:rPr>
          <w:rFonts w:ascii="Times New Roman" w:eastAsia="Times New Roman" w:hAnsi="Times New Roman" w:cs="Times New Roman"/>
          <w:color w:val="000000"/>
          <w:spacing w:val="0"/>
          <w:w w:val="100"/>
          <w:position w:val="0"/>
          <w:sz w:val="24"/>
          <w:szCs w:val="24"/>
        </w:rPr>
        <w:t>96</w:t>
      </w:r>
      <w:r>
        <w:rPr>
          <w:color w:val="000000"/>
          <w:spacing w:val="0"/>
          <w:w w:val="100"/>
          <w:position w:val="0"/>
        </w:rPr>
        <w:t>家国际生态合作伙伴，覆盖</w:t>
      </w:r>
      <w:r>
        <w:rPr>
          <w:rFonts w:ascii="Times New Roman" w:eastAsia="Times New Roman" w:hAnsi="Times New Roman" w:cs="Times New Roman"/>
          <w:color w:val="000000"/>
          <w:spacing w:val="0"/>
          <w:w w:val="100"/>
          <w:position w:val="0"/>
          <w:sz w:val="24"/>
          <w:szCs w:val="24"/>
        </w:rPr>
        <w:t>47</w:t>
      </w:r>
      <w:r>
        <w:rPr>
          <w:color w:val="000000"/>
          <w:spacing w:val="0"/>
          <w:w w:val="100"/>
          <w:position w:val="0"/>
        </w:rPr>
        <w:t>个国家，其中在</w:t>
      </w:r>
      <w:r>
        <w:rPr>
          <w:rFonts w:ascii="Times New Roman" w:eastAsia="Times New Roman" w:hAnsi="Times New Roman" w:cs="Times New Roman"/>
          <w:color w:val="000000"/>
          <w:spacing w:val="0"/>
          <w:w w:val="100"/>
          <w:position w:val="0"/>
          <w:sz w:val="24"/>
          <w:szCs w:val="24"/>
        </w:rPr>
        <w:t xml:space="preserve">37 </w:t>
      </w:r>
      <w:r>
        <w:rPr>
          <w:color w:val="000000"/>
          <w:spacing w:val="0"/>
          <w:w w:val="100"/>
          <w:position w:val="0"/>
        </w:rPr>
        <w:t xml:space="preserve">个国家签订了 </w:t>
      </w:r>
      <w:r>
        <w:rPr>
          <w:rFonts w:ascii="Times New Roman" w:eastAsia="Times New Roman" w:hAnsi="Times New Roman" w:cs="Times New Roman"/>
          <w:color w:val="000000"/>
          <w:spacing w:val="0"/>
          <w:w w:val="100"/>
          <w:position w:val="0"/>
          <w:sz w:val="24"/>
          <w:szCs w:val="24"/>
        </w:rPr>
        <w:t>65</w:t>
      </w:r>
      <w:r>
        <w:rPr>
          <w:color w:val="000000"/>
          <w:spacing w:val="0"/>
          <w:w w:val="100"/>
          <w:position w:val="0"/>
        </w:rPr>
        <w:t>家代理商，在</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 xml:space="preserve">个国家签订了 </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家</w:t>
      </w:r>
      <w:r>
        <w:rPr>
          <w:rFonts w:ascii="Times New Roman" w:eastAsia="Times New Roman" w:hAnsi="Times New Roman" w:cs="Times New Roman"/>
          <w:color w:val="000000"/>
          <w:spacing w:val="0"/>
          <w:w w:val="100"/>
          <w:position w:val="0"/>
          <w:sz w:val="24"/>
          <w:szCs w:val="24"/>
        </w:rPr>
        <w:t>MOU</w:t>
      </w:r>
      <w:r>
        <w:rPr>
          <w:color w:val="000000"/>
          <w:spacing w:val="0"/>
          <w:w w:val="100"/>
          <w:position w:val="0"/>
        </w:rPr>
        <w:t>,</w:t>
      </w:r>
      <w:r>
        <w:rPr>
          <w:color w:val="000000"/>
          <w:spacing w:val="0"/>
          <w:w w:val="100"/>
          <w:position w:val="0"/>
        </w:rPr>
        <w:t>国际业务订单在全球经济下挫 的情况下实现了逆势增长。</w:t>
      </w:r>
    </w:p>
    <w:p>
      <w:pPr>
        <w:pStyle w:val="Style24"/>
        <w:keepNext w:val="0"/>
        <w:keepLines w:val="0"/>
        <w:widowControl w:val="0"/>
        <w:shd w:val="clear" w:color="auto" w:fill="auto"/>
        <w:bidi w:val="0"/>
        <w:spacing w:before="0" w:after="0" w:line="468" w:lineRule="exact"/>
        <w:ind w:left="0" w:right="0" w:firstLine="500"/>
        <w:jc w:val="both"/>
      </w:pPr>
      <w:r>
        <w:rPr>
          <w:color w:val="000000"/>
          <w:spacing w:val="0"/>
          <w:w w:val="100"/>
          <w:position w:val="0"/>
        </w:rPr>
        <w:t>同时，公司大力推动海外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教育战略。报告期内，公司开展了第十八届</w:t>
      </w:r>
      <w:r>
        <w:rPr>
          <w:rFonts w:ascii="Times New Roman" w:eastAsia="Times New Roman" w:hAnsi="Times New Roman" w:cs="Times New Roman"/>
          <w:color w:val="000000"/>
          <w:spacing w:val="0"/>
          <w:w w:val="100"/>
          <w:position w:val="0"/>
          <w:sz w:val="24"/>
          <w:szCs w:val="24"/>
        </w:rPr>
        <w:t>SuperMap</w:t>
      </w:r>
      <w:r>
        <w:rPr>
          <w:color w:val="000000"/>
          <w:spacing w:val="0"/>
          <w:w w:val="100"/>
          <w:position w:val="0"/>
        </w:rPr>
        <w:t>杯 高校</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大赛英语、法语、西班牙语等多语种的线上培训课程，帮助海外高校师生进一步了 解公司技术及产品。自线上培训启动以来，收到了欧洲、非洲、亚洲、美洲等全球来自</w:t>
      </w:r>
      <w:r>
        <w:rPr>
          <w:rFonts w:ascii="Times New Roman" w:eastAsia="Times New Roman" w:hAnsi="Times New Roman" w:cs="Times New Roman"/>
          <w:color w:val="000000"/>
          <w:spacing w:val="0"/>
          <w:w w:val="100"/>
          <w:position w:val="0"/>
          <w:sz w:val="24"/>
          <w:szCs w:val="24"/>
        </w:rPr>
        <w:t>59</w:t>
      </w:r>
      <w:r>
        <w:rPr>
          <w:color w:val="000000"/>
          <w:spacing w:val="0"/>
          <w:w w:val="100"/>
          <w:position w:val="0"/>
        </w:rPr>
        <w:t>个 国家的</w:t>
      </w:r>
      <w:r>
        <w:rPr>
          <w:rFonts w:ascii="Times New Roman" w:eastAsia="Times New Roman" w:hAnsi="Times New Roman" w:cs="Times New Roman"/>
          <w:color w:val="000000"/>
          <w:spacing w:val="0"/>
          <w:w w:val="100"/>
          <w:position w:val="0"/>
          <w:sz w:val="24"/>
          <w:szCs w:val="24"/>
        </w:rPr>
        <w:t>129</w:t>
      </w:r>
      <w:r>
        <w:rPr>
          <w:color w:val="000000"/>
          <w:spacing w:val="0"/>
          <w:w w:val="100"/>
          <w:position w:val="0"/>
        </w:rPr>
        <w:t>所学校</w:t>
      </w:r>
      <w:r>
        <w:rPr>
          <w:rFonts w:ascii="Times New Roman" w:eastAsia="Times New Roman" w:hAnsi="Times New Roman" w:cs="Times New Roman"/>
          <w:color w:val="000000"/>
          <w:spacing w:val="0"/>
          <w:w w:val="100"/>
          <w:position w:val="0"/>
          <w:sz w:val="24"/>
          <w:szCs w:val="24"/>
        </w:rPr>
        <w:t>274</w:t>
      </w:r>
      <w:r>
        <w:rPr>
          <w:color w:val="000000"/>
          <w:spacing w:val="0"/>
          <w:w w:val="100"/>
          <w:position w:val="0"/>
        </w:rPr>
        <w:t>个作品。</w:t>
      </w:r>
    </w:p>
    <w:p>
      <w:pPr>
        <w:pStyle w:val="Style24"/>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未来，公司将紧抓“一带一路”建设机遇，持续推动国际化战略部署，进一步加强与国 内外各地合作伙伴的市场合作，在海外市场持续投入并积极探索本地化团队建设和运营，发 挥公司基础平台软件的技术优势，打开国际市场新蓝海。</w:t>
      </w:r>
    </w:p>
    <w:p>
      <w:pPr>
        <w:pStyle w:val="Style34"/>
        <w:keepNext/>
        <w:keepLines/>
        <w:widowControl w:val="0"/>
        <w:shd w:val="clear" w:color="auto" w:fill="auto"/>
        <w:bidi w:val="0"/>
        <w:spacing w:before="0" w:after="0"/>
        <w:ind w:left="0" w:right="0" w:firstLine="0"/>
        <w:jc w:val="both"/>
      </w:pPr>
      <w:bookmarkStart w:id="128" w:name="bookmark128"/>
      <w:bookmarkStart w:id="129" w:name="bookmark129"/>
      <w:bookmarkStart w:id="130" w:name="bookmark130"/>
      <w:bookmarkStart w:id="131" w:name="bookmark131"/>
      <w:r>
        <w:rPr>
          <w:rFonts w:ascii="Times New Roman" w:eastAsia="Times New Roman" w:hAnsi="Times New Roman" w:cs="Times New Roman"/>
          <w:color w:val="000000"/>
          <w:spacing w:val="0"/>
          <w:w w:val="100"/>
          <w:position w:val="0"/>
        </w:rPr>
        <w:t>5</w:t>
      </w:r>
      <w:bookmarkEnd w:id="130"/>
      <w:r>
        <w:rPr>
          <w:color w:val="000000"/>
          <w:spacing w:val="0"/>
          <w:w w:val="100"/>
          <w:position w:val="0"/>
        </w:rPr>
        <w:t>、存量业务稳中求进</w:t>
      </w:r>
      <w:bookmarkEnd w:id="128"/>
      <w:bookmarkEnd w:id="129"/>
      <w:bookmarkEnd w:id="131"/>
    </w:p>
    <w:p>
      <w:pPr>
        <w:pStyle w:val="Style34"/>
        <w:keepNext/>
        <w:keepLines/>
        <w:widowControl w:val="0"/>
        <w:shd w:val="clear" w:color="auto" w:fill="auto"/>
        <w:bidi w:val="0"/>
        <w:spacing w:before="0" w:after="0"/>
        <w:ind w:left="0" w:right="0" w:firstLine="500"/>
        <w:jc w:val="both"/>
      </w:pPr>
      <w:bookmarkStart w:id="128" w:name="bookmark128"/>
      <w:bookmarkStart w:id="129" w:name="bookmark129"/>
      <w:bookmarkStart w:id="132" w:name="bookmark132"/>
      <w:r>
        <w:rPr>
          <w:rFonts w:ascii="Times New Roman" w:eastAsia="Times New Roman" w:hAnsi="Times New Roman" w:cs="Times New Roman"/>
          <w:color w:val="000000"/>
          <w:spacing w:val="0"/>
          <w:w w:val="100"/>
          <w:position w:val="0"/>
        </w:rPr>
        <w:t>1</w:t>
      </w:r>
      <w:bookmarkEnd w:id="132"/>
      <w:r>
        <w:rPr>
          <w:color w:val="000000"/>
          <w:spacing w:val="0"/>
          <w:w w:val="100"/>
          <w:position w:val="0"/>
        </w:rPr>
        <w:t>）自然资源确权登记业务逐步落地</w:t>
      </w:r>
      <w:bookmarkEnd w:id="128"/>
      <w:bookmarkEnd w:id="129"/>
    </w:p>
    <w:p>
      <w:pPr>
        <w:pStyle w:val="Style24"/>
        <w:keepNext w:val="0"/>
        <w:keepLines w:val="0"/>
        <w:widowControl w:val="0"/>
        <w:shd w:val="clear" w:color="auto" w:fill="auto"/>
        <w:bidi w:val="0"/>
        <w:spacing w:before="0" w:after="0" w:line="468" w:lineRule="exact"/>
        <w:ind w:left="0" w:right="0" w:firstLine="500"/>
        <w:jc w:val="both"/>
      </w:pPr>
      <w:r>
        <w:rPr>
          <w:color w:val="000000"/>
          <w:spacing w:val="0"/>
          <w:w w:val="100"/>
          <w:position w:val="0"/>
        </w:rPr>
        <w:t>自然资源确权登记工作是由自然资源主管部门按照分级和属地相结合的方式进行登记管 辖，因此国家、省、市、县四级自然资源主管部门均需要开展其独立管辖范围内的完整自然 资源确权登记业务。报告期内，公司于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年独家中标的自然资源部国家级自然资源确权登 记系统项目正式上线，为各省、市、县各级的平台建设提供了国家级平台的标杆和蓝本。公 司持续推进自然资源登记信息化系统的研发优化，形成了自然资源确权登记信息管理平台、 自然资源地籍调查数据库、自然资源确权登记数据库管理系统、自然资源确权登记数据共享 服务系统、自然资源确权登记信息社会化服务系统等一系列自然资源登记信息化解决方案。 其中，自然资源确权登记信息管理平台与自然资源部确权登记平台统一内核，能够实现无缝 融合和自然资源确权登记全生命周期的业务办理。报告期内，公司成功中标自然资源部国土 卫星遥感应用中心基于遥感卫星应用构建政府监管服务平台建设项目监测与综合分析评估系 </w:t>
      </w:r>
      <w:r>
        <w:rPr>
          <w:color w:val="000000"/>
          <w:spacing w:val="0"/>
          <w:w w:val="100"/>
          <w:position w:val="0"/>
        </w:rPr>
        <w:t>统采购</w:t>
      </w:r>
      <w:r>
        <w:rPr>
          <w:rFonts w:ascii="Times New Roman" w:eastAsia="Times New Roman" w:hAnsi="Times New Roman" w:cs="Times New Roman"/>
          <w:color w:val="000000"/>
          <w:spacing w:val="0"/>
          <w:w w:val="100"/>
          <w:position w:val="0"/>
          <w:sz w:val="24"/>
          <w:szCs w:val="24"/>
        </w:rPr>
        <w:t>-03</w:t>
      </w:r>
      <w:r>
        <w:rPr>
          <w:color w:val="000000"/>
          <w:spacing w:val="0"/>
          <w:w w:val="100"/>
          <w:position w:val="0"/>
        </w:rPr>
        <w:t>包，同时中标了河北、辽宁、四川、吉林、内蒙、江苏、上海、山东、陕西、山西、 上海、浙江、湖北、安徽、新疆等省下辖市县的自然资源登记项目，后续公司将紧抓政策红 利期和发展机遇期，充分发挥在自然资源登记业务领域的先发优势，继续推进自然资源信息 化领域的市场拓展，积极布局涵盖水流、森林、山岭、草原、荒地、滩涂、海域、无居民海 岛以及探明储量的矿产资源等自然资源的所有权和所有自然生态空间的确权登记市场，实现 自然资源确权登记业务的持续增长。</w:t>
      </w:r>
    </w:p>
    <w:p>
      <w:pPr>
        <w:pStyle w:val="Style24"/>
        <w:keepNext w:val="0"/>
        <w:keepLines w:val="0"/>
        <w:widowControl w:val="0"/>
        <w:numPr>
          <w:ilvl w:val="0"/>
          <w:numId w:val="11"/>
        </w:numPr>
        <w:shd w:val="clear" w:color="auto" w:fill="auto"/>
        <w:bidi w:val="0"/>
        <w:spacing w:before="0" w:after="0" w:line="469" w:lineRule="exact"/>
        <w:ind w:left="0" w:right="0" w:firstLine="480"/>
        <w:jc w:val="both"/>
      </w:pPr>
      <w:bookmarkStart w:id="133" w:name="bookmark133"/>
      <w:bookmarkEnd w:id="133"/>
      <w:r>
        <w:rPr>
          <w:b/>
          <w:bCs/>
          <w:color w:val="000000"/>
          <w:spacing w:val="0"/>
          <w:w w:val="100"/>
          <w:position w:val="0"/>
        </w:rPr>
        <w:t>智慧城市业务稳中有升</w:t>
      </w:r>
    </w:p>
    <w:p>
      <w:pPr>
        <w:pStyle w:val="Style24"/>
        <w:keepNext w:val="0"/>
        <w:keepLines w:val="0"/>
        <w:widowControl w:val="0"/>
        <w:shd w:val="clear" w:color="auto" w:fill="auto"/>
        <w:bidi w:val="0"/>
        <w:spacing w:before="0" w:after="0" w:line="469" w:lineRule="exact"/>
        <w:ind w:left="0" w:right="0" w:firstLine="480"/>
        <w:jc w:val="both"/>
      </w:pPr>
      <w:r>
        <w:rPr>
          <w:color w:val="000000"/>
          <w:spacing w:val="0"/>
          <w:w w:val="100"/>
          <w:position w:val="0"/>
        </w:rPr>
        <w:t>随着新一代信息技术与城市现代化深度融合和迭代演进，新型智慧城市已成为现阶段建 设数字中国、智慧社会的核心载体。</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年以来，河北、四川、山东、河南等多个省出台新 型智慧城市建设的相关政策。</w:t>
      </w:r>
    </w:p>
    <w:p>
      <w:pPr>
        <w:pStyle w:val="Style24"/>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报告期内，公司紧抓发展新契机，持续推进智慧时空大数据平台建设，围绕智慧城市对 数据开放、共融共享的核心需求，采用大数据、云计算、人工智能、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等技术，以地理实 体为基础，集成城市大数据，并建立覆盖时空数据汇聚、融合管理、挖掘分析、共享服务全 流程的时空大数据平台，形成智慧城市数字底盘，夯实新型智慧城市建设的时空大数据基础。 报告期内，公司参与建设了廊坊市、石家庄市、北京西城区等地时空大数据平台项目，与阿 里云成功签约郑州城市大脑时空云平台项目。此外，还与华为发布基于鲲鹏的城市信息模型 </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CIM</w:t>
      </w:r>
      <w:r>
        <w:rPr>
          <w:color w:val="000000"/>
          <w:spacing w:val="0"/>
          <w:w w:val="100"/>
          <w:position w:val="0"/>
        </w:rPr>
        <w:t>)</w:t>
      </w:r>
      <w:r>
        <w:rPr>
          <w:color w:val="000000"/>
          <w:spacing w:val="0"/>
          <w:w w:val="100"/>
          <w:position w:val="0"/>
        </w:rPr>
        <w:t>基础平台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并与华为云签署了合作协议，拟在未来逐步加大合作力度和范围，在智慧 城市、智慧园区、智慧交通、智慧消防等相关领域创造更多价值。</w:t>
      </w:r>
    </w:p>
    <w:p>
      <w:pPr>
        <w:pStyle w:val="Style24"/>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同时，随着社会治理体制机制与新一代信息技术手段相互融合和适配，智能精准治理和 服务从城市向社区、街道、乡村等基层延伸。街道、乡村、社区是政府各项管理服务工作的 汇聚点和落脚点。报告期内，公司智慧街乡、智慧社区的“多网格”业务模式在疫情防控中 发挥了较大作用，支撑了北京昌平区、怀柔区、朝阳区东坝乡、芜湖、南京等多地的疫情接 收、处置、跟踪检查以及基层工作人员疫情信息采集工作。同时推出防控作战一张图产品， 指挥疫情精细化防控。为使相关工作人员“一目了然”掌握疫情情况，网格化平台以地图为 基础，将村居人员数据、群众上报疫情数据、网格员采集数据、疫情布控点等进行标注；并 根据等级划分，以村居或小区为单元通过分段专题图、热力图等方式，展示相关数据变化趋 势、防控布置情况。通过地图可视化，从宏观到微观全方位展示数据，为疫情防控工作提供 支撑。</w:t>
      </w:r>
    </w:p>
    <w:p>
      <w:pPr>
        <w:pStyle w:val="Style24"/>
        <w:keepNext w:val="0"/>
        <w:keepLines w:val="0"/>
        <w:widowControl w:val="0"/>
        <w:shd w:val="clear" w:color="auto" w:fill="auto"/>
        <w:bidi w:val="0"/>
        <w:spacing w:before="0" w:after="0" w:line="469" w:lineRule="exact"/>
        <w:ind w:left="0" w:right="0" w:firstLine="480"/>
        <w:jc w:val="both"/>
        <w:sectPr>
          <w:headerReference w:type="default" r:id="rId57"/>
          <w:footerReference w:type="default" r:id="rId58"/>
          <w:headerReference w:type="even" r:id="rId59"/>
          <w:footerReference w:type="even" r:id="rId60"/>
          <w:footnotePr>
            <w:pos w:val="pageBottom"/>
            <w:numFmt w:val="decimal"/>
            <w:numRestart w:val="continuous"/>
          </w:footnotePr>
          <w:type w:val="continuous"/>
          <w:pgSz w:w="11900" w:h="16840"/>
          <w:pgMar w:top="1345" w:right="23" w:bottom="1921" w:left="1101" w:header="0" w:footer="3" w:gutter="0"/>
          <w:cols w:space="720"/>
          <w:noEndnote/>
          <w:rtlGutter w:val="0"/>
          <w:docGrid w:linePitch="360"/>
        </w:sectPr>
      </w:pPr>
      <w:r>
        <w:rPr>
          <w:color w:val="000000"/>
          <w:spacing w:val="0"/>
          <w:w w:val="100"/>
          <w:position w:val="0"/>
        </w:rPr>
        <w:t>此外，公司不断推进人工智能、云计算、物联网、大数据等新一代信息技术与</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w:t>
      </w:r>
    </w:p>
    <w:p>
      <w:pPr>
        <w:pStyle w:val="Style24"/>
        <w:keepNext w:val="0"/>
        <w:keepLines w:val="0"/>
        <w:widowControl w:val="0"/>
        <w:shd w:val="clear" w:color="auto" w:fill="auto"/>
        <w:bidi w:val="0"/>
        <w:spacing w:before="0" w:after="220" w:line="468" w:lineRule="exact"/>
        <w:ind w:left="0" w:right="0" w:firstLine="0"/>
        <w:jc w:val="both"/>
      </w:pPr>
      <w:r>
        <w:rPr>
          <w:color w:val="000000"/>
          <w:spacing w:val="0"/>
          <w:w w:val="100"/>
          <w:position w:val="0"/>
        </w:rPr>
        <w:t>的深度融合，打造了更加智慧的“智慧城管”综合应用平台、“智慧园区”综合管理服务平台 和“智慧建筑”综合管控平台，实现了城市管理、园区管理、楼宇管理和服务智慧化的新理 念和新模式。</w:t>
      </w:r>
    </w:p>
    <w:p>
      <w:pPr>
        <w:pStyle w:val="Style24"/>
        <w:keepNext w:val="0"/>
        <w:keepLines w:val="0"/>
        <w:widowControl w:val="0"/>
        <w:shd w:val="clear" w:color="auto" w:fill="auto"/>
        <w:tabs>
          <w:tab w:pos="877" w:val="left"/>
        </w:tabs>
        <w:bidi w:val="0"/>
        <w:spacing w:before="0" w:after="0" w:line="444" w:lineRule="auto"/>
        <w:ind w:left="0" w:right="0" w:firstLine="480"/>
        <w:jc w:val="both"/>
      </w:pPr>
      <w:bookmarkStart w:id="134" w:name="bookmark134"/>
      <w:r>
        <w:rPr>
          <w:rFonts w:ascii="Times New Roman" w:eastAsia="Times New Roman" w:hAnsi="Times New Roman" w:cs="Times New Roman"/>
          <w:b/>
          <w:bCs/>
          <w:color w:val="000000"/>
          <w:spacing w:val="0"/>
          <w:w w:val="100"/>
          <w:position w:val="0"/>
        </w:rPr>
        <w:t>3</w:t>
      </w:r>
      <w:bookmarkEnd w:id="134"/>
      <w:r>
        <w:rPr>
          <w:b/>
          <w:bCs/>
          <w:color w:val="000000"/>
          <w:spacing w:val="0"/>
          <w:w w:val="100"/>
          <w:position w:val="0"/>
        </w:rPr>
        <w:t>）</w:t>
        <w:tab/>
        <w:t>不动产衍生业务不断产生</w:t>
      </w:r>
    </w:p>
    <w:p>
      <w:pPr>
        <w:pStyle w:val="Style24"/>
        <w:keepNext w:val="0"/>
        <w:keepLines w:val="0"/>
        <w:widowControl w:val="0"/>
        <w:shd w:val="clear" w:color="auto" w:fill="auto"/>
        <w:bidi w:val="0"/>
        <w:spacing w:before="0" w:after="0" w:line="468" w:lineRule="exact"/>
        <w:ind w:left="0" w:right="0" w:firstLine="480"/>
        <w:jc w:val="both"/>
      </w:pPr>
      <w:r>
        <w:rPr>
          <w:color w:val="000000"/>
          <w:spacing w:val="0"/>
          <w:w w:val="100"/>
          <w:position w:val="0"/>
        </w:rPr>
        <w:t>报告期内，公司积极响应“互联网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不动产登记”政策要求，充分发挥原不动产平台建设 的技术优势和经验优势，创新多业务办理模式及智能审批技术手段，打造“互联网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不动产” 综合服务一体化平台，形成了一套成熟完备的产品体系，先后在全国众多省市县落地应用， 实现了 “互联网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不动产”业务再升级。报告期内，公司建成全国首个省级大集中不动产登记 平台（贵州），实现了贵州省级与国家平台的互联互通和不动产登记业务办理的提效增速。</w:t>
      </w:r>
    </w:p>
    <w:p>
      <w:pPr>
        <w:pStyle w:val="Style24"/>
        <w:keepNext w:val="0"/>
        <w:keepLines w:val="0"/>
        <w:widowControl w:val="0"/>
        <w:shd w:val="clear" w:color="auto" w:fill="auto"/>
        <w:bidi w:val="0"/>
        <w:spacing w:before="0" w:after="220" w:line="468" w:lineRule="exact"/>
        <w:ind w:left="0" w:right="0" w:firstLine="480"/>
        <w:jc w:val="both"/>
      </w:pPr>
      <w:r>
        <w:rPr>
          <w:color w:val="000000"/>
          <w:spacing w:val="0"/>
          <w:w w:val="100"/>
          <w:position w:val="0"/>
        </w:rPr>
        <w:t>同时随着不动产登记业务的全面铺开和落地应用，不动产衍生业务不断产生，如房地一 体业务和不动产登记系统运维业务。报告期内，公司中标山东、江苏、四川、安徽、黑龙江、 云南、江西、河南等地下辖县市的房地一体化项目，合计中标金额约</w:t>
      </w:r>
      <w:r>
        <w:rPr>
          <w:rFonts w:ascii="Times New Roman" w:eastAsia="Times New Roman" w:hAnsi="Times New Roman" w:cs="Times New Roman"/>
          <w:color w:val="000000"/>
          <w:spacing w:val="0"/>
          <w:w w:val="100"/>
          <w:position w:val="0"/>
          <w:sz w:val="24"/>
          <w:szCs w:val="24"/>
        </w:rPr>
        <w:t>1.38</w:t>
      </w:r>
      <w:r>
        <w:rPr>
          <w:color w:val="000000"/>
          <w:spacing w:val="0"/>
          <w:w w:val="100"/>
          <w:position w:val="0"/>
        </w:rPr>
        <w:t>亿元。不动产登记 系统运维业务也不断在各地中标，商机储备充分。</w:t>
      </w:r>
    </w:p>
    <w:p>
      <w:pPr>
        <w:pStyle w:val="Style24"/>
        <w:keepNext w:val="0"/>
        <w:keepLines w:val="0"/>
        <w:widowControl w:val="0"/>
        <w:shd w:val="clear" w:color="auto" w:fill="auto"/>
        <w:tabs>
          <w:tab w:pos="877" w:val="left"/>
        </w:tabs>
        <w:bidi w:val="0"/>
        <w:spacing w:before="0" w:after="0" w:line="444" w:lineRule="auto"/>
        <w:ind w:left="0" w:right="0" w:firstLine="480"/>
        <w:jc w:val="both"/>
      </w:pPr>
      <w:bookmarkStart w:id="135" w:name="bookmark135"/>
      <w:r>
        <w:rPr>
          <w:rFonts w:ascii="Times New Roman" w:eastAsia="Times New Roman" w:hAnsi="Times New Roman" w:cs="Times New Roman"/>
          <w:b/>
          <w:bCs/>
          <w:color w:val="000000"/>
          <w:spacing w:val="0"/>
          <w:w w:val="100"/>
          <w:position w:val="0"/>
        </w:rPr>
        <w:t>4</w:t>
      </w:r>
      <w:bookmarkEnd w:id="135"/>
      <w:r>
        <w:rPr>
          <w:b/>
          <w:bCs/>
          <w:color w:val="000000"/>
          <w:spacing w:val="0"/>
          <w:w w:val="100"/>
          <w:position w:val="0"/>
        </w:rPr>
        <w:t>）</w:t>
        <w:tab/>
        <w:t>资环业务开展卓有成效</w:t>
      </w:r>
    </w:p>
    <w:p>
      <w:pPr>
        <w:pStyle w:val="Style24"/>
        <w:keepNext w:val="0"/>
        <w:keepLines w:val="0"/>
        <w:widowControl w:val="0"/>
        <w:shd w:val="clear" w:color="auto" w:fill="auto"/>
        <w:bidi w:val="0"/>
        <w:spacing w:before="0" w:after="0" w:line="468" w:lineRule="exact"/>
        <w:ind w:left="0" w:right="0" w:firstLine="480"/>
        <w:jc w:val="both"/>
      </w:pPr>
      <w:r>
        <w:rPr>
          <w:color w:val="000000"/>
          <w:spacing w:val="0"/>
          <w:w w:val="100"/>
          <w:position w:val="0"/>
        </w:rPr>
        <w:t>报告期内，公司参与水利部信息系统项目建设，同时已推广至多个省份，如内蒙、山东、</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河北、青海、广东、河南、新疆、吉林、重庆等，积极践行“安全、实用”水利网信发展总 要求，守住水利网络安全底线，助力水利网信水平提升。同时，报告期内，公司参与了国家 气候中心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年山洪地质灾害防治气象保障工程气象灾害风险管理系统（四期）项目建设， 气象灾害动态风险评估和防范决策支撑系统建设，中标国家气候中心生态气象评估，天津气 候中心城市气象评估等项目，目前正在积极跟踪气象灾害风险普查项目，助力突发重大气象 灾害有效处置，预防和应对气象灾害造成的损失。未来公司将继续紧跟国家步伐，在自然灾 害应急管理信息化领域持续钻研，通过信息技术与灾害应急业务的深度融合，为风险防控、 应急响应、协同指挥等提供服务，为提高防灾、减灾、救灾能力提供信息化支撑。</w:t>
      </w:r>
    </w:p>
    <w:p>
      <w:pPr>
        <w:pStyle w:val="Style24"/>
        <w:keepNext w:val="0"/>
        <w:keepLines w:val="0"/>
        <w:widowControl w:val="0"/>
        <w:shd w:val="clear" w:color="auto" w:fill="auto"/>
        <w:bidi w:val="0"/>
        <w:spacing w:before="0" w:after="220" w:line="468" w:lineRule="exact"/>
        <w:ind w:left="0" w:right="0" w:firstLine="480"/>
        <w:jc w:val="both"/>
      </w:pPr>
      <w:r>
        <w:rPr>
          <w:color w:val="000000"/>
          <w:spacing w:val="0"/>
          <w:w w:val="100"/>
          <w:position w:val="0"/>
        </w:rPr>
        <w:t>此外，报告期内，公司参与建设了河北省生态环境工程评估中心河北省“三线一单”信 息管理平台（一期）、生态系统预测及影响评估系统、桂林市生态环境网格化监管平升级改造 等项目，用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技术赋能生态环保，为生态管理提供了信息化支持。</w:t>
      </w:r>
    </w:p>
    <w:p>
      <w:pPr>
        <w:pStyle w:val="Style34"/>
        <w:keepNext/>
        <w:keepLines/>
        <w:widowControl w:val="0"/>
        <w:shd w:val="clear" w:color="auto" w:fill="auto"/>
        <w:bidi w:val="0"/>
        <w:spacing w:before="0" w:after="0"/>
        <w:ind w:left="0" w:right="0" w:firstLine="0"/>
        <w:jc w:val="both"/>
      </w:pPr>
      <w:bookmarkStart w:id="136" w:name="bookmark136"/>
      <w:bookmarkStart w:id="137" w:name="bookmark137"/>
      <w:bookmarkStart w:id="138" w:name="bookmark138"/>
      <w:bookmarkStart w:id="139" w:name="bookmark139"/>
      <w:r>
        <w:rPr>
          <w:rFonts w:ascii="Times New Roman" w:eastAsia="Times New Roman" w:hAnsi="Times New Roman" w:cs="Times New Roman"/>
          <w:color w:val="000000"/>
          <w:spacing w:val="0"/>
          <w:w w:val="100"/>
          <w:position w:val="0"/>
        </w:rPr>
        <w:t>6</w:t>
      </w:r>
      <w:bookmarkEnd w:id="138"/>
      <w:r>
        <w:rPr>
          <w:color w:val="000000"/>
          <w:spacing w:val="0"/>
          <w:w w:val="100"/>
          <w:position w:val="0"/>
        </w:rPr>
        <w:t>、企业文化深入人心，廉洁自律风清气正</w:t>
      </w:r>
      <w:bookmarkEnd w:id="136"/>
      <w:bookmarkEnd w:id="137"/>
      <w:bookmarkEnd w:id="139"/>
    </w:p>
    <w:p>
      <w:pPr>
        <w:pStyle w:val="Style24"/>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在新的发展阶段，面对新的经济社会发展形势、快速更新的技术、不断扩大的业务范围，</w:t>
      </w:r>
    </w:p>
    <w:p>
      <w:pPr>
        <w:pStyle w:val="Style24"/>
        <w:keepNext w:val="0"/>
        <w:keepLines w:val="0"/>
        <w:widowControl w:val="0"/>
        <w:shd w:val="clear" w:color="auto" w:fill="auto"/>
        <w:bidi w:val="0"/>
        <w:spacing w:before="0" w:after="1240" w:line="468" w:lineRule="exact"/>
        <w:ind w:left="0" w:right="0" w:firstLine="0"/>
        <w:jc w:val="both"/>
      </w:pPr>
      <w:r>
        <w:rPr>
          <w:color w:val="000000"/>
          <w:spacing w:val="0"/>
          <w:w w:val="100"/>
          <w:position w:val="0"/>
        </w:rPr>
        <w:t>以及日益升级的用户需求等，必须不断修炼内功，积极迎接变化。</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年公司发布了企业文</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巨潮窒讯</w:t>
      </w:r>
    </w:p>
    <w:p>
      <w:pPr>
        <w:pStyle w:val="Style6"/>
        <w:keepNext w:val="0"/>
        <w:keepLines w:val="0"/>
        <w:widowControl w:val="0"/>
        <w:shd w:val="clear" w:color="auto" w:fill="auto"/>
        <w:bidi w:val="0"/>
        <w:spacing w:before="0" w:after="220" w:line="240" w:lineRule="auto"/>
        <w:ind w:left="0" w:right="0" w:firstLine="0"/>
        <w:jc w:val="right"/>
        <w:rPr>
          <w:sz w:val="11"/>
          <w:szCs w:val="11"/>
        </w:rPr>
        <w:sectPr>
          <w:headerReference w:type="default" r:id="rId61"/>
          <w:footerReference w:type="default" r:id="rId62"/>
          <w:headerReference w:type="even" r:id="rId63"/>
          <w:footerReference w:type="even" r:id="rId64"/>
          <w:footnotePr>
            <w:pos w:val="pageBottom"/>
            <w:numFmt w:val="decimal"/>
            <w:numRestart w:val="continuous"/>
          </w:footnotePr>
          <w:pgSz w:w="11900" w:h="16840"/>
          <w:pgMar w:top="1335" w:right="24" w:bottom="169" w:left="1105" w:header="0" w:footer="3" w:gutter="0"/>
          <w:cols w:space="720"/>
          <w:noEndnote/>
          <w:rtlGutter w:val="0"/>
          <w:docGrid w:linePitch="360"/>
        </w:sectPr>
      </w:pPr>
      <w:r>
        <w:fldChar w:fldCharType="begin"/>
      </w:r>
      <w:r>
        <w:rPr/>
        <w:instrText> HYPERLINK "http://www.cnlnTo.com.cn" </w:instrText>
      </w:r>
      <w:r>
        <w:fldChar w:fldCharType="separate"/>
      </w:r>
      <w:r>
        <w:rPr>
          <w:rFonts w:ascii="Arial" w:eastAsia="Arial" w:hAnsi="Arial" w:cs="Arial"/>
          <w:b/>
          <w:bCs/>
          <w:color w:val="A2A2A2"/>
          <w:spacing w:val="0"/>
          <w:w w:val="100"/>
          <w:position w:val="0"/>
          <w:sz w:val="11"/>
          <w:szCs w:val="11"/>
        </w:rPr>
        <w:t>www.cnlnTo.com.cn</w:t>
      </w:r>
      <w:r>
        <w:fldChar w:fldCharType="end"/>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化</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w:t>
      </w:r>
      <w:r>
        <w:rPr>
          <w:color w:val="000000"/>
          <w:spacing w:val="0"/>
          <w:w w:val="100"/>
          <w:position w:val="0"/>
        </w:rPr>
        <w:t>用文化赋能行动，形成新的自驱力，用文化强化共识，增强凝聚力。公司以“地理智 慧创新</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价值”为使命，明确了 “创造全球领先的技术，用地理智慧点亮世界每一个角落” 的新愿景，努力践行核心价值观，以奋斗者为本，以贡献者为先,秉承客户导向</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Client-oriented</w:t>
      </w:r>
      <w:r>
        <w:rPr>
          <w:color w:val="000000"/>
          <w:spacing w:val="0"/>
          <w:w w:val="100"/>
          <w:position w:val="0"/>
        </w:rPr>
        <w:t xml:space="preserve">)、 </w:t>
      </w:r>
      <w:r>
        <w:rPr>
          <w:color w:val="000000"/>
          <w:spacing w:val="0"/>
          <w:w w:val="100"/>
          <w:position w:val="0"/>
        </w:rPr>
        <w:t>高位思考</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High-level Thinking)</w:t>
      </w:r>
      <w:r>
        <w:rPr>
          <w:color w:val="000000"/>
          <w:spacing w:val="0"/>
          <w:w w:val="100"/>
          <w:position w:val="0"/>
        </w:rPr>
        <w:t>＞担当成事</w:t>
      </w:r>
      <w:r>
        <w:rPr>
          <w:rFonts w:ascii="Times New Roman" w:eastAsia="Times New Roman" w:hAnsi="Times New Roman" w:cs="Times New Roman"/>
          <w:color w:val="000000"/>
          <w:spacing w:val="0"/>
          <w:w w:val="100"/>
          <w:position w:val="0"/>
          <w:sz w:val="24"/>
          <w:szCs w:val="24"/>
        </w:rPr>
        <w:t>(Accountable)</w:t>
      </w:r>
      <w:r>
        <w:rPr>
          <w:color w:val="000000"/>
          <w:spacing w:val="0"/>
          <w:w w:val="100"/>
          <w:position w:val="0"/>
        </w:rPr>
        <w:t>、</w:t>
      </w:r>
      <w:r>
        <w:rPr>
          <w:color w:val="000000"/>
          <w:spacing w:val="0"/>
          <w:w w:val="100"/>
          <w:position w:val="0"/>
        </w:rPr>
        <w:t>通透为人</w:t>
      </w:r>
      <w:r>
        <w:rPr>
          <w:rFonts w:ascii="Times New Roman" w:eastAsia="Times New Roman" w:hAnsi="Times New Roman" w:cs="Times New Roman"/>
          <w:color w:val="000000"/>
          <w:spacing w:val="0"/>
          <w:w w:val="100"/>
          <w:position w:val="0"/>
          <w:sz w:val="24"/>
          <w:szCs w:val="24"/>
        </w:rPr>
        <w:t>(Pure-hearted</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的核心价值观， 发扬口碑至上</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Reputation First</w:t>
      </w:r>
      <w:r>
        <w:rPr>
          <w:color w:val="000000"/>
          <w:spacing w:val="0"/>
          <w:w w:val="100"/>
          <w:position w:val="0"/>
        </w:rPr>
        <w:t>)，</w:t>
      </w:r>
      <w:r>
        <w:rPr>
          <w:color w:val="000000"/>
          <w:spacing w:val="0"/>
          <w:w w:val="100"/>
          <w:position w:val="0"/>
        </w:rPr>
        <w:t>创新思维(</w:t>
      </w:r>
      <w:r>
        <w:rPr>
          <w:rFonts w:ascii="Times New Roman" w:eastAsia="Times New Roman" w:hAnsi="Times New Roman" w:cs="Times New Roman"/>
          <w:color w:val="000000"/>
          <w:spacing w:val="0"/>
          <w:w w:val="100"/>
          <w:position w:val="0"/>
          <w:sz w:val="24"/>
          <w:szCs w:val="24"/>
        </w:rPr>
        <w:t>Innovative Thinking</w:t>
      </w:r>
      <w:r>
        <w:rPr>
          <w:color w:val="000000"/>
          <w:spacing w:val="0"/>
          <w:w w:val="100"/>
          <w:position w:val="0"/>
        </w:rPr>
        <w:t>)，</w:t>
      </w:r>
      <w:r>
        <w:rPr>
          <w:color w:val="000000"/>
          <w:spacing w:val="0"/>
          <w:w w:val="100"/>
          <w:position w:val="0"/>
        </w:rPr>
        <w:t>工匠精神</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Craftsmanship</w:t>
      </w:r>
      <w:r>
        <w:rPr>
          <w:color w:val="000000"/>
          <w:spacing w:val="0"/>
          <w:w w:val="100"/>
          <w:position w:val="0"/>
        </w:rPr>
        <w:t xml:space="preserve">), </w:t>
      </w:r>
      <w:r>
        <w:rPr>
          <w:color w:val="000000"/>
          <w:spacing w:val="0"/>
          <w:w w:val="100"/>
          <w:position w:val="0"/>
        </w:rPr>
        <w:t>不断修炼，为全球用户带去优质产品与服务。通过文化上墙、公司内网、内部刊物、定向拓 展活动、党建活动、协会活动等，促进了企业文化建设，支撑企业战略，增强了公司的凝聚 力和归属感。</w:t>
      </w:r>
    </w:p>
    <w:p>
      <w:pPr>
        <w:pStyle w:val="Style24"/>
        <w:keepNext w:val="0"/>
        <w:keepLines w:val="0"/>
        <w:widowControl w:val="0"/>
        <w:shd w:val="clear" w:color="auto" w:fill="auto"/>
        <w:bidi w:val="0"/>
        <w:spacing w:before="0" w:after="200" w:line="470" w:lineRule="exact"/>
        <w:ind w:left="0" w:right="0" w:firstLine="500"/>
        <w:jc w:val="both"/>
      </w:pPr>
      <w:r>
        <w:rPr>
          <w:color w:val="000000"/>
          <w:spacing w:val="0"/>
          <w:w w:val="100"/>
          <w:position w:val="0"/>
        </w:rPr>
        <w:t>此外，</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年公司发布了《反舞弊制度》，开通了举报邮箱，明确了反腐高压线，强化 了公司各级员工的职业道德和廉洁自律建设的制度约束。维护公司规定严肃性，把公司廉洁 自律规定挺起来、立起来、严起来，打造了风清气正的企业生态。</w:t>
      </w:r>
    </w:p>
    <w:p>
      <w:pPr>
        <w:pStyle w:val="Style34"/>
        <w:keepNext/>
        <w:keepLines/>
        <w:widowControl w:val="0"/>
        <w:shd w:val="clear" w:color="auto" w:fill="auto"/>
        <w:bidi w:val="0"/>
        <w:spacing w:before="0" w:after="200" w:line="470" w:lineRule="exact"/>
        <w:ind w:left="0" w:right="0" w:firstLine="0"/>
        <w:jc w:val="both"/>
      </w:pPr>
      <w:bookmarkStart w:id="140" w:name="bookmark140"/>
      <w:bookmarkStart w:id="141" w:name="bookmark141"/>
      <w:bookmarkStart w:id="142" w:name="bookmark142"/>
      <w:bookmarkStart w:id="143" w:name="bookmark143"/>
      <w:r>
        <w:rPr>
          <w:b w:val="0"/>
          <w:bCs w:val="0"/>
          <w:color w:val="000000"/>
          <w:spacing w:val="0"/>
          <w:w w:val="100"/>
          <w:position w:val="0"/>
        </w:rPr>
        <w:t>二</w:t>
      </w:r>
      <w:bookmarkEnd w:id="142"/>
      <w:r>
        <w:rPr>
          <w:b w:val="0"/>
          <w:bCs w:val="0"/>
          <w:color w:val="000000"/>
          <w:spacing w:val="0"/>
          <w:w w:val="100"/>
          <w:position w:val="0"/>
        </w:rPr>
        <w:t>、</w:t>
      </w:r>
      <w:r>
        <w:rPr>
          <w:color w:val="000000"/>
          <w:spacing w:val="0"/>
          <w:w w:val="100"/>
          <w:position w:val="0"/>
        </w:rPr>
        <w:t>主营业务分析</w:t>
      </w:r>
      <w:bookmarkEnd w:id="140"/>
      <w:bookmarkEnd w:id="141"/>
      <w:bookmarkEnd w:id="143"/>
    </w:p>
    <w:p>
      <w:pPr>
        <w:pStyle w:val="Style45"/>
        <w:keepNext/>
        <w:keepLines/>
        <w:widowControl w:val="0"/>
        <w:shd w:val="clear" w:color="auto" w:fill="auto"/>
        <w:bidi w:val="0"/>
        <w:spacing w:before="0" w:after="500" w:line="470" w:lineRule="exact"/>
        <w:ind w:left="0" w:right="0" w:firstLine="0"/>
        <w:jc w:val="both"/>
      </w:pPr>
      <w:bookmarkStart w:id="144" w:name="bookmark144"/>
      <w:bookmarkStart w:id="145" w:name="bookmark145"/>
      <w:bookmarkStart w:id="146" w:name="bookmark146"/>
      <w:bookmarkStart w:id="147" w:name="bookmark147"/>
      <w:r>
        <w:rPr>
          <w:rFonts w:ascii="Times New Roman" w:eastAsia="Times New Roman" w:hAnsi="Times New Roman" w:cs="Times New Roman"/>
          <w:color w:val="000000"/>
          <w:spacing w:val="0"/>
          <w:w w:val="100"/>
          <w:position w:val="0"/>
        </w:rPr>
        <w:t>1</w:t>
      </w:r>
      <w:bookmarkEnd w:id="146"/>
      <w:r>
        <w:rPr>
          <w:color w:val="000000"/>
          <w:spacing w:val="0"/>
          <w:w w:val="100"/>
          <w:position w:val="0"/>
        </w:rPr>
        <w:t>、概述</w:t>
      </w:r>
      <w:bookmarkEnd w:id="144"/>
      <w:bookmarkEnd w:id="145"/>
      <w:bookmarkEnd w:id="147"/>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是否与经营情况讨论与分析中的概述披露相同</w:t>
      </w:r>
    </w:p>
    <w:p>
      <w:pPr>
        <w:pStyle w:val="Style24"/>
        <w:keepNext w:val="0"/>
        <w:keepLines w:val="0"/>
        <w:widowControl w:val="0"/>
        <w:shd w:val="clear" w:color="auto" w:fill="auto"/>
        <w:bidi w:val="0"/>
        <w:spacing w:before="0" w:after="200" w:line="240" w:lineRule="auto"/>
        <w:ind w:left="0" w:right="0" w:firstLine="500"/>
        <w:jc w:val="left"/>
      </w:pP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p>
    <w:p>
      <w:pPr>
        <w:pStyle w:val="Style24"/>
        <w:keepNext w:val="0"/>
        <w:keepLines w:val="0"/>
        <w:widowControl w:val="0"/>
        <w:shd w:val="clear" w:color="auto" w:fill="auto"/>
        <w:bidi w:val="0"/>
        <w:spacing w:before="0" w:after="500" w:line="240" w:lineRule="auto"/>
        <w:ind w:left="0" w:right="0" w:firstLine="500"/>
        <w:jc w:val="left"/>
      </w:pPr>
      <w:r>
        <w:rPr>
          <w:color w:val="000000"/>
          <w:spacing w:val="0"/>
          <w:w w:val="100"/>
          <w:position w:val="0"/>
        </w:rPr>
        <w:t>参见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一、概述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相关内容。</w:t>
      </w:r>
    </w:p>
    <w:p>
      <w:pPr>
        <w:pStyle w:val="Style45"/>
        <w:keepNext/>
        <w:keepLines/>
        <w:widowControl w:val="0"/>
        <w:shd w:val="clear" w:color="auto" w:fill="auto"/>
        <w:bidi w:val="0"/>
        <w:spacing w:before="0" w:after="500" w:line="240" w:lineRule="auto"/>
        <w:ind w:left="0" w:right="0" w:firstLine="0"/>
        <w:jc w:val="both"/>
      </w:pPr>
      <w:bookmarkStart w:id="148" w:name="bookmark148"/>
      <w:bookmarkStart w:id="149" w:name="bookmark149"/>
      <w:bookmarkStart w:id="150" w:name="bookmark150"/>
      <w:bookmarkStart w:id="151" w:name="bookmark151"/>
      <w:r>
        <w:rPr>
          <w:rFonts w:ascii="Times New Roman" w:eastAsia="Times New Roman" w:hAnsi="Times New Roman" w:cs="Times New Roman"/>
          <w:color w:val="000000"/>
          <w:spacing w:val="0"/>
          <w:w w:val="100"/>
          <w:position w:val="0"/>
        </w:rPr>
        <w:t>2</w:t>
      </w:r>
      <w:bookmarkEnd w:id="150"/>
      <w:r>
        <w:rPr>
          <w:color w:val="000000"/>
          <w:spacing w:val="0"/>
          <w:w w:val="100"/>
          <w:position w:val="0"/>
        </w:rPr>
        <w:t>、收入与成本</w:t>
      </w:r>
      <w:bookmarkEnd w:id="148"/>
      <w:bookmarkEnd w:id="149"/>
      <w:bookmarkEnd w:id="151"/>
    </w:p>
    <w:p>
      <w:pPr>
        <w:pStyle w:val="Style71"/>
        <w:keepNext/>
        <w:keepLines/>
        <w:widowControl w:val="0"/>
        <w:numPr>
          <w:ilvl w:val="0"/>
          <w:numId w:val="13"/>
        </w:numPr>
        <w:shd w:val="clear" w:color="auto" w:fill="auto"/>
        <w:bidi w:val="0"/>
        <w:spacing w:before="0" w:after="500" w:line="240" w:lineRule="auto"/>
        <w:ind w:left="0" w:right="0" w:firstLine="0"/>
        <w:jc w:val="both"/>
      </w:pPr>
      <w:bookmarkStart w:id="152" w:name="bookmark152"/>
      <w:bookmarkStart w:id="153" w:name="bookmark153"/>
      <w:bookmarkStart w:id="154" w:name="bookmark154"/>
      <w:bookmarkStart w:id="155" w:name="bookmark155"/>
      <w:bookmarkEnd w:id="154"/>
      <w:r>
        <w:rPr>
          <w:color w:val="000000"/>
          <w:spacing w:val="0"/>
          <w:w w:val="100"/>
          <w:position w:val="0"/>
        </w:rPr>
        <w:t>营业收入构成</w:t>
      </w:r>
      <w:bookmarkEnd w:id="152"/>
      <w:bookmarkEnd w:id="153"/>
      <w:bookmarkEnd w:id="155"/>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营业收入整体情况：</w:t>
      </w:r>
    </w:p>
    <w:p>
      <w:pPr>
        <w:pStyle w:val="Style41"/>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单位：元</w:t>
      </w:r>
    </w:p>
    <w:tbl>
      <w:tblPr>
        <w:tblOverlap w:val="never"/>
        <w:jc w:val="left"/>
        <w:tblLayout w:type="fixed"/>
      </w:tblPr>
      <w:tblGrid>
        <w:gridCol w:w="1603"/>
        <w:gridCol w:w="1594"/>
        <w:gridCol w:w="1594"/>
        <w:gridCol w:w="1598"/>
        <w:gridCol w:w="1594"/>
        <w:gridCol w:w="1603"/>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同比增减</w:t>
            </w:r>
          </w:p>
        </w:tc>
      </w:tr>
      <w:tr>
        <w:trPr>
          <w:trHeight w:val="446"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占营业收入比重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占营业收入比重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营业收入合计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1,610,047,437.17</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1,735,021,983.34</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-7.20%</w:t>
            </w:r>
          </w:p>
        </w:tc>
      </w:tr>
      <w:tr>
        <w:trPr>
          <w:trHeight w:val="403" w:hRule="exact"/>
        </w:trPr>
        <w:tc>
          <w:tcPr>
            <w:gridSpan w:val="6"/>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分行业</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1,591,177,623.64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1,713,352,745.57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98.75%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18,869,813.53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21,669,237.77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-12.92%</w:t>
            </w:r>
          </w:p>
        </w:tc>
      </w:tr>
      <w:tr>
        <w:trPr>
          <w:trHeight w:val="413" w:hRule="exact"/>
        </w:trPr>
        <w:tc>
          <w:tcPr>
            <w:gridSpan w:val="6"/>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分产品</w:t>
            </w:r>
          </w:p>
        </w:tc>
      </w:tr>
    </w:tbl>
    <w:p>
      <w:pPr>
        <w:sectPr>
          <w:headerReference w:type="default" r:id="rId65"/>
          <w:footerReference w:type="default" r:id="rId66"/>
          <w:headerReference w:type="even" r:id="rId67"/>
          <w:footerReference w:type="even" r:id="rId68"/>
          <w:footnotePr>
            <w:pos w:val="pageBottom"/>
            <w:numFmt w:val="decimal"/>
            <w:numRestart w:val="continuous"/>
          </w:footnotePr>
          <w:pgSz w:w="11900" w:h="16840"/>
          <w:pgMar w:top="1350" w:right="28" w:bottom="1350" w:left="1100" w:header="0" w:footer="3" w:gutter="0"/>
          <w:cols w:space="720"/>
          <w:noEndnote/>
          <w:rtlGutter w:val="0"/>
          <w:docGrid w:linePitch="360"/>
        </w:sectPr>
      </w:pPr>
    </w:p>
    <w:tbl>
      <w:tblPr>
        <w:tblOverlap w:val="never"/>
        <w:jc w:val="left"/>
        <w:tblLayout w:type="fixed"/>
      </w:tblPr>
      <w:tblGrid>
        <w:gridCol w:w="1603"/>
        <w:gridCol w:w="1594"/>
        <w:gridCol w:w="1594"/>
        <w:gridCol w:w="1598"/>
        <w:gridCol w:w="1594"/>
        <w:gridCol w:w="1603"/>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GIS</w:t>
            </w:r>
            <w:r>
              <w:rPr>
                <w:color w:val="000000"/>
                <w:spacing w:val="0"/>
                <w:w w:val="100"/>
                <w:position w:val="0"/>
                <w:sz w:val="20"/>
                <w:szCs w:val="20"/>
              </w:rPr>
              <w:t>软件</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1,591,177,623.64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20"/>
                <w:szCs w:val="20"/>
              </w:rPr>
            </w:pPr>
            <w:r>
              <w:rPr>
                <w:rFonts w:ascii="Times New Roman" w:eastAsia="Times New Roman" w:hAnsi="Times New Roman" w:cs="Times New Roman"/>
                <w:color w:val="000000"/>
                <w:spacing w:val="0"/>
                <w:w w:val="100"/>
                <w:position w:val="0"/>
                <w:sz w:val="20"/>
                <w:szCs w:val="20"/>
              </w:rPr>
              <w:t>98.83%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1,713,352,745.57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98.75%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18,869,813.53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1.17%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21,669,237.77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1.25%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-12.92%</w:t>
            </w:r>
          </w:p>
        </w:tc>
      </w:tr>
      <w:tr>
        <w:trPr>
          <w:trHeight w:val="403" w:hRule="exact"/>
        </w:trPr>
        <w:tc>
          <w:tcPr>
            <w:gridSpan w:val="6"/>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分地区</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194,572,765.90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20"/>
                <w:szCs w:val="20"/>
              </w:rPr>
            </w:pPr>
            <w:r>
              <w:rPr>
                <w:rFonts w:ascii="Times New Roman" w:eastAsia="Times New Roman" w:hAnsi="Times New Roman" w:cs="Times New Roman"/>
                <w:color w:val="000000"/>
                <w:spacing w:val="0"/>
                <w:w w:val="100"/>
                <w:position w:val="0"/>
                <w:sz w:val="20"/>
                <w:szCs w:val="20"/>
              </w:rPr>
              <w:t>12.08%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167,866,845.19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9.68%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15.91%</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华东</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695,956,094.76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20"/>
                <w:szCs w:val="20"/>
              </w:rPr>
            </w:pPr>
            <w:r>
              <w:rPr>
                <w:rFonts w:ascii="Times New Roman" w:eastAsia="Times New Roman" w:hAnsi="Times New Roman" w:cs="Times New Roman"/>
                <w:color w:val="000000"/>
                <w:spacing w:val="0"/>
                <w:w w:val="100"/>
                <w:position w:val="0"/>
                <w:sz w:val="20"/>
                <w:szCs w:val="20"/>
              </w:rPr>
              <w:t>43.23%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733,172,867.34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214,423,918.39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20"/>
              <w:jc w:val="both"/>
              <w:rPr>
                <w:sz w:val="20"/>
                <w:szCs w:val="20"/>
              </w:rPr>
            </w:pPr>
            <w:r>
              <w:rPr>
                <w:rFonts w:ascii="Times New Roman" w:eastAsia="Times New Roman" w:hAnsi="Times New Roman" w:cs="Times New Roman"/>
                <w:color w:val="000000"/>
                <w:spacing w:val="0"/>
                <w:w w:val="100"/>
                <w:position w:val="0"/>
                <w:sz w:val="20"/>
                <w:szCs w:val="20"/>
              </w:rPr>
              <w:t>13.32%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247,936,677.43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14.29%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147,832,688.06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9.18%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158,281,667.24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9.12%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-6.60%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86,308,692.17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5.36%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68,047,996.38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3.92%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26.84%</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51,449,560.94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3.20%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102,348,167.75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5.90%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-49.73%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86,758,534.93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5.39%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116,495,416.94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6.71%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-25.53%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113,875,368.49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7.07%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119,203,107.30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6.87%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-4.47%</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18,869,813.53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1.17%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21,669,237.77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20" w:right="0" w:firstLine="0"/>
              <w:jc w:val="both"/>
              <w:rPr>
                <w:sz w:val="20"/>
                <w:szCs w:val="20"/>
              </w:rPr>
            </w:pPr>
            <w:r>
              <w:rPr>
                <w:rFonts w:ascii="Times New Roman" w:eastAsia="Times New Roman" w:hAnsi="Times New Roman" w:cs="Times New Roman"/>
                <w:color w:val="000000"/>
                <w:spacing w:val="0"/>
                <w:w w:val="100"/>
                <w:position w:val="0"/>
                <w:sz w:val="20"/>
                <w:szCs w:val="20"/>
              </w:rPr>
              <w:t>1.25%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-12.92%</w:t>
            </w:r>
          </w:p>
        </w:tc>
      </w:tr>
    </w:tbl>
    <w:p>
      <w:pPr>
        <w:widowControl w:val="0"/>
        <w:spacing w:after="559" w:line="1" w:lineRule="exact"/>
      </w:pP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号一一上市公司从事软件与信息</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技术服务业务》的披露要求</w:t>
      </w:r>
    </w:p>
    <w:p>
      <w:pPr>
        <w:pStyle w:val="Style24"/>
        <w:keepNext w:val="0"/>
        <w:keepLines w:val="0"/>
        <w:widowControl w:val="0"/>
        <w:shd w:val="clear" w:color="auto" w:fill="auto"/>
        <w:bidi w:val="0"/>
        <w:spacing w:before="0" w:after="100" w:line="240" w:lineRule="auto"/>
        <w:ind w:left="0" w:right="1100" w:firstLine="0"/>
        <w:jc w:val="right"/>
      </w:pPr>
      <w:r>
        <w:rPr>
          <w:color w:val="000000"/>
          <w:spacing w:val="0"/>
          <w:w w:val="100"/>
          <w:position w:val="0"/>
        </w:rPr>
        <w:t>单位：元</w:t>
      </w:r>
    </w:p>
    <w:tbl>
      <w:tblPr>
        <w:tblOverlap w:val="never"/>
        <w:jc w:val="left"/>
        <w:tblLayout w:type="fixed"/>
      </w:tblPr>
      <w:tblGrid>
        <w:gridCol w:w="1099"/>
        <w:gridCol w:w="1070"/>
        <w:gridCol w:w="1066"/>
        <w:gridCol w:w="1066"/>
        <w:gridCol w:w="1066"/>
        <w:gridCol w:w="1070"/>
        <w:gridCol w:w="1066"/>
        <w:gridCol w:w="1066"/>
        <w:gridCol w:w="1080"/>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2020</w:t>
            </w:r>
            <w:r>
              <w:rPr>
                <w:color w:val="000000"/>
                <w:spacing w:val="0"/>
                <w:w w:val="100"/>
                <w:position w:val="0"/>
                <w:sz w:val="16"/>
                <w:szCs w:val="16"/>
              </w:rPr>
              <w:t>年度</w:t>
            </w:r>
          </w:p>
        </w:tc>
        <w:tc>
          <w:tcPr>
            <w:gridSpan w:val="4"/>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2019</w:t>
            </w:r>
            <w:r>
              <w:rPr>
                <w:color w:val="000000"/>
                <w:spacing w:val="0"/>
                <w:w w:val="100"/>
                <w:position w:val="0"/>
                <w:sz w:val="16"/>
                <w:szCs w:val="16"/>
              </w:rPr>
              <w:t>年度</w:t>
            </w:r>
          </w:p>
        </w:tc>
      </w:tr>
      <w:tr>
        <w:trPr>
          <w:trHeight w:val="398"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第一季度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第二季度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第三季度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第四季度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第一季度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第二季度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第三季度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第四季度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营业收入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221,600,410.71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301,610,863.69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434,503,710.40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652,332,452.37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216,401,394.70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423,351,868.27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413,552,242.44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681,716,477.93</w:t>
            </w: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归属于上市公 司股东的净利 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8,821,220.19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32,826,838.87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103,122,526.78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89,900,474.12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7,662,421.39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33,181,708.60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87,679,933.59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90,555,093.66</w:t>
            </w:r>
          </w:p>
        </w:tc>
      </w:tr>
    </w:tbl>
    <w:p>
      <w:pPr>
        <w:widowControl w:val="0"/>
        <w:spacing w:after="99" w:line="1" w:lineRule="exact"/>
      </w:pPr>
    </w:p>
    <w:p>
      <w:pPr>
        <w:pStyle w:val="Style2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说明经营季节性（或周期性）发生的原因及波动风险:</w:t>
      </w:r>
    </w:p>
    <w:p>
      <w:pPr>
        <w:pStyle w:val="Style24"/>
        <w:keepNext w:val="0"/>
        <w:keepLines w:val="0"/>
        <w:widowControl w:val="0"/>
        <w:shd w:val="clear" w:color="auto" w:fill="auto"/>
        <w:bidi w:val="0"/>
        <w:spacing w:before="0" w:after="280" w:line="467" w:lineRule="exact"/>
        <w:ind w:left="0" w:right="0" w:firstLine="500"/>
        <w:jc w:val="both"/>
      </w:pPr>
      <w:r>
        <w:rPr>
          <w:color w:val="000000"/>
          <w:spacing w:val="0"/>
          <w:w w:val="100"/>
          <w:position w:val="0"/>
        </w:rPr>
        <w:t>公司经营具有明显的上下半年不均衡特点及风险，下半年实现的收入占全年收入的比例 较高，主要原因在于：公司提供的地理信息系统产品和服务的用户多为政府部门或其事业单 位，客户一般在上半年制订采购预算，发布招标公告；正式采购合同通常在下半年签订，故 此公司业务合同的签订主要集中于下半年。</w:t>
      </w:r>
    </w:p>
    <w:p>
      <w:pPr>
        <w:pStyle w:val="Style71"/>
        <w:keepNext/>
        <w:keepLines/>
        <w:widowControl w:val="0"/>
        <w:shd w:val="clear" w:color="auto" w:fill="auto"/>
        <w:bidi w:val="0"/>
        <w:spacing w:before="0" w:after="500" w:line="474" w:lineRule="exact"/>
        <w:ind w:left="0" w:right="0" w:firstLine="0"/>
        <w:jc w:val="left"/>
      </w:pPr>
      <w:bookmarkStart w:id="156" w:name="bookmark156"/>
      <w:bookmarkStart w:id="157" w:name="bookmark157"/>
      <w:bookmarkStart w:id="158" w:name="bookmark158"/>
      <w:bookmarkStart w:id="159" w:name="bookmark159"/>
      <w:r>
        <w:rPr>
          <w:color w:val="000000"/>
          <w:spacing w:val="0"/>
          <w:w w:val="100"/>
          <w:position w:val="0"/>
        </w:rPr>
        <w:t>（</w:t>
      </w:r>
      <w:bookmarkEnd w:id="158"/>
      <w:r>
        <w:rPr>
          <w:rFonts w:ascii="Times New Roman" w:eastAsia="Times New Roman" w:hAnsi="Times New Roman" w:cs="Times New Roman"/>
          <w:color w:val="000000"/>
          <w:spacing w:val="0"/>
          <w:w w:val="100"/>
          <w:position w:val="0"/>
        </w:rPr>
        <w:t>2</w:t>
      </w:r>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56"/>
      <w:bookmarkEnd w:id="157"/>
      <w:bookmarkEnd w:id="159"/>
    </w:p>
    <w:p>
      <w:pPr>
        <w:pStyle w:val="Style24"/>
        <w:keepNext w:val="0"/>
        <w:keepLines w:val="0"/>
        <w:widowControl w:val="0"/>
        <w:shd w:val="clear" w:color="auto" w:fill="auto"/>
        <w:bidi w:val="0"/>
        <w:spacing w:before="0" w:after="0" w:line="418" w:lineRule="auto"/>
        <w:ind w:left="0" w:right="0" w:firstLine="50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1040" w:line="480" w:lineRule="exact"/>
        <w:ind w:left="0" w:right="0" w:firstLine="50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号——上市公司从事软件与信息技 术服务业务》的披露要求</w:t>
      </w:r>
    </w:p>
    <w:p>
      <w:pPr>
        <w:pStyle w:val="Style13"/>
        <w:keepNext w:val="0"/>
        <w:keepLines w:val="0"/>
        <w:widowControl w:val="0"/>
        <w:shd w:val="clear" w:color="auto" w:fill="auto"/>
        <w:bidi w:val="0"/>
        <w:spacing w:before="0" w:after="240" w:line="240" w:lineRule="auto"/>
        <w:ind w:left="0" w:right="0" w:firstLine="0"/>
        <w:jc w:val="right"/>
        <w:rPr>
          <w:sz w:val="22"/>
          <w:szCs w:val="22"/>
        </w:rPr>
        <w:sectPr>
          <w:headerReference w:type="default" r:id="rId69"/>
          <w:footerReference w:type="default" r:id="rId70"/>
          <w:headerReference w:type="even" r:id="rId71"/>
          <w:footerReference w:type="even" r:id="rId72"/>
          <w:footnotePr>
            <w:pos w:val="pageBottom"/>
            <w:numFmt w:val="decimal"/>
            <w:numRestart w:val="continuous"/>
          </w:footnotePr>
          <w:pgSz w:w="11900" w:h="16840"/>
          <w:pgMar w:top="1441" w:right="28" w:bottom="950" w:left="1100"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1378"/>
        <w:gridCol w:w="1574"/>
        <w:gridCol w:w="1421"/>
        <w:gridCol w:w="1104"/>
        <w:gridCol w:w="1363"/>
        <w:gridCol w:w="1368"/>
        <w:gridCol w:w="1382"/>
      </w:tblGrid>
      <w:tr>
        <w:trPr>
          <w:trHeight w:val="72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营业收入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营业成本</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毛利率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center"/>
              <w:rPr>
                <w:sz w:val="20"/>
                <w:szCs w:val="20"/>
              </w:rPr>
            </w:pPr>
            <w:r>
              <w:rPr>
                <w:color w:val="000000"/>
                <w:spacing w:val="0"/>
                <w:w w:val="100"/>
                <w:position w:val="0"/>
                <w:sz w:val="20"/>
                <w:szCs w:val="20"/>
              </w:rPr>
              <w:t>营业收入比上 年同期增减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营业成本比上 年同期增减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center"/>
              <w:rPr>
                <w:sz w:val="20"/>
                <w:szCs w:val="20"/>
              </w:rPr>
            </w:pPr>
            <w:r>
              <w:rPr>
                <w:color w:val="000000"/>
                <w:spacing w:val="0"/>
                <w:w w:val="100"/>
                <w:position w:val="0"/>
                <w:sz w:val="20"/>
                <w:szCs w:val="20"/>
              </w:rPr>
              <w:t>毛利率比上年 同期增减</w:t>
            </w:r>
          </w:p>
        </w:tc>
      </w:tr>
      <w:tr>
        <w:trPr>
          <w:trHeight w:val="403" w:hRule="exact"/>
        </w:trPr>
        <w:tc>
          <w:tcPr>
            <w:gridSpan w:val="7"/>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分客户所处行业</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1,591,177,623.64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675,164,929.54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57.57%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-7.13%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-13.48%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3.11%</w:t>
            </w:r>
          </w:p>
        </w:tc>
      </w:tr>
      <w:tr>
        <w:trPr>
          <w:trHeight w:val="403" w:hRule="exact"/>
        </w:trPr>
        <w:tc>
          <w:tcPr>
            <w:gridSpan w:val="7"/>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分产品</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GIS</w:t>
            </w:r>
            <w:r>
              <w:rPr>
                <w:color w:val="000000"/>
                <w:spacing w:val="0"/>
                <w:w w:val="100"/>
                <w:position w:val="0"/>
                <w:sz w:val="20"/>
                <w:szCs w:val="20"/>
              </w:rPr>
              <w:t>软件</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1,591,177,623.64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675,164,929.54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57.57%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-7.13%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-13.48%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3.11%</w:t>
            </w:r>
          </w:p>
        </w:tc>
      </w:tr>
      <w:tr>
        <w:trPr>
          <w:trHeight w:val="403" w:hRule="exact"/>
        </w:trPr>
        <w:tc>
          <w:tcPr>
            <w:gridSpan w:val="7"/>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分地区</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194,572,765.90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87,934,958.24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54.81%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-3.48%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华东</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695,956,094.76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280,645,264.78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59.67%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-15.65%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left"/>
              <w:rPr>
                <w:sz w:val="20"/>
                <w:szCs w:val="20"/>
              </w:rPr>
            </w:pPr>
            <w:r>
              <w:rPr>
                <w:rFonts w:ascii="Times New Roman" w:eastAsia="Times New Roman" w:hAnsi="Times New Roman" w:cs="Times New Roman"/>
                <w:color w:val="000000"/>
                <w:spacing w:val="0"/>
                <w:w w:val="100"/>
                <w:position w:val="0"/>
                <w:sz w:val="20"/>
                <w:szCs w:val="20"/>
              </w:rPr>
              <w:t>5.05%</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华南</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214,423,918.39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96,396,340.27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55.04%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-7.11%</w:t>
            </w:r>
          </w:p>
        </w:tc>
      </w:tr>
    </w:tbl>
    <w:p>
      <w:pPr>
        <w:widowControl w:val="0"/>
        <w:spacing w:after="99" w:line="1" w:lineRule="exact"/>
      </w:pPr>
    </w:p>
    <w:p>
      <w:pPr>
        <w:pStyle w:val="Style24"/>
        <w:keepNext w:val="0"/>
        <w:keepLines w:val="0"/>
        <w:widowControl w:val="0"/>
        <w:shd w:val="clear" w:color="auto" w:fill="auto"/>
        <w:bidi w:val="0"/>
        <w:spacing w:before="0" w:after="180" w:line="240" w:lineRule="auto"/>
        <w:ind w:left="0" w:right="0" w:firstLine="50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年按报告期末口径 </w:t>
      </w:r>
      <w:r>
        <w:rPr>
          <w:color w:val="000000"/>
          <w:spacing w:val="0"/>
          <w:w w:val="100"/>
          <w:position w:val="0"/>
        </w:rPr>
        <w:t>调整后的主营业务数据</w:t>
      </w:r>
    </w:p>
    <w:p>
      <w:pPr>
        <w:pStyle w:val="Style24"/>
        <w:keepNext w:val="0"/>
        <w:keepLines w:val="0"/>
        <w:widowControl w:val="0"/>
        <w:shd w:val="clear" w:color="auto" w:fill="auto"/>
        <w:bidi w:val="0"/>
        <w:spacing w:before="0" w:after="480" w:line="240" w:lineRule="auto"/>
        <w:ind w:left="0" w:right="0" w:firstLine="5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71"/>
        <w:keepNext/>
        <w:keepLines/>
        <w:widowControl w:val="0"/>
        <w:numPr>
          <w:ilvl w:val="0"/>
          <w:numId w:val="15"/>
        </w:numPr>
        <w:shd w:val="clear" w:color="auto" w:fill="auto"/>
        <w:bidi w:val="0"/>
        <w:spacing w:before="0" w:after="1260" w:line="240" w:lineRule="auto"/>
        <w:ind w:left="0" w:right="0"/>
        <w:jc w:val="left"/>
      </w:pPr>
      <w:bookmarkStart w:id="160" w:name="bookmark160"/>
      <w:bookmarkStart w:id="161" w:name="bookmark161"/>
      <w:bookmarkStart w:id="162" w:name="bookmark162"/>
      <w:bookmarkStart w:id="163" w:name="bookmark163"/>
      <w:bookmarkEnd w:id="162"/>
      <w:r>
        <w:rPr>
          <w:color w:val="000000"/>
          <w:spacing w:val="0"/>
          <w:w w:val="100"/>
          <w:position w:val="0"/>
        </w:rPr>
        <w:t>公司实物销售收入是否大于劳务收入</w:t>
      </w:r>
      <w:bookmarkEnd w:id="160"/>
      <w:bookmarkEnd w:id="161"/>
      <w:bookmarkEnd w:id="163"/>
    </w:p>
    <w:p>
      <w:pPr>
        <w:pStyle w:val="Style71"/>
        <w:keepNext/>
        <w:keepLines/>
        <w:widowControl w:val="0"/>
        <w:numPr>
          <w:ilvl w:val="0"/>
          <w:numId w:val="15"/>
        </w:numPr>
        <w:shd w:val="clear" w:color="auto" w:fill="auto"/>
        <w:bidi w:val="0"/>
        <w:spacing w:before="0" w:after="480" w:line="240" w:lineRule="auto"/>
        <w:ind w:left="0" w:right="0"/>
        <w:jc w:val="left"/>
      </w:pPr>
      <w:bookmarkStart w:id="164" w:name="bookmark164"/>
      <w:bookmarkStart w:id="165" w:name="bookmark165"/>
      <w:bookmarkStart w:id="166" w:name="bookmark166"/>
      <w:bookmarkStart w:id="167" w:name="bookmark167"/>
      <w:bookmarkEnd w:id="166"/>
      <w:r>
        <w:rPr>
          <w:color w:val="000000"/>
          <w:spacing w:val="0"/>
          <w:w w:val="100"/>
          <w:position w:val="0"/>
        </w:rPr>
        <w:t>公司已签订的重大销售合同截至本报告期的履行情况</w:t>
      </w:r>
      <w:bookmarkEnd w:id="164"/>
      <w:bookmarkEnd w:id="165"/>
      <w:bookmarkEnd w:id="167"/>
    </w:p>
    <w:p>
      <w:pPr>
        <w:pStyle w:val="Style24"/>
        <w:keepNext w:val="0"/>
        <w:keepLines w:val="0"/>
        <w:widowControl w:val="0"/>
        <w:shd w:val="clear" w:color="auto" w:fill="auto"/>
        <w:bidi w:val="0"/>
        <w:spacing w:before="0" w:after="480" w:line="240" w:lineRule="auto"/>
        <w:ind w:left="0" w:right="0" w:firstLine="5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71"/>
        <w:keepNext/>
        <w:keepLines/>
        <w:widowControl w:val="0"/>
        <w:numPr>
          <w:ilvl w:val="0"/>
          <w:numId w:val="15"/>
        </w:numPr>
        <w:shd w:val="clear" w:color="auto" w:fill="auto"/>
        <w:bidi w:val="0"/>
        <w:spacing w:before="0" w:after="420" w:line="240" w:lineRule="auto"/>
        <w:ind w:left="0" w:right="0"/>
        <w:jc w:val="left"/>
      </w:pPr>
      <w:bookmarkStart w:id="168" w:name="bookmark168"/>
      <w:bookmarkStart w:id="169" w:name="bookmark169"/>
      <w:bookmarkStart w:id="170" w:name="bookmark170"/>
      <w:bookmarkStart w:id="171" w:name="bookmark171"/>
      <w:bookmarkEnd w:id="170"/>
      <w:r>
        <w:rPr>
          <w:color w:val="000000"/>
          <w:spacing w:val="0"/>
          <w:w w:val="100"/>
          <w:position w:val="0"/>
        </w:rPr>
        <w:t>营业成本构成</w:t>
      </w:r>
      <w:bookmarkEnd w:id="168"/>
      <w:bookmarkEnd w:id="169"/>
      <w:bookmarkEnd w:id="171"/>
    </w:p>
    <w:p>
      <w:pPr>
        <w:pStyle w:val="Style24"/>
        <w:keepNext w:val="0"/>
        <w:keepLines w:val="0"/>
        <w:widowControl w:val="0"/>
        <w:shd w:val="clear" w:color="auto" w:fill="auto"/>
        <w:bidi w:val="0"/>
        <w:spacing w:before="0" w:after="180" w:line="240" w:lineRule="auto"/>
        <w:ind w:left="0" w:right="0" w:firstLine="620"/>
        <w:jc w:val="left"/>
      </w:pPr>
      <w:r>
        <w:rPr>
          <w:color w:val="000000"/>
          <w:spacing w:val="0"/>
          <w:w w:val="100"/>
          <w:position w:val="0"/>
        </w:rPr>
        <w:t>产品分类</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1253"/>
        <w:gridCol w:w="1133"/>
        <w:gridCol w:w="1416"/>
        <w:gridCol w:w="1560"/>
        <w:gridCol w:w="1483"/>
        <w:gridCol w:w="1368"/>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产品分类</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同比增减</w:t>
            </w: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占营业成本比重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占营业成本比 重</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GIS</w:t>
            </w:r>
            <w:r>
              <w:rPr>
                <w:color w:val="000000"/>
                <w:spacing w:val="0"/>
                <w:w w:val="100"/>
                <w:position w:val="0"/>
                <w:sz w:val="20"/>
                <w:szCs w:val="20"/>
              </w:rPr>
              <w:t>软件</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GIS</w:t>
            </w:r>
            <w:r>
              <w:rPr>
                <w:color w:val="000000"/>
                <w:spacing w:val="0"/>
                <w:w w:val="100"/>
                <w:position w:val="0"/>
                <w:sz w:val="20"/>
                <w:szCs w:val="20"/>
              </w:rPr>
              <w:t>软件</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675,164,929.54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780,337,856.74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-13.48%</w:t>
            </w:r>
          </w:p>
        </w:tc>
      </w:tr>
    </w:tbl>
    <w:p>
      <w:pPr>
        <w:widowControl w:val="0"/>
        <w:spacing w:after="99" w:line="1" w:lineRule="exact"/>
      </w:pPr>
    </w:p>
    <w:p>
      <w:pPr>
        <w:pStyle w:val="Style24"/>
        <w:keepNext w:val="0"/>
        <w:keepLines w:val="0"/>
        <w:widowControl w:val="0"/>
        <w:shd w:val="clear" w:color="auto" w:fill="auto"/>
        <w:bidi w:val="0"/>
        <w:spacing w:before="0" w:after="110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号一一上市公司从事软件与信息技术服 </w:t>
      </w:r>
      <w:r>
        <w:rPr>
          <w:color w:val="000000"/>
          <w:spacing w:val="0"/>
          <w:w w:val="100"/>
          <w:position w:val="0"/>
        </w:rPr>
        <w:t xml:space="preserve">务业务》的披露要求 </w:t>
      </w:r>
      <w:r>
        <w:rPr>
          <w:color w:val="000000"/>
          <w:spacing w:val="0"/>
          <w:w w:val="100"/>
          <w:position w:val="0"/>
        </w:rPr>
        <w:t>主营业务成本构成</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6"/>
        <w:keepNext w:val="0"/>
        <w:keepLines w:val="0"/>
        <w:widowControl w:val="0"/>
        <w:shd w:val="clear" w:color="auto" w:fill="auto"/>
        <w:bidi w:val="0"/>
        <w:spacing w:before="0" w:after="0" w:line="240" w:lineRule="auto"/>
        <w:ind w:left="9900" w:right="0" w:firstLine="0"/>
        <w:jc w:val="left"/>
        <w:rPr>
          <w:sz w:val="12"/>
          <w:szCs w:val="12"/>
        </w:rPr>
      </w:pPr>
      <w:r>
        <w:rPr>
          <w:rFonts w:ascii="SimHei" w:eastAsia="SimHei" w:hAnsi="SimHei" w:cs="SimHei"/>
          <w:color w:val="A2A2A2"/>
          <w:spacing w:val="0"/>
          <w:w w:val="100"/>
          <w:position w:val="0"/>
          <w:sz w:val="12"/>
          <w:szCs w:val="12"/>
        </w:rPr>
        <w:t>巨潮资讯</w:t>
      </w:r>
    </w:p>
    <w:p>
      <w:pPr>
        <w:pStyle w:val="Style6"/>
        <w:keepNext w:val="0"/>
        <w:keepLines w:val="0"/>
        <w:widowControl w:val="0"/>
        <w:shd w:val="clear" w:color="auto" w:fill="auto"/>
        <w:bidi w:val="0"/>
        <w:spacing w:before="0" w:after="180" w:line="240" w:lineRule="auto"/>
        <w:ind w:left="0" w:right="0" w:firstLine="0"/>
        <w:jc w:val="right"/>
        <w:rPr>
          <w:sz w:val="11"/>
          <w:szCs w:val="11"/>
        </w:rPr>
        <w:sectPr>
          <w:headerReference w:type="default" r:id="rId73"/>
          <w:footerReference w:type="default" r:id="rId74"/>
          <w:headerReference w:type="even" r:id="rId75"/>
          <w:footerReference w:type="even" r:id="rId76"/>
          <w:footnotePr>
            <w:pos w:val="pageBottom"/>
            <w:numFmt w:val="decimal"/>
            <w:numRestart w:val="continuous"/>
          </w:footnotePr>
          <w:pgSz w:w="11900" w:h="16840"/>
          <w:pgMar w:top="1537" w:right="28" w:bottom="169" w:left="1100" w:header="0" w:footer="3" w:gutter="0"/>
          <w:cols w:space="720"/>
          <w:noEndnote/>
          <w:rtlGutter w:val="0"/>
          <w:docGrid w:linePitch="360"/>
        </w:sectPr>
      </w:pPr>
      <w:r>
        <w:rPr>
          <w:rFonts w:ascii="Arial" w:eastAsia="Arial" w:hAnsi="Arial" w:cs="Arial"/>
          <w:b/>
          <w:bCs/>
          <w:color w:val="A2A2A2"/>
          <w:spacing w:val="0"/>
          <w:w w:val="100"/>
          <w:position w:val="0"/>
          <w:sz w:val="11"/>
          <w:szCs w:val="11"/>
        </w:rPr>
        <w:t>ww.cnlnTo.com.cn</w:t>
      </w:r>
    </w:p>
    <w:p>
      <w:pPr>
        <w:pStyle w:val="Style24"/>
        <w:keepNext w:val="0"/>
        <w:keepLines w:val="0"/>
        <w:widowControl w:val="0"/>
        <w:shd w:val="clear" w:color="auto" w:fill="auto"/>
        <w:bidi w:val="0"/>
        <w:spacing w:before="100" w:after="100" w:line="240" w:lineRule="auto"/>
        <w:ind w:left="8700" w:right="0" w:firstLine="0"/>
        <w:jc w:val="left"/>
      </w:pPr>
      <w:r>
        <w:rPr>
          <w:color w:val="000000"/>
          <w:spacing w:val="0"/>
          <w:w w:val="100"/>
          <w:position w:val="0"/>
        </w:rPr>
        <w:t>单位：元</w:t>
      </w:r>
    </w:p>
    <w:tbl>
      <w:tblPr>
        <w:tblOverlap w:val="never"/>
        <w:jc w:val="left"/>
        <w:tblLayout w:type="fixed"/>
      </w:tblPr>
      <w:tblGrid>
        <w:gridCol w:w="1603"/>
        <w:gridCol w:w="1594"/>
        <w:gridCol w:w="1594"/>
        <w:gridCol w:w="1598"/>
        <w:gridCol w:w="1594"/>
        <w:gridCol w:w="1603"/>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成本构成</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本报告期</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上年同期</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同比增减</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占营业成本比重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占营业成本比重</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人工成本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256,406,614.87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292,321,498.32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37.46%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rPr>
              <w:t>-12.29%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外包成本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400,005,418.73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470,568,977.06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rPr>
              <w:t>-15.00%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其他杂费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18,752,895.94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17,447,381.36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7.48%</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675,164,929.54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780,337,856.74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rPr>
              <w:t>-13.48%</w:t>
            </w:r>
          </w:p>
        </w:tc>
      </w:tr>
    </w:tbl>
    <w:p>
      <w:pPr>
        <w:widowControl w:val="0"/>
        <w:spacing w:after="739" w:line="1" w:lineRule="exact"/>
      </w:pPr>
    </w:p>
    <w:p>
      <w:pPr>
        <w:pStyle w:val="Style71"/>
        <w:keepNext/>
        <w:keepLines/>
        <w:widowControl w:val="0"/>
        <w:numPr>
          <w:ilvl w:val="0"/>
          <w:numId w:val="15"/>
        </w:numPr>
        <w:shd w:val="clear" w:color="auto" w:fill="auto"/>
        <w:bidi w:val="0"/>
        <w:spacing w:before="0" w:after="960" w:line="240" w:lineRule="auto"/>
        <w:ind w:left="0" w:right="0"/>
        <w:jc w:val="left"/>
      </w:pPr>
      <w:bookmarkStart w:id="172" w:name="bookmark172"/>
      <w:bookmarkStart w:id="173" w:name="bookmark173"/>
      <w:bookmarkStart w:id="174" w:name="bookmark174"/>
      <w:bookmarkStart w:id="175" w:name="bookmark175"/>
      <w:bookmarkEnd w:id="174"/>
      <w:r>
        <w:rPr>
          <w:color w:val="000000"/>
          <w:spacing w:val="0"/>
          <w:w w:val="100"/>
          <w:position w:val="0"/>
        </w:rPr>
        <w:t>报告期内合并范围是否发生变动</w:t>
      </w:r>
      <w:bookmarkEnd w:id="172"/>
      <w:bookmarkEnd w:id="173"/>
      <w:bookmarkEnd w:id="175"/>
    </w:p>
    <w:p>
      <w:pPr>
        <w:pStyle w:val="Style24"/>
        <w:keepNext w:val="0"/>
        <w:keepLines w:val="0"/>
        <w:widowControl w:val="0"/>
        <w:shd w:val="clear" w:color="auto" w:fill="auto"/>
        <w:bidi w:val="0"/>
        <w:spacing w:before="0" w:after="480" w:line="240" w:lineRule="auto"/>
        <w:ind w:left="0" w:right="0" w:firstLine="500"/>
        <w:jc w:val="left"/>
      </w:pPr>
      <w:r>
        <w:rPr>
          <w:color w:val="000000"/>
          <w:spacing w:val="0"/>
          <w:w w:val="100"/>
          <w:position w:val="0"/>
        </w:rPr>
        <w:t>具体详见附注八“合并范围的变更”。</w:t>
      </w:r>
    </w:p>
    <w:p>
      <w:pPr>
        <w:pStyle w:val="Style71"/>
        <w:keepNext/>
        <w:keepLines/>
        <w:widowControl w:val="0"/>
        <w:numPr>
          <w:ilvl w:val="0"/>
          <w:numId w:val="15"/>
        </w:numPr>
        <w:shd w:val="clear" w:color="auto" w:fill="auto"/>
        <w:bidi w:val="0"/>
        <w:spacing w:before="0" w:after="480" w:line="240" w:lineRule="auto"/>
        <w:ind w:left="0" w:right="0"/>
        <w:jc w:val="left"/>
      </w:pPr>
      <w:bookmarkStart w:id="176" w:name="bookmark176"/>
      <w:bookmarkStart w:id="177" w:name="bookmark177"/>
      <w:bookmarkStart w:id="178" w:name="bookmark178"/>
      <w:bookmarkStart w:id="179" w:name="bookmark179"/>
      <w:bookmarkEnd w:id="178"/>
      <w:r>
        <w:rPr>
          <w:color w:val="000000"/>
          <w:spacing w:val="0"/>
          <w:w w:val="100"/>
          <w:position w:val="0"/>
        </w:rPr>
        <w:t>公司报告期内业务、产品或服务发生重大变化或调整有关情况</w:t>
      </w:r>
      <w:bookmarkEnd w:id="176"/>
      <w:bookmarkEnd w:id="177"/>
      <w:bookmarkEnd w:id="179"/>
    </w:p>
    <w:p>
      <w:pPr>
        <w:pStyle w:val="Style24"/>
        <w:keepNext w:val="0"/>
        <w:keepLines w:val="0"/>
        <w:widowControl w:val="0"/>
        <w:shd w:val="clear" w:color="auto" w:fill="auto"/>
        <w:bidi w:val="0"/>
        <w:spacing w:before="0" w:after="480" w:line="240" w:lineRule="auto"/>
        <w:ind w:left="0" w:right="0" w:firstLine="5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71"/>
        <w:keepNext/>
        <w:keepLines/>
        <w:widowControl w:val="0"/>
        <w:numPr>
          <w:ilvl w:val="0"/>
          <w:numId w:val="15"/>
        </w:numPr>
        <w:shd w:val="clear" w:color="auto" w:fill="auto"/>
        <w:bidi w:val="0"/>
        <w:spacing w:before="0" w:after="480" w:line="240" w:lineRule="auto"/>
        <w:ind w:left="0" w:right="0"/>
        <w:jc w:val="left"/>
      </w:pPr>
      <w:bookmarkStart w:id="180" w:name="bookmark180"/>
      <w:bookmarkStart w:id="181" w:name="bookmark181"/>
      <w:bookmarkStart w:id="182" w:name="bookmark182"/>
      <w:bookmarkStart w:id="183" w:name="bookmark183"/>
      <w:bookmarkEnd w:id="182"/>
      <w:r>
        <w:rPr>
          <w:color w:val="000000"/>
          <w:spacing w:val="0"/>
          <w:w w:val="100"/>
          <w:position w:val="0"/>
        </w:rPr>
        <w:t>主要销售客户和主要供应商情况</w:t>
      </w:r>
      <w:bookmarkEnd w:id="180"/>
      <w:bookmarkEnd w:id="181"/>
      <w:bookmarkEnd w:id="183"/>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公司主要销售客户情况</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4267"/>
        <w:gridCol w:w="5318"/>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前五名客户合计销售金额(元)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102,207,715.29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前五名客户合计销售金额占年度销售总额比例</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6.35%</w:t>
            </w:r>
          </w:p>
        </w:tc>
      </w:tr>
      <w:tr>
        <w:trPr>
          <w:trHeight w:val="72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前五名客户销售额中关联方销售额占年度销售 总额比例</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widowControl w:val="0"/>
        <w:spacing w:after="539" w:line="1" w:lineRule="exact"/>
      </w:pP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大客户资料</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811"/>
        <w:gridCol w:w="3302"/>
        <w:gridCol w:w="2318"/>
        <w:gridCol w:w="3154"/>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序号</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销售额(元)</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占年度销售总额比例</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25,588,207.55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560" w:right="0" w:firstLine="0"/>
              <w:jc w:val="left"/>
              <w:rPr>
                <w:sz w:val="20"/>
                <w:szCs w:val="20"/>
              </w:rPr>
            </w:pPr>
            <w:r>
              <w:rPr>
                <w:rFonts w:ascii="Times New Roman" w:eastAsia="Times New Roman" w:hAnsi="Times New Roman" w:cs="Times New Roman"/>
                <w:color w:val="000000"/>
                <w:spacing w:val="0"/>
                <w:w w:val="100"/>
                <w:position w:val="0"/>
                <w:sz w:val="20"/>
                <w:szCs w:val="20"/>
              </w:rPr>
              <w:t>1.59%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w:t>
            </w: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23,003,773.59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560" w:right="0" w:firstLine="0"/>
              <w:jc w:val="left"/>
              <w:rPr>
                <w:sz w:val="20"/>
                <w:szCs w:val="20"/>
              </w:rPr>
            </w:pPr>
            <w:r>
              <w:rPr>
                <w:rFonts w:ascii="Times New Roman" w:eastAsia="Times New Roman" w:hAnsi="Times New Roman" w:cs="Times New Roman"/>
                <w:color w:val="000000"/>
                <w:spacing w:val="0"/>
                <w:w w:val="100"/>
                <w:position w:val="0"/>
                <w:sz w:val="20"/>
                <w:szCs w:val="20"/>
              </w:rPr>
              <w:t>1.43%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w:t>
            </w: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18,433,018.86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560" w:right="0" w:firstLine="0"/>
              <w:jc w:val="left"/>
              <w:rPr>
                <w:sz w:val="20"/>
                <w:szCs w:val="20"/>
              </w:rPr>
            </w:pPr>
            <w:r>
              <w:rPr>
                <w:rFonts w:ascii="Times New Roman" w:eastAsia="Times New Roman" w:hAnsi="Times New Roman" w:cs="Times New Roman"/>
                <w:color w:val="000000"/>
                <w:spacing w:val="0"/>
                <w:w w:val="100"/>
                <w:position w:val="0"/>
                <w:sz w:val="20"/>
                <w:szCs w:val="20"/>
              </w:rPr>
              <w:t>1.14%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w:t>
            </w:r>
            <w:r>
              <w:rPr>
                <w:rFonts w:ascii="Times New Roman" w:eastAsia="Times New Roman" w:hAnsi="Times New Roman" w:cs="Times New Roman"/>
                <w:color w:val="000000"/>
                <w:spacing w:val="0"/>
                <w:w w:val="100"/>
                <w:position w:val="0"/>
                <w:sz w:val="20"/>
                <w:szCs w:val="20"/>
              </w:rPr>
              <w:t>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17,805,356.79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560" w:right="0" w:firstLine="0"/>
              <w:jc w:val="left"/>
              <w:rPr>
                <w:sz w:val="20"/>
                <w:szCs w:val="20"/>
              </w:rPr>
            </w:pPr>
            <w:r>
              <w:rPr>
                <w:rFonts w:ascii="Times New Roman" w:eastAsia="Times New Roman" w:hAnsi="Times New Roman" w:cs="Times New Roman"/>
                <w:color w:val="000000"/>
                <w:spacing w:val="0"/>
                <w:w w:val="100"/>
                <w:position w:val="0"/>
                <w:sz w:val="20"/>
                <w:szCs w:val="20"/>
              </w:rPr>
              <w:t>1.11%</w:t>
            </w:r>
          </w:p>
        </w:tc>
      </w:tr>
    </w:tbl>
    <w:p>
      <w:pPr>
        <w:spacing w:lineRule="exact" w:line="1"/>
        <w:rPr>
          <w:sz w:val="2"/>
          <w:szCs w:val="2"/>
        </w:rPr>
      </w:pPr>
      <w:r>
        <w:br w:type="page"/>
      </w:r>
    </w:p>
    <w:tbl>
      <w:tblPr>
        <w:tblOverlap w:val="never"/>
        <w:jc w:val="left"/>
        <w:tblLayout w:type="fixed"/>
      </w:tblPr>
      <w:tblGrid>
        <w:gridCol w:w="811"/>
        <w:gridCol w:w="3302"/>
        <w:gridCol w:w="2318"/>
        <w:gridCol w:w="3154"/>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w:t>
            </w: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17,377,358.50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102,207,715.29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6.35%</w:t>
            </w: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主要客户的其他情况说明</w:t>
      </w:r>
    </w:p>
    <w:p>
      <w:pPr>
        <w:pStyle w:val="Style24"/>
        <w:keepNext w:val="0"/>
        <w:keepLines w:val="0"/>
        <w:widowControl w:val="0"/>
        <w:shd w:val="clear" w:color="auto" w:fill="auto"/>
        <w:bidi w:val="0"/>
        <w:spacing w:before="0" w:after="200" w:line="240" w:lineRule="auto"/>
        <w:ind w:left="0" w:right="0" w:firstLine="5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公司主要供应商情况</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4267"/>
        <w:gridCol w:w="5318"/>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前五名供应商合计采购金额（元）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21,681,260.56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前五名供应商合计采购金额占年度采购总额比 例</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3.19%</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前五名供应商采购额中关联方采购额占年度采 购总额比例</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名供应商资料</w:t>
      </w:r>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946"/>
        <w:gridCol w:w="3168"/>
        <w:gridCol w:w="2318"/>
        <w:gridCol w:w="3154"/>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序号</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采购额（元）</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占年度采购总额比例</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80" w:right="0" w:firstLine="0"/>
              <w:jc w:val="left"/>
              <w:rPr>
                <w:sz w:val="20"/>
                <w:szCs w:val="20"/>
              </w:rPr>
            </w:pPr>
            <w:r>
              <w:rPr>
                <w:rFonts w:ascii="Times New Roman" w:eastAsia="Times New Roman" w:hAnsi="Times New Roman" w:cs="Times New Roman"/>
                <w:color w:val="000000"/>
                <w:spacing w:val="0"/>
                <w:w w:val="100"/>
                <w:position w:val="0"/>
                <w:sz w:val="20"/>
                <w:szCs w:val="20"/>
              </w:rPr>
              <w:t>6,950,390.00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w:t>
            </w: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80" w:right="0" w:firstLine="0"/>
              <w:jc w:val="left"/>
              <w:rPr>
                <w:sz w:val="20"/>
                <w:szCs w:val="20"/>
              </w:rPr>
            </w:pPr>
            <w:r>
              <w:rPr>
                <w:rFonts w:ascii="Times New Roman" w:eastAsia="Times New Roman" w:hAnsi="Times New Roman" w:cs="Times New Roman"/>
                <w:color w:val="000000"/>
                <w:spacing w:val="0"/>
                <w:w w:val="100"/>
                <w:position w:val="0"/>
                <w:sz w:val="20"/>
                <w:szCs w:val="20"/>
              </w:rPr>
              <w:t>5,346,400.00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0.79%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w:t>
            </w: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80" w:right="0" w:firstLine="0"/>
              <w:jc w:val="left"/>
              <w:rPr>
                <w:sz w:val="20"/>
                <w:szCs w:val="20"/>
              </w:rPr>
            </w:pPr>
            <w:r>
              <w:rPr>
                <w:rFonts w:ascii="Times New Roman" w:eastAsia="Times New Roman" w:hAnsi="Times New Roman" w:cs="Times New Roman"/>
                <w:color w:val="000000"/>
                <w:spacing w:val="0"/>
                <w:w w:val="100"/>
                <w:position w:val="0"/>
                <w:sz w:val="20"/>
                <w:szCs w:val="20"/>
              </w:rPr>
              <w:t>4,473,360.00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0.66%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w:t>
            </w:r>
            <w:r>
              <w:rPr>
                <w:rFonts w:ascii="Times New Roman" w:eastAsia="Times New Roman" w:hAnsi="Times New Roman" w:cs="Times New Roman"/>
                <w:color w:val="000000"/>
                <w:spacing w:val="0"/>
                <w:w w:val="100"/>
                <w:position w:val="0"/>
                <w:sz w:val="20"/>
                <w:szCs w:val="20"/>
              </w:rPr>
              <w:t>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80" w:right="0" w:firstLine="0"/>
              <w:jc w:val="left"/>
              <w:rPr>
                <w:sz w:val="20"/>
                <w:szCs w:val="20"/>
              </w:rPr>
            </w:pPr>
            <w:r>
              <w:rPr>
                <w:rFonts w:ascii="Times New Roman" w:eastAsia="Times New Roman" w:hAnsi="Times New Roman" w:cs="Times New Roman"/>
                <w:color w:val="000000"/>
                <w:spacing w:val="0"/>
                <w:w w:val="100"/>
                <w:position w:val="0"/>
                <w:sz w:val="20"/>
                <w:szCs w:val="20"/>
              </w:rPr>
              <w:t>2,472,385.56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供应商</w:t>
            </w: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80" w:right="0" w:firstLine="0"/>
              <w:jc w:val="left"/>
              <w:rPr>
                <w:sz w:val="20"/>
                <w:szCs w:val="20"/>
              </w:rPr>
            </w:pPr>
            <w:r>
              <w:rPr>
                <w:rFonts w:ascii="Times New Roman" w:eastAsia="Times New Roman" w:hAnsi="Times New Roman" w:cs="Times New Roman"/>
                <w:color w:val="000000"/>
                <w:spacing w:val="0"/>
                <w:w w:val="100"/>
                <w:position w:val="0"/>
                <w:sz w:val="20"/>
                <w:szCs w:val="20"/>
              </w:rPr>
              <w:t>2,438,725.00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0.36%</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21,681,260.56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3.19%</w:t>
            </w: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主要供应商的其他情况说明</w:t>
      </w:r>
    </w:p>
    <w:p>
      <w:pPr>
        <w:pStyle w:val="Style24"/>
        <w:keepNext w:val="0"/>
        <w:keepLines w:val="0"/>
        <w:widowControl w:val="0"/>
        <w:shd w:val="clear" w:color="auto" w:fill="auto"/>
        <w:bidi w:val="0"/>
        <w:spacing w:before="0" w:after="480" w:line="240" w:lineRule="auto"/>
        <w:ind w:left="0" w:right="0" w:firstLine="5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bidi w:val="0"/>
        <w:spacing w:before="0" w:after="480" w:line="240" w:lineRule="auto"/>
        <w:ind w:left="0" w:right="0" w:firstLine="0"/>
        <w:jc w:val="left"/>
      </w:pPr>
      <w:bookmarkStart w:id="184" w:name="bookmark184"/>
      <w:bookmarkStart w:id="185" w:name="bookmark185"/>
      <w:bookmarkStart w:id="186" w:name="bookmark186"/>
      <w:bookmarkStart w:id="187" w:name="bookmark187"/>
      <w:r>
        <w:rPr>
          <w:rFonts w:ascii="Times New Roman" w:eastAsia="Times New Roman" w:hAnsi="Times New Roman" w:cs="Times New Roman"/>
          <w:color w:val="000000"/>
          <w:spacing w:val="0"/>
          <w:w w:val="100"/>
          <w:position w:val="0"/>
        </w:rPr>
        <w:t>3</w:t>
      </w:r>
      <w:bookmarkEnd w:id="186"/>
      <w:r>
        <w:rPr>
          <w:color w:val="000000"/>
          <w:spacing w:val="0"/>
          <w:w w:val="100"/>
          <w:position w:val="0"/>
        </w:rPr>
        <w:t>、费用</w:t>
      </w:r>
      <w:bookmarkEnd w:id="184"/>
      <w:bookmarkEnd w:id="185"/>
      <w:bookmarkEnd w:id="187"/>
    </w:p>
    <w:p>
      <w:pPr>
        <w:pStyle w:val="Style24"/>
        <w:keepNext w:val="0"/>
        <w:keepLines w:val="0"/>
        <w:widowControl w:val="0"/>
        <w:shd w:val="clear" w:color="auto" w:fill="auto"/>
        <w:bidi w:val="0"/>
        <w:spacing w:before="0" w:after="100" w:line="240" w:lineRule="auto"/>
        <w:ind w:left="8700" w:right="0" w:firstLine="0"/>
        <w:jc w:val="left"/>
      </w:pPr>
      <w:r>
        <w:rPr>
          <w:color w:val="000000"/>
          <w:spacing w:val="0"/>
          <w:w w:val="100"/>
          <w:position w:val="0"/>
        </w:rPr>
        <w:t>单位：元</w:t>
      </w:r>
    </w:p>
    <w:tbl>
      <w:tblPr>
        <w:tblOverlap w:val="never"/>
        <w:jc w:val="left"/>
        <w:tblLayout w:type="fixed"/>
      </w:tblPr>
      <w:tblGrid>
        <w:gridCol w:w="1925"/>
        <w:gridCol w:w="1637"/>
        <w:gridCol w:w="1637"/>
        <w:gridCol w:w="1459"/>
        <w:gridCol w:w="2928"/>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同比增减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重大变动说明</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242,862,074.11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245,916,268.41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-1.24%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202,140,754.77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243,813,342.13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-17.09%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-5,506,391.27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1,347,387.16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-508.67%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利息收入增加、未确认融资费用 减少所致</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研发费用</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224,225,421.45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229,290,366.69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-2.21%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45"/>
        <w:keepNext/>
        <w:keepLines/>
        <w:widowControl w:val="0"/>
        <w:shd w:val="clear" w:color="auto" w:fill="auto"/>
        <w:bidi w:val="0"/>
        <w:spacing w:before="0" w:after="480" w:line="240" w:lineRule="auto"/>
        <w:ind w:left="0" w:right="0" w:firstLine="0"/>
        <w:jc w:val="left"/>
      </w:pPr>
      <w:bookmarkStart w:id="188" w:name="bookmark188"/>
      <w:bookmarkStart w:id="189" w:name="bookmark189"/>
      <w:bookmarkStart w:id="190" w:name="bookmark190"/>
      <w:bookmarkStart w:id="191" w:name="bookmark191"/>
      <w:r>
        <w:rPr>
          <w:rFonts w:ascii="Times New Roman" w:eastAsia="Times New Roman" w:hAnsi="Times New Roman" w:cs="Times New Roman"/>
          <w:color w:val="000000"/>
          <w:spacing w:val="0"/>
          <w:w w:val="100"/>
          <w:position w:val="0"/>
        </w:rPr>
        <w:t>4</w:t>
      </w:r>
      <w:bookmarkEnd w:id="190"/>
      <w:r>
        <w:rPr>
          <w:color w:val="000000"/>
          <w:spacing w:val="0"/>
          <w:w w:val="100"/>
          <w:position w:val="0"/>
        </w:rPr>
        <w:t>、研发投入</w:t>
      </w:r>
      <w:bookmarkEnd w:id="188"/>
      <w:bookmarkEnd w:id="189"/>
      <w:bookmarkEnd w:id="191"/>
    </w:p>
    <w:p>
      <w:pPr>
        <w:pStyle w:val="Style24"/>
        <w:keepNext w:val="0"/>
        <w:keepLines w:val="0"/>
        <w:widowControl w:val="0"/>
        <w:shd w:val="clear" w:color="auto" w:fill="auto"/>
        <w:bidi w:val="0"/>
        <w:spacing w:before="0" w:after="180" w:line="240" w:lineRule="auto"/>
        <w:ind w:left="0" w:right="0" w:firstLine="50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13"/>
        <w:keepNext w:val="0"/>
        <w:keepLines w:val="0"/>
        <w:widowControl w:val="0"/>
        <w:shd w:val="clear" w:color="auto" w:fill="auto"/>
        <w:bidi w:val="0"/>
        <w:spacing w:before="0" w:after="0" w:line="240" w:lineRule="auto"/>
        <w:ind w:left="0" w:right="0" w:firstLine="500"/>
        <w:jc w:val="both"/>
      </w:pPr>
      <w:r>
        <w:rPr>
          <w:rFonts w:ascii="SimSun" w:eastAsia="SimSun" w:hAnsi="SimSun" w:cs="SimSun"/>
          <w:color w:val="000000"/>
          <w:spacing w:val="0"/>
          <w:w w:val="100"/>
          <w:position w:val="0"/>
          <w:sz w:val="22"/>
          <w:szCs w:val="22"/>
        </w:rPr>
        <w:t xml:space="preserve">报告期内，公司发布了 </w:t>
      </w:r>
      <w:r>
        <w:rPr>
          <w:color w:val="000000"/>
          <w:spacing w:val="0"/>
          <w:w w:val="100"/>
          <w:position w:val="0"/>
          <w:sz w:val="24"/>
          <w:szCs w:val="24"/>
        </w:rPr>
        <w:t xml:space="preserve">SuperMap GIS 10i </w:t>
      </w:r>
      <w:r>
        <w:rPr>
          <w:rFonts w:ascii="SimSun" w:eastAsia="SimSun" w:hAnsi="SimSun" w:cs="SimSun"/>
          <w:color w:val="000000"/>
          <w:spacing w:val="0"/>
          <w:w w:val="100"/>
          <w:position w:val="0"/>
          <w:sz w:val="22"/>
          <w:szCs w:val="22"/>
        </w:rPr>
        <w:t>(</w:t>
      </w:r>
      <w:r>
        <w:rPr>
          <w:color w:val="000000"/>
          <w:spacing w:val="0"/>
          <w:w w:val="100"/>
          <w:position w:val="0"/>
          <w:sz w:val="24"/>
          <w:szCs w:val="24"/>
        </w:rPr>
        <w:t>2020</w:t>
      </w:r>
      <w:r>
        <w:rPr>
          <w:rFonts w:ascii="SimSun" w:eastAsia="SimSun" w:hAnsi="SimSun" w:cs="SimSun"/>
          <w:color w:val="000000"/>
          <w:spacing w:val="0"/>
          <w:w w:val="100"/>
          <w:position w:val="0"/>
          <w:sz w:val="22"/>
          <w:szCs w:val="22"/>
        </w:rPr>
        <w:t xml:space="preserve">)系列产品，在 </w:t>
      </w:r>
      <w:r>
        <w:rPr>
          <w:color w:val="000000"/>
          <w:spacing w:val="0"/>
          <w:w w:val="100"/>
          <w:position w:val="0"/>
          <w:sz w:val="24"/>
          <w:szCs w:val="24"/>
        </w:rPr>
        <w:t xml:space="preserve">SuperMap GIS 10i </w:t>
      </w:r>
      <w:r>
        <w:rPr>
          <w:color w:val="000000"/>
          <w:spacing w:val="0"/>
          <w:w w:val="100"/>
          <w:position w:val="0"/>
          <w:sz w:val="24"/>
          <w:szCs w:val="24"/>
        </w:rPr>
        <w:t>(2020)</w:t>
      </w:r>
    </w:p>
    <w:p>
      <w:pPr>
        <w:pStyle w:val="Style24"/>
        <w:keepNext w:val="0"/>
        <w:keepLines w:val="0"/>
        <w:widowControl w:val="0"/>
        <w:shd w:val="clear" w:color="auto" w:fill="auto"/>
        <w:bidi w:val="0"/>
        <w:spacing w:before="0" w:after="180" w:line="456" w:lineRule="exact"/>
        <w:ind w:left="0" w:right="0" w:firstLine="0"/>
        <w:jc w:val="both"/>
      </w:pPr>
      <w:r>
        <w:rPr>
          <w:color w:val="000000"/>
          <w:spacing w:val="0"/>
          <w:w w:val="100"/>
          <w:position w:val="0"/>
        </w:rPr>
        <w:t xml:space="preserve">中，超图软件进一步完善了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基础软件五大技术体系</w:t>
      </w:r>
      <w:r>
        <w:rPr>
          <w:rFonts w:ascii="Times New Roman" w:eastAsia="Times New Roman" w:hAnsi="Times New Roman" w:cs="Times New Roman"/>
          <w:color w:val="000000"/>
          <w:spacing w:val="0"/>
          <w:w w:val="100"/>
          <w:position w:val="0"/>
          <w:sz w:val="24"/>
          <w:szCs w:val="24"/>
        </w:rPr>
        <w:t>（BitDC）</w:t>
      </w:r>
      <w:r>
        <w:rPr>
          <w:color w:val="000000"/>
          <w:spacing w:val="0"/>
          <w:w w:val="100"/>
          <w:position w:val="0"/>
        </w:rPr>
        <w:t>，</w:t>
      </w:r>
      <w:r>
        <w:rPr>
          <w:color w:val="000000"/>
          <w:spacing w:val="0"/>
          <w:w w:val="100"/>
          <w:position w:val="0"/>
        </w:rPr>
        <w:t>即大数据</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 xml:space="preserve">人工智能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新一代三维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分布式</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和跨平台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技术体系，丰富和革新了 </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理论与技</w:t>
      </w:r>
    </w:p>
    <w:p>
      <w:pPr>
        <w:pStyle w:val="Style24"/>
        <w:keepNext w:val="0"/>
        <w:keepLines w:val="0"/>
        <w:widowControl w:val="0"/>
        <w:shd w:val="clear" w:color="auto" w:fill="auto"/>
        <w:bidi w:val="0"/>
        <w:spacing w:before="0" w:after="180" w:line="240" w:lineRule="auto"/>
        <w:ind w:left="0" w:right="0" w:firstLine="0"/>
        <w:jc w:val="both"/>
      </w:pPr>
      <w:r>
        <w:rPr>
          <w:color w:val="000000"/>
          <w:spacing w:val="0"/>
          <w:w w:val="100"/>
          <w:position w:val="0"/>
        </w:rPr>
        <w:t>术，为各行业信息化赋能更强大的地理智慧。产品技术创新进一步提升了公司市场竞争力。</w:t>
      </w:r>
    </w:p>
    <w:p>
      <w:pPr>
        <w:pStyle w:val="Style24"/>
        <w:keepNext w:val="0"/>
        <w:keepLines w:val="0"/>
        <w:widowControl w:val="0"/>
        <w:shd w:val="clear" w:color="auto" w:fill="auto"/>
        <w:bidi w:val="0"/>
        <w:spacing w:before="0" w:after="100" w:line="240" w:lineRule="auto"/>
        <w:ind w:left="0" w:right="0" w:firstLine="500"/>
        <w:jc w:val="both"/>
      </w:pPr>
      <w:r>
        <w:rPr>
          <w:color w:val="000000"/>
          <w:spacing w:val="0"/>
          <w:w w:val="100"/>
          <w:position w:val="0"/>
        </w:rPr>
        <w:t>近三年公司研发投入金额及占营业收入的比例</w:t>
      </w:r>
    </w:p>
    <w:tbl>
      <w:tblPr>
        <w:tblOverlap w:val="never"/>
        <w:jc w:val="left"/>
        <w:tblLayout w:type="fixed"/>
      </w:tblPr>
      <w:tblGrid>
        <w:gridCol w:w="2400"/>
        <w:gridCol w:w="2390"/>
        <w:gridCol w:w="2395"/>
        <w:gridCol w:w="2400"/>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2018 </w:t>
            </w:r>
            <w:r>
              <w:rPr>
                <w:color w:val="000000"/>
                <w:spacing w:val="0"/>
                <w:w w:val="100"/>
                <w:position w:val="0"/>
                <w:sz w:val="20"/>
                <w:szCs w:val="20"/>
              </w:rPr>
              <w:t>年</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研发人员数量（人）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1,324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研发人员数量占比</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35.19%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38.20%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研发投入金额（元）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252,711,278.08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252,931,430.48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249,599,203.44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研发投入占营业收入比例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15.70%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16.44%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研发支出资本化的金额 （元）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63,283,834.26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53,544,398.63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51,225,649.91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资本化研发支出占研发投 入的比例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25.04%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20.52%</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资本化研发支出占当期净 利润的比重</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27.02%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25.02%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32.79%</w:t>
            </w:r>
          </w:p>
        </w:tc>
      </w:tr>
    </w:tbl>
    <w:p>
      <w:pPr>
        <w:widowControl w:val="0"/>
        <w:spacing w:after="99" w:line="1" w:lineRule="exact"/>
      </w:pP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研发投入总额占营业收入的比重较上年发生显著变化的原因</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研发投入资本化率大幅变动的原因及其合理性说明</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100" w:line="240" w:lineRule="auto"/>
        <w:ind w:left="0" w:right="0" w:firstLine="50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号——上市公司从事软件与信息技 </w:t>
      </w:r>
      <w:r>
        <w:rPr>
          <w:color w:val="000000"/>
          <w:spacing w:val="0"/>
          <w:w w:val="100"/>
          <w:position w:val="0"/>
        </w:rPr>
        <w:t>术服务业务》的披露要求</w:t>
      </w:r>
    </w:p>
    <w:tbl>
      <w:tblPr>
        <w:tblOverlap w:val="never"/>
        <w:jc w:val="left"/>
        <w:tblLayout w:type="fixed"/>
      </w:tblPr>
      <w:tblGrid>
        <w:gridCol w:w="2400"/>
        <w:gridCol w:w="2390"/>
        <w:gridCol w:w="2395"/>
        <w:gridCol w:w="2400"/>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项目名称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研发资本化金额（元）</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相关项目的基本情况</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实施进度</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iObjects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7,157,249.87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iServer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5,925,503.39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iDesktop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2,531,809.56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iMobile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1,903,389.74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iManager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1,174,523.71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iPortal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1,309,900.39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iEdge 10.1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881,649.05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发布阶段</w:t>
            </w:r>
          </w:p>
        </w:tc>
      </w:tr>
    </w:tbl>
    <w:p>
      <w:pPr>
        <w:sectPr>
          <w:headerReference w:type="default" r:id="rId77"/>
          <w:footerReference w:type="default" r:id="rId78"/>
          <w:headerReference w:type="even" r:id="rId79"/>
          <w:footerReference w:type="even" r:id="rId80"/>
          <w:footnotePr>
            <w:pos w:val="pageBottom"/>
            <w:numFmt w:val="decimal"/>
            <w:numRestart w:val="continuous"/>
          </w:footnotePr>
          <w:pgSz w:w="11900" w:h="16840"/>
          <w:pgMar w:top="1441" w:right="34" w:bottom="1623" w:left="1096" w:header="0" w:footer="3" w:gutter="0"/>
          <w:cols w:space="720"/>
          <w:noEndnote/>
          <w:rtlGutter w:val="0"/>
          <w:docGrid w:linePitch="360"/>
        </w:sectPr>
      </w:pPr>
    </w:p>
    <w:tbl>
      <w:tblPr>
        <w:tblOverlap w:val="never"/>
        <w:jc w:val="left"/>
        <w:tblLayout w:type="fixed"/>
      </w:tblPr>
      <w:tblGrid>
        <w:gridCol w:w="2400"/>
        <w:gridCol w:w="2390"/>
        <w:gridCol w:w="2395"/>
        <w:gridCol w:w="2400"/>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iObjects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10,838,772.05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iServer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8,515,816.81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自然资源信息化产品研发 及产业化项目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7,699,783.59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公司应用软件产品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iDesktop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3,808,690.59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智慧城市操作系统研发及 产业化项目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3,460,007.66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公司应用软件产品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iMobile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2,789,227.44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iPortal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1,969,460.25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iManager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1,827,455.83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iEdge 11X</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1,490,594.33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公司基础软件产品</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开发阶段</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63,283,834.26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39" w:line="1" w:lineRule="exact"/>
      </w:pPr>
    </w:p>
    <w:p>
      <w:pPr>
        <w:pStyle w:val="Style24"/>
        <w:keepNext w:val="0"/>
        <w:keepLines w:val="0"/>
        <w:widowControl w:val="0"/>
        <w:shd w:val="clear" w:color="auto" w:fill="auto"/>
        <w:bidi w:val="0"/>
        <w:spacing w:before="0" w:after="0" w:line="240" w:lineRule="auto"/>
        <w:ind w:left="0" w:right="0" w:firstLine="500"/>
        <w:jc w:val="left"/>
      </w:pPr>
      <w:r>
        <w:rPr>
          <w:color w:val="000000"/>
          <w:spacing w:val="0"/>
          <w:w w:val="100"/>
          <w:position w:val="0"/>
        </w:rPr>
        <w:t>研发投入资本化的依据及相关内控制度的内容和执行情况</w:t>
      </w:r>
    </w:p>
    <w:p>
      <w:pPr>
        <w:pStyle w:val="Style24"/>
        <w:keepNext w:val="0"/>
        <w:keepLines w:val="0"/>
        <w:widowControl w:val="0"/>
        <w:shd w:val="clear" w:color="auto" w:fill="auto"/>
        <w:bidi w:val="0"/>
        <w:spacing w:before="0" w:after="0" w:line="465" w:lineRule="exact"/>
        <w:ind w:left="0" w:right="0" w:firstLine="500"/>
        <w:jc w:val="both"/>
      </w:pPr>
      <w:r>
        <w:rPr>
          <w:color w:val="000000"/>
          <w:spacing w:val="0"/>
          <w:w w:val="100"/>
          <w:position w:val="0"/>
        </w:rPr>
        <w:t>公司将内部研究开发项目的支出，区分为研究阶段支出和开发阶段支出。研究阶段的支 出，于发生时计入当期损益。</w:t>
      </w:r>
    </w:p>
    <w:p>
      <w:pPr>
        <w:pStyle w:val="Style24"/>
        <w:keepNext w:val="0"/>
        <w:keepLines w:val="0"/>
        <w:widowControl w:val="0"/>
        <w:shd w:val="clear" w:color="auto" w:fill="auto"/>
        <w:bidi w:val="0"/>
        <w:spacing w:before="0" w:after="0" w:line="465" w:lineRule="exact"/>
        <w:ind w:left="0" w:right="0" w:firstLine="500"/>
        <w:jc w:val="both"/>
      </w:pPr>
      <w:r>
        <w:rPr>
          <w:color w:val="000000"/>
          <w:spacing w:val="0"/>
          <w:w w:val="100"/>
          <w:position w:val="0"/>
        </w:rPr>
        <w:t>开发阶段的支出，同时满足下列条件的，才能予以资本化，即：完成该无形资产以使其 能够使用或出售在技术上具有可行性；具有完成该无形资产并使用或出售的意图；无形资产 产生经济利益的方式，包括能够证明运用该无形资产生产的产品存在市场或无形资产自身存 在市场，无形资产将在内部使用的，能够证明其有用性；有足够的技术、财务资源和其他资 源支持，以完成该无形资产的开发，并有能力使用或出售该无形资产；归属于该无形资产开 发阶段的支出能够可靠地计量。不满足上述条件的开发支出计入当期损益。</w:t>
      </w:r>
    </w:p>
    <w:p>
      <w:pPr>
        <w:pStyle w:val="Style24"/>
        <w:keepNext w:val="0"/>
        <w:keepLines w:val="0"/>
        <w:widowControl w:val="0"/>
        <w:shd w:val="clear" w:color="auto" w:fill="auto"/>
        <w:bidi w:val="0"/>
        <w:spacing w:before="0" w:after="0" w:line="465" w:lineRule="exact"/>
        <w:ind w:left="0" w:right="0" w:firstLine="500"/>
        <w:jc w:val="both"/>
      </w:pPr>
      <w:r>
        <w:rPr>
          <w:color w:val="000000"/>
          <w:spacing w:val="0"/>
          <w:w w:val="100"/>
          <w:position w:val="0"/>
        </w:rPr>
        <w:t>公司研究开发项目在满足上述条件，通过技术可行性及经济可行性研究，形成项目立项 后，进入开发阶段。</w:t>
      </w:r>
    </w:p>
    <w:p>
      <w:pPr>
        <w:pStyle w:val="Style24"/>
        <w:keepNext w:val="0"/>
        <w:keepLines w:val="0"/>
        <w:widowControl w:val="0"/>
        <w:shd w:val="clear" w:color="auto" w:fill="auto"/>
        <w:bidi w:val="0"/>
        <w:spacing w:before="0" w:after="600" w:line="465" w:lineRule="exact"/>
        <w:ind w:left="0" w:right="0" w:firstLine="500"/>
        <w:jc w:val="both"/>
      </w:pPr>
      <w:r>
        <w:rPr>
          <w:color w:val="000000"/>
          <w:spacing w:val="0"/>
          <w:w w:val="100"/>
          <w:position w:val="0"/>
        </w:rPr>
        <w:t>公司设立了完善的研发体系，从产品的立项、评审、开发、测试、发布评审、发布等均 建立了相应的流程或制度，建立了相应的控制措施和识别标识，确保资本化的准确。</w:t>
      </w:r>
    </w:p>
    <w:p>
      <w:pPr>
        <w:pStyle w:val="Style45"/>
        <w:keepNext/>
        <w:keepLines/>
        <w:widowControl w:val="0"/>
        <w:shd w:val="clear" w:color="auto" w:fill="auto"/>
        <w:bidi w:val="0"/>
        <w:spacing w:before="0" w:after="260" w:line="442" w:lineRule="auto"/>
        <w:ind w:left="0" w:right="0" w:firstLine="0"/>
        <w:jc w:val="left"/>
      </w:pPr>
      <w:bookmarkStart w:id="192" w:name="bookmark192"/>
      <w:bookmarkStart w:id="193" w:name="bookmark193"/>
      <w:bookmarkStart w:id="194" w:name="bookmark194"/>
      <w:bookmarkStart w:id="195" w:name="bookmark195"/>
      <w:r>
        <w:rPr>
          <w:rFonts w:ascii="Times New Roman" w:eastAsia="Times New Roman" w:hAnsi="Times New Roman" w:cs="Times New Roman"/>
          <w:color w:val="000000"/>
          <w:spacing w:val="0"/>
          <w:w w:val="100"/>
          <w:position w:val="0"/>
        </w:rPr>
        <w:t>5</w:t>
      </w:r>
      <w:bookmarkEnd w:id="194"/>
      <w:r>
        <w:rPr>
          <w:color w:val="000000"/>
          <w:spacing w:val="0"/>
          <w:w w:val="100"/>
          <w:position w:val="0"/>
        </w:rPr>
        <w:t>、现金流</w:t>
      </w:r>
      <w:bookmarkEnd w:id="192"/>
      <w:bookmarkEnd w:id="193"/>
      <w:bookmarkEnd w:id="195"/>
    </w:p>
    <w:p>
      <w:pPr>
        <w:pStyle w:val="Style24"/>
        <w:keepNext w:val="0"/>
        <w:keepLines w:val="0"/>
        <w:widowControl w:val="0"/>
        <w:shd w:val="clear" w:color="auto" w:fill="auto"/>
        <w:bidi w:val="0"/>
        <w:spacing w:before="0" w:after="100" w:line="240" w:lineRule="auto"/>
        <w:ind w:left="0" w:right="1100" w:firstLine="0"/>
        <w:jc w:val="right"/>
      </w:pPr>
      <w:r>
        <w:rPr>
          <w:color w:val="000000"/>
          <w:spacing w:val="0"/>
          <w:w w:val="100"/>
          <w:position w:val="0"/>
        </w:rPr>
        <w:t>单位：元</w:t>
      </w:r>
    </w:p>
    <w:tbl>
      <w:tblPr>
        <w:tblOverlap w:val="never"/>
        <w:jc w:val="left"/>
        <w:tblLayout w:type="fixed"/>
      </w:tblPr>
      <w:tblGrid>
        <w:gridCol w:w="2400"/>
        <w:gridCol w:w="2390"/>
        <w:gridCol w:w="2395"/>
        <w:gridCol w:w="2400"/>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98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同比增减</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1,930,079,552.65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rPr>
              <w:t>1,907,405,075.69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经营活动现金流出小计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1,700,481,340.47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left"/>
              <w:rPr>
                <w:sz w:val="20"/>
                <w:szCs w:val="20"/>
              </w:rPr>
            </w:pPr>
            <w:r>
              <w:rPr>
                <w:rFonts w:ascii="Times New Roman" w:eastAsia="Times New Roman" w:hAnsi="Times New Roman" w:cs="Times New Roman"/>
                <w:color w:val="000000"/>
                <w:spacing w:val="0"/>
                <w:w w:val="100"/>
                <w:position w:val="0"/>
                <w:sz w:val="20"/>
                <w:szCs w:val="20"/>
              </w:rPr>
              <w:t>1,687,368,012.72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0.78%</w:t>
            </w:r>
          </w:p>
        </w:tc>
      </w:tr>
    </w:tbl>
    <w:p>
      <w:pPr>
        <w:spacing w:lineRule="exact" w:line="1"/>
        <w:rPr>
          <w:sz w:val="2"/>
          <w:szCs w:val="2"/>
        </w:rPr>
      </w:pPr>
      <w:r>
        <w:br w:type="page"/>
      </w:r>
    </w:p>
    <w:tbl>
      <w:tblPr>
        <w:tblOverlap w:val="never"/>
        <w:jc w:val="left"/>
        <w:tblLayout w:type="fixed"/>
      </w:tblPr>
      <w:tblGrid>
        <w:gridCol w:w="2400"/>
        <w:gridCol w:w="2390"/>
        <w:gridCol w:w="2395"/>
        <w:gridCol w:w="2400"/>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经营活动产生的现金流量 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229,598,212.18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220,037,062.97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4.35%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1,527,387,665.58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1,494,727,472.57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1,526,099,726.57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1,602,445,317.10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-4.76%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投资活动产生的现金流量 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1,287,939.01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-107,717,844.53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101.20%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46,025,605.83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2,013,221.36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2,186.17%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22,419,556.14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35,891,441.94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-37.54%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筹资活动产生的现金流量 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23,606,049.69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-33,878,220.58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169.68%</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现金及现金等价物净增加 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253,100,002.06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78,880,599.36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220.86%</w:t>
            </w:r>
          </w:p>
        </w:tc>
      </w:tr>
    </w:tbl>
    <w:p>
      <w:pPr>
        <w:widowControl w:val="0"/>
        <w:spacing w:after="99" w:line="1" w:lineRule="exact"/>
      </w:pP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相关数据同比发生重大变动的主要影响因素说明</w:t>
      </w:r>
    </w:p>
    <w:p>
      <w:pPr>
        <w:pStyle w:val="Style24"/>
        <w:keepNext w:val="0"/>
        <w:keepLines w:val="0"/>
        <w:widowControl w:val="0"/>
        <w:shd w:val="clear" w:color="auto" w:fill="auto"/>
        <w:bidi w:val="0"/>
        <w:spacing w:before="0" w:after="180" w:line="240" w:lineRule="auto"/>
        <w:ind w:left="0" w:right="0" w:firstLine="50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投资活动产生的现金流量净额较上年增长</w:t>
      </w:r>
      <w:r>
        <w:rPr>
          <w:rFonts w:ascii="Times New Roman" w:eastAsia="Times New Roman" w:hAnsi="Times New Roman" w:cs="Times New Roman"/>
          <w:color w:val="000000"/>
          <w:spacing w:val="0"/>
          <w:w w:val="100"/>
          <w:position w:val="0"/>
          <w:sz w:val="24"/>
          <w:szCs w:val="24"/>
        </w:rPr>
        <w:t>101.20%</w:t>
      </w:r>
      <w:r>
        <w:rPr>
          <w:color w:val="000000"/>
          <w:spacing w:val="0"/>
          <w:w w:val="100"/>
          <w:position w:val="0"/>
        </w:rPr>
        <w:t>，主要系公司收回购买理财产品所致。</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筹资活动产生的现金流量净额较上年增长</w:t>
      </w:r>
      <w:r>
        <w:rPr>
          <w:rFonts w:ascii="Times New Roman" w:eastAsia="Times New Roman" w:hAnsi="Times New Roman" w:cs="Times New Roman"/>
          <w:color w:val="000000"/>
          <w:spacing w:val="0"/>
          <w:w w:val="100"/>
          <w:position w:val="0"/>
          <w:sz w:val="24"/>
          <w:szCs w:val="24"/>
        </w:rPr>
        <w:t>169.68%</w:t>
      </w:r>
      <w:r>
        <w:rPr>
          <w:color w:val="000000"/>
          <w:spacing w:val="0"/>
          <w:w w:val="100"/>
          <w:position w:val="0"/>
        </w:rPr>
        <w:t xml:space="preserve">,主要系公司实施期权激励计划，员工 </w:t>
      </w:r>
      <w:r>
        <w:rPr>
          <w:color w:val="000000"/>
          <w:spacing w:val="0"/>
          <w:w w:val="100"/>
          <w:position w:val="0"/>
        </w:rPr>
        <w:t>行权所致。</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现金及现金等价物净增加额较上年增长</w:t>
      </w:r>
      <w:r>
        <w:rPr>
          <w:rFonts w:ascii="Times New Roman" w:eastAsia="Times New Roman" w:hAnsi="Times New Roman" w:cs="Times New Roman"/>
          <w:color w:val="000000"/>
          <w:spacing w:val="0"/>
          <w:w w:val="100"/>
          <w:position w:val="0"/>
          <w:sz w:val="24"/>
          <w:szCs w:val="24"/>
        </w:rPr>
        <w:t>220.86%</w:t>
      </w:r>
      <w:r>
        <w:rPr>
          <w:color w:val="000000"/>
          <w:spacing w:val="0"/>
          <w:w w:val="100"/>
          <w:position w:val="0"/>
        </w:rPr>
        <w:t xml:space="preserve">,主要系公司收回购买理财产品，员工期 </w:t>
      </w:r>
      <w:r>
        <w:rPr>
          <w:color w:val="000000"/>
          <w:spacing w:val="0"/>
          <w:w w:val="100"/>
          <w:position w:val="0"/>
        </w:rPr>
        <w:t>权行权所致。</w:t>
      </w:r>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rPr>
        <w:t>报告期内公司经营活动产生的现金净流量与本年度净利润存在重大差异的原因说明</w:t>
      </w:r>
    </w:p>
    <w:p>
      <w:pPr>
        <w:pStyle w:val="Style24"/>
        <w:keepNext w:val="0"/>
        <w:keepLines w:val="0"/>
        <w:widowControl w:val="0"/>
        <w:shd w:val="clear" w:color="auto" w:fill="auto"/>
        <w:bidi w:val="0"/>
        <w:spacing w:before="0" w:after="420" w:line="240" w:lineRule="auto"/>
        <w:ind w:left="0" w:right="0" w:firstLine="500"/>
        <w:jc w:val="both"/>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420" w:line="240" w:lineRule="auto"/>
        <w:ind w:left="0" w:right="0" w:firstLine="0"/>
        <w:jc w:val="both"/>
      </w:pPr>
      <w:bookmarkStart w:id="196" w:name="bookmark196"/>
      <w:bookmarkStart w:id="197" w:name="bookmark197"/>
      <w:bookmarkStart w:id="198" w:name="bookmark198"/>
      <w:bookmarkStart w:id="199" w:name="bookmark199"/>
      <w:r>
        <w:rPr>
          <w:color w:val="000000"/>
          <w:spacing w:val="0"/>
          <w:w w:val="100"/>
          <w:position w:val="0"/>
        </w:rPr>
        <w:t>三</w:t>
      </w:r>
      <w:bookmarkEnd w:id="198"/>
      <w:r>
        <w:rPr>
          <w:color w:val="000000"/>
          <w:spacing w:val="0"/>
          <w:w w:val="100"/>
          <w:position w:val="0"/>
        </w:rPr>
        <w:t>、非主营业务情况</w:t>
      </w:r>
      <w:bookmarkEnd w:id="196"/>
      <w:bookmarkEnd w:id="197"/>
      <w:bookmarkEnd w:id="199"/>
    </w:p>
    <w:p>
      <w:pPr>
        <w:pStyle w:val="Style24"/>
        <w:keepNext w:val="0"/>
        <w:keepLines w:val="0"/>
        <w:widowControl w:val="0"/>
        <w:shd w:val="clear" w:color="auto" w:fill="auto"/>
        <w:bidi w:val="0"/>
        <w:spacing w:before="0" w:after="180" w:line="240" w:lineRule="auto"/>
        <w:ind w:left="0" w:right="0" w:firstLine="50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100" w:line="240" w:lineRule="auto"/>
        <w:ind w:left="0" w:right="1100" w:firstLine="0"/>
        <w:jc w:val="right"/>
      </w:pPr>
      <w:r>
        <w:rPr>
          <w:color w:val="000000"/>
          <w:spacing w:val="0"/>
          <w:w w:val="100"/>
          <w:position w:val="0"/>
        </w:rPr>
        <w:t>单位：元</w:t>
      </w:r>
    </w:p>
    <w:tbl>
      <w:tblPr>
        <w:tblOverlap w:val="never"/>
        <w:jc w:val="left"/>
        <w:tblLayout w:type="fixed"/>
      </w:tblPr>
      <w:tblGrid>
        <w:gridCol w:w="1819"/>
        <w:gridCol w:w="1699"/>
        <w:gridCol w:w="1704"/>
        <w:gridCol w:w="2410"/>
        <w:gridCol w:w="1954"/>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占利润总额比例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形成原因说明</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是否具有可持续性</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6,193,288.93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2.35%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现金管理投资于保本型理 财产品的收益</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公允价值变动损益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信用减值损失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-28,586,647.55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坏账损失</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营业外收入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8,464,218.85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3.22%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主要为政府补助</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营业外支出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545,550.69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0.21%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bl>
    <w:p>
      <w:pPr>
        <w:spacing w:lineRule="exact" w:line="1"/>
        <w:rPr>
          <w:sz w:val="2"/>
          <w:szCs w:val="2"/>
        </w:rPr>
      </w:pPr>
      <w:r>
        <w:br w:type="page"/>
      </w:r>
    </w:p>
    <w:p>
      <w:pPr>
        <w:pStyle w:val="Style34"/>
        <w:keepNext/>
        <w:keepLines/>
        <w:widowControl w:val="0"/>
        <w:shd w:val="clear" w:color="auto" w:fill="auto"/>
        <w:bidi w:val="0"/>
        <w:spacing w:before="0" w:after="420" w:line="240" w:lineRule="auto"/>
        <w:ind w:left="0" w:right="0" w:firstLine="0"/>
        <w:jc w:val="left"/>
      </w:pPr>
      <w:bookmarkStart w:id="200" w:name="bookmark200"/>
      <w:bookmarkStart w:id="201" w:name="bookmark201"/>
      <w:bookmarkStart w:id="202" w:name="bookmark202"/>
      <w:bookmarkStart w:id="203" w:name="bookmark203"/>
      <w:r>
        <w:rPr>
          <w:color w:val="000000"/>
          <w:spacing w:val="0"/>
          <w:w w:val="100"/>
          <w:position w:val="0"/>
        </w:rPr>
        <w:t>四</w:t>
      </w:r>
      <w:bookmarkEnd w:id="202"/>
      <w:r>
        <w:rPr>
          <w:color w:val="000000"/>
          <w:spacing w:val="0"/>
          <w:w w:val="100"/>
          <w:position w:val="0"/>
        </w:rPr>
        <w:t>、资产及负债状况</w:t>
      </w:r>
      <w:bookmarkEnd w:id="200"/>
      <w:bookmarkEnd w:id="201"/>
      <w:bookmarkEnd w:id="203"/>
    </w:p>
    <w:p>
      <w:pPr>
        <w:pStyle w:val="Style45"/>
        <w:keepNext/>
        <w:keepLines/>
        <w:widowControl w:val="0"/>
        <w:shd w:val="clear" w:color="auto" w:fill="auto"/>
        <w:bidi w:val="0"/>
        <w:spacing w:before="0" w:after="480" w:line="240" w:lineRule="auto"/>
        <w:ind w:left="0" w:right="0" w:firstLine="0"/>
        <w:jc w:val="left"/>
      </w:pPr>
      <w:bookmarkStart w:id="204" w:name="bookmark204"/>
      <w:bookmarkStart w:id="205" w:name="bookmark205"/>
      <w:bookmarkStart w:id="206" w:name="bookmark206"/>
      <w:bookmarkStart w:id="207" w:name="bookmark207"/>
      <w:r>
        <w:rPr>
          <w:rFonts w:ascii="Times New Roman" w:eastAsia="Times New Roman" w:hAnsi="Times New Roman" w:cs="Times New Roman"/>
          <w:color w:val="000000"/>
          <w:spacing w:val="0"/>
          <w:w w:val="100"/>
          <w:position w:val="0"/>
        </w:rPr>
        <w:t>1</w:t>
      </w:r>
      <w:bookmarkEnd w:id="206"/>
      <w:r>
        <w:rPr>
          <w:color w:val="000000"/>
          <w:spacing w:val="0"/>
          <w:w w:val="100"/>
          <w:position w:val="0"/>
        </w:rPr>
        <w:t>、资产构成重大变动情况</w:t>
      </w:r>
      <w:bookmarkEnd w:id="204"/>
      <w:bookmarkEnd w:id="205"/>
      <w:bookmarkEnd w:id="207"/>
    </w:p>
    <w:p>
      <w:pPr>
        <w:pStyle w:val="Style24"/>
        <w:keepNext w:val="0"/>
        <w:keepLines w:val="0"/>
        <w:widowControl w:val="0"/>
        <w:shd w:val="clear" w:color="auto" w:fill="auto"/>
        <w:bidi w:val="0"/>
        <w:spacing w:before="0" w:after="640" w:line="240" w:lineRule="auto"/>
        <w:ind w:left="0" w:right="0" w:firstLine="520"/>
        <w:jc w:val="left"/>
      </w:pPr>
      <w:r>
        <w:rPr>
          <w:color w:val="000000"/>
          <w:spacing w:val="0"/>
          <w:w w:val="100"/>
          <w:position w:val="0"/>
        </w:rPr>
        <w:t>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年起首次执行新收入准则或新租赁准则且调整执行当年年初财务报表相关项</w:t>
      </w:r>
    </w:p>
    <w:p>
      <w:pPr>
        <w:pStyle w:val="Style24"/>
        <w:keepNext w:val="0"/>
        <w:keepLines w:val="0"/>
        <w:widowControl w:val="0"/>
        <w:shd w:val="clear" w:color="auto" w:fill="auto"/>
        <w:bidi w:val="0"/>
        <w:spacing w:before="0" w:after="200" w:line="240" w:lineRule="auto"/>
        <w:ind w:left="0" w:right="0" w:firstLine="52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100" w:line="240" w:lineRule="auto"/>
        <w:ind w:left="0" w:right="1040" w:firstLine="0"/>
        <w:jc w:val="right"/>
      </w:pPr>
      <w:r>
        <w:rPr>
          <w:color w:val="000000"/>
          <w:spacing w:val="0"/>
          <w:w w:val="100"/>
          <w:position w:val="0"/>
        </w:rPr>
        <w:t>单位：元</w:t>
      </w:r>
    </w:p>
    <w:tbl>
      <w:tblPr>
        <w:tblOverlap w:val="never"/>
        <w:jc w:val="left"/>
        <w:tblLayout w:type="fixed"/>
      </w:tblPr>
      <w:tblGrid>
        <w:gridCol w:w="1862"/>
        <w:gridCol w:w="1579"/>
        <w:gridCol w:w="850"/>
        <w:gridCol w:w="1848"/>
        <w:gridCol w:w="850"/>
        <w:gridCol w:w="998"/>
        <w:gridCol w:w="1728"/>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年末</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年初</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比重增减</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重大变动说明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占总资 产比例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占总资 产比例</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1,097,911,561.29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20"/>
                <w:szCs w:val="20"/>
              </w:rPr>
            </w:pPr>
            <w:r>
              <w:rPr>
                <w:rFonts w:ascii="Times New Roman" w:eastAsia="Times New Roman" w:hAnsi="Times New Roman" w:cs="Times New Roman"/>
                <w:color w:val="000000"/>
                <w:spacing w:val="0"/>
                <w:w w:val="100"/>
                <w:position w:val="0"/>
                <w:sz w:val="20"/>
                <w:szCs w:val="20"/>
              </w:rPr>
              <w:t>30.63%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846,419,189.98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4.63%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53,013,279.56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1.48%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3,013,458.06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1.39%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12,356,893.45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0.34%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10,086,905.27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0.03%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624,021,355.27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20"/>
                <w:szCs w:val="20"/>
              </w:rPr>
            </w:pPr>
            <w:r>
              <w:rPr>
                <w:rFonts w:ascii="Times New Roman" w:eastAsia="Times New Roman" w:hAnsi="Times New Roman" w:cs="Times New Roman"/>
                <w:color w:val="000000"/>
                <w:spacing w:val="0"/>
                <w:w w:val="100"/>
                <w:position w:val="0"/>
                <w:sz w:val="20"/>
                <w:szCs w:val="20"/>
              </w:rPr>
              <w:t>17.41%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466,921,579.04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3.07%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9,177,570.26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9,704,287.59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77,605,034.50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2.16%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83,459,725.14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2.56%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-0.40%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326,172,487.85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9.10%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286,742,683.89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8.81%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0.29%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18,712,666.13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9,500,220.78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0.23%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25,791,968.85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0.72%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241,198,555.69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7.41%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-6.69%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-0.02%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110,265,982.34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3.08%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114,298,182.98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3.51%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-0.43%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226,059,622.99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6.31%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234,910,073.46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7.22%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152,367,714.74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4.25%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153,657,412.41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4.72%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-0.47%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42,399,808.55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0.61%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707,269,877.25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rPr>
                <w:sz w:val="20"/>
                <w:szCs w:val="20"/>
              </w:rPr>
            </w:pPr>
            <w:r>
              <w:rPr>
                <w:rFonts w:ascii="Times New Roman" w:eastAsia="Times New Roman" w:hAnsi="Times New Roman" w:cs="Times New Roman"/>
                <w:color w:val="000000"/>
                <w:spacing w:val="0"/>
                <w:w w:val="100"/>
                <w:position w:val="0"/>
                <w:sz w:val="20"/>
                <w:szCs w:val="20"/>
              </w:rPr>
              <w:t>19.73%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707,269,877.25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21.72%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-1.99%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1,136,853.63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2,025,958.24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34,888,030.87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0.97%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51,525,348.79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-0.61%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1.39%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3,584,908,028.11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3,255,659,761.30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0" w:right="0" w:firstLine="520"/>
        <w:jc w:val="left"/>
      </w:pPr>
      <w:r>
        <w:rPr>
          <w:color w:val="000000"/>
          <w:spacing w:val="0"/>
          <w:w w:val="100"/>
          <w:position w:val="0"/>
        </w:rPr>
        <w:t>交易性金融资产较年初增长</w:t>
      </w:r>
      <w:r>
        <w:rPr>
          <w:rFonts w:ascii="Times New Roman" w:eastAsia="Times New Roman" w:hAnsi="Times New Roman" w:cs="Times New Roman"/>
          <w:color w:val="000000"/>
          <w:spacing w:val="0"/>
          <w:w w:val="100"/>
          <w:position w:val="0"/>
          <w:sz w:val="24"/>
          <w:szCs w:val="24"/>
        </w:rPr>
        <w:t>1659.22%</w:t>
      </w:r>
      <w:r>
        <w:rPr>
          <w:color w:val="000000"/>
          <w:spacing w:val="0"/>
          <w:w w:val="100"/>
          <w:position w:val="0"/>
        </w:rPr>
        <w:t>，主要系按金融工具准则将</w:t>
      </w:r>
      <w:r>
        <w:rPr>
          <w:rFonts w:ascii="Times New Roman" w:eastAsia="Times New Roman" w:hAnsi="Times New Roman" w:cs="Times New Roman"/>
          <w:color w:val="000000"/>
          <w:spacing w:val="0"/>
          <w:w w:val="100"/>
          <w:position w:val="0"/>
          <w:sz w:val="24"/>
          <w:szCs w:val="24"/>
        </w:rPr>
        <w:t>5000</w:t>
      </w:r>
      <w:r>
        <w:rPr>
          <w:color w:val="000000"/>
          <w:spacing w:val="0"/>
          <w:w w:val="100"/>
          <w:position w:val="0"/>
        </w:rPr>
        <w:t xml:space="preserve">万元理财产品列 </w:t>
      </w:r>
      <w:r>
        <w:rPr>
          <w:color w:val="000000"/>
          <w:spacing w:val="0"/>
          <w:w w:val="100"/>
          <w:position w:val="0"/>
        </w:rPr>
        <w:t>报至此科目所致;</w:t>
      </w:r>
    </w:p>
    <w:p>
      <w:pPr>
        <w:pStyle w:val="Style24"/>
        <w:keepNext w:val="0"/>
        <w:keepLines w:val="0"/>
        <w:widowControl w:val="0"/>
        <w:shd w:val="clear" w:color="auto" w:fill="auto"/>
        <w:bidi w:val="0"/>
        <w:spacing w:before="0" w:after="200" w:line="240" w:lineRule="auto"/>
        <w:ind w:left="0" w:right="0" w:firstLine="520"/>
        <w:jc w:val="left"/>
        <w:sectPr>
          <w:headerReference w:type="default" r:id="rId81"/>
          <w:footerReference w:type="default" r:id="rId82"/>
          <w:headerReference w:type="even" r:id="rId83"/>
          <w:footerReference w:type="even" r:id="rId84"/>
          <w:headerReference w:type="first" r:id="rId85"/>
          <w:footerReference w:type="first" r:id="rId86"/>
          <w:footnotePr>
            <w:pos w:val="pageBottom"/>
            <w:numFmt w:val="decimal"/>
            <w:numRestart w:val="continuous"/>
          </w:footnotePr>
          <w:pgSz w:w="11900" w:h="16840"/>
          <w:pgMar w:top="1441" w:right="34" w:bottom="1623" w:left="1096" w:header="0" w:footer="3" w:gutter="0"/>
          <w:cols w:space="720"/>
          <w:noEndnote/>
          <w:titlePg/>
          <w:rtlGutter w:val="0"/>
          <w:docGrid w:linePitch="360"/>
        </w:sectPr>
      </w:pPr>
      <w:r>
        <w:rPr>
          <w:color w:val="000000"/>
          <w:spacing w:val="0"/>
          <w:w w:val="100"/>
          <w:position w:val="0"/>
        </w:rPr>
        <w:t>应收账款较年初增长</w:t>
      </w:r>
      <w:r>
        <w:rPr>
          <w:rFonts w:ascii="Times New Roman" w:eastAsia="Times New Roman" w:hAnsi="Times New Roman" w:cs="Times New Roman"/>
          <w:color w:val="000000"/>
          <w:spacing w:val="0"/>
          <w:w w:val="100"/>
          <w:position w:val="0"/>
          <w:sz w:val="24"/>
          <w:szCs w:val="24"/>
        </w:rPr>
        <w:t>33.65%</w:t>
      </w:r>
      <w:r>
        <w:rPr>
          <w:color w:val="000000"/>
          <w:spacing w:val="0"/>
          <w:w w:val="100"/>
          <w:position w:val="0"/>
        </w:rPr>
        <w:t>，主要系公司按新收入准则调减期初应收账款及部分项目未</w:t>
      </w:r>
    </w:p>
    <w:p>
      <w:pPr>
        <w:pStyle w:val="Style24"/>
        <w:keepNext w:val="0"/>
        <w:keepLines w:val="0"/>
        <w:widowControl w:val="0"/>
        <w:shd w:val="clear" w:color="auto" w:fill="auto"/>
        <w:bidi w:val="0"/>
        <w:spacing w:before="0" w:after="180" w:line="240" w:lineRule="auto"/>
        <w:ind w:left="0" w:right="0" w:firstLine="0"/>
        <w:jc w:val="left"/>
      </w:pPr>
      <w:r>
        <w:rPr>
          <w:color w:val="000000"/>
          <w:spacing w:val="0"/>
          <w:w w:val="100"/>
          <w:position w:val="0"/>
        </w:rPr>
        <w:t>回款所致；</w:t>
      </w:r>
    </w:p>
    <w:p>
      <w:pPr>
        <w:pStyle w:val="Style24"/>
        <w:keepNext w:val="0"/>
        <w:keepLines w:val="0"/>
        <w:widowControl w:val="0"/>
        <w:shd w:val="clear" w:color="auto" w:fill="auto"/>
        <w:bidi w:val="0"/>
        <w:spacing w:before="0" w:after="180" w:line="240" w:lineRule="auto"/>
        <w:ind w:left="0" w:right="0" w:firstLine="520"/>
        <w:jc w:val="left"/>
      </w:pPr>
      <w:r>
        <w:rPr>
          <w:color w:val="000000"/>
          <w:spacing w:val="0"/>
          <w:w w:val="100"/>
          <w:position w:val="0"/>
        </w:rPr>
        <w:t>合同资产较年初增长</w:t>
      </w:r>
      <w:r>
        <w:rPr>
          <w:rFonts w:ascii="Times New Roman" w:eastAsia="Times New Roman" w:hAnsi="Times New Roman" w:cs="Times New Roman"/>
          <w:color w:val="000000"/>
          <w:spacing w:val="0"/>
          <w:w w:val="100"/>
          <w:position w:val="0"/>
          <w:sz w:val="24"/>
          <w:szCs w:val="24"/>
        </w:rPr>
        <w:t>96.97%</w:t>
      </w:r>
      <w:r>
        <w:rPr>
          <w:color w:val="000000"/>
          <w:spacing w:val="0"/>
          <w:w w:val="100"/>
          <w:position w:val="0"/>
        </w:rPr>
        <w:t>，主要系按新收入准则核算应收质保金增加所致；</w:t>
      </w:r>
    </w:p>
    <w:p>
      <w:pPr>
        <w:pStyle w:val="Style24"/>
        <w:keepNext w:val="0"/>
        <w:keepLines w:val="0"/>
        <w:widowControl w:val="0"/>
        <w:shd w:val="clear" w:color="auto" w:fill="auto"/>
        <w:bidi w:val="0"/>
        <w:spacing w:before="0" w:after="180" w:line="240" w:lineRule="auto"/>
        <w:ind w:left="0" w:right="0" w:firstLine="520"/>
        <w:jc w:val="left"/>
      </w:pPr>
      <w:r>
        <w:rPr>
          <w:color w:val="000000"/>
          <w:spacing w:val="0"/>
          <w:w w:val="100"/>
          <w:position w:val="0"/>
        </w:rPr>
        <w:t>其他流动资产较年初下降</w:t>
      </w:r>
      <w:r>
        <w:rPr>
          <w:rFonts w:ascii="Times New Roman" w:eastAsia="Times New Roman" w:hAnsi="Times New Roman" w:cs="Times New Roman"/>
          <w:color w:val="000000"/>
          <w:spacing w:val="0"/>
          <w:w w:val="100"/>
          <w:position w:val="0"/>
          <w:sz w:val="24"/>
          <w:szCs w:val="24"/>
        </w:rPr>
        <w:t>89.31%</w:t>
      </w:r>
      <w:r>
        <w:rPr>
          <w:color w:val="000000"/>
          <w:spacing w:val="0"/>
          <w:w w:val="100"/>
          <w:position w:val="0"/>
        </w:rPr>
        <w:t>，主要系理财产品减少及列报至交易性金融资产所致;</w:t>
      </w:r>
    </w:p>
    <w:p>
      <w:pPr>
        <w:pStyle w:val="Style24"/>
        <w:keepNext w:val="0"/>
        <w:keepLines w:val="0"/>
        <w:widowControl w:val="0"/>
        <w:shd w:val="clear" w:color="auto" w:fill="auto"/>
        <w:bidi w:val="0"/>
        <w:spacing w:before="0" w:after="180" w:line="240" w:lineRule="auto"/>
        <w:ind w:left="0" w:right="0" w:firstLine="520"/>
        <w:jc w:val="left"/>
      </w:pPr>
      <w:r>
        <w:rPr>
          <w:color w:val="000000"/>
          <w:spacing w:val="0"/>
          <w:w w:val="100"/>
          <w:position w:val="0"/>
        </w:rPr>
        <w:t>开发支出较年初增长</w:t>
      </w:r>
      <w:r>
        <w:rPr>
          <w:rFonts w:ascii="Times New Roman" w:eastAsia="Times New Roman" w:hAnsi="Times New Roman" w:cs="Times New Roman"/>
          <w:color w:val="000000"/>
          <w:spacing w:val="0"/>
          <w:w w:val="100"/>
          <w:position w:val="0"/>
          <w:sz w:val="24"/>
          <w:szCs w:val="24"/>
        </w:rPr>
        <w:t>125.91%</w:t>
      </w:r>
      <w:r>
        <w:rPr>
          <w:color w:val="000000"/>
          <w:spacing w:val="0"/>
          <w:w w:val="100"/>
          <w:position w:val="0"/>
        </w:rPr>
        <w:t>，主要系研发项目资本化增加所致；</w:t>
      </w:r>
    </w:p>
    <w:p>
      <w:pPr>
        <w:pStyle w:val="Style24"/>
        <w:keepNext w:val="0"/>
        <w:keepLines w:val="0"/>
        <w:widowControl w:val="0"/>
        <w:shd w:val="clear" w:color="auto" w:fill="auto"/>
        <w:bidi w:val="0"/>
        <w:spacing w:before="0" w:after="180" w:line="240" w:lineRule="auto"/>
        <w:ind w:left="0" w:right="0" w:firstLine="520"/>
        <w:jc w:val="left"/>
      </w:pPr>
      <w:r>
        <w:rPr>
          <w:color w:val="000000"/>
          <w:spacing w:val="0"/>
          <w:w w:val="100"/>
          <w:position w:val="0"/>
        </w:rPr>
        <w:t>长期待摊费用较年初下降</w:t>
      </w:r>
      <w:r>
        <w:rPr>
          <w:rFonts w:ascii="Times New Roman" w:eastAsia="Times New Roman" w:hAnsi="Times New Roman" w:cs="Times New Roman"/>
          <w:color w:val="000000"/>
          <w:spacing w:val="0"/>
          <w:w w:val="100"/>
          <w:position w:val="0"/>
          <w:sz w:val="24"/>
          <w:szCs w:val="24"/>
        </w:rPr>
        <w:t>43.89%</w:t>
      </w:r>
      <w:r>
        <w:rPr>
          <w:color w:val="000000"/>
          <w:spacing w:val="0"/>
          <w:w w:val="100"/>
          <w:position w:val="0"/>
        </w:rPr>
        <w:t>，主要系房屋装修款摊销所致；</w:t>
      </w:r>
    </w:p>
    <w:p>
      <w:pPr>
        <w:pStyle w:val="Style24"/>
        <w:keepNext w:val="0"/>
        <w:keepLines w:val="0"/>
        <w:widowControl w:val="0"/>
        <w:shd w:val="clear" w:color="auto" w:fill="auto"/>
        <w:bidi w:val="0"/>
        <w:spacing w:before="0" w:after="180" w:line="240" w:lineRule="auto"/>
        <w:ind w:left="0" w:right="0" w:firstLine="520"/>
        <w:jc w:val="left"/>
      </w:pPr>
      <w:r>
        <w:rPr>
          <w:color w:val="000000"/>
          <w:spacing w:val="0"/>
          <w:w w:val="100"/>
          <w:position w:val="0"/>
        </w:rPr>
        <w:t>递延所得税资产较年初下降</w:t>
      </w:r>
      <w:r>
        <w:rPr>
          <w:rFonts w:ascii="Times New Roman" w:eastAsia="Times New Roman" w:hAnsi="Times New Roman" w:cs="Times New Roman"/>
          <w:color w:val="000000"/>
          <w:spacing w:val="0"/>
          <w:w w:val="100"/>
          <w:position w:val="0"/>
          <w:sz w:val="24"/>
          <w:szCs w:val="24"/>
        </w:rPr>
        <w:t>32.29%</w:t>
      </w:r>
      <w:r>
        <w:rPr>
          <w:color w:val="000000"/>
          <w:spacing w:val="0"/>
          <w:w w:val="100"/>
          <w:position w:val="0"/>
        </w:rPr>
        <w:t>，主要系可抵扣暂时性差异减少所致；</w:t>
      </w:r>
    </w:p>
    <w:p>
      <w:pPr>
        <w:pStyle w:val="Style24"/>
        <w:keepNext w:val="0"/>
        <w:keepLines w:val="0"/>
        <w:widowControl w:val="0"/>
        <w:shd w:val="clear" w:color="auto" w:fill="auto"/>
        <w:bidi w:val="0"/>
        <w:spacing w:before="0" w:after="500" w:line="240" w:lineRule="auto"/>
        <w:ind w:left="0" w:right="0" w:firstLine="520"/>
        <w:jc w:val="left"/>
      </w:pPr>
      <w:r>
        <w:rPr>
          <w:color w:val="000000"/>
          <w:spacing w:val="0"/>
          <w:w w:val="100"/>
          <w:position w:val="0"/>
        </w:rPr>
        <w:t>其他非流动资产较年初增加</w:t>
      </w:r>
      <w:r>
        <w:rPr>
          <w:rFonts w:ascii="Times New Roman" w:eastAsia="Times New Roman" w:hAnsi="Times New Roman" w:cs="Times New Roman"/>
          <w:color w:val="000000"/>
          <w:spacing w:val="0"/>
          <w:w w:val="100"/>
          <w:position w:val="0"/>
          <w:sz w:val="24"/>
          <w:szCs w:val="24"/>
        </w:rPr>
        <w:t>5000</w:t>
      </w:r>
      <w:r>
        <w:rPr>
          <w:color w:val="000000"/>
          <w:spacing w:val="0"/>
          <w:w w:val="100"/>
          <w:position w:val="0"/>
        </w:rPr>
        <w:t>万元，主要系预付的武汉办公楼房款。</w:t>
      </w:r>
    </w:p>
    <w:p>
      <w:pPr>
        <w:pStyle w:val="Style45"/>
        <w:keepNext/>
        <w:keepLines/>
        <w:widowControl w:val="0"/>
        <w:shd w:val="clear" w:color="auto" w:fill="auto"/>
        <w:bidi w:val="0"/>
        <w:spacing w:before="0" w:after="500" w:line="240" w:lineRule="auto"/>
        <w:ind w:left="0" w:right="0" w:firstLine="0"/>
        <w:jc w:val="left"/>
      </w:pPr>
      <w:bookmarkStart w:id="208" w:name="bookmark208"/>
      <w:bookmarkStart w:id="209" w:name="bookmark209"/>
      <w:bookmarkStart w:id="210" w:name="bookmark210"/>
      <w:bookmarkStart w:id="211" w:name="bookmark211"/>
      <w:r>
        <w:rPr>
          <w:rFonts w:ascii="Times New Roman" w:eastAsia="Times New Roman" w:hAnsi="Times New Roman" w:cs="Times New Roman"/>
          <w:color w:val="000000"/>
          <w:spacing w:val="0"/>
          <w:w w:val="100"/>
          <w:position w:val="0"/>
        </w:rPr>
        <w:t>2</w:t>
      </w:r>
      <w:bookmarkEnd w:id="210"/>
      <w:r>
        <w:rPr>
          <w:color w:val="000000"/>
          <w:spacing w:val="0"/>
          <w:w w:val="100"/>
          <w:position w:val="0"/>
        </w:rPr>
        <w:t>、负债项目重大变动情况</w:t>
      </w:r>
      <w:bookmarkEnd w:id="208"/>
      <w:bookmarkEnd w:id="209"/>
      <w:bookmarkEnd w:id="211"/>
    </w:p>
    <w:p>
      <w:pPr>
        <w:pStyle w:val="Style24"/>
        <w:keepNext w:val="0"/>
        <w:keepLines w:val="0"/>
        <w:widowControl w:val="0"/>
        <w:shd w:val="clear" w:color="auto" w:fill="auto"/>
        <w:bidi w:val="0"/>
        <w:spacing w:before="0" w:after="100" w:line="240" w:lineRule="auto"/>
        <w:ind w:left="0" w:right="1040" w:firstLine="0"/>
        <w:jc w:val="right"/>
      </w:pPr>
      <w:r>
        <w:rPr>
          <w:color w:val="000000"/>
          <w:spacing w:val="0"/>
          <w:w w:val="100"/>
          <w:position w:val="0"/>
        </w:rPr>
        <w:t>单位：元</w:t>
      </w:r>
    </w:p>
    <w:tbl>
      <w:tblPr>
        <w:tblOverlap w:val="never"/>
        <w:jc w:val="left"/>
        <w:tblLayout w:type="fixed"/>
      </w:tblPr>
      <w:tblGrid>
        <w:gridCol w:w="1939"/>
        <w:gridCol w:w="2242"/>
        <w:gridCol w:w="1037"/>
        <w:gridCol w:w="2237"/>
        <w:gridCol w:w="1037"/>
        <w:gridCol w:w="1224"/>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年末</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color w:val="000000"/>
                <w:spacing w:val="0"/>
                <w:w w:val="100"/>
                <w:position w:val="0"/>
                <w:sz w:val="20"/>
                <w:szCs w:val="20"/>
              </w:rPr>
              <w:t>比重增减</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900"/>
              <w:jc w:val="left"/>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占总资产 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900"/>
              <w:jc w:val="left"/>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占总资产 比例</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7,044,210.39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7,287,854.99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0.22%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168,616,610.51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4.70%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183,058,023.52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5.62%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-0.92%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954,666,546.02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768,103,590.54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3.04%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168,929,959.54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4.71%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172,652,991.29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5.30%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-0.59%</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000"/>
              <w:jc w:val="both"/>
              <w:rPr>
                <w:sz w:val="20"/>
                <w:szCs w:val="20"/>
              </w:rPr>
            </w:pPr>
            <w:r>
              <w:rPr>
                <w:rFonts w:ascii="Times New Roman" w:eastAsia="Times New Roman" w:hAnsi="Times New Roman" w:cs="Times New Roman"/>
                <w:color w:val="000000"/>
                <w:spacing w:val="0"/>
                <w:w w:val="100"/>
                <w:position w:val="0"/>
                <w:sz w:val="20"/>
                <w:szCs w:val="20"/>
              </w:rPr>
              <w:t>35,766,490.36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42,395,390.92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000"/>
              <w:jc w:val="both"/>
              <w:rPr>
                <w:sz w:val="20"/>
                <w:szCs w:val="20"/>
              </w:rPr>
            </w:pPr>
            <w:r>
              <w:rPr>
                <w:rFonts w:ascii="Times New Roman" w:eastAsia="Times New Roman" w:hAnsi="Times New Roman" w:cs="Times New Roman"/>
                <w:color w:val="000000"/>
                <w:spacing w:val="0"/>
                <w:w w:val="100"/>
                <w:position w:val="0"/>
                <w:sz w:val="20"/>
                <w:szCs w:val="20"/>
              </w:rPr>
              <w:t>56,710,513.45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72,478,710.83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2.23%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-0.65%</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340"/>
              <w:jc w:val="left"/>
              <w:rPr>
                <w:sz w:val="20"/>
                <w:szCs w:val="20"/>
              </w:rPr>
            </w:pPr>
            <w:r>
              <w:rPr>
                <w:color w:val="000000"/>
                <w:spacing w:val="0"/>
                <w:w w:val="100"/>
                <w:position w:val="0"/>
                <w:sz w:val="20"/>
                <w:szCs w:val="20"/>
              </w:rPr>
              <w:t>一年内到期的非 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9,459,544.04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106,914,952.52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3.28%</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000"/>
              <w:jc w:val="both"/>
              <w:rPr>
                <w:sz w:val="20"/>
                <w:szCs w:val="20"/>
              </w:rPr>
            </w:pPr>
            <w:r>
              <w:rPr>
                <w:rFonts w:ascii="Times New Roman" w:eastAsia="Times New Roman" w:hAnsi="Times New Roman" w:cs="Times New Roman"/>
                <w:color w:val="000000"/>
                <w:spacing w:val="0"/>
                <w:w w:val="100"/>
                <w:position w:val="0"/>
                <w:sz w:val="20"/>
                <w:szCs w:val="20"/>
              </w:rPr>
              <w:t>11,288,477.26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8,272,515.20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0.06%</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-0.10%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1,165,384.62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2,285,946.75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000"/>
              <w:jc w:val="both"/>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0.10%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0.49%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2,499,021.26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3,627,485.95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0.11%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-0.04%</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3,584,908,028.11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3,255,659,761.30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0.00%</w:t>
            </w:r>
          </w:p>
        </w:tc>
      </w:tr>
    </w:tbl>
    <w:p>
      <w:pPr>
        <w:pStyle w:val="Style24"/>
        <w:keepNext w:val="0"/>
        <w:keepLines w:val="0"/>
        <w:widowControl w:val="0"/>
        <w:shd w:val="clear" w:color="auto" w:fill="auto"/>
        <w:bidi w:val="0"/>
        <w:spacing w:before="0" w:after="0" w:line="468" w:lineRule="exact"/>
        <w:ind w:left="520" w:right="800" w:firstLine="0"/>
        <w:jc w:val="left"/>
      </w:pPr>
      <w:r>
        <w:rPr>
          <w:color w:val="000000"/>
          <w:spacing w:val="0"/>
          <w:w w:val="100"/>
          <w:position w:val="0"/>
        </w:rPr>
        <w:t>一年内到期的非流动负债较年初下降</w:t>
      </w:r>
      <w:r>
        <w:rPr>
          <w:rFonts w:ascii="Times New Roman" w:eastAsia="Times New Roman" w:hAnsi="Times New Roman" w:cs="Times New Roman"/>
          <w:color w:val="000000"/>
          <w:spacing w:val="0"/>
          <w:w w:val="100"/>
          <w:position w:val="0"/>
          <w:sz w:val="24"/>
          <w:szCs w:val="24"/>
        </w:rPr>
        <w:t>91.15%</w:t>
      </w:r>
      <w:r>
        <w:rPr>
          <w:color w:val="000000"/>
          <w:spacing w:val="0"/>
          <w:w w:val="100"/>
          <w:position w:val="0"/>
        </w:rPr>
        <w:t>，主要系本期支付上海数慧股权收购款所致; 其他流动负债较年初增长</w:t>
      </w:r>
      <w:r>
        <w:rPr>
          <w:rFonts w:ascii="Times New Roman" w:eastAsia="Times New Roman" w:hAnsi="Times New Roman" w:cs="Times New Roman"/>
          <w:color w:val="000000"/>
          <w:spacing w:val="0"/>
          <w:w w:val="100"/>
          <w:position w:val="0"/>
          <w:sz w:val="24"/>
          <w:szCs w:val="24"/>
        </w:rPr>
        <w:t>36.46%</w:t>
      </w:r>
      <w:r>
        <w:rPr>
          <w:color w:val="000000"/>
          <w:spacing w:val="0"/>
          <w:w w:val="100"/>
          <w:position w:val="0"/>
        </w:rPr>
        <w:t>，主要系未开票收入计提的销项税额增加所致； 长期借款较年初下降</w:t>
      </w:r>
      <w:r>
        <w:rPr>
          <w:rFonts w:ascii="Times New Roman" w:eastAsia="Times New Roman" w:hAnsi="Times New Roman" w:cs="Times New Roman"/>
          <w:color w:val="000000"/>
          <w:spacing w:val="0"/>
          <w:w w:val="100"/>
          <w:position w:val="0"/>
          <w:sz w:val="24"/>
          <w:szCs w:val="24"/>
        </w:rPr>
        <w:t>53.90%</w:t>
      </w:r>
      <w:r>
        <w:rPr>
          <w:color w:val="000000"/>
          <w:spacing w:val="0"/>
          <w:w w:val="100"/>
          <w:position w:val="0"/>
        </w:rPr>
        <w:t>，主要系借款到期还款所致；</w:t>
      </w:r>
    </w:p>
    <w:p>
      <w:pPr>
        <w:pStyle w:val="Style24"/>
        <w:keepNext w:val="0"/>
        <w:keepLines w:val="0"/>
        <w:widowControl w:val="0"/>
        <w:shd w:val="clear" w:color="auto" w:fill="auto"/>
        <w:bidi w:val="0"/>
        <w:spacing w:before="0" w:after="0" w:line="468" w:lineRule="exact"/>
        <w:ind w:left="520" w:right="800" w:firstLine="0"/>
        <w:jc w:val="left"/>
      </w:pPr>
      <w:r>
        <w:rPr>
          <w:color w:val="000000"/>
          <w:spacing w:val="0"/>
          <w:w w:val="100"/>
          <w:position w:val="0"/>
        </w:rPr>
        <w:t>长期应付款较年初下降</w:t>
      </w:r>
      <w:r>
        <w:rPr>
          <w:rFonts w:ascii="Times New Roman" w:eastAsia="Times New Roman" w:hAnsi="Times New Roman" w:cs="Times New Roman"/>
          <w:color w:val="000000"/>
          <w:spacing w:val="0"/>
          <w:w w:val="100"/>
          <w:position w:val="0"/>
          <w:sz w:val="24"/>
          <w:szCs w:val="24"/>
        </w:rPr>
        <w:t>49.02%</w:t>
      </w:r>
      <w:r>
        <w:rPr>
          <w:color w:val="000000"/>
          <w:spacing w:val="0"/>
          <w:w w:val="100"/>
          <w:position w:val="0"/>
        </w:rPr>
        <w:t>，主要系本期支付中新佳联股权收购款所致；</w:t>
      </w:r>
    </w:p>
    <w:p>
      <w:pPr>
        <w:pStyle w:val="Style24"/>
        <w:keepNext w:val="0"/>
        <w:keepLines w:val="0"/>
        <w:widowControl w:val="0"/>
        <w:shd w:val="clear" w:color="auto" w:fill="auto"/>
        <w:bidi w:val="0"/>
        <w:spacing w:before="0" w:after="1000" w:line="468" w:lineRule="exact"/>
        <w:ind w:left="520" w:right="320" w:firstLine="0"/>
        <w:jc w:val="left"/>
      </w:pPr>
      <w:r>
        <w:rPr>
          <w:color w:val="000000"/>
          <w:spacing w:val="0"/>
          <w:w w:val="100"/>
          <w:position w:val="0"/>
        </w:rPr>
        <w:t>递延收益较年初增长</w:t>
      </w:r>
      <w:r>
        <w:rPr>
          <w:rFonts w:ascii="Times New Roman" w:eastAsia="Times New Roman" w:hAnsi="Times New Roman" w:cs="Times New Roman"/>
          <w:color w:val="000000"/>
          <w:spacing w:val="0"/>
          <w:w w:val="100"/>
          <w:position w:val="0"/>
          <w:sz w:val="24"/>
          <w:szCs w:val="24"/>
        </w:rPr>
        <w:t>522.98%</w:t>
      </w:r>
      <w:r>
        <w:rPr>
          <w:color w:val="000000"/>
          <w:spacing w:val="0"/>
          <w:w w:val="100"/>
          <w:position w:val="0"/>
        </w:rPr>
        <w:t>，主要系本期收到政府补助所致；</w:t>
      </w:r>
    </w:p>
    <w:p>
      <w:pPr>
        <w:pStyle w:val="Style13"/>
        <w:keepNext w:val="0"/>
        <w:keepLines w:val="0"/>
        <w:widowControl w:val="0"/>
        <w:shd w:val="clear" w:color="auto" w:fill="auto"/>
        <w:bidi w:val="0"/>
        <w:spacing w:before="0" w:after="0" w:line="240" w:lineRule="auto"/>
        <w:ind w:left="0" w:right="32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180" w:line="240" w:lineRule="auto"/>
        <w:ind w:left="0" w:right="320" w:firstLine="0"/>
        <w:jc w:val="right"/>
        <w:sectPr>
          <w:headerReference w:type="default" r:id="rId87"/>
          <w:footerReference w:type="default" r:id="rId88"/>
          <w:headerReference w:type="even" r:id="rId89"/>
          <w:footerReference w:type="even" r:id="rId90"/>
          <w:footnotePr>
            <w:pos w:val="pageBottom"/>
            <w:numFmt w:val="decimal"/>
            <w:numRestart w:val="continuous"/>
          </w:footnotePr>
          <w:pgSz w:w="11900" w:h="16840"/>
          <w:pgMar w:top="1537" w:right="58" w:bottom="950" w:left="1072" w:header="0" w:footer="3" w:gutter="0"/>
          <w:cols w:space="720"/>
          <w:noEndnote/>
          <w:rtlGutter w:val="0"/>
          <w:docGrid w:linePitch="360"/>
        </w:sectPr>
      </w:pPr>
      <w:r>
        <w:rPr>
          <w:spacing w:val="0"/>
          <w:w w:val="100"/>
          <w:position w:val="0"/>
        </w:rPr>
        <w:t>巨潮资职</w:t>
      </w:r>
    </w:p>
    <w:p>
      <w:pPr>
        <w:pStyle w:val="Style24"/>
        <w:keepNext w:val="0"/>
        <w:keepLines w:val="0"/>
        <w:widowControl w:val="0"/>
        <w:shd w:val="clear" w:color="auto" w:fill="auto"/>
        <w:bidi w:val="0"/>
        <w:spacing w:before="0" w:after="480" w:line="240" w:lineRule="auto"/>
        <w:ind w:left="0" w:right="0" w:firstLine="520"/>
        <w:jc w:val="left"/>
      </w:pPr>
      <w:r>
        <w:rPr>
          <w:color w:val="000000"/>
          <w:spacing w:val="0"/>
          <w:w w:val="100"/>
          <w:position w:val="0"/>
        </w:rPr>
        <w:t>递延所得税负债较年初下降</w:t>
      </w:r>
      <w:r>
        <w:rPr>
          <w:rFonts w:ascii="Times New Roman" w:eastAsia="Times New Roman" w:hAnsi="Times New Roman" w:cs="Times New Roman"/>
          <w:color w:val="000000"/>
          <w:spacing w:val="0"/>
          <w:w w:val="100"/>
          <w:position w:val="0"/>
          <w:sz w:val="24"/>
          <w:szCs w:val="24"/>
        </w:rPr>
        <w:t>31.11%</w:t>
      </w:r>
      <w:r>
        <w:rPr>
          <w:color w:val="000000"/>
          <w:spacing w:val="0"/>
          <w:w w:val="100"/>
          <w:position w:val="0"/>
        </w:rPr>
        <w:t>,主要系企业合并无形资产增值部分摊销所致。</w:t>
      </w:r>
    </w:p>
    <w:p>
      <w:pPr>
        <w:pStyle w:val="Style45"/>
        <w:keepNext/>
        <w:keepLines/>
        <w:widowControl w:val="0"/>
        <w:shd w:val="clear" w:color="auto" w:fill="auto"/>
        <w:bidi w:val="0"/>
        <w:spacing w:before="0" w:after="480" w:line="240" w:lineRule="auto"/>
        <w:ind w:left="0" w:right="0" w:firstLine="0"/>
        <w:jc w:val="left"/>
      </w:pPr>
      <w:bookmarkStart w:id="212" w:name="bookmark212"/>
      <w:bookmarkStart w:id="213" w:name="bookmark213"/>
      <w:bookmarkStart w:id="214" w:name="bookmark214"/>
      <w:bookmarkStart w:id="215" w:name="bookmark215"/>
      <w:r>
        <w:rPr>
          <w:rFonts w:ascii="Times New Roman" w:eastAsia="Times New Roman" w:hAnsi="Times New Roman" w:cs="Times New Roman"/>
          <w:color w:val="000000"/>
          <w:spacing w:val="0"/>
          <w:w w:val="100"/>
          <w:position w:val="0"/>
        </w:rPr>
        <w:t>3</w:t>
      </w:r>
      <w:bookmarkEnd w:id="214"/>
      <w:r>
        <w:rPr>
          <w:color w:val="000000"/>
          <w:spacing w:val="0"/>
          <w:w w:val="100"/>
          <w:position w:val="0"/>
        </w:rPr>
        <w:t>、以公允价值计量的资产和负债</w:t>
      </w:r>
      <w:bookmarkEnd w:id="212"/>
      <w:bookmarkEnd w:id="213"/>
      <w:bookmarkEnd w:id="215"/>
    </w:p>
    <w:p>
      <w:pPr>
        <w:pStyle w:val="Style24"/>
        <w:keepNext w:val="0"/>
        <w:keepLines w:val="0"/>
        <w:widowControl w:val="0"/>
        <w:shd w:val="clear" w:color="auto" w:fill="auto"/>
        <w:bidi w:val="0"/>
        <w:spacing w:before="0" w:after="60" w:line="240" w:lineRule="auto"/>
        <w:ind w:left="0" w:right="0" w:firstLine="520"/>
        <w:jc w:val="left"/>
      </w:pPr>
      <w:r>
        <w:rPr>
          <w:rFonts w:ascii="Times New Roman" w:eastAsia="Times New Roman" w:hAnsi="Times New Roman" w:cs="Times New Roman"/>
          <w:color w:val="000000"/>
          <w:spacing w:val="0"/>
          <w:w w:val="100"/>
          <w:position w:val="0"/>
          <w:sz w:val="24"/>
          <w:szCs w:val="24"/>
        </w:rPr>
        <w:t>q</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989"/>
        <w:gridCol w:w="1253"/>
        <w:gridCol w:w="994"/>
        <w:gridCol w:w="1138"/>
        <w:gridCol w:w="821"/>
        <w:gridCol w:w="1301"/>
        <w:gridCol w:w="955"/>
        <w:gridCol w:w="749"/>
        <w:gridCol w:w="1387"/>
      </w:tblGrid>
      <w:tr>
        <w:trPr>
          <w:trHeight w:val="103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本期公允 价值变动 损益</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计入权益的 累计公允价 值变动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本期计 提的减 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本期购买金 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本期出售 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其他变 动</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期末数</w:t>
            </w:r>
          </w:p>
        </w:tc>
      </w:tr>
      <w:tr>
        <w:trPr>
          <w:trHeight w:val="403" w:hRule="exact"/>
        </w:trPr>
        <w:tc>
          <w:tcPr>
            <w:gridSpan w:val="9"/>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金融资产</w:t>
            </w:r>
          </w:p>
        </w:tc>
      </w:tr>
      <w:tr>
        <w:trPr>
          <w:trHeight w:val="164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交易性 金融资产</w:t>
            </w:r>
          </w:p>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（不含衍 生金融资 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3,013,458.06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-178.50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3,013,279.56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理财产品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50,000,000.00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上述合计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3,013,458.06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-178.50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53,013,279.56</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金融负债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widowControl w:val="0"/>
        <w:spacing w:after="139" w:line="1" w:lineRule="exact"/>
      </w:pPr>
    </w:p>
    <w:p>
      <w:pPr>
        <w:pStyle w:val="Style24"/>
        <w:keepNext w:val="0"/>
        <w:keepLines w:val="0"/>
        <w:widowControl w:val="0"/>
        <w:shd w:val="clear" w:color="auto" w:fill="auto"/>
        <w:bidi w:val="0"/>
        <w:spacing w:before="0" w:after="240" w:line="240" w:lineRule="auto"/>
        <w:ind w:left="0" w:right="0" w:firstLine="0"/>
        <w:jc w:val="left"/>
      </w:pPr>
      <w:r>
        <w:rPr>
          <w:color w:val="000000"/>
          <w:spacing w:val="0"/>
          <w:w w:val="100"/>
          <w:position w:val="0"/>
        </w:rPr>
        <w:t>其他变动的内容：无</w:t>
      </w:r>
    </w:p>
    <w:p>
      <w:pPr>
        <w:pStyle w:val="Style24"/>
        <w:keepNext w:val="0"/>
        <w:keepLines w:val="0"/>
        <w:widowControl w:val="0"/>
        <w:shd w:val="clear" w:color="auto" w:fill="auto"/>
        <w:bidi w:val="0"/>
        <w:spacing w:before="0" w:after="240" w:line="240" w:lineRule="auto"/>
        <w:ind w:left="0" w:right="0" w:firstLine="0"/>
        <w:jc w:val="left"/>
      </w:pPr>
      <w:r>
        <w:rPr>
          <w:color w:val="000000"/>
          <w:spacing w:val="0"/>
          <w:w w:val="100"/>
          <w:position w:val="0"/>
        </w:rPr>
        <w:t>报告期内公司主要资产计量属性是否发生重大变化</w:t>
      </w:r>
    </w:p>
    <w:p>
      <w:pPr>
        <w:pStyle w:val="Style24"/>
        <w:keepNext w:val="0"/>
        <w:keepLines w:val="0"/>
        <w:widowControl w:val="0"/>
        <w:shd w:val="clear" w:color="auto" w:fill="auto"/>
        <w:bidi w:val="0"/>
        <w:spacing w:before="0" w:after="480" w:line="240" w:lineRule="auto"/>
        <w:ind w:left="0" w:right="0" w:firstLine="520"/>
        <w:jc w:val="left"/>
      </w:pPr>
      <w:r>
        <w:rPr>
          <w:color w:val="000000"/>
          <w:spacing w:val="0"/>
          <w:w w:val="100"/>
          <w:position w:val="0"/>
          <w:sz w:val="24"/>
          <w:szCs w:val="24"/>
        </w:rPr>
        <w:t>口</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q</w:t>
      </w:r>
      <w:r>
        <w:rPr>
          <w:color w:val="000000"/>
          <w:spacing w:val="0"/>
          <w:w w:val="100"/>
          <w:position w:val="0"/>
        </w:rPr>
        <w:t>否</w:t>
      </w:r>
    </w:p>
    <w:p>
      <w:pPr>
        <w:pStyle w:val="Style45"/>
        <w:keepNext/>
        <w:keepLines/>
        <w:widowControl w:val="0"/>
        <w:shd w:val="clear" w:color="auto" w:fill="auto"/>
        <w:bidi w:val="0"/>
        <w:spacing w:before="0" w:after="480" w:line="240" w:lineRule="auto"/>
        <w:ind w:left="0" w:right="0" w:firstLine="0"/>
        <w:jc w:val="left"/>
      </w:pPr>
      <w:bookmarkStart w:id="216" w:name="bookmark216"/>
      <w:bookmarkStart w:id="217" w:name="bookmark217"/>
      <w:bookmarkStart w:id="218" w:name="bookmark218"/>
      <w:bookmarkStart w:id="219" w:name="bookmark219"/>
      <w:r>
        <w:rPr>
          <w:rFonts w:ascii="Times New Roman" w:eastAsia="Times New Roman" w:hAnsi="Times New Roman" w:cs="Times New Roman"/>
          <w:color w:val="000000"/>
          <w:spacing w:val="0"/>
          <w:w w:val="100"/>
          <w:position w:val="0"/>
        </w:rPr>
        <w:t>4</w:t>
      </w:r>
      <w:bookmarkEnd w:id="218"/>
      <w:r>
        <w:rPr>
          <w:color w:val="000000"/>
          <w:spacing w:val="0"/>
          <w:w w:val="100"/>
          <w:position w:val="0"/>
        </w:rPr>
        <w:t>、截至报告期末的资产权利受限情况</w:t>
      </w:r>
      <w:bookmarkEnd w:id="216"/>
      <w:bookmarkEnd w:id="217"/>
      <w:bookmarkEnd w:id="219"/>
    </w:p>
    <w:p>
      <w:pPr>
        <w:pStyle w:val="Style24"/>
        <w:keepNext w:val="0"/>
        <w:keepLines w:val="0"/>
        <w:widowControl w:val="0"/>
        <w:shd w:val="clear" w:color="auto" w:fill="auto"/>
        <w:bidi w:val="0"/>
        <w:spacing w:before="0" w:after="60" w:line="240" w:lineRule="auto"/>
        <w:ind w:left="0" w:right="0" w:firstLine="520"/>
        <w:jc w:val="left"/>
      </w:pPr>
      <w:r>
        <w:rPr>
          <w:rFonts w:ascii="Times New Roman" w:eastAsia="Times New Roman" w:hAnsi="Times New Roman" w:cs="Times New Roman"/>
          <w:color w:val="000000"/>
          <w:spacing w:val="0"/>
          <w:w w:val="100"/>
          <w:position w:val="0"/>
          <w:sz w:val="24"/>
          <w:szCs w:val="24"/>
        </w:rPr>
        <w:t>q</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3230"/>
        <w:gridCol w:w="3216"/>
        <w:gridCol w:w="3230"/>
      </w:tblGrid>
      <w:tr>
        <w:trPr>
          <w:trHeight w:val="36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期末账面价值（元）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受限原因</w:t>
            </w:r>
          </w:p>
        </w:tc>
      </w:tr>
      <w:tr>
        <w:trPr>
          <w:trHeight w:val="35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货币资金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13,566,738.34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保函保证金</w:t>
            </w:r>
          </w:p>
        </w:tc>
      </w:tr>
    </w:tbl>
    <w:p>
      <w:pPr>
        <w:widowControl w:val="0"/>
        <w:spacing w:after="799" w:line="1" w:lineRule="exact"/>
      </w:pPr>
    </w:p>
    <w:p>
      <w:pPr>
        <w:pStyle w:val="Style34"/>
        <w:keepNext/>
        <w:keepLines/>
        <w:widowControl w:val="0"/>
        <w:shd w:val="clear" w:color="auto" w:fill="auto"/>
        <w:bidi w:val="0"/>
        <w:spacing w:before="0" w:after="420" w:line="240" w:lineRule="auto"/>
        <w:ind w:left="0" w:right="0" w:firstLine="0"/>
        <w:jc w:val="left"/>
      </w:pPr>
      <w:bookmarkStart w:id="220" w:name="bookmark220"/>
      <w:bookmarkStart w:id="221" w:name="bookmark221"/>
      <w:bookmarkStart w:id="222" w:name="bookmark222"/>
      <w:bookmarkStart w:id="223" w:name="bookmark223"/>
      <w:r>
        <w:rPr>
          <w:color w:val="000000"/>
          <w:spacing w:val="0"/>
          <w:w w:val="100"/>
          <w:position w:val="0"/>
        </w:rPr>
        <w:t>五</w:t>
      </w:r>
      <w:bookmarkEnd w:id="222"/>
      <w:r>
        <w:rPr>
          <w:color w:val="000000"/>
          <w:spacing w:val="0"/>
          <w:w w:val="100"/>
          <w:position w:val="0"/>
        </w:rPr>
        <w:t>、投资状况分析</w:t>
      </w:r>
      <w:bookmarkEnd w:id="220"/>
      <w:bookmarkEnd w:id="221"/>
      <w:bookmarkEnd w:id="223"/>
    </w:p>
    <w:p>
      <w:pPr>
        <w:pStyle w:val="Style45"/>
        <w:keepNext/>
        <w:keepLines/>
        <w:widowControl w:val="0"/>
        <w:shd w:val="clear" w:color="auto" w:fill="auto"/>
        <w:bidi w:val="0"/>
        <w:spacing w:before="0" w:after="480" w:line="240" w:lineRule="auto"/>
        <w:ind w:left="0" w:right="0" w:firstLine="0"/>
        <w:jc w:val="left"/>
      </w:pPr>
      <w:bookmarkStart w:id="224" w:name="bookmark224"/>
      <w:bookmarkStart w:id="225" w:name="bookmark225"/>
      <w:bookmarkStart w:id="226" w:name="bookmark226"/>
      <w:bookmarkStart w:id="227" w:name="bookmark227"/>
      <w:r>
        <w:rPr>
          <w:rFonts w:ascii="Times New Roman" w:eastAsia="Times New Roman" w:hAnsi="Times New Roman" w:cs="Times New Roman"/>
          <w:color w:val="000000"/>
          <w:spacing w:val="0"/>
          <w:w w:val="100"/>
          <w:position w:val="0"/>
        </w:rPr>
        <w:t>1</w:t>
      </w:r>
      <w:bookmarkEnd w:id="226"/>
      <w:r>
        <w:rPr>
          <w:color w:val="000000"/>
          <w:spacing w:val="0"/>
          <w:w w:val="100"/>
          <w:position w:val="0"/>
        </w:rPr>
        <w:t>、总体情况</w:t>
      </w:r>
      <w:bookmarkEnd w:id="224"/>
      <w:bookmarkEnd w:id="225"/>
      <w:bookmarkEnd w:id="227"/>
    </w:p>
    <w:p>
      <w:pPr>
        <w:pStyle w:val="Style24"/>
        <w:keepNext w:val="0"/>
        <w:keepLines w:val="0"/>
        <w:widowControl w:val="0"/>
        <w:shd w:val="clear" w:color="auto" w:fill="auto"/>
        <w:bidi w:val="0"/>
        <w:spacing w:before="0" w:after="60" w:line="240" w:lineRule="auto"/>
        <w:ind w:left="0" w:right="0" w:firstLine="520"/>
        <w:jc w:val="left"/>
      </w:pPr>
      <w:r>
        <w:rPr>
          <w:rFonts w:ascii="Times New Roman" w:eastAsia="Times New Roman" w:hAnsi="Times New Roman" w:cs="Times New Roman"/>
          <w:color w:val="000000"/>
          <w:spacing w:val="0"/>
          <w:w w:val="100"/>
          <w:position w:val="0"/>
          <w:sz w:val="24"/>
          <w:szCs w:val="24"/>
        </w:rPr>
        <w:t>q</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3197"/>
        <w:gridCol w:w="3192"/>
        <w:gridCol w:w="3197"/>
      </w:tblGrid>
      <w:tr>
        <w:trPr>
          <w:trHeight w:val="32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报告期投资额（元）</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上年同期投资额（元）</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变动幅度</w:t>
            </w:r>
          </w:p>
        </w:tc>
      </w:tr>
      <w:tr>
        <w:trPr>
          <w:trHeight w:val="336"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55,000,000.00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7,010,000.00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684.59%</w:t>
            </w:r>
          </w:p>
        </w:tc>
      </w:tr>
    </w:tbl>
    <w:p>
      <w:pPr>
        <w:pStyle w:val="Style45"/>
        <w:keepNext/>
        <w:keepLines/>
        <w:widowControl w:val="0"/>
        <w:shd w:val="clear" w:color="auto" w:fill="auto"/>
        <w:tabs>
          <w:tab w:pos="402" w:val="left"/>
        </w:tabs>
        <w:bidi w:val="0"/>
        <w:spacing w:before="0" w:after="480" w:line="240" w:lineRule="auto"/>
        <w:ind w:left="0" w:right="0" w:firstLine="0"/>
        <w:jc w:val="left"/>
      </w:pPr>
      <w:bookmarkStart w:id="228" w:name="bookmark228"/>
      <w:bookmarkStart w:id="229" w:name="bookmark229"/>
      <w:bookmarkStart w:id="230" w:name="bookmark230"/>
      <w:bookmarkStart w:id="231" w:name="bookmark231"/>
      <w:r>
        <w:rPr>
          <w:rFonts w:ascii="Times New Roman" w:eastAsia="Times New Roman" w:hAnsi="Times New Roman" w:cs="Times New Roman"/>
          <w:color w:val="000000"/>
          <w:spacing w:val="0"/>
          <w:w w:val="100"/>
          <w:position w:val="0"/>
        </w:rPr>
        <w:t>2</w:t>
      </w:r>
      <w:bookmarkEnd w:id="230"/>
      <w:r>
        <w:rPr>
          <w:color w:val="000000"/>
          <w:spacing w:val="0"/>
          <w:w w:val="100"/>
          <w:position w:val="0"/>
        </w:rPr>
        <w:t>、</w:t>
        <w:tab/>
        <w:t>报告期内获取的重大的股权投资情况</w:t>
      </w:r>
      <w:bookmarkEnd w:id="228"/>
      <w:bookmarkEnd w:id="229"/>
      <w:bookmarkEnd w:id="231"/>
    </w:p>
    <w:p>
      <w:pPr>
        <w:pStyle w:val="Style24"/>
        <w:keepNext w:val="0"/>
        <w:keepLines w:val="0"/>
        <w:widowControl w:val="0"/>
        <w:shd w:val="clear" w:color="auto" w:fill="auto"/>
        <w:bidi w:val="0"/>
        <w:spacing w:before="0" w:after="480" w:line="240" w:lineRule="auto"/>
        <w:ind w:left="0" w:right="0" w:firstLine="5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tabs>
          <w:tab w:pos="402" w:val="left"/>
        </w:tabs>
        <w:bidi w:val="0"/>
        <w:spacing w:before="0" w:after="480" w:line="240" w:lineRule="auto"/>
        <w:ind w:left="0" w:right="0" w:firstLine="0"/>
        <w:jc w:val="left"/>
      </w:pPr>
      <w:bookmarkStart w:id="232" w:name="bookmark232"/>
      <w:bookmarkStart w:id="233" w:name="bookmark233"/>
      <w:bookmarkStart w:id="234" w:name="bookmark234"/>
      <w:bookmarkStart w:id="235" w:name="bookmark235"/>
      <w:r>
        <w:rPr>
          <w:rFonts w:ascii="Times New Roman" w:eastAsia="Times New Roman" w:hAnsi="Times New Roman" w:cs="Times New Roman"/>
          <w:color w:val="000000"/>
          <w:spacing w:val="0"/>
          <w:w w:val="100"/>
          <w:position w:val="0"/>
        </w:rPr>
        <w:t>3</w:t>
      </w:r>
      <w:bookmarkEnd w:id="234"/>
      <w:r>
        <w:rPr>
          <w:color w:val="000000"/>
          <w:spacing w:val="0"/>
          <w:w w:val="100"/>
          <w:position w:val="0"/>
        </w:rPr>
        <w:t>、</w:t>
        <w:tab/>
        <w:t>报告期内正在进行的重大的非股权投资情况</w:t>
      </w:r>
      <w:bookmarkEnd w:id="232"/>
      <w:bookmarkEnd w:id="233"/>
      <w:bookmarkEnd w:id="235"/>
    </w:p>
    <w:p>
      <w:pPr>
        <w:pStyle w:val="Style24"/>
        <w:keepNext w:val="0"/>
        <w:keepLines w:val="0"/>
        <w:widowControl w:val="0"/>
        <w:shd w:val="clear" w:color="auto" w:fill="auto"/>
        <w:bidi w:val="0"/>
        <w:spacing w:before="0" w:after="480" w:line="240" w:lineRule="auto"/>
        <w:ind w:left="0" w:right="0" w:firstLine="5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tabs>
          <w:tab w:pos="402" w:val="left"/>
        </w:tabs>
        <w:bidi w:val="0"/>
        <w:spacing w:before="0" w:after="480" w:line="240" w:lineRule="auto"/>
        <w:ind w:left="0" w:right="0" w:firstLine="0"/>
        <w:jc w:val="left"/>
      </w:pPr>
      <w:bookmarkStart w:id="236" w:name="bookmark236"/>
      <w:bookmarkStart w:id="237" w:name="bookmark237"/>
      <w:bookmarkStart w:id="238" w:name="bookmark238"/>
      <w:bookmarkStart w:id="239" w:name="bookmark239"/>
      <w:r>
        <w:rPr>
          <w:rFonts w:ascii="Times New Roman" w:eastAsia="Times New Roman" w:hAnsi="Times New Roman" w:cs="Times New Roman"/>
          <w:color w:val="000000"/>
          <w:spacing w:val="0"/>
          <w:w w:val="100"/>
          <w:position w:val="0"/>
        </w:rPr>
        <w:t>4</w:t>
      </w:r>
      <w:bookmarkEnd w:id="238"/>
      <w:r>
        <w:rPr>
          <w:color w:val="000000"/>
          <w:spacing w:val="0"/>
          <w:w w:val="100"/>
          <w:position w:val="0"/>
        </w:rPr>
        <w:t>、</w:t>
        <w:tab/>
        <w:t>以公允价值计量的金融资产</w:t>
      </w:r>
      <w:bookmarkEnd w:id="236"/>
      <w:bookmarkEnd w:id="237"/>
      <w:bookmarkEnd w:id="239"/>
    </w:p>
    <w:p>
      <w:pPr>
        <w:pStyle w:val="Style24"/>
        <w:keepNext w:val="0"/>
        <w:keepLines w:val="0"/>
        <w:widowControl w:val="0"/>
        <w:shd w:val="clear" w:color="auto" w:fill="auto"/>
        <w:bidi w:val="0"/>
        <w:spacing w:before="0" w:after="480" w:line="240" w:lineRule="auto"/>
        <w:ind w:left="0" w:right="0" w:firstLine="50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tabs>
          <w:tab w:pos="402" w:val="left"/>
        </w:tabs>
        <w:bidi w:val="0"/>
        <w:spacing w:before="0" w:after="480" w:line="240" w:lineRule="auto"/>
        <w:ind w:left="0" w:right="0" w:firstLine="0"/>
        <w:jc w:val="left"/>
      </w:pPr>
      <w:bookmarkStart w:id="240" w:name="bookmark240"/>
      <w:bookmarkStart w:id="241" w:name="bookmark241"/>
      <w:bookmarkStart w:id="242" w:name="bookmark242"/>
      <w:bookmarkStart w:id="243" w:name="bookmark243"/>
      <w:r>
        <w:rPr>
          <w:rFonts w:ascii="Times New Roman" w:eastAsia="Times New Roman" w:hAnsi="Times New Roman" w:cs="Times New Roman"/>
          <w:color w:val="000000"/>
          <w:spacing w:val="0"/>
          <w:w w:val="100"/>
          <w:position w:val="0"/>
        </w:rPr>
        <w:t>5</w:t>
      </w:r>
      <w:bookmarkEnd w:id="242"/>
      <w:r>
        <w:rPr>
          <w:color w:val="000000"/>
          <w:spacing w:val="0"/>
          <w:w w:val="100"/>
          <w:position w:val="0"/>
        </w:rPr>
        <w:t>、</w:t>
        <w:tab/>
        <w:t>募集资金使用情况</w:t>
      </w:r>
      <w:bookmarkEnd w:id="240"/>
      <w:bookmarkEnd w:id="241"/>
      <w:bookmarkEnd w:id="243"/>
    </w:p>
    <w:p>
      <w:pPr>
        <w:pStyle w:val="Style24"/>
        <w:keepNext w:val="0"/>
        <w:keepLines w:val="0"/>
        <w:widowControl w:val="0"/>
        <w:shd w:val="clear" w:color="auto" w:fill="auto"/>
        <w:bidi w:val="0"/>
        <w:spacing w:before="0" w:after="240" w:line="240" w:lineRule="auto"/>
        <w:ind w:left="0" w:right="0" w:firstLine="500"/>
        <w:jc w:val="left"/>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440" w:line="240" w:lineRule="auto"/>
        <w:ind w:left="0" w:right="0" w:firstLine="500"/>
        <w:jc w:val="left"/>
      </w:pPr>
      <w:r>
        <w:rPr>
          <w:color w:val="000000"/>
          <w:spacing w:val="0"/>
          <w:w w:val="100"/>
          <w:position w:val="0"/>
        </w:rPr>
        <w:t>公司报告期无募集资金使用情况。</w:t>
      </w:r>
    </w:p>
    <w:p>
      <w:pPr>
        <w:pStyle w:val="Style34"/>
        <w:keepNext/>
        <w:keepLines/>
        <w:widowControl w:val="0"/>
        <w:shd w:val="clear" w:color="auto" w:fill="auto"/>
        <w:tabs>
          <w:tab w:pos="517" w:val="left"/>
        </w:tabs>
        <w:bidi w:val="0"/>
        <w:spacing w:before="0" w:after="440" w:line="240" w:lineRule="auto"/>
        <w:ind w:left="0" w:right="0" w:firstLine="0"/>
        <w:jc w:val="left"/>
      </w:pPr>
      <w:bookmarkStart w:id="244" w:name="bookmark244"/>
      <w:bookmarkStart w:id="245" w:name="bookmark245"/>
      <w:bookmarkStart w:id="246" w:name="bookmark246"/>
      <w:bookmarkStart w:id="247" w:name="bookmark247"/>
      <w:r>
        <w:rPr>
          <w:color w:val="000000"/>
          <w:spacing w:val="0"/>
          <w:w w:val="100"/>
          <w:position w:val="0"/>
        </w:rPr>
        <w:t>六</w:t>
      </w:r>
      <w:bookmarkEnd w:id="246"/>
      <w:r>
        <w:rPr>
          <w:color w:val="000000"/>
          <w:spacing w:val="0"/>
          <w:w w:val="100"/>
          <w:position w:val="0"/>
        </w:rPr>
        <w:t>、</w:t>
        <w:tab/>
        <w:t>重大资产和股权出售</w:t>
      </w:r>
      <w:bookmarkEnd w:id="244"/>
      <w:bookmarkEnd w:id="245"/>
      <w:bookmarkEnd w:id="247"/>
    </w:p>
    <w:p>
      <w:pPr>
        <w:pStyle w:val="Style45"/>
        <w:keepNext/>
        <w:keepLines/>
        <w:widowControl w:val="0"/>
        <w:shd w:val="clear" w:color="auto" w:fill="auto"/>
        <w:tabs>
          <w:tab w:pos="400" w:val="left"/>
        </w:tabs>
        <w:bidi w:val="0"/>
        <w:spacing w:before="0" w:after="480" w:line="240" w:lineRule="auto"/>
        <w:ind w:left="0" w:right="0" w:firstLine="0"/>
        <w:jc w:val="left"/>
      </w:pPr>
      <w:bookmarkStart w:id="248" w:name="bookmark248"/>
      <w:bookmarkStart w:id="249" w:name="bookmark249"/>
      <w:bookmarkStart w:id="250" w:name="bookmark250"/>
      <w:bookmarkStart w:id="251" w:name="bookmark251"/>
      <w:r>
        <w:rPr>
          <w:rFonts w:ascii="Times New Roman" w:eastAsia="Times New Roman" w:hAnsi="Times New Roman" w:cs="Times New Roman"/>
          <w:color w:val="000000"/>
          <w:spacing w:val="0"/>
          <w:w w:val="100"/>
          <w:position w:val="0"/>
        </w:rPr>
        <w:t>1</w:t>
      </w:r>
      <w:bookmarkEnd w:id="250"/>
      <w:r>
        <w:rPr>
          <w:color w:val="000000"/>
          <w:spacing w:val="0"/>
          <w:w w:val="100"/>
          <w:position w:val="0"/>
        </w:rPr>
        <w:t>、</w:t>
        <w:tab/>
        <w:t>出售重大资产情况</w:t>
      </w:r>
      <w:bookmarkEnd w:id="248"/>
      <w:bookmarkEnd w:id="249"/>
      <w:bookmarkEnd w:id="251"/>
    </w:p>
    <w:p>
      <w:pPr>
        <w:pStyle w:val="Style24"/>
        <w:keepNext w:val="0"/>
        <w:keepLines w:val="0"/>
        <w:widowControl w:val="0"/>
        <w:numPr>
          <w:ilvl w:val="0"/>
          <w:numId w:val="17"/>
        </w:numPr>
        <w:shd w:val="clear" w:color="auto" w:fill="auto"/>
        <w:tabs>
          <w:tab w:pos="810" w:val="left"/>
        </w:tabs>
        <w:bidi w:val="0"/>
        <w:spacing w:before="0" w:after="200" w:line="240" w:lineRule="auto"/>
        <w:ind w:left="0" w:right="0" w:firstLine="500"/>
        <w:jc w:val="both"/>
      </w:pPr>
      <w:bookmarkStart w:id="252" w:name="bookmark252"/>
      <w:bookmarkEnd w:id="252"/>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24"/>
        <w:keepNext w:val="0"/>
        <w:keepLines w:val="0"/>
        <w:widowControl w:val="0"/>
        <w:shd w:val="clear" w:color="auto" w:fill="auto"/>
        <w:bidi w:val="0"/>
        <w:spacing w:before="0" w:after="480" w:line="240" w:lineRule="auto"/>
        <w:ind w:left="0" w:right="0" w:firstLine="500"/>
        <w:jc w:val="left"/>
      </w:pPr>
      <w:r>
        <w:rPr>
          <w:color w:val="000000"/>
          <w:spacing w:val="0"/>
          <w:w w:val="100"/>
          <w:position w:val="0"/>
        </w:rPr>
        <w:t>公司报告期未出售重大资产。</w:t>
      </w:r>
    </w:p>
    <w:p>
      <w:pPr>
        <w:pStyle w:val="Style45"/>
        <w:keepNext/>
        <w:keepLines/>
        <w:widowControl w:val="0"/>
        <w:shd w:val="clear" w:color="auto" w:fill="auto"/>
        <w:tabs>
          <w:tab w:pos="402" w:val="left"/>
        </w:tabs>
        <w:bidi w:val="0"/>
        <w:spacing w:before="0" w:after="480" w:line="240" w:lineRule="auto"/>
        <w:ind w:left="0" w:right="0" w:firstLine="0"/>
        <w:jc w:val="left"/>
      </w:pPr>
      <w:bookmarkStart w:id="253" w:name="bookmark253"/>
      <w:bookmarkStart w:id="254" w:name="bookmark254"/>
      <w:bookmarkStart w:id="255" w:name="bookmark255"/>
      <w:bookmarkStart w:id="256" w:name="bookmark256"/>
      <w:r>
        <w:rPr>
          <w:rFonts w:ascii="Times New Roman" w:eastAsia="Times New Roman" w:hAnsi="Times New Roman" w:cs="Times New Roman"/>
          <w:color w:val="000000"/>
          <w:spacing w:val="0"/>
          <w:w w:val="100"/>
          <w:position w:val="0"/>
        </w:rPr>
        <w:t>2</w:t>
      </w:r>
      <w:bookmarkEnd w:id="255"/>
      <w:r>
        <w:rPr>
          <w:color w:val="000000"/>
          <w:spacing w:val="0"/>
          <w:w w:val="100"/>
          <w:position w:val="0"/>
        </w:rPr>
        <w:t>、</w:t>
        <w:tab/>
        <w:t>出售重大股权情况</w:t>
      </w:r>
      <w:bookmarkEnd w:id="253"/>
      <w:bookmarkEnd w:id="254"/>
      <w:bookmarkEnd w:id="256"/>
    </w:p>
    <w:p>
      <w:pPr>
        <w:pStyle w:val="Style24"/>
        <w:keepNext w:val="0"/>
        <w:keepLines w:val="0"/>
        <w:widowControl w:val="0"/>
        <w:numPr>
          <w:ilvl w:val="0"/>
          <w:numId w:val="17"/>
        </w:numPr>
        <w:shd w:val="clear" w:color="auto" w:fill="auto"/>
        <w:tabs>
          <w:tab w:pos="810" w:val="left"/>
        </w:tabs>
        <w:bidi w:val="0"/>
        <w:spacing w:before="0" w:after="440" w:line="240" w:lineRule="auto"/>
        <w:ind w:left="0" w:right="0" w:firstLine="500"/>
        <w:jc w:val="both"/>
      </w:pPr>
      <w:bookmarkStart w:id="257" w:name="bookmark257"/>
      <w:bookmarkEnd w:id="257"/>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34"/>
        <w:keepNext/>
        <w:keepLines/>
        <w:widowControl w:val="0"/>
        <w:shd w:val="clear" w:color="auto" w:fill="auto"/>
        <w:tabs>
          <w:tab w:pos="522" w:val="left"/>
        </w:tabs>
        <w:bidi w:val="0"/>
        <w:spacing w:before="0" w:after="440" w:line="240" w:lineRule="auto"/>
        <w:ind w:left="0" w:right="0" w:firstLine="0"/>
        <w:jc w:val="left"/>
      </w:pPr>
      <w:bookmarkStart w:id="258" w:name="bookmark258"/>
      <w:bookmarkStart w:id="259" w:name="bookmark259"/>
      <w:bookmarkStart w:id="260" w:name="bookmark260"/>
      <w:bookmarkStart w:id="261" w:name="bookmark261"/>
      <w:r>
        <w:rPr>
          <w:color w:val="000000"/>
          <w:spacing w:val="0"/>
          <w:w w:val="100"/>
          <w:position w:val="0"/>
        </w:rPr>
        <w:t>七</w:t>
      </w:r>
      <w:bookmarkEnd w:id="260"/>
      <w:r>
        <w:rPr>
          <w:color w:val="000000"/>
          <w:spacing w:val="0"/>
          <w:w w:val="100"/>
          <w:position w:val="0"/>
        </w:rPr>
        <w:t>、</w:t>
        <w:tab/>
        <w:t>主要控股参股公司分析</w:t>
      </w:r>
      <w:bookmarkEnd w:id="258"/>
      <w:bookmarkEnd w:id="259"/>
      <w:bookmarkEnd w:id="261"/>
    </w:p>
    <w:p>
      <w:pPr>
        <w:pStyle w:val="Style24"/>
        <w:keepNext w:val="0"/>
        <w:keepLines w:val="0"/>
        <w:widowControl w:val="0"/>
        <w:shd w:val="clear" w:color="auto" w:fill="auto"/>
        <w:bidi w:val="0"/>
        <w:spacing w:before="0" w:after="200" w:line="240" w:lineRule="auto"/>
        <w:ind w:left="0" w:right="0" w:firstLine="500"/>
        <w:jc w:val="left"/>
      </w:pP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目前，公司有</w:t>
      </w: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家全资子公司（超图信息、超图国际、克拉玛依超图、山东超图、超图</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数据、上海南康、南京国图、北京安图、上海数慧、湖南超图、河北雄安超图、西安超图、</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柳州超图），</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家全资孙公司（芜湖联智、浙江超图、河南超图、河南北康、上海超南），</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家</w:t>
      </w:r>
    </w:p>
    <w:p>
      <w:pPr>
        <w:pStyle w:val="Style24"/>
        <w:keepNext w:val="0"/>
        <w:keepLines w:val="0"/>
        <w:widowControl w:val="0"/>
        <w:shd w:val="clear" w:color="auto" w:fill="auto"/>
        <w:bidi w:val="0"/>
        <w:spacing w:before="0" w:after="440" w:line="240" w:lineRule="auto"/>
        <w:ind w:left="0" w:right="0" w:firstLine="0"/>
        <w:jc w:val="left"/>
        <w:sectPr>
          <w:headerReference w:type="default" r:id="rId91"/>
          <w:footerReference w:type="default" r:id="rId92"/>
          <w:headerReference w:type="even" r:id="rId93"/>
          <w:footerReference w:type="even" r:id="rId94"/>
          <w:headerReference w:type="first" r:id="rId95"/>
          <w:footerReference w:type="first" r:id="rId96"/>
          <w:footnotePr>
            <w:pos w:val="pageBottom"/>
            <w:numFmt w:val="decimal"/>
            <w:numRestart w:val="continuous"/>
          </w:footnotePr>
          <w:pgSz w:w="11900" w:h="16840"/>
          <w:pgMar w:top="1532" w:right="39" w:bottom="1762" w:left="1085" w:header="0" w:footer="3" w:gutter="0"/>
          <w:cols w:space="720"/>
          <w:noEndnote/>
          <w:titlePg/>
          <w:rtlGutter w:val="0"/>
          <w:docGrid w:linePitch="360"/>
        </w:sectPr>
      </w:pPr>
      <w:r>
        <w:rPr>
          <w:color w:val="000000"/>
          <w:spacing w:val="0"/>
          <w:w w:val="100"/>
          <w:position w:val="0"/>
        </w:rPr>
        <w:t>控股孙公司（日本超图、地图慧科技、中新佳联）和</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家参股子公司（浙江中科）。</w:t>
      </w:r>
    </w:p>
    <w:p>
      <w:pPr>
        <w:pStyle w:val="Style24"/>
        <w:keepNext w:val="0"/>
        <w:keepLines w:val="0"/>
        <w:widowControl w:val="0"/>
        <w:shd w:val="clear" w:color="auto" w:fill="auto"/>
        <w:bidi w:val="0"/>
        <w:spacing w:before="0" w:after="180" w:line="240" w:lineRule="auto"/>
        <w:ind w:left="0" w:right="0" w:firstLine="50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以上的参股公司情况。</w:t>
      </w:r>
    </w:p>
    <w:p>
      <w:pPr>
        <w:pStyle w:val="Style24"/>
        <w:keepNext w:val="0"/>
        <w:keepLines w:val="0"/>
        <w:widowControl w:val="0"/>
        <w:shd w:val="clear" w:color="auto" w:fill="auto"/>
        <w:bidi w:val="0"/>
        <w:spacing w:before="0" w:after="100" w:line="240" w:lineRule="auto"/>
        <w:ind w:left="0" w:right="1100" w:firstLine="0"/>
        <w:jc w:val="right"/>
      </w:pPr>
      <w:r>
        <w:rPr>
          <w:color w:val="000000"/>
          <w:spacing w:val="0"/>
          <w:w w:val="100"/>
          <w:position w:val="0"/>
        </w:rPr>
        <w:t>单位：元</w:t>
      </w:r>
    </w:p>
    <w:tbl>
      <w:tblPr>
        <w:tblOverlap w:val="never"/>
        <w:jc w:val="left"/>
        <w:tblLayout w:type="fixed"/>
      </w:tblPr>
      <w:tblGrid>
        <w:gridCol w:w="370"/>
        <w:gridCol w:w="274"/>
        <w:gridCol w:w="2438"/>
        <w:gridCol w:w="461"/>
        <w:gridCol w:w="1181"/>
        <w:gridCol w:w="1186"/>
        <w:gridCol w:w="1181"/>
        <w:gridCol w:w="1090"/>
        <w:gridCol w:w="1099"/>
      </w:tblGrid>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公 司 名 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9" w:lineRule="exact"/>
              <w:ind w:left="0" w:right="0" w:firstLine="0"/>
              <w:jc w:val="both"/>
              <w:rPr>
                <w:sz w:val="16"/>
                <w:szCs w:val="16"/>
              </w:rPr>
            </w:pPr>
            <w:r>
              <w:rPr>
                <w:color w:val="000000"/>
                <w:spacing w:val="0"/>
                <w:w w:val="100"/>
                <w:position w:val="0"/>
                <w:sz w:val="16"/>
                <w:szCs w:val="16"/>
              </w:rPr>
              <w:t>公 司 类 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主要业务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16"/>
                <w:szCs w:val="16"/>
              </w:rPr>
            </w:pPr>
            <w:r>
              <w:rPr>
                <w:color w:val="000000"/>
                <w:spacing w:val="0"/>
                <w:w w:val="100"/>
                <w:position w:val="0"/>
                <w:sz w:val="16"/>
                <w:szCs w:val="16"/>
              </w:rPr>
              <w:t>注册 资本</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总资产</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净资产</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营业收入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营业利润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净利润</w:t>
            </w:r>
          </w:p>
        </w:tc>
      </w:tr>
      <w:tr>
        <w:trPr>
          <w:trHeight w:val="133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超 图 信 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both"/>
              <w:rPr>
                <w:sz w:val="16"/>
                <w:szCs w:val="16"/>
              </w:rPr>
            </w:pPr>
            <w:r>
              <w:rPr>
                <w:color w:val="000000"/>
                <w:spacing w:val="0"/>
                <w:w w:val="100"/>
                <w:position w:val="0"/>
                <w:sz w:val="16"/>
                <w:szCs w:val="16"/>
              </w:rPr>
              <w:t>子 公 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16"/>
                <w:szCs w:val="16"/>
              </w:rPr>
            </w:pPr>
            <w:r>
              <w:rPr>
                <w:color w:val="000000"/>
                <w:spacing w:val="0"/>
                <w:w w:val="100"/>
                <w:position w:val="0"/>
                <w:sz w:val="16"/>
                <w:szCs w:val="16"/>
              </w:rPr>
              <w:t>向安全部门提供</w:t>
            </w:r>
            <w:r>
              <w:rPr>
                <w:rFonts w:ascii="Times New Roman" w:eastAsia="Times New Roman" w:hAnsi="Times New Roman" w:cs="Times New Roman"/>
                <w:color w:val="000000"/>
                <w:spacing w:val="0"/>
                <w:w w:val="100"/>
                <w:position w:val="0"/>
                <w:sz w:val="18"/>
                <w:szCs w:val="18"/>
              </w:rPr>
              <w:t>GIS</w:t>
            </w:r>
            <w:r>
              <w:rPr>
                <w:color w:val="000000"/>
                <w:spacing w:val="0"/>
                <w:w w:val="100"/>
                <w:position w:val="0"/>
                <w:sz w:val="16"/>
                <w:szCs w:val="16"/>
              </w:rPr>
              <w:t>信息系统 技术开发和相关平台产品的研 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万元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121,568,340.14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45,060,054.33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147,256,816.01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-553,927.10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701,379.15</w:t>
            </w:r>
          </w:p>
        </w:tc>
      </w:tr>
      <w:tr>
        <w:trPr>
          <w:trHeight w:val="133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5" w:lineRule="exact"/>
              <w:ind w:left="0" w:right="0" w:firstLine="0"/>
              <w:jc w:val="both"/>
              <w:rPr>
                <w:sz w:val="16"/>
                <w:szCs w:val="16"/>
              </w:rPr>
            </w:pPr>
            <w:r>
              <w:rPr>
                <w:color w:val="000000"/>
                <w:spacing w:val="0"/>
                <w:w w:val="100"/>
                <w:position w:val="0"/>
                <w:sz w:val="16"/>
                <w:szCs w:val="16"/>
              </w:rPr>
              <w:t>上 海 南 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子 公 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9" w:lineRule="exact"/>
              <w:ind w:left="0" w:right="0" w:firstLine="0"/>
              <w:jc w:val="both"/>
              <w:rPr>
                <w:sz w:val="16"/>
                <w:szCs w:val="16"/>
              </w:rPr>
            </w:pPr>
            <w:r>
              <w:rPr>
                <w:color w:val="000000"/>
                <w:spacing w:val="0"/>
                <w:w w:val="100"/>
                <w:position w:val="0"/>
                <w:sz w:val="16"/>
                <w:szCs w:val="16"/>
              </w:rPr>
              <w:t>房地产行业</w:t>
            </w:r>
            <w:r>
              <w:rPr>
                <w:rFonts w:ascii="Times New Roman" w:eastAsia="Times New Roman" w:hAnsi="Times New Roman" w:cs="Times New Roman"/>
                <w:color w:val="000000"/>
                <w:spacing w:val="0"/>
                <w:w w:val="100"/>
                <w:position w:val="0"/>
                <w:sz w:val="18"/>
                <w:szCs w:val="18"/>
              </w:rPr>
              <w:t>GIS</w:t>
            </w:r>
            <w:r>
              <w:rPr>
                <w:color w:val="000000"/>
                <w:spacing w:val="0"/>
                <w:w w:val="100"/>
                <w:position w:val="0"/>
                <w:sz w:val="16"/>
                <w:szCs w:val="16"/>
              </w:rPr>
              <w:t>技术开发及技 术服务；</w:t>
            </w:r>
            <w:r>
              <w:rPr>
                <w:rFonts w:ascii="Times New Roman" w:eastAsia="Times New Roman" w:hAnsi="Times New Roman" w:cs="Times New Roman"/>
                <w:color w:val="000000"/>
                <w:spacing w:val="0"/>
                <w:w w:val="100"/>
                <w:position w:val="0"/>
                <w:sz w:val="18"/>
                <w:szCs w:val="18"/>
              </w:rPr>
              <w:t>CAI</w:t>
            </w:r>
            <w:r>
              <w:rPr>
                <w:color w:val="000000"/>
                <w:spacing w:val="0"/>
                <w:w w:val="100"/>
                <w:position w:val="0"/>
                <w:sz w:val="16"/>
                <w:szCs w:val="16"/>
              </w:rPr>
              <w:t>数据采集平台软 件研发与销售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万元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148,953,243.55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82,918,221.58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92,521,851.87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22,620,386.30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19,826,787.70</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南 京 国 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both"/>
              <w:rPr>
                <w:sz w:val="16"/>
                <w:szCs w:val="16"/>
              </w:rPr>
            </w:pPr>
            <w:r>
              <w:rPr>
                <w:color w:val="000000"/>
                <w:spacing w:val="0"/>
                <w:w w:val="100"/>
                <w:position w:val="0"/>
                <w:sz w:val="16"/>
                <w:szCs w:val="16"/>
              </w:rPr>
              <w:t>子 公 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16"/>
                <w:szCs w:val="16"/>
              </w:rPr>
            </w:pPr>
            <w:r>
              <w:rPr>
                <w:color w:val="000000"/>
                <w:spacing w:val="0"/>
                <w:w w:val="100"/>
                <w:position w:val="0"/>
                <w:sz w:val="16"/>
                <w:szCs w:val="16"/>
              </w:rPr>
              <w:t>国土资源、不动产、水利水资 源、税务、农业等领域的</w:t>
            </w:r>
            <w:r>
              <w:rPr>
                <w:rFonts w:ascii="Times New Roman" w:eastAsia="Times New Roman" w:hAnsi="Times New Roman" w:cs="Times New Roman"/>
                <w:color w:val="000000"/>
                <w:spacing w:val="0"/>
                <w:w w:val="100"/>
                <w:position w:val="0"/>
                <w:sz w:val="18"/>
                <w:szCs w:val="18"/>
              </w:rPr>
              <w:t xml:space="preserve">GIS </w:t>
            </w:r>
            <w:r>
              <w:rPr>
                <w:color w:val="000000"/>
                <w:spacing w:val="0"/>
                <w:w w:val="100"/>
                <w:position w:val="0"/>
                <w:sz w:val="16"/>
                <w:szCs w:val="16"/>
              </w:rPr>
              <w:t>与电子政务软件、数据工程、 测绘工程、地图服务及规划设 计等业务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3000</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万元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588,774,680.70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242,951,696.16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490,017,267.60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74,246,060.84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72,214,382.93</w:t>
            </w:r>
          </w:p>
        </w:tc>
      </w:tr>
      <w:tr>
        <w:trPr>
          <w:trHeight w:val="13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北 京 安 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子 公 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数据获取与加工、地理信息三 维平台研发、政府与企业行业 信息化解决方案、基于地理信 息的大众应用与服务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exact"/>
              <w:ind w:left="0" w:right="0" w:firstLine="0"/>
              <w:jc w:val="both"/>
              <w:rPr>
                <w:sz w:val="16"/>
                <w:szCs w:val="16"/>
              </w:rPr>
            </w:pPr>
            <w:r>
              <w:rPr>
                <w:rFonts w:ascii="Times New Roman" w:eastAsia="Times New Roman" w:hAnsi="Times New Roman" w:cs="Times New Roman"/>
                <w:color w:val="000000"/>
                <w:spacing w:val="0"/>
                <w:w w:val="100"/>
                <w:position w:val="0"/>
                <w:sz w:val="18"/>
                <w:szCs w:val="18"/>
              </w:rPr>
              <w:t xml:space="preserve">1,500 </w:t>
            </w:r>
            <w:r>
              <w:rPr>
                <w:color w:val="000000"/>
                <w:spacing w:val="0"/>
                <w:w w:val="100"/>
                <w:position w:val="0"/>
                <w:sz w:val="16"/>
                <w:szCs w:val="16"/>
              </w:rPr>
              <w:t>万元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144,857,077.26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82,233,397.33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129,121,634.10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21,088,802.74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19,285,660.89</w:t>
            </w:r>
          </w:p>
        </w:tc>
      </w:tr>
      <w:tr>
        <w:trPr>
          <w:trHeight w:val="134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上</w:t>
            </w:r>
          </w:p>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海 数 慧</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both"/>
              <w:rPr>
                <w:sz w:val="16"/>
                <w:szCs w:val="16"/>
              </w:rPr>
            </w:pPr>
            <w:r>
              <w:rPr>
                <w:color w:val="000000"/>
                <w:spacing w:val="0"/>
                <w:w w:val="100"/>
                <w:position w:val="0"/>
                <w:sz w:val="16"/>
                <w:szCs w:val="16"/>
              </w:rPr>
              <w:t>子 公 司</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提供规划一张图、多规合一、 大数据分析与洞察、不动产登 记等信息化解决方案及应用咨 询服务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26" w:lineRule="exact"/>
              <w:ind w:left="0" w:right="0" w:firstLine="0"/>
              <w:jc w:val="both"/>
              <w:rPr>
                <w:sz w:val="16"/>
                <w:szCs w:val="16"/>
              </w:rPr>
            </w:pPr>
            <w:r>
              <w:rPr>
                <w:rFonts w:ascii="Times New Roman" w:eastAsia="Times New Roman" w:hAnsi="Times New Roman" w:cs="Times New Roman"/>
                <w:color w:val="000000"/>
                <w:spacing w:val="0"/>
                <w:w w:val="100"/>
                <w:position w:val="0"/>
                <w:sz w:val="18"/>
                <w:szCs w:val="18"/>
              </w:rPr>
              <w:t xml:space="preserve">1,500 </w:t>
            </w:r>
            <w:r>
              <w:rPr>
                <w:color w:val="000000"/>
                <w:spacing w:val="0"/>
                <w:w w:val="100"/>
                <w:position w:val="0"/>
                <w:sz w:val="16"/>
                <w:szCs w:val="16"/>
              </w:rPr>
              <w:t>万元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325,732,893.83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166,994,935.03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206,895,662.12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36,364,559.27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34,944,404.50</w:t>
            </w:r>
          </w:p>
        </w:tc>
      </w:tr>
    </w:tbl>
    <w:p>
      <w:pPr>
        <w:widowControl w:val="0"/>
        <w:spacing w:after="99" w:line="1" w:lineRule="exact"/>
      </w:pPr>
    </w:p>
    <w:p>
      <w:pPr>
        <w:pStyle w:val="Style24"/>
        <w:keepNext w:val="0"/>
        <w:keepLines w:val="0"/>
        <w:widowControl w:val="0"/>
        <w:shd w:val="clear" w:color="auto" w:fill="auto"/>
        <w:bidi w:val="0"/>
        <w:spacing w:before="0" w:after="180" w:line="240" w:lineRule="auto"/>
        <w:ind w:left="0" w:right="0" w:firstLine="500"/>
        <w:jc w:val="left"/>
      </w:pPr>
      <w:r>
        <w:rPr>
          <w:color w:val="000000"/>
          <w:spacing w:val="0"/>
          <w:w w:val="100"/>
          <w:position w:val="0"/>
        </w:rPr>
        <w:t>报告期内取得和处置子公司的情况</w:t>
      </w:r>
    </w:p>
    <w:p>
      <w:pPr>
        <w:pStyle w:val="Style24"/>
        <w:keepNext w:val="0"/>
        <w:keepLines w:val="0"/>
        <w:widowControl w:val="0"/>
        <w:shd w:val="clear" w:color="auto" w:fill="auto"/>
        <w:bidi w:val="0"/>
        <w:spacing w:before="0" w:after="100" w:line="240" w:lineRule="auto"/>
        <w:ind w:left="0" w:right="0" w:firstLine="50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1819"/>
        <w:gridCol w:w="1416"/>
        <w:gridCol w:w="6350"/>
      </w:tblGrid>
      <w:tr>
        <w:trPr>
          <w:trHeight w:val="95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公司名称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b/>
                <w:bCs/>
                <w:color w:val="000000"/>
                <w:spacing w:val="0"/>
                <w:w w:val="100"/>
                <w:position w:val="0"/>
                <w:sz w:val="20"/>
                <w:szCs w:val="20"/>
              </w:rPr>
              <w:t>报告期内取得 和处置子公司 方式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对整体生产经营和业绩的影响</w:t>
            </w: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9" w:lineRule="exact"/>
              <w:ind w:left="0" w:right="0" w:firstLine="0"/>
              <w:jc w:val="center"/>
              <w:rPr>
                <w:sz w:val="20"/>
                <w:szCs w:val="20"/>
              </w:rPr>
            </w:pPr>
            <w:r>
              <w:rPr>
                <w:color w:val="000000"/>
                <w:spacing w:val="0"/>
                <w:w w:val="100"/>
                <w:position w:val="0"/>
                <w:sz w:val="20"/>
                <w:szCs w:val="20"/>
              </w:rPr>
              <w:t>南京国图不动产评 估咨询服务有限公 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注销</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由于业务已停止，对公司生产经营和业绩无实际影响。</w:t>
            </w:r>
          </w:p>
        </w:tc>
      </w:tr>
      <w:tr>
        <w:trPr>
          <w:trHeight w:val="63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西安超图地理信息 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新设</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日设立，尚未实际运营，对公司生产经营和业绩尚无 较大影响</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河南北康软件科技 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新设</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设立，截至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 xml:space="preserve">日，河南北康的净资产为 </w:t>
            </w:r>
            <w:r>
              <w:rPr>
                <w:rFonts w:ascii="Times New Roman" w:eastAsia="Times New Roman" w:hAnsi="Times New Roman" w:cs="Times New Roman"/>
                <w:color w:val="000000"/>
                <w:spacing w:val="0"/>
                <w:w w:val="100"/>
                <w:position w:val="0"/>
                <w:sz w:val="20"/>
                <w:szCs w:val="20"/>
              </w:rPr>
              <w:t>884,323.76</w:t>
            </w:r>
            <w:r>
              <w:rPr>
                <w:color w:val="000000"/>
                <w:spacing w:val="0"/>
                <w:w w:val="100"/>
                <w:position w:val="0"/>
                <w:sz w:val="20"/>
                <w:szCs w:val="20"/>
              </w:rPr>
              <w:t>元，成立日至期末的净利润为</w:t>
            </w:r>
            <w:r>
              <w:rPr>
                <w:rFonts w:ascii="Times New Roman" w:eastAsia="Times New Roman" w:hAnsi="Times New Roman" w:cs="Times New Roman"/>
                <w:color w:val="000000"/>
                <w:spacing w:val="0"/>
                <w:w w:val="100"/>
                <w:position w:val="0"/>
                <w:sz w:val="20"/>
                <w:szCs w:val="20"/>
              </w:rPr>
              <w:t>-115,676.24</w:t>
            </w:r>
            <w:r>
              <w:rPr>
                <w:color w:val="000000"/>
                <w:spacing w:val="0"/>
                <w:w w:val="100"/>
                <w:position w:val="0"/>
                <w:sz w:val="20"/>
                <w:szCs w:val="20"/>
              </w:rPr>
              <w:t>元。</w:t>
            </w:r>
          </w:p>
        </w:tc>
      </w:tr>
      <w:tr>
        <w:trPr>
          <w:trHeight w:val="331"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河北雄安超图软件</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新设</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日设立，截至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日，雄安超图的净资</w:t>
            </w:r>
          </w:p>
        </w:tc>
      </w:tr>
    </w:tbl>
    <w:p>
      <w:pPr>
        <w:widowControl w:val="0"/>
        <w:spacing w:after="979" w:line="1" w:lineRule="exact"/>
      </w:pPr>
    </w:p>
    <w:p>
      <w:pPr>
        <w:pStyle w:val="Style13"/>
        <w:keepNext w:val="0"/>
        <w:keepLines w:val="0"/>
        <w:widowControl w:val="0"/>
        <w:shd w:val="clear" w:color="auto" w:fill="auto"/>
        <w:bidi w:val="0"/>
        <w:spacing w:before="0" w:after="140" w:line="240" w:lineRule="auto"/>
        <w:ind w:left="0" w:right="0" w:firstLine="0"/>
        <w:jc w:val="right"/>
        <w:rPr>
          <w:sz w:val="22"/>
          <w:szCs w:val="22"/>
        </w:rPr>
        <w:sectPr>
          <w:headerReference w:type="default" r:id="rId97"/>
          <w:footerReference w:type="default" r:id="rId98"/>
          <w:headerReference w:type="even" r:id="rId99"/>
          <w:footerReference w:type="even" r:id="rId100"/>
          <w:footnotePr>
            <w:pos w:val="pageBottom"/>
            <w:numFmt w:val="decimal"/>
            <w:numRestart w:val="continuous"/>
          </w:footnotePr>
          <w:pgSz w:w="11900" w:h="16840"/>
          <w:pgMar w:top="1537" w:right="24" w:bottom="950" w:left="1100"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bl>
      <w:tblPr>
        <w:tblOverlap w:val="never"/>
        <w:jc w:val="left"/>
        <w:tblLayout w:type="fixed"/>
      </w:tblPr>
      <w:tblGrid>
        <w:gridCol w:w="1819"/>
        <w:gridCol w:w="1416"/>
        <w:gridCol w:w="6350"/>
      </w:tblGrid>
      <w:tr>
        <w:trPr>
          <w:trHeight w:val="32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产为</w:t>
            </w:r>
            <w:r>
              <w:rPr>
                <w:rFonts w:ascii="Times New Roman" w:eastAsia="Times New Roman" w:hAnsi="Times New Roman" w:cs="Times New Roman"/>
                <w:color w:val="000000"/>
                <w:spacing w:val="0"/>
                <w:w w:val="100"/>
                <w:position w:val="0"/>
                <w:sz w:val="20"/>
                <w:szCs w:val="20"/>
              </w:rPr>
              <w:t>12,981.35</w:t>
            </w:r>
            <w:r>
              <w:rPr>
                <w:color w:val="000000"/>
                <w:spacing w:val="0"/>
                <w:w w:val="100"/>
                <w:position w:val="0"/>
                <w:sz w:val="20"/>
                <w:szCs w:val="20"/>
              </w:rPr>
              <w:t>元，成立日至期末的净利润为</w:t>
            </w:r>
            <w:r>
              <w:rPr>
                <w:rFonts w:ascii="Times New Roman" w:eastAsia="Times New Roman" w:hAnsi="Times New Roman" w:cs="Times New Roman"/>
                <w:color w:val="000000"/>
                <w:spacing w:val="0"/>
                <w:w w:val="100"/>
                <w:position w:val="0"/>
                <w:sz w:val="20"/>
                <w:szCs w:val="20"/>
              </w:rPr>
              <w:t>12,981.35</w:t>
            </w:r>
            <w:r>
              <w:rPr>
                <w:color w:val="000000"/>
                <w:spacing w:val="0"/>
                <w:w w:val="100"/>
                <w:position w:val="0"/>
                <w:sz w:val="20"/>
                <w:szCs w:val="20"/>
              </w:rPr>
              <w:t>元。</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上海超南软件有限 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新设</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日设立，尚未实际运营，对公司生产经营和业绩尚无 较大影响</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柳州超图软件技术 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新设</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日设立，尚未实际运营，对公司生产经营和业绩尚无 较大影响</w:t>
            </w:r>
          </w:p>
        </w:tc>
      </w:tr>
      <w:tr>
        <w:trPr>
          <w:trHeight w:val="64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重庆安图影文科技 有限公司</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股权对外转让</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对净利润影响微小</w:t>
            </w:r>
          </w:p>
        </w:tc>
      </w:tr>
    </w:tbl>
    <w:p>
      <w:pPr>
        <w:pStyle w:val="Style41"/>
        <w:keepNext w:val="0"/>
        <w:keepLines w:val="0"/>
        <w:widowControl w:val="0"/>
        <w:shd w:val="clear" w:color="auto" w:fill="auto"/>
        <w:bidi w:val="0"/>
        <w:spacing w:before="0" w:after="0" w:line="240" w:lineRule="auto"/>
        <w:ind w:left="0" w:right="0" w:firstLine="0"/>
        <w:jc w:val="left"/>
        <w:rPr>
          <w:sz w:val="22"/>
          <w:szCs w:val="22"/>
        </w:rPr>
        <w:sectPr>
          <w:headerReference w:type="default" r:id="rId101"/>
          <w:footerReference w:type="default" r:id="rId102"/>
          <w:headerReference w:type="even" r:id="rId103"/>
          <w:footerReference w:type="even" r:id="rId104"/>
          <w:footnotePr>
            <w:pos w:val="pageBottom"/>
            <w:numFmt w:val="decimal"/>
            <w:numRestart w:val="continuous"/>
          </w:footnotePr>
          <w:pgSz w:w="11900" w:h="16840"/>
          <w:pgMar w:top="1441" w:right="24" w:bottom="1537" w:left="1100" w:header="0" w:footer="3" w:gutter="0"/>
          <w:cols w:space="720"/>
          <w:noEndnote/>
          <w:rtlGutter w:val="0"/>
          <w:docGrid w:linePitch="360"/>
        </w:sectPr>
      </w:pPr>
      <w:r>
        <mc:AlternateContent>
          <mc:Choice Requires="wps">
            <w:drawing>
              <wp:anchor distT="511175" distB="0" distL="114300" distR="1979930" simplePos="0" relativeHeight="125829402" behindDoc="0" locked="0" layoutInCell="1" allowOverlap="1">
                <wp:simplePos x="0" y="0"/>
                <wp:positionH relativeFrom="page">
                  <wp:posOffset>701675</wp:posOffset>
                </wp:positionH>
                <wp:positionV relativeFrom="margin">
                  <wp:posOffset>2267585</wp:posOffset>
                </wp:positionV>
                <wp:extent cx="301625" cy="186055"/>
                <wp:wrapTopAndBottom/>
                <wp:docPr id="344" name="Shape 344"/>
                <a:graphic xmlns:a="http://schemas.openxmlformats.org/drawingml/2006/main">
                  <a:graphicData uri="http://schemas.microsoft.com/office/word/2010/wordprocessingShape">
                    <wps:wsp>
                      <wps:cNvSpPr txBox="1"/>
                      <wps:spPr>
                        <a:xfrm>
                          <a:ext cx="301625"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八、</w:t>
                            </w:r>
                          </w:p>
                        </w:txbxContent>
                      </wps:txbx>
                      <wps:bodyPr wrap="none" lIns="0" tIns="0" rIns="0" bIns="0">
                        <a:noAutoFit/>
                      </wps:bodyPr>
                    </wps:wsp>
                  </a:graphicData>
                </a:graphic>
              </wp:anchor>
            </w:drawing>
          </mc:Choice>
          <mc:Fallback>
            <w:pict>
              <v:shape id="_x0000_s1370" type="#_x0000_t202" style="position:absolute;margin-left:55.25pt;margin-top:178.55000000000001pt;width:23.75pt;height:14.65pt;z-index:-125829351;mso-wrap-distance-left:9.pt;mso-wrap-distance-top:40.25pt;mso-wrap-distance-right:155.90000000000001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八、</w:t>
                      </w:r>
                    </w:p>
                  </w:txbxContent>
                </v:textbox>
                <w10:wrap type="topAndBottom" anchorx="page" anchory="margin"/>
              </v:shape>
            </w:pict>
          </mc:Fallback>
        </mc:AlternateContent>
      </w:r>
      <w:r>
        <mc:AlternateContent>
          <mc:Choice Requires="wps">
            <w:drawing>
              <wp:anchor distT="508000" distB="9525" distL="422275" distR="114300" simplePos="0" relativeHeight="125829404" behindDoc="0" locked="0" layoutInCell="1" allowOverlap="1">
                <wp:simplePos x="0" y="0"/>
                <wp:positionH relativeFrom="page">
                  <wp:posOffset>1009650</wp:posOffset>
                </wp:positionH>
                <wp:positionV relativeFrom="margin">
                  <wp:posOffset>2264410</wp:posOffset>
                </wp:positionV>
                <wp:extent cx="1859280" cy="179705"/>
                <wp:wrapTopAndBottom/>
                <wp:docPr id="346" name="Shape 346"/>
                <a:graphic xmlns:a="http://schemas.openxmlformats.org/drawingml/2006/main">
                  <a:graphicData uri="http://schemas.microsoft.com/office/word/2010/wordprocessingShape">
                    <wps:wsp>
                      <wps:cNvSpPr txBox="1"/>
                      <wps:spPr>
                        <a:xfrm>
                          <a:ext cx="1859280" cy="179705"/>
                        </a:xfrm>
                        <a:prstGeom prst="rect"/>
                        <a:noFill/>
                      </wps:spPr>
                      <wps:txbx>
                        <w:txbxContent>
                          <w:p>
                            <w:pPr>
                              <w:pStyle w:val="Style34"/>
                              <w:keepNext/>
                              <w:keepLines/>
                              <w:widowControl w:val="0"/>
                              <w:shd w:val="clear" w:color="auto" w:fill="auto"/>
                              <w:bidi w:val="0"/>
                              <w:spacing w:before="0" w:after="0" w:line="240" w:lineRule="auto"/>
                              <w:ind w:left="0" w:right="0" w:firstLine="0"/>
                              <w:jc w:val="left"/>
                            </w:pPr>
                            <w:bookmarkStart w:id="262" w:name="bookmark262"/>
                            <w:bookmarkStart w:id="263" w:name="bookmark263"/>
                            <w:bookmarkStart w:id="264" w:name="bookmark264"/>
                            <w:r>
                              <w:rPr>
                                <w:color w:val="000000"/>
                                <w:spacing w:val="0"/>
                                <w:w w:val="100"/>
                                <w:position w:val="0"/>
                              </w:rPr>
                              <w:t>公司控制的结构化主体情况</w:t>
                            </w:r>
                            <w:bookmarkEnd w:id="262"/>
                            <w:bookmarkEnd w:id="263"/>
                            <w:bookmarkEnd w:id="264"/>
                          </w:p>
                        </w:txbxContent>
                      </wps:txbx>
                      <wps:bodyPr wrap="none" lIns="0" tIns="0" rIns="0" bIns="0">
                        <a:noAutoFit/>
                      </wps:bodyPr>
                    </wps:wsp>
                  </a:graphicData>
                </a:graphic>
              </wp:anchor>
            </w:drawing>
          </mc:Choice>
          <mc:Fallback>
            <w:pict>
              <v:shape id="_x0000_s1372" type="#_x0000_t202" style="position:absolute;margin-left:79.5pt;margin-top:178.30000000000001pt;width:146.40000000000001pt;height:14.15pt;z-index:-125829349;mso-wrap-distance-left:33.25pt;mso-wrap-distance-top:40.pt;mso-wrap-distance-right:9.pt;mso-wrap-distance-bottom:0.75pt;mso-position-horizontal-relative:page;mso-position-vertical-relative:margin" filled="f" stroked="f">
                <v:textbox inset="0,0,0,0">
                  <w:txbxContent>
                    <w:p>
                      <w:pPr>
                        <w:pStyle w:val="Style34"/>
                        <w:keepNext/>
                        <w:keepLines/>
                        <w:widowControl w:val="0"/>
                        <w:shd w:val="clear" w:color="auto" w:fill="auto"/>
                        <w:bidi w:val="0"/>
                        <w:spacing w:before="0" w:after="0" w:line="240" w:lineRule="auto"/>
                        <w:ind w:left="0" w:right="0" w:firstLine="0"/>
                        <w:jc w:val="left"/>
                      </w:pPr>
                      <w:bookmarkStart w:id="262" w:name="bookmark262"/>
                      <w:bookmarkStart w:id="263" w:name="bookmark263"/>
                      <w:bookmarkStart w:id="264" w:name="bookmark264"/>
                      <w:r>
                        <w:rPr>
                          <w:color w:val="000000"/>
                          <w:spacing w:val="0"/>
                          <w:w w:val="100"/>
                          <w:position w:val="0"/>
                        </w:rPr>
                        <w:t>公司控制的结构化主体情况</w:t>
                      </w:r>
                      <w:bookmarkEnd w:id="262"/>
                      <w:bookmarkEnd w:id="263"/>
                      <w:bookmarkEnd w:id="264"/>
                    </w:p>
                  </w:txbxContent>
                </v:textbox>
                <w10:wrap type="topAndBottom" anchorx="page" anchory="margin"/>
              </v:shape>
            </w:pict>
          </mc:Fallback>
        </mc:AlternateContent>
      </w:r>
      <w:r>
        <w:rPr>
          <w:color w:val="000000"/>
          <w:spacing w:val="0"/>
          <w:w w:val="100"/>
          <w:position w:val="0"/>
          <w:sz w:val="22"/>
          <w:szCs w:val="22"/>
        </w:rPr>
        <w:t>主要控股参股公司情况说明</w:t>
      </w:r>
    </w:p>
    <w:p>
      <w:pPr>
        <w:widowControl w:val="0"/>
        <w:spacing w:before="44" w:after="44"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441" w:right="0" w:bottom="1537" w:left="0" w:header="0" w:footer="3" w:gutter="0"/>
          <w:cols w:space="720"/>
          <w:noEndnote/>
          <w:rtlGutter w:val="0"/>
          <w:docGrid w:linePitch="360"/>
        </w:sectPr>
      </w:pPr>
    </w:p>
    <w:p>
      <w:pPr>
        <w:pStyle w:val="Style2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widowControl w:val="0"/>
        <w:spacing w:line="1" w:lineRule="exact"/>
        <w:sectPr>
          <w:footnotePr>
            <w:pos w:val="pageBottom"/>
            <w:numFmt w:val="decimal"/>
            <w:numRestart w:val="continuous"/>
          </w:footnotePr>
          <w:type w:val="continuous"/>
          <w:pgSz w:w="11900" w:h="16840"/>
          <w:pgMar w:top="1441" w:right="998" w:bottom="1537" w:left="1100" w:header="0" w:footer="3" w:gutter="0"/>
          <w:cols w:space="720"/>
          <w:noEndnote/>
          <w:rtlGutter w:val="0"/>
          <w:docGrid w:linePitch="360"/>
        </w:sectPr>
      </w:pPr>
      <w:r>
        <mc:AlternateContent>
          <mc:Choice Requires="wps">
            <w:drawing>
              <wp:anchor distT="168275" distB="0" distL="0" distR="0" simplePos="0" relativeHeight="125829406" behindDoc="0" locked="0" layoutInCell="1" allowOverlap="1">
                <wp:simplePos x="0" y="0"/>
                <wp:positionH relativeFrom="page">
                  <wp:posOffset>704850</wp:posOffset>
                </wp:positionH>
                <wp:positionV relativeFrom="paragraph">
                  <wp:posOffset>168275</wp:posOffset>
                </wp:positionV>
                <wp:extent cx="298450" cy="189230"/>
                <wp:wrapTopAndBottom/>
                <wp:docPr id="348" name="Shape 348"/>
                <a:graphic xmlns:a="http://schemas.openxmlformats.org/drawingml/2006/main">
                  <a:graphicData uri="http://schemas.microsoft.com/office/word/2010/wordprocessingShape">
                    <wps:wsp>
                      <wps:cNvSpPr txBox="1"/>
                      <wps:spPr>
                        <a:xfrm>
                          <a:ext cx="298450" cy="18923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九、</w:t>
                            </w:r>
                          </w:p>
                        </w:txbxContent>
                      </wps:txbx>
                      <wps:bodyPr wrap="none" lIns="0" tIns="0" rIns="0" bIns="0">
                        <a:noAutoFit/>
                      </wps:bodyPr>
                    </wps:wsp>
                  </a:graphicData>
                </a:graphic>
              </wp:anchor>
            </w:drawing>
          </mc:Choice>
          <mc:Fallback>
            <w:pict>
              <v:shape id="_x0000_s1374" type="#_x0000_t202" style="position:absolute;margin-left:55.5pt;margin-top:13.25pt;width:23.5pt;height:14.9pt;z-index:-125829347;mso-wrap-distance-left:0;mso-wrap-distance-top:13.25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九、</w:t>
                      </w:r>
                    </w:p>
                  </w:txbxContent>
                </v:textbox>
                <w10:wrap type="topAndBottom" anchorx="page"/>
              </v:shape>
            </w:pict>
          </mc:Fallback>
        </mc:AlternateContent>
      </w:r>
      <w:r>
        <mc:AlternateContent>
          <mc:Choice Requires="wps">
            <w:drawing>
              <wp:anchor distT="165100" distB="0" distL="0" distR="0" simplePos="0" relativeHeight="125829408" behindDoc="0" locked="0" layoutInCell="1" allowOverlap="1">
                <wp:simplePos x="0" y="0"/>
                <wp:positionH relativeFrom="page">
                  <wp:posOffset>1009650</wp:posOffset>
                </wp:positionH>
                <wp:positionV relativeFrom="paragraph">
                  <wp:posOffset>165100</wp:posOffset>
                </wp:positionV>
                <wp:extent cx="1398905" cy="191770"/>
                <wp:wrapTopAndBottom/>
                <wp:docPr id="350" name="Shape 350"/>
                <a:graphic xmlns:a="http://schemas.openxmlformats.org/drawingml/2006/main">
                  <a:graphicData uri="http://schemas.microsoft.com/office/word/2010/wordprocessingShape">
                    <wps:wsp>
                      <wps:cNvSpPr txBox="1"/>
                      <wps:spPr>
                        <a:xfrm>
                          <a:ext cx="1398905" cy="191770"/>
                        </a:xfrm>
                        <a:prstGeom prst="rect"/>
                        <a:noFill/>
                      </wps:spPr>
                      <wps:txbx>
                        <w:txbxContent>
                          <w:p>
                            <w:pPr>
                              <w:pStyle w:val="Style34"/>
                              <w:keepNext/>
                              <w:keepLines/>
                              <w:widowControl w:val="0"/>
                              <w:shd w:val="clear" w:color="auto" w:fill="auto"/>
                              <w:bidi w:val="0"/>
                              <w:spacing w:before="0" w:after="0" w:line="240" w:lineRule="auto"/>
                              <w:ind w:left="0" w:right="0" w:firstLine="0"/>
                              <w:jc w:val="left"/>
                            </w:pPr>
                            <w:bookmarkStart w:id="265" w:name="bookmark265"/>
                            <w:bookmarkStart w:id="266" w:name="bookmark266"/>
                            <w:bookmarkStart w:id="267" w:name="bookmark267"/>
                            <w:r>
                              <w:rPr>
                                <w:color w:val="000000"/>
                                <w:spacing w:val="0"/>
                                <w:w w:val="100"/>
                                <w:position w:val="0"/>
                              </w:rPr>
                              <w:t>公司未来发展的展望</w:t>
                            </w:r>
                            <w:bookmarkEnd w:id="265"/>
                            <w:bookmarkEnd w:id="266"/>
                            <w:bookmarkEnd w:id="267"/>
                          </w:p>
                        </w:txbxContent>
                      </wps:txbx>
                      <wps:bodyPr wrap="none" lIns="0" tIns="0" rIns="0" bIns="0">
                        <a:noAutoFit/>
                      </wps:bodyPr>
                    </wps:wsp>
                  </a:graphicData>
                </a:graphic>
              </wp:anchor>
            </w:drawing>
          </mc:Choice>
          <mc:Fallback>
            <w:pict>
              <v:shape id="_x0000_s1376" type="#_x0000_t202" style="position:absolute;margin-left:79.5pt;margin-top:13.pt;width:110.15000000000001pt;height:15.1pt;z-index:-125829345;mso-wrap-distance-left:0;mso-wrap-distance-top:13.pt;mso-wrap-distance-right:0;mso-position-horizontal-relative:page" filled="f" stroked="f">
                <v:textbox inset="0,0,0,0">
                  <w:txbxContent>
                    <w:p>
                      <w:pPr>
                        <w:pStyle w:val="Style34"/>
                        <w:keepNext/>
                        <w:keepLines/>
                        <w:widowControl w:val="0"/>
                        <w:shd w:val="clear" w:color="auto" w:fill="auto"/>
                        <w:bidi w:val="0"/>
                        <w:spacing w:before="0" w:after="0" w:line="240" w:lineRule="auto"/>
                        <w:ind w:left="0" w:right="0" w:firstLine="0"/>
                        <w:jc w:val="left"/>
                      </w:pPr>
                      <w:bookmarkStart w:id="265" w:name="bookmark265"/>
                      <w:bookmarkStart w:id="266" w:name="bookmark266"/>
                      <w:bookmarkStart w:id="267" w:name="bookmark267"/>
                      <w:r>
                        <w:rPr>
                          <w:color w:val="000000"/>
                          <w:spacing w:val="0"/>
                          <w:w w:val="100"/>
                          <w:position w:val="0"/>
                        </w:rPr>
                        <w:t>公司未来发展的展望</w:t>
                      </w:r>
                      <w:bookmarkEnd w:id="265"/>
                      <w:bookmarkEnd w:id="266"/>
                      <w:bookmarkEnd w:id="267"/>
                    </w:p>
                  </w:txbxContent>
                </v:textbox>
                <w10:wrap type="topAndBottom" anchorx="page"/>
              </v:shape>
            </w:pict>
          </mc:Fallback>
        </mc:AlternateContent>
      </w:r>
    </w:p>
    <w:p>
      <w:pPr>
        <w:widowControl w:val="0"/>
        <w:spacing w:before="25" w:after="25"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441" w:right="0" w:bottom="1441" w:left="0" w:header="0" w:footer="3" w:gutter="0"/>
          <w:cols w:space="720"/>
          <w:noEndnote/>
          <w:rtlGutter w:val="0"/>
          <w:docGrid w:linePitch="360"/>
        </w:sectPr>
      </w:pPr>
    </w:p>
    <w:p>
      <w:pPr>
        <w:pStyle w:val="Style45"/>
        <w:keepNext/>
        <w:keepLines/>
        <w:widowControl w:val="0"/>
        <w:shd w:val="clear" w:color="auto" w:fill="auto"/>
        <w:bidi w:val="0"/>
        <w:spacing w:before="0" w:after="480" w:line="240" w:lineRule="auto"/>
        <w:ind w:left="0" w:right="0" w:firstLine="0"/>
        <w:jc w:val="left"/>
      </w:pPr>
      <w:bookmarkStart w:id="268" w:name="bookmark268"/>
      <w:bookmarkStart w:id="269" w:name="bookmark269"/>
      <w:bookmarkStart w:id="270" w:name="bookmark270"/>
      <w:bookmarkStart w:id="271" w:name="bookmark271"/>
      <w:r>
        <w:rPr>
          <w:rFonts w:ascii="Times New Roman" w:eastAsia="Times New Roman" w:hAnsi="Times New Roman" w:cs="Times New Roman"/>
          <w:color w:val="000000"/>
          <w:spacing w:val="0"/>
          <w:w w:val="100"/>
          <w:position w:val="0"/>
        </w:rPr>
        <w:t>1</w:t>
      </w:r>
      <w:bookmarkEnd w:id="270"/>
      <w:r>
        <w:rPr>
          <w:color w:val="000000"/>
          <w:spacing w:val="0"/>
          <w:w w:val="100"/>
          <w:position w:val="0"/>
        </w:rPr>
        <w:t>、公司前期披露的发展战略和经营计划在报告期内的进展情况</w:t>
      </w:r>
      <w:bookmarkEnd w:id="268"/>
      <w:bookmarkEnd w:id="269"/>
      <w:bookmarkEnd w:id="271"/>
    </w:p>
    <w:p>
      <w:pPr>
        <w:pStyle w:val="Style24"/>
        <w:keepNext w:val="0"/>
        <w:keepLines w:val="0"/>
        <w:widowControl w:val="0"/>
        <w:shd w:val="clear" w:color="auto" w:fill="auto"/>
        <w:bidi w:val="0"/>
        <w:spacing w:before="0" w:after="480" w:line="240" w:lineRule="auto"/>
        <w:ind w:left="0" w:right="0" w:firstLine="500"/>
        <w:jc w:val="both"/>
      </w:pPr>
      <w:r>
        <w:rPr>
          <w:color w:val="000000"/>
          <w:spacing w:val="0"/>
          <w:w w:val="100"/>
          <w:position w:val="0"/>
        </w:rPr>
        <w:t>公司在</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年年报中披露了公司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年度经营计划，相关进展情况详见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第四节经营情 </w:t>
      </w:r>
      <w:r>
        <w:rPr>
          <w:color w:val="000000"/>
          <w:spacing w:val="0"/>
          <w:w w:val="100"/>
          <w:position w:val="0"/>
        </w:rPr>
        <w:t>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一、概述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45"/>
        <w:keepNext/>
        <w:keepLines/>
        <w:widowControl w:val="0"/>
        <w:shd w:val="clear" w:color="auto" w:fill="auto"/>
        <w:bidi w:val="0"/>
        <w:spacing w:before="0" w:after="480" w:line="240" w:lineRule="auto"/>
        <w:ind w:left="0" w:right="0" w:firstLine="0"/>
        <w:jc w:val="left"/>
      </w:pPr>
      <w:bookmarkStart w:id="272" w:name="bookmark272"/>
      <w:bookmarkStart w:id="273" w:name="bookmark273"/>
      <w:bookmarkStart w:id="274" w:name="bookmark274"/>
      <w:bookmarkStart w:id="275" w:name="bookmark275"/>
      <w:r>
        <w:rPr>
          <w:rFonts w:ascii="Times New Roman" w:eastAsia="Times New Roman" w:hAnsi="Times New Roman" w:cs="Times New Roman"/>
          <w:color w:val="000000"/>
          <w:spacing w:val="0"/>
          <w:w w:val="100"/>
          <w:position w:val="0"/>
        </w:rPr>
        <w:t>2</w:t>
      </w:r>
      <w:bookmarkEnd w:id="274"/>
      <w:r>
        <w:rPr>
          <w:color w:val="000000"/>
          <w:spacing w:val="0"/>
          <w:w w:val="100"/>
          <w:position w:val="0"/>
        </w:rPr>
        <w:t>、行业发展趋势以及公司所面临的机遇</w:t>
      </w:r>
      <w:bookmarkEnd w:id="272"/>
      <w:bookmarkEnd w:id="273"/>
      <w:bookmarkEnd w:id="275"/>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公司以“地理智慧创新</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 xml:space="preserve">价值”为企业使命，以“创造全球领先的技术，用地理智慧 </w:t>
      </w:r>
      <w:r>
        <w:rPr>
          <w:color w:val="000000"/>
          <w:spacing w:val="0"/>
          <w:w w:val="100"/>
          <w:position w:val="0"/>
        </w:rPr>
        <w:t xml:space="preserve">点亮世界每一个角落”为企业愿景，未来五年的战略目标为实现全球前列，未来十年的战略 </w:t>
      </w:r>
      <w:r>
        <w:rPr>
          <w:color w:val="000000"/>
          <w:spacing w:val="0"/>
          <w:w w:val="100"/>
          <w:position w:val="0"/>
        </w:rPr>
        <w:t>目标为实现全球领先。</w:t>
      </w:r>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 xml:space="preserve">支撑实现公司目标的，除了强有力的技术竞争力以外，还有未来良好的发展机遇，公司 </w:t>
      </w:r>
      <w:r>
        <w:rPr>
          <w:color w:val="000000"/>
          <w:spacing w:val="0"/>
          <w:w w:val="100"/>
          <w:position w:val="0"/>
        </w:rPr>
        <w:t xml:space="preserve">未来发展的主要驱动因素为“四化”，即自主化、三维化、国际化以及云化，其中自主化与三 </w:t>
      </w:r>
      <w:r>
        <w:rPr>
          <w:color w:val="000000"/>
          <w:spacing w:val="0"/>
          <w:w w:val="100"/>
          <w:position w:val="0"/>
        </w:rPr>
        <w:t>维化为公司未来三年至五年的主要驱动因素，国际化及云化为公司未来十年的主要驱动因素。</w:t>
      </w:r>
    </w:p>
    <w:p>
      <w:pPr>
        <w:pStyle w:val="Style24"/>
        <w:keepNext w:val="0"/>
        <w:keepLines w:val="0"/>
        <w:widowControl w:val="0"/>
        <w:numPr>
          <w:ilvl w:val="0"/>
          <w:numId w:val="19"/>
        </w:numPr>
        <w:shd w:val="clear" w:color="auto" w:fill="auto"/>
        <w:bidi w:val="0"/>
        <w:spacing w:before="0" w:after="200" w:line="240" w:lineRule="auto"/>
        <w:ind w:left="0" w:right="0" w:firstLine="640"/>
        <w:jc w:val="left"/>
      </w:pPr>
      <w:bookmarkStart w:id="276" w:name="bookmark276"/>
      <w:bookmarkEnd w:id="276"/>
      <w:r>
        <w:rPr>
          <w:color w:val="000000"/>
          <w:spacing w:val="0"/>
          <w:w w:val="100"/>
          <w:position w:val="0"/>
        </w:rPr>
        <w:t>自主化一一锚定信创市场</w:t>
      </w:r>
    </w:p>
    <w:p>
      <w:pPr>
        <w:pStyle w:val="Style24"/>
        <w:keepNext w:val="0"/>
        <w:keepLines w:val="0"/>
        <w:widowControl w:val="0"/>
        <w:shd w:val="clear" w:color="auto" w:fill="auto"/>
        <w:bidi w:val="0"/>
        <w:spacing w:before="0" w:after="200" w:line="240" w:lineRule="auto"/>
        <w:ind w:left="0" w:right="0" w:firstLine="500"/>
        <w:jc w:val="both"/>
        <w:sectPr>
          <w:footnotePr>
            <w:pos w:val="pageBottom"/>
            <w:numFmt w:val="decimal"/>
            <w:numRestart w:val="continuous"/>
          </w:footnotePr>
          <w:type w:val="continuous"/>
          <w:pgSz w:w="11900" w:h="16840"/>
          <w:pgMar w:top="1441" w:right="24" w:bottom="1441" w:left="1100" w:header="0" w:footer="3" w:gutter="0"/>
          <w:cols w:space="720"/>
          <w:noEndnote/>
          <w:rtlGutter w:val="0"/>
          <w:docGrid w:linePitch="360"/>
        </w:sectPr>
      </w:pPr>
      <w:r>
        <w:rPr>
          <w:color w:val="000000"/>
          <w:spacing w:val="0"/>
          <w:w w:val="100"/>
          <w:position w:val="0"/>
        </w:rPr>
        <w:t>公司的主要业务之一为</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基础软件业务，此为公司的核心竞争力，任何与空间信息管 </w:t>
      </w:r>
      <w:r>
        <w:rPr>
          <w:color w:val="000000"/>
          <w:spacing w:val="0"/>
          <w:w w:val="100"/>
          <w:position w:val="0"/>
        </w:rPr>
        <w:t>理相关的</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系统建设，都需要基于</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基础平台软件。在整个</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系统中，</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平台软件 </w:t>
      </w:r>
      <w:r>
        <w:rPr>
          <w:color w:val="000000"/>
          <w:spacing w:val="0"/>
          <w:w w:val="100"/>
          <w:position w:val="0"/>
        </w:rPr>
        <w:t>是位于操作系统和数据库之上的将地理信息与</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 xml:space="preserve">应用衔接起来的底层核心中间件。从行业 </w:t>
      </w:r>
      <w:r>
        <w:rPr>
          <w:color w:val="000000"/>
          <w:spacing w:val="0"/>
          <w:w w:val="100"/>
          <w:position w:val="0"/>
        </w:rPr>
        <w:t>应用来看,</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基础平台软件是</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行业应用平台软件及所有</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工程应用系统的开发平台, </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技术体系中的操作系统。</w:t>
      </w:r>
    </w:p>
    <w:p>
      <w:pPr>
        <w:pStyle w:val="Style24"/>
        <w:keepNext w:val="0"/>
        <w:keepLines w:val="0"/>
        <w:widowControl w:val="0"/>
        <w:shd w:val="clear" w:color="auto" w:fill="auto"/>
        <w:bidi w:val="0"/>
        <w:spacing w:before="0" w:after="0" w:line="442" w:lineRule="exact"/>
        <w:ind w:left="0" w:right="0" w:firstLine="500"/>
        <w:jc w:val="both"/>
      </w:pPr>
      <w:r>
        <w:rPr>
          <w:color w:val="000000"/>
          <w:spacing w:val="0"/>
          <w:w w:val="100"/>
          <w:position w:val="0"/>
        </w:rPr>
        <w:t>公司自成立之日起深耕</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领域,历经二十余年，公司完全自主研发创新的</w:t>
      </w:r>
      <w:r>
        <w:rPr>
          <w:rFonts w:ascii="Times New Roman" w:eastAsia="Times New Roman" w:hAnsi="Times New Roman" w:cs="Times New Roman"/>
          <w:color w:val="000000"/>
          <w:spacing w:val="0"/>
          <w:w w:val="100"/>
          <w:position w:val="0"/>
          <w:sz w:val="24"/>
          <w:szCs w:val="24"/>
        </w:rPr>
        <w:t xml:space="preserve">SuperMap GIS </w:t>
      </w:r>
      <w:r>
        <w:rPr>
          <w:color w:val="000000"/>
          <w:spacing w:val="0"/>
          <w:w w:val="100"/>
          <w:position w:val="0"/>
        </w:rPr>
        <w:t>已具备国际领先水平，公司已成为国内</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基础软件龙头企业。</w:t>
      </w:r>
    </w:p>
    <w:p>
      <w:pPr>
        <w:pStyle w:val="Style24"/>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年是国内信创产业元年，是我国信创产业全面推广的起点，在政策的大力推动下， </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架构将从基础硬件、基础软件、行业应用软件等各层级逐渐实现国产化。</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作为</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领域的基础软件,</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系列产品不断与其他基础软硬件技术充分融合， 支持多种国产操作系统、国产</w:t>
      </w:r>
      <w:r>
        <w:rPr>
          <w:rFonts w:ascii="Times New Roman" w:eastAsia="Times New Roman" w:hAnsi="Times New Roman" w:cs="Times New Roman"/>
          <w:color w:val="000000"/>
          <w:spacing w:val="0"/>
          <w:w w:val="100"/>
          <w:position w:val="0"/>
          <w:sz w:val="24"/>
          <w:szCs w:val="24"/>
        </w:rPr>
        <w:t>CPU</w:t>
      </w:r>
      <w:r>
        <w:rPr>
          <w:color w:val="000000"/>
          <w:spacing w:val="0"/>
          <w:w w:val="100"/>
          <w:position w:val="0"/>
        </w:rPr>
        <w:t>、</w:t>
      </w:r>
      <w:r>
        <w:rPr>
          <w:color w:val="000000"/>
          <w:spacing w:val="0"/>
          <w:w w:val="100"/>
          <w:position w:val="0"/>
        </w:rPr>
        <w:t xml:space="preserve">国产数据库，并获得信创基础软硬件专项研发基金支持。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年，公司亦落地实施部分项目。</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随着国家科技创新重大战略任务的部署，公司也将面临自主化的重大发展机遇，</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 础软件业务以及</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应用软件业务迎来广阔替代空间。未来公司与合作伙伴一起持续推动国 产基础软硬件的产业化应用与协同发展，培育先进的信创产品和解决方案，用更安全可靠的 技术去赋能行业应用，更好地服务经济社会发展。</w:t>
      </w:r>
    </w:p>
    <w:p>
      <w:pPr>
        <w:pStyle w:val="Style24"/>
        <w:keepNext w:val="0"/>
        <w:keepLines w:val="0"/>
        <w:widowControl w:val="0"/>
        <w:shd w:val="clear" w:color="auto" w:fill="auto"/>
        <w:bidi w:val="0"/>
        <w:spacing w:before="0" w:after="0" w:line="474" w:lineRule="exact"/>
        <w:ind w:left="0" w:right="0" w:firstLine="500"/>
        <w:jc w:val="both"/>
      </w:pPr>
      <w:bookmarkStart w:id="277" w:name="bookmark277"/>
      <w:r>
        <w:rPr>
          <w:color w:val="000000"/>
          <w:spacing w:val="0"/>
          <w:w w:val="100"/>
          <w:position w:val="0"/>
        </w:rPr>
        <w:t>（</w:t>
      </w:r>
      <w:bookmarkEnd w:id="277"/>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）三维化一二维向三维全面升级，撬动增长新杠杆</w:t>
      </w:r>
    </w:p>
    <w:p>
      <w:pPr>
        <w:pStyle w:val="Style24"/>
        <w:keepNext w:val="0"/>
        <w:keepLines w:val="0"/>
        <w:widowControl w:val="0"/>
        <w:shd w:val="clear" w:color="auto" w:fill="auto"/>
        <w:bidi w:val="0"/>
        <w:spacing w:before="0" w:after="0" w:line="474"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月，全国国土测绘工作座谈会在北京召开，提出计划于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年启动“十四五” 基础测绘规划编制工作，并明确“实景三维中国”的建设目标。</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月，全国国土测 绘工作座谈会明确要夯实发展根基，加快推进基础测绘转型升级，大力推动新型基础测绘体 系建设，加快构建实景三维中国，推进全球地理信息资源建设。</w:t>
      </w:r>
    </w:p>
    <w:p>
      <w:pPr>
        <w:pStyle w:val="Style24"/>
        <w:keepNext w:val="0"/>
        <w:keepLines w:val="0"/>
        <w:widowControl w:val="0"/>
        <w:shd w:val="clear" w:color="auto" w:fill="auto"/>
        <w:bidi w:val="0"/>
        <w:spacing w:before="0" w:after="0" w:line="473"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月，住房和城乡建设部办公厅关于印发《城市信息模型</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CIM</w:t>
      </w:r>
      <w:r>
        <w:rPr>
          <w:color w:val="000000"/>
          <w:spacing w:val="0"/>
          <w:w w:val="100"/>
          <w:position w:val="0"/>
        </w:rPr>
        <w:t>）</w:t>
      </w:r>
      <w:r>
        <w:rPr>
          <w:color w:val="000000"/>
          <w:spacing w:val="0"/>
          <w:w w:val="100"/>
          <w:position w:val="0"/>
        </w:rPr>
        <w:t>基础平台技术 导则》，指出</w:t>
      </w:r>
      <w:r>
        <w:rPr>
          <w:rFonts w:ascii="Times New Roman" w:eastAsia="Times New Roman" w:hAnsi="Times New Roman" w:cs="Times New Roman"/>
          <w:color w:val="000000"/>
          <w:spacing w:val="0"/>
          <w:w w:val="100"/>
          <w:position w:val="0"/>
          <w:sz w:val="24"/>
          <w:szCs w:val="24"/>
        </w:rPr>
        <w:t>CIM</w:t>
      </w:r>
      <w:r>
        <w:rPr>
          <w:color w:val="000000"/>
          <w:spacing w:val="0"/>
          <w:w w:val="100"/>
          <w:position w:val="0"/>
        </w:rPr>
        <w:t>以建筑信息模型（</w:t>
      </w:r>
      <w:r>
        <w:rPr>
          <w:rFonts w:ascii="Times New Roman" w:eastAsia="Times New Roman" w:hAnsi="Times New Roman" w:cs="Times New Roman"/>
          <w:color w:val="000000"/>
          <w:spacing w:val="0"/>
          <w:w w:val="100"/>
          <w:position w:val="0"/>
          <w:sz w:val="24"/>
          <w:szCs w:val="24"/>
        </w:rPr>
        <w:t>BIM</w:t>
      </w:r>
      <w:r>
        <w:rPr>
          <w:color w:val="000000"/>
          <w:spacing w:val="0"/>
          <w:w w:val="100"/>
          <w:position w:val="0"/>
        </w:rPr>
        <w:t>）、</w:t>
      </w:r>
      <w:r>
        <w:rPr>
          <w:color w:val="000000"/>
          <w:spacing w:val="0"/>
          <w:w w:val="100"/>
          <w:position w:val="0"/>
        </w:rPr>
        <w:t>地理信息系统（</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w:t>
      </w:r>
      <w:r>
        <w:rPr>
          <w:color w:val="000000"/>
          <w:spacing w:val="0"/>
          <w:w w:val="100"/>
          <w:position w:val="0"/>
        </w:rPr>
        <w:t>物联网</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IoT</w:t>
      </w:r>
      <w:r>
        <w:rPr>
          <w:color w:val="000000"/>
          <w:spacing w:val="0"/>
          <w:w w:val="100"/>
          <w:position w:val="0"/>
        </w:rPr>
        <w:t>）等技术为 基础，整合城市地上地下、室内室外、历史现状未来多维多尺度信息模型数据和城市感知数 据，构建起三维数字空间的城市信息有机综合体。三维城市设计信息化建设已经成为高效落 实城市设计的必然趋势。</w:t>
      </w:r>
    </w:p>
    <w:p>
      <w:pPr>
        <w:pStyle w:val="Style24"/>
        <w:keepNext w:val="0"/>
        <w:keepLines w:val="0"/>
        <w:widowControl w:val="0"/>
        <w:shd w:val="clear" w:color="auto" w:fill="auto"/>
        <w:bidi w:val="0"/>
        <w:spacing w:before="0" w:after="0" w:line="475" w:lineRule="exact"/>
        <w:ind w:left="0" w:right="0" w:firstLine="500"/>
        <w:jc w:val="both"/>
      </w:pPr>
      <w:r>
        <w:rPr>
          <w:color w:val="000000"/>
          <w:spacing w:val="0"/>
          <w:w w:val="100"/>
          <w:position w:val="0"/>
        </w:rPr>
        <w:t>与二维相比，三维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除了可以更为直观的展示空间信息，还可以提供更加强大的多维 度空间分析功能。除了自然资源的管理、城市管理以外，三维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还可广泛应用于应急、电 力、气候、交通、通讯、军事、公安、旅行、学校等各个范畴。</w:t>
      </w:r>
    </w:p>
    <w:p>
      <w:pPr>
        <w:pStyle w:val="Style24"/>
        <w:keepNext w:val="0"/>
        <w:keepLines w:val="0"/>
        <w:widowControl w:val="0"/>
        <w:shd w:val="clear" w:color="auto" w:fill="auto"/>
        <w:bidi w:val="0"/>
        <w:spacing w:before="0" w:after="0" w:line="475" w:lineRule="exact"/>
        <w:ind w:left="0" w:right="0" w:firstLine="500"/>
        <w:jc w:val="both"/>
      </w:pPr>
      <w:r>
        <w:rPr>
          <w:color w:val="000000"/>
          <w:spacing w:val="0"/>
          <w:w w:val="100"/>
          <w:position w:val="0"/>
        </w:rPr>
        <w:t>随着从二维到三维的全面升级，三维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等信息化手段的高效运用已成为必然趋势，此 外，从单体项目应用来看，相比二维项目，三维项目体量要翻一倍，三维化将带来巨大的市 场空间。</w:t>
      </w:r>
    </w:p>
    <w:p>
      <w:pPr>
        <w:pStyle w:val="Style24"/>
        <w:keepNext w:val="0"/>
        <w:keepLines w:val="0"/>
        <w:widowControl w:val="0"/>
        <w:shd w:val="clear" w:color="auto" w:fill="auto"/>
        <w:bidi w:val="0"/>
        <w:spacing w:before="0" w:after="1240" w:line="470"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年，公司进一步完善三维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技术，进一步巩固公司三维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的领先地位以外，研 发发布三维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游戏引擎，实现三维</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与游戏的跨界融合，从而进一步增强了虚拟现实，</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巨潮查讯</w:t>
      </w:r>
    </w:p>
    <w:p>
      <w:pPr>
        <w:pStyle w:val="Style88"/>
        <w:keepNext w:val="0"/>
        <w:keepLines w:val="0"/>
        <w:widowControl w:val="0"/>
        <w:shd w:val="clear" w:color="auto" w:fill="auto"/>
        <w:bidi w:val="0"/>
        <w:spacing w:before="0" w:after="0" w:line="240" w:lineRule="auto"/>
        <w:ind w:left="0" w:right="0" w:firstLine="0"/>
        <w:jc w:val="right"/>
        <w:sectPr>
          <w:headerReference w:type="default" r:id="rId105"/>
          <w:footerReference w:type="default" r:id="rId106"/>
          <w:headerReference w:type="even" r:id="rId107"/>
          <w:footerReference w:type="even" r:id="rId108"/>
          <w:footnotePr>
            <w:pos w:val="pageBottom"/>
            <w:numFmt w:val="decimal"/>
            <w:numRestart w:val="continuous"/>
          </w:footnotePr>
          <w:pgSz w:w="11900" w:h="16840"/>
          <w:pgMar w:top="1378" w:right="24" w:bottom="168"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带来了三维应用新空间。一方面</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赋能游戏，从而打开游戏应用空间：游戏开发商可以使 用真实三维地理场景和超大规模三维场景制作下一代游戏，也可以在游戏中使用必要的空间 关系判断和分析能力；另一方面游戏引擎赋能</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应用，强化虚拟现实应用：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的空间分 析能力结合游戏引擎的高逼真可视化效果，打造既好用又好看的数字挛生应用。</w:t>
      </w:r>
    </w:p>
    <w:p>
      <w:pPr>
        <w:pStyle w:val="Style24"/>
        <w:keepNext w:val="0"/>
        <w:keepLines w:val="0"/>
        <w:widowControl w:val="0"/>
        <w:numPr>
          <w:ilvl w:val="0"/>
          <w:numId w:val="21"/>
        </w:numPr>
        <w:shd w:val="clear" w:color="auto" w:fill="auto"/>
        <w:tabs>
          <w:tab w:pos="1000" w:val="left"/>
          <w:tab w:leader="hyphen" w:pos="2136" w:val="left"/>
        </w:tabs>
        <w:bidi w:val="0"/>
        <w:spacing w:before="0" w:after="0" w:line="471" w:lineRule="exact"/>
        <w:ind w:left="0" w:right="0" w:firstLine="480"/>
        <w:jc w:val="both"/>
      </w:pPr>
      <w:bookmarkStart w:id="278" w:name="bookmark278"/>
      <w:bookmarkEnd w:id="278"/>
      <w:r>
        <w:rPr>
          <w:color w:val="000000"/>
          <w:spacing w:val="0"/>
          <w:w w:val="100"/>
          <w:position w:val="0"/>
        </w:rPr>
        <w:t>国际化</w:t>
        <w:tab/>
        <w:t>由强到大，打造跨国企业</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根据美国</w:t>
      </w:r>
      <w:r>
        <w:rPr>
          <w:rFonts w:ascii="Times New Roman" w:eastAsia="Times New Roman" w:hAnsi="Times New Roman" w:cs="Times New Roman"/>
          <w:color w:val="000000"/>
          <w:spacing w:val="0"/>
          <w:w w:val="100"/>
          <w:position w:val="0"/>
          <w:sz w:val="24"/>
          <w:szCs w:val="24"/>
        </w:rPr>
        <w:t>ARC</w:t>
      </w:r>
      <w:r>
        <w:rPr>
          <w:color w:val="000000"/>
          <w:spacing w:val="0"/>
          <w:w w:val="100"/>
          <w:position w:val="0"/>
        </w:rPr>
        <w:t>咨询集团研究报告，</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年全球</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软件收入</w:t>
      </w:r>
      <w:r>
        <w:rPr>
          <w:rFonts w:ascii="Times New Roman" w:eastAsia="Times New Roman" w:hAnsi="Times New Roman" w:cs="Times New Roman"/>
          <w:color w:val="000000"/>
          <w:spacing w:val="0"/>
          <w:w w:val="100"/>
          <w:position w:val="0"/>
          <w:sz w:val="24"/>
          <w:szCs w:val="24"/>
        </w:rPr>
        <w:t>310.34</w:t>
      </w:r>
      <w:r>
        <w:rPr>
          <w:color w:val="000000"/>
          <w:spacing w:val="0"/>
          <w:w w:val="100"/>
          <w:position w:val="0"/>
        </w:rPr>
        <w:t>亿美元，国际市场 空间巨大。目前全球</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软件的供应商为美中两国，且公司已具备国际化的基础与实力。</w:t>
      </w:r>
    </w:p>
    <w:p>
      <w:pPr>
        <w:pStyle w:val="Style24"/>
        <w:keepNext w:val="0"/>
        <w:keepLines w:val="0"/>
        <w:widowControl w:val="0"/>
        <w:numPr>
          <w:ilvl w:val="0"/>
          <w:numId w:val="23"/>
        </w:numPr>
        <w:shd w:val="clear" w:color="auto" w:fill="auto"/>
        <w:tabs>
          <w:tab w:pos="894" w:val="left"/>
        </w:tabs>
        <w:bidi w:val="0"/>
        <w:spacing w:before="0" w:after="0" w:line="471" w:lineRule="exact"/>
        <w:ind w:left="0" w:right="0" w:firstLine="480"/>
        <w:jc w:val="both"/>
      </w:pPr>
      <w:bookmarkStart w:id="279" w:name="bookmark279"/>
      <w:bookmarkEnd w:id="279"/>
      <w:r>
        <w:rPr>
          <w:color w:val="000000"/>
          <w:spacing w:val="0"/>
          <w:w w:val="100"/>
          <w:position w:val="0"/>
        </w:rPr>
        <w:t>公司是目前唯一走向国际的国产</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基础软件厂商。</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2006</w:t>
      </w:r>
      <w:r>
        <w:rPr>
          <w:color w:val="000000"/>
          <w:spacing w:val="0"/>
          <w:w w:val="100"/>
          <w:position w:val="0"/>
        </w:rPr>
        <w:t>年在香港成立超图国际，致力于</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基础软件的海外市场开拓与 服务。公司控股子公司日本超图于</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年成立，负责</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基础软件产品在日本的 营销与服务，主要服务日本国内的物联网、防灾减灾、铁路、公路、电力、通信等公共基础 设施管理领域，拥有日本三菱、日立、</w:t>
      </w:r>
      <w:r>
        <w:rPr>
          <w:rFonts w:ascii="Times New Roman" w:eastAsia="Times New Roman" w:hAnsi="Times New Roman" w:cs="Times New Roman"/>
          <w:color w:val="000000"/>
          <w:spacing w:val="0"/>
          <w:w w:val="100"/>
          <w:position w:val="0"/>
          <w:sz w:val="24"/>
          <w:szCs w:val="24"/>
        </w:rPr>
        <w:t>NEC</w:t>
      </w:r>
      <w:r>
        <w:rPr>
          <w:color w:val="000000"/>
          <w:spacing w:val="0"/>
          <w:w w:val="100"/>
          <w:position w:val="0"/>
        </w:rPr>
        <w:t>、</w:t>
      </w:r>
      <w:r>
        <w:rPr>
          <w:color w:val="000000"/>
          <w:spacing w:val="0"/>
          <w:w w:val="100"/>
          <w:position w:val="0"/>
        </w:rPr>
        <w:t>东芝、</w:t>
      </w:r>
      <w:r>
        <w:rPr>
          <w:rFonts w:ascii="Times New Roman" w:eastAsia="Times New Roman" w:hAnsi="Times New Roman" w:cs="Times New Roman"/>
          <w:color w:val="000000"/>
          <w:spacing w:val="0"/>
          <w:w w:val="100"/>
          <w:position w:val="0"/>
          <w:sz w:val="24"/>
          <w:szCs w:val="24"/>
        </w:rPr>
        <w:t>NTT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JR</w:t>
      </w:r>
      <w:r>
        <w:rPr>
          <w:color w:val="000000"/>
          <w:spacing w:val="0"/>
          <w:w w:val="100"/>
          <w:position w:val="0"/>
        </w:rPr>
        <w:t>、</w:t>
      </w:r>
      <w:r>
        <w:rPr>
          <w:color w:val="000000"/>
          <w:spacing w:val="0"/>
          <w:w w:val="100"/>
          <w:position w:val="0"/>
        </w:rPr>
        <w:t>总务省、国土交通省、东 京大学等千余家企事业用户。</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截至目前，公司已建代理商</w:t>
      </w:r>
      <w:r>
        <w:rPr>
          <w:rFonts w:ascii="Times New Roman" w:eastAsia="Times New Roman" w:hAnsi="Times New Roman" w:cs="Times New Roman"/>
          <w:color w:val="000000"/>
          <w:spacing w:val="0"/>
          <w:w w:val="100"/>
          <w:position w:val="0"/>
          <w:sz w:val="24"/>
          <w:szCs w:val="24"/>
        </w:rPr>
        <w:t>96</w:t>
      </w:r>
      <w:r>
        <w:rPr>
          <w:color w:val="000000"/>
          <w:spacing w:val="0"/>
          <w:w w:val="100"/>
          <w:position w:val="0"/>
        </w:rPr>
        <w:t>家，涉及</w:t>
      </w:r>
      <w:r>
        <w:rPr>
          <w:rFonts w:ascii="Times New Roman" w:eastAsia="Times New Roman" w:hAnsi="Times New Roman" w:cs="Times New Roman"/>
          <w:color w:val="000000"/>
          <w:spacing w:val="0"/>
          <w:w w:val="100"/>
          <w:position w:val="0"/>
          <w:sz w:val="24"/>
          <w:szCs w:val="24"/>
        </w:rPr>
        <w:t>47</w:t>
      </w:r>
      <w:r>
        <w:rPr>
          <w:color w:val="000000"/>
          <w:spacing w:val="0"/>
          <w:w w:val="100"/>
          <w:position w:val="0"/>
        </w:rPr>
        <w:t>个国家，将</w:t>
      </w:r>
      <w:r>
        <w:rPr>
          <w:rFonts w:ascii="Times New Roman" w:eastAsia="Times New Roman" w:hAnsi="Times New Roman" w:cs="Times New Roman"/>
          <w:color w:val="000000"/>
          <w:spacing w:val="0"/>
          <w:w w:val="100"/>
          <w:position w:val="0"/>
          <w:sz w:val="24"/>
          <w:szCs w:val="24"/>
        </w:rPr>
        <w:t>SuperMap GIS</w:t>
      </w:r>
      <w:r>
        <w:rPr>
          <w:color w:val="000000"/>
          <w:spacing w:val="0"/>
          <w:w w:val="100"/>
          <w:position w:val="0"/>
        </w:rPr>
        <w:t>推广到</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多个国 家和地区，是华为、中兴、</w:t>
      </w:r>
      <w:r>
        <w:rPr>
          <w:rFonts w:ascii="Times New Roman" w:eastAsia="Times New Roman" w:hAnsi="Times New Roman" w:cs="Times New Roman"/>
          <w:color w:val="000000"/>
          <w:spacing w:val="0"/>
          <w:w w:val="100"/>
          <w:position w:val="0"/>
          <w:sz w:val="24"/>
          <w:szCs w:val="24"/>
        </w:rPr>
        <w:t>NEC</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NTT</w:t>
      </w:r>
      <w:r>
        <w:rPr>
          <w:color w:val="000000"/>
          <w:spacing w:val="0"/>
          <w:w w:val="100"/>
          <w:position w:val="0"/>
        </w:rPr>
        <w:t>等跨国企业的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基础软件供应商。</w:t>
      </w:r>
    </w:p>
    <w:p>
      <w:pPr>
        <w:pStyle w:val="Style24"/>
        <w:keepNext w:val="0"/>
        <w:keepLines w:val="0"/>
        <w:widowControl w:val="0"/>
        <w:numPr>
          <w:ilvl w:val="0"/>
          <w:numId w:val="23"/>
        </w:numPr>
        <w:shd w:val="clear" w:color="auto" w:fill="auto"/>
        <w:tabs>
          <w:tab w:pos="894" w:val="left"/>
        </w:tabs>
        <w:bidi w:val="0"/>
        <w:spacing w:before="0" w:after="0" w:line="471" w:lineRule="exact"/>
        <w:ind w:left="0" w:right="0" w:firstLine="480"/>
        <w:jc w:val="left"/>
      </w:pPr>
      <w:bookmarkStart w:id="280" w:name="bookmark280"/>
      <w:bookmarkEnd w:id="280"/>
      <w:r>
        <w:rPr>
          <w:color w:val="000000"/>
          <w:spacing w:val="0"/>
          <w:w w:val="100"/>
          <w:position w:val="0"/>
        </w:rPr>
        <w:t>公司具有全球领先的技术</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目前，公司具有全球领先的三维技术、全球领先的跨平台技术、全球唯一的边缘</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服 务器以及全球领先的云原生</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w:t>
      </w:r>
    </w:p>
    <w:p>
      <w:pPr>
        <w:pStyle w:val="Style24"/>
        <w:keepNext w:val="0"/>
        <w:keepLines w:val="0"/>
        <w:widowControl w:val="0"/>
        <w:numPr>
          <w:ilvl w:val="0"/>
          <w:numId w:val="23"/>
        </w:numPr>
        <w:shd w:val="clear" w:color="auto" w:fill="auto"/>
        <w:tabs>
          <w:tab w:pos="894" w:val="left"/>
        </w:tabs>
        <w:bidi w:val="0"/>
        <w:spacing w:before="0" w:after="0" w:line="471" w:lineRule="exact"/>
        <w:ind w:left="0" w:right="0" w:firstLine="480"/>
        <w:jc w:val="both"/>
      </w:pPr>
      <w:bookmarkStart w:id="281" w:name="bookmark281"/>
      <w:bookmarkEnd w:id="281"/>
      <w:r>
        <w:rPr>
          <w:color w:val="000000"/>
          <w:spacing w:val="0"/>
          <w:w w:val="100"/>
          <w:position w:val="0"/>
        </w:rPr>
        <w:t>知名的国际品牌</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近年来，公司加大国际化投入，加强品牌宣传，不断开发新语种产品版本，积极参与国 际大型会展、组织当地及线上技术论坛、举办海外高校</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 xml:space="preserve">大赛、建立代理商网络等，提升 公司知名度，实现了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年全球知名的国际化战略阶段性目标。</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根据美国</w:t>
      </w:r>
      <w:r>
        <w:rPr>
          <w:rFonts w:ascii="Times New Roman" w:eastAsia="Times New Roman" w:hAnsi="Times New Roman" w:cs="Times New Roman"/>
          <w:color w:val="000000"/>
          <w:spacing w:val="0"/>
          <w:w w:val="100"/>
          <w:position w:val="0"/>
          <w:sz w:val="24"/>
          <w:szCs w:val="24"/>
        </w:rPr>
        <w:t>ARC</w:t>
      </w:r>
      <w:r>
        <w:rPr>
          <w:color w:val="000000"/>
          <w:spacing w:val="0"/>
          <w:w w:val="100"/>
          <w:position w:val="0"/>
        </w:rPr>
        <w:t>咨询集团研究报告，公司目前位于全球第三，国际收入约占</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,未来公 司国际发展空间巨大，国际化将是公司未来十年的重要发展机遇。</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作为开发平台，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基础软件上面承载各项应用系统，如果更换</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基础软件，用户需 要付出的成本较大，因此要实现国际市场的规模化收入仍需要一定的时间，然一旦实现平台 的替换，则具有较强的用户粘性。随着公司海外营销网络的不断完善以及品牌影响力的进一 步提升，基于领先的技术，公司将实现海外市场份额的不断扩大。</w:t>
      </w:r>
    </w:p>
    <w:p>
      <w:pPr>
        <w:pStyle w:val="Style24"/>
        <w:keepNext w:val="0"/>
        <w:keepLines w:val="0"/>
        <w:widowControl w:val="0"/>
        <w:numPr>
          <w:ilvl w:val="0"/>
          <w:numId w:val="21"/>
        </w:numPr>
        <w:shd w:val="clear" w:color="auto" w:fill="auto"/>
        <w:tabs>
          <w:tab w:pos="1000" w:val="left"/>
        </w:tabs>
        <w:bidi w:val="0"/>
        <w:spacing w:before="0" w:after="0" w:line="471" w:lineRule="exact"/>
        <w:ind w:left="0" w:right="0" w:firstLine="480"/>
        <w:jc w:val="both"/>
      </w:pPr>
      <w:bookmarkStart w:id="282" w:name="bookmark282"/>
      <w:bookmarkEnd w:id="282"/>
      <w:r>
        <w:rPr>
          <w:color w:val="000000"/>
          <w:spacing w:val="0"/>
          <w:w w:val="100"/>
          <w:position w:val="0"/>
        </w:rPr>
        <w:t>云化一一商业模式转型，提升成长性</w:t>
      </w:r>
    </w:p>
    <w:p>
      <w:pPr>
        <w:pStyle w:val="Style24"/>
        <w:keepNext w:val="0"/>
        <w:keepLines w:val="0"/>
        <w:widowControl w:val="0"/>
        <w:shd w:val="clear" w:color="auto" w:fill="auto"/>
        <w:bidi w:val="0"/>
        <w:spacing w:before="0" w:after="0" w:line="471" w:lineRule="exact"/>
        <w:ind w:left="0" w:right="0" w:firstLine="500"/>
        <w:jc w:val="both"/>
      </w:pPr>
      <w:r>
        <w:rPr>
          <w:color w:val="000000"/>
          <w:spacing w:val="0"/>
          <w:w w:val="100"/>
          <w:position w:val="0"/>
        </w:rPr>
        <w:t>云计算给</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的发展、应用和运营模式带来了新的机遇与挑战，可为</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提供一种稳定、 高效、低成本且环保的支撑架构，使</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技术打破传统“地学专业”的小圈子，让众多中小 企业和大众用户能够便捷地应用</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软件平台，获取各种空间地理信息及其服务，也极大地 拓展了地理信息产业的市场。受互联网和云计算的影响，地理信息产业链上的业务将来都将 逐步迁移到云端。</w:t>
      </w:r>
    </w:p>
    <w:p>
      <w:pPr>
        <w:pStyle w:val="Style24"/>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公司云业务主要有三方面：</w:t>
      </w:r>
    </w:p>
    <w:p>
      <w:pPr>
        <w:pStyle w:val="Style24"/>
        <w:keepNext w:val="0"/>
        <w:keepLines w:val="0"/>
        <w:widowControl w:val="0"/>
        <w:numPr>
          <w:ilvl w:val="0"/>
          <w:numId w:val="25"/>
        </w:numPr>
        <w:shd w:val="clear" w:color="auto" w:fill="auto"/>
        <w:tabs>
          <w:tab w:pos="862" w:val="left"/>
        </w:tabs>
        <w:bidi w:val="0"/>
        <w:spacing w:before="0" w:after="0" w:line="471" w:lineRule="exact"/>
        <w:ind w:left="0" w:right="0" w:firstLine="500"/>
        <w:jc w:val="both"/>
      </w:pPr>
      <w:bookmarkStart w:id="283" w:name="bookmark283"/>
      <w:bookmarkEnd w:id="283"/>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在线软件平台业务：可帮助公有云用户和开发者实现</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数据的安全上云，其 使公司</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基础软件销售业务从传统的</w:t>
      </w:r>
      <w:r>
        <w:rPr>
          <w:rFonts w:ascii="Times New Roman" w:eastAsia="Times New Roman" w:hAnsi="Times New Roman" w:cs="Times New Roman"/>
          <w:color w:val="000000"/>
          <w:spacing w:val="0"/>
          <w:w w:val="100"/>
          <w:position w:val="0"/>
          <w:sz w:val="24"/>
          <w:szCs w:val="24"/>
        </w:rPr>
        <w:t>License</w:t>
      </w:r>
      <w:r>
        <w:rPr>
          <w:color w:val="000000"/>
          <w:spacing w:val="0"/>
          <w:w w:val="100"/>
          <w:position w:val="0"/>
        </w:rPr>
        <w:t>模式逐步向在线分发模式转型。</w:t>
      </w:r>
    </w:p>
    <w:p>
      <w:pPr>
        <w:pStyle w:val="Style24"/>
        <w:keepNext w:val="0"/>
        <w:keepLines w:val="0"/>
        <w:widowControl w:val="0"/>
        <w:numPr>
          <w:ilvl w:val="0"/>
          <w:numId w:val="25"/>
        </w:numPr>
        <w:shd w:val="clear" w:color="auto" w:fill="auto"/>
        <w:tabs>
          <w:tab w:pos="852" w:val="left"/>
        </w:tabs>
        <w:bidi w:val="0"/>
        <w:spacing w:before="0" w:after="0" w:line="471" w:lineRule="exact"/>
        <w:ind w:left="0" w:right="0" w:firstLine="500"/>
        <w:jc w:val="both"/>
      </w:pPr>
      <w:bookmarkStart w:id="284" w:name="bookmark284"/>
      <w:bookmarkEnd w:id="284"/>
      <w:r>
        <w:rPr>
          <w:color w:val="000000"/>
          <w:spacing w:val="0"/>
          <w:w w:val="100"/>
          <w:position w:val="0"/>
        </w:rPr>
        <w:t>面向企业的</w:t>
      </w:r>
      <w:r>
        <w:rPr>
          <w:rFonts w:ascii="Times New Roman" w:eastAsia="Times New Roman" w:hAnsi="Times New Roman" w:cs="Times New Roman"/>
          <w:color w:val="000000"/>
          <w:spacing w:val="0"/>
          <w:w w:val="100"/>
          <w:position w:val="0"/>
          <w:sz w:val="24"/>
          <w:szCs w:val="24"/>
        </w:rPr>
        <w:t>SaaS</w:t>
      </w:r>
      <w:r>
        <w:rPr>
          <w:color w:val="000000"/>
          <w:spacing w:val="0"/>
          <w:w w:val="100"/>
          <w:position w:val="0"/>
        </w:rPr>
        <w:t>服务：由公司控股孙公司地图慧提供的面向中小企业的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在线运 营服务，主要产品有网点管理、区划管理、分单管理、车辆监控等。</w:t>
      </w:r>
    </w:p>
    <w:p>
      <w:pPr>
        <w:pStyle w:val="Style24"/>
        <w:keepNext w:val="0"/>
        <w:keepLines w:val="0"/>
        <w:widowControl w:val="0"/>
        <w:numPr>
          <w:ilvl w:val="0"/>
          <w:numId w:val="25"/>
        </w:numPr>
        <w:shd w:val="clear" w:color="auto" w:fill="auto"/>
        <w:tabs>
          <w:tab w:pos="882" w:val="left"/>
        </w:tabs>
        <w:bidi w:val="0"/>
        <w:spacing w:before="0" w:after="0" w:line="471" w:lineRule="exact"/>
        <w:ind w:left="0" w:right="0" w:firstLine="500"/>
        <w:jc w:val="left"/>
      </w:pPr>
      <w:bookmarkStart w:id="285" w:name="bookmark285"/>
      <w:bookmarkEnd w:id="285"/>
      <w:r>
        <w:rPr>
          <w:color w:val="000000"/>
          <w:spacing w:val="0"/>
          <w:w w:val="100"/>
          <w:position w:val="0"/>
        </w:rPr>
        <w:t>面向政府的</w:t>
      </w:r>
      <w:r>
        <w:rPr>
          <w:rFonts w:ascii="Times New Roman" w:eastAsia="Times New Roman" w:hAnsi="Times New Roman" w:cs="Times New Roman"/>
          <w:color w:val="000000"/>
          <w:spacing w:val="0"/>
          <w:w w:val="100"/>
          <w:position w:val="0"/>
          <w:sz w:val="24"/>
          <w:szCs w:val="24"/>
        </w:rPr>
        <w:t>SaaS</w:t>
      </w:r>
      <w:r>
        <w:rPr>
          <w:color w:val="000000"/>
          <w:spacing w:val="0"/>
          <w:w w:val="100"/>
          <w:position w:val="0"/>
        </w:rPr>
        <w:t>服务（应用软件云业务）：为用户搭建私有云以及提供运维服务。</w:t>
      </w:r>
    </w:p>
    <w:p>
      <w:pPr>
        <w:pStyle w:val="Style24"/>
        <w:keepNext w:val="0"/>
        <w:keepLines w:val="0"/>
        <w:widowControl w:val="0"/>
        <w:shd w:val="clear" w:color="auto" w:fill="auto"/>
        <w:bidi w:val="0"/>
        <w:spacing w:before="0" w:after="500" w:line="471" w:lineRule="exact"/>
        <w:ind w:left="0" w:right="0" w:firstLine="500"/>
        <w:jc w:val="both"/>
      </w:pPr>
      <w:r>
        <w:rPr>
          <w:color w:val="000000"/>
          <w:spacing w:val="0"/>
          <w:w w:val="100"/>
          <w:position w:val="0"/>
        </w:rPr>
        <w:t>虽然未来的云业务市场广阔、成长性高，但目前相关业务的收入占比较小，尚处于客户 培育以及市场开拓过程中，</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年地图慧总体注册用户达</w:t>
      </w:r>
      <w:r>
        <w:rPr>
          <w:rFonts w:ascii="Times New Roman" w:eastAsia="Times New Roman" w:hAnsi="Times New Roman" w:cs="Times New Roman"/>
          <w:color w:val="000000"/>
          <w:spacing w:val="0"/>
          <w:w w:val="100"/>
          <w:position w:val="0"/>
          <w:sz w:val="24"/>
          <w:szCs w:val="24"/>
        </w:rPr>
        <w:t>150</w:t>
      </w:r>
      <w:r>
        <w:rPr>
          <w:color w:val="000000"/>
          <w:spacing w:val="0"/>
          <w:w w:val="100"/>
          <w:position w:val="0"/>
        </w:rPr>
        <w:t>万家，签约用户覆盖</w:t>
      </w:r>
      <w:r>
        <w:rPr>
          <w:rFonts w:ascii="Times New Roman" w:eastAsia="Times New Roman" w:hAnsi="Times New Roman" w:cs="Times New Roman"/>
          <w:color w:val="000000"/>
          <w:spacing w:val="0"/>
          <w:w w:val="100"/>
          <w:position w:val="0"/>
          <w:sz w:val="24"/>
          <w:szCs w:val="24"/>
        </w:rPr>
        <w:t>70</w:t>
      </w:r>
      <w:r>
        <w:rPr>
          <w:color w:val="000000"/>
          <w:spacing w:val="0"/>
          <w:w w:val="100"/>
          <w:position w:val="0"/>
        </w:rPr>
        <w:t>多个 细分行业和领域。未来公司将加大投入，进一步增强销售力量，加大市场开拓，对于无保密 需求的传统应用软件用户和行业进行云转型。</w:t>
      </w:r>
    </w:p>
    <w:p>
      <w:pPr>
        <w:pStyle w:val="Style45"/>
        <w:keepNext/>
        <w:keepLines/>
        <w:widowControl w:val="0"/>
        <w:shd w:val="clear" w:color="auto" w:fill="auto"/>
        <w:bidi w:val="0"/>
        <w:spacing w:before="0" w:after="80" w:line="446" w:lineRule="auto"/>
        <w:ind w:left="0" w:right="0" w:firstLine="0"/>
        <w:jc w:val="left"/>
      </w:pPr>
      <w:bookmarkStart w:id="286" w:name="bookmark286"/>
      <w:bookmarkStart w:id="287" w:name="bookmark287"/>
      <w:bookmarkStart w:id="288" w:name="bookmark288"/>
      <w:bookmarkStart w:id="289" w:name="bookmark289"/>
      <w:r>
        <w:rPr>
          <w:rFonts w:ascii="Times New Roman" w:eastAsia="Times New Roman" w:hAnsi="Times New Roman" w:cs="Times New Roman"/>
          <w:color w:val="000000"/>
          <w:spacing w:val="0"/>
          <w:w w:val="100"/>
          <w:position w:val="0"/>
        </w:rPr>
        <w:t>3</w:t>
      </w:r>
      <w:bookmarkEnd w:id="288"/>
      <w:r>
        <w:rPr>
          <w:color w:val="000000"/>
          <w:spacing w:val="0"/>
          <w:w w:val="100"/>
          <w:position w:val="0"/>
        </w:rPr>
        <w:t>、公司</w:t>
      </w:r>
      <w:r>
        <w:rPr>
          <w:rFonts w:ascii="Times New Roman" w:eastAsia="Times New Roman" w:hAnsi="Times New Roman" w:cs="Times New Roman"/>
          <w:color w:val="000000"/>
          <w:spacing w:val="0"/>
          <w:w w:val="100"/>
          <w:position w:val="0"/>
        </w:rPr>
        <w:t>2020</w:t>
      </w:r>
      <w:r>
        <w:rPr>
          <w:color w:val="000000"/>
          <w:spacing w:val="0"/>
          <w:w w:val="100"/>
          <w:position w:val="0"/>
        </w:rPr>
        <w:t>年主要经营计划</w:t>
      </w:r>
      <w:bookmarkEnd w:id="286"/>
      <w:bookmarkEnd w:id="287"/>
      <w:bookmarkEnd w:id="289"/>
    </w:p>
    <w:p>
      <w:pPr>
        <w:pStyle w:val="Style24"/>
        <w:keepNext w:val="0"/>
        <w:keepLines w:val="0"/>
        <w:widowControl w:val="0"/>
        <w:shd w:val="clear" w:color="auto" w:fill="auto"/>
        <w:bidi w:val="0"/>
        <w:spacing w:before="0" w:after="0" w:line="471" w:lineRule="exact"/>
        <w:ind w:left="0" w:right="0" w:firstLine="500"/>
        <w:jc w:val="both"/>
      </w:pP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年公司将紧抓战略机遇期，坚持</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技术创新，继续聚焦自主研发，加大研发投入 力度，将分别在武汉、西安建立研发基地，打造研发配套基础设施，在更大范围内整合资源， 强化研发优势，提高核心技术竞争力。</w:t>
      </w:r>
    </w:p>
    <w:p>
      <w:pPr>
        <w:pStyle w:val="Style24"/>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同时升级生态伙伴体系，建立生态伙伴的发展、支持和运营体系，全方位助力合作伙伴 能力升级，加速构建共赢</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生态圈，携手合作伙伴，深挖客户需求，不断拓展</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应用场 景，推进地理信息基础服务在更多行业的落地应用，进一步推动地理智慧的深度进化，满足 更加广泛和更深层次的应用，更好地服务全球政企客户。</w:t>
      </w:r>
    </w:p>
    <w:p>
      <w:pPr>
        <w:pStyle w:val="Style24"/>
        <w:keepNext w:val="0"/>
        <w:keepLines w:val="0"/>
        <w:widowControl w:val="0"/>
        <w:shd w:val="clear" w:color="auto" w:fill="auto"/>
        <w:bidi w:val="0"/>
        <w:spacing w:before="0" w:after="40" w:line="471" w:lineRule="exact"/>
        <w:ind w:left="0" w:right="0" w:firstLine="500"/>
        <w:jc w:val="both"/>
        <w:sectPr>
          <w:headerReference w:type="default" r:id="rId109"/>
          <w:footerReference w:type="default" r:id="rId110"/>
          <w:headerReference w:type="even" r:id="rId111"/>
          <w:footerReference w:type="even" r:id="rId112"/>
          <w:headerReference w:type="first" r:id="rId113"/>
          <w:footerReference w:type="first" r:id="rId114"/>
          <w:footnotePr>
            <w:pos w:val="pageBottom"/>
            <w:numFmt w:val="decimal"/>
            <w:numRestart w:val="continuous"/>
          </w:footnotePr>
          <w:pgSz w:w="11900" w:h="16840"/>
          <w:pgMar w:top="1350" w:right="27" w:bottom="1950" w:left="1103" w:header="0" w:footer="3" w:gutter="0"/>
          <w:cols w:space="720"/>
          <w:noEndnote/>
          <w:titlePg/>
          <w:rtlGutter w:val="0"/>
          <w:docGrid w:linePitch="360"/>
        </w:sectPr>
      </w:pPr>
      <w:r>
        <w:rPr>
          <w:color w:val="000000"/>
          <w:spacing w:val="0"/>
          <w:w w:val="100"/>
          <w:position w:val="0"/>
        </w:rPr>
        <w:t>此外，公司将构建干部管理体系，优化和完善干部选拔机制、干部培养机制、干部轮岗 机制、接班人机制。同时开展精英人才行动计划，提高录用门槛、升级培训体系、强化优胜 劣汰。通过干部选拔、培养和管理的全过程机制，夯实干部梯队基础，满足公司快速发展的 需要。</w:t>
      </w:r>
    </w:p>
    <w:p>
      <w:pPr>
        <w:pStyle w:val="Style45"/>
        <w:keepNext/>
        <w:keepLines/>
        <w:widowControl w:val="0"/>
        <w:shd w:val="clear" w:color="auto" w:fill="auto"/>
        <w:bidi w:val="0"/>
        <w:spacing w:before="0" w:after="300" w:line="469" w:lineRule="exact"/>
        <w:ind w:left="0" w:right="0" w:firstLine="260"/>
        <w:jc w:val="left"/>
      </w:pPr>
      <w:bookmarkStart w:id="290" w:name="bookmark290"/>
      <w:bookmarkStart w:id="291" w:name="bookmark291"/>
      <w:bookmarkStart w:id="292" w:name="bookmark292"/>
      <w:bookmarkStart w:id="293" w:name="bookmark293"/>
      <w:r>
        <w:rPr>
          <w:rFonts w:ascii="Times New Roman" w:eastAsia="Times New Roman" w:hAnsi="Times New Roman" w:cs="Times New Roman"/>
          <w:color w:val="000000"/>
          <w:spacing w:val="0"/>
          <w:w w:val="100"/>
          <w:position w:val="0"/>
        </w:rPr>
        <w:t>4</w:t>
      </w:r>
      <w:bookmarkEnd w:id="292"/>
      <w:r>
        <w:rPr>
          <w:color w:val="000000"/>
          <w:spacing w:val="0"/>
          <w:w w:val="100"/>
          <w:position w:val="0"/>
        </w:rPr>
        <w:t>、对公司未来发展战略和经营目标的实现产生不利影响的风险因素分析</w:t>
      </w:r>
      <w:bookmarkEnd w:id="290"/>
      <w:bookmarkEnd w:id="291"/>
      <w:bookmarkEnd w:id="293"/>
    </w:p>
    <w:p>
      <w:pPr>
        <w:pStyle w:val="Style45"/>
        <w:keepNext/>
        <w:keepLines/>
        <w:widowControl w:val="0"/>
        <w:numPr>
          <w:ilvl w:val="0"/>
          <w:numId w:val="27"/>
        </w:numPr>
        <w:shd w:val="clear" w:color="auto" w:fill="auto"/>
        <w:tabs>
          <w:tab w:pos="973" w:val="left"/>
        </w:tabs>
        <w:bidi w:val="0"/>
        <w:spacing w:before="0" w:after="0" w:line="464" w:lineRule="exact"/>
        <w:ind w:left="0" w:right="0" w:firstLine="480"/>
        <w:jc w:val="both"/>
      </w:pPr>
      <w:bookmarkStart w:id="290" w:name="bookmark290"/>
      <w:bookmarkStart w:id="291" w:name="bookmark291"/>
      <w:bookmarkStart w:id="294" w:name="bookmark294"/>
      <w:bookmarkEnd w:id="294"/>
      <w:r>
        <w:rPr>
          <w:color w:val="000000"/>
          <w:spacing w:val="0"/>
          <w:w w:val="100"/>
          <w:position w:val="0"/>
        </w:rPr>
        <w:t>上下半年业绩不均衡风险</w:t>
      </w:r>
      <w:bookmarkEnd w:id="290"/>
      <w:bookmarkEnd w:id="291"/>
    </w:p>
    <w:p>
      <w:pPr>
        <w:pStyle w:val="Style24"/>
        <w:keepNext w:val="0"/>
        <w:keepLines w:val="0"/>
        <w:widowControl w:val="0"/>
        <w:shd w:val="clear" w:color="auto" w:fill="auto"/>
        <w:bidi w:val="0"/>
        <w:spacing w:before="0" w:after="0" w:line="464" w:lineRule="exact"/>
        <w:ind w:left="0" w:right="0" w:firstLine="500"/>
        <w:jc w:val="both"/>
      </w:pPr>
      <w:r>
        <w:rPr>
          <w:color w:val="000000"/>
          <w:spacing w:val="0"/>
          <w:w w:val="100"/>
          <w:position w:val="0"/>
        </w:rPr>
        <w:t>公司利润的实现具有明显的上下半年不均衡特点，下半年实现的收入占全年收入的比例 较高。公司提供的地理信息系统产品和服务的用户多为政府部门或其事业单位，客户一般在 上半年制订采购预算，发布招标公告；正式采购合同通常在下半年签订，故此公司业务合同 的签订主要集中于下半年。公司能否有效地维护和拓展客户资源，保证合同签订额保持增长， 并确保合同的实施进度，将决定收入和利润能否保持良好增长。如果客户招投标进度延缓， 或对公司软件产品和技术开发服务的需求下降，都将可能影响公司合同的签订，进而影响全 年的业绩，并导致全年盈利情况存在不确定性。</w:t>
      </w:r>
    </w:p>
    <w:p>
      <w:pPr>
        <w:pStyle w:val="Style24"/>
        <w:keepNext w:val="0"/>
        <w:keepLines w:val="0"/>
        <w:widowControl w:val="0"/>
        <w:shd w:val="clear" w:color="auto" w:fill="auto"/>
        <w:bidi w:val="0"/>
        <w:spacing w:before="0" w:after="0" w:line="464" w:lineRule="exact"/>
        <w:ind w:left="0" w:right="0" w:firstLine="500"/>
        <w:jc w:val="both"/>
      </w:pPr>
      <w:r>
        <w:rPr>
          <w:color w:val="000000"/>
          <w:spacing w:val="0"/>
          <w:w w:val="100"/>
          <w:position w:val="0"/>
        </w:rPr>
        <w:t>应对措施：公司将在保持主营业务优势的基础上，继续以客户和市场需求为导向，持续 进行技术研发和业务模式创新，充分发挥多年积累的技术优势和行业经验，不断加大品牌宣 传与市场推广力度，大力拓展市场空间，完善销售布局，不断开拓政府领域之外的客户市场 和海外市场，实现核心竞争力及盈利能力的持续提升。</w:t>
      </w:r>
    </w:p>
    <w:p>
      <w:pPr>
        <w:pStyle w:val="Style24"/>
        <w:keepNext w:val="0"/>
        <w:keepLines w:val="0"/>
        <w:widowControl w:val="0"/>
        <w:numPr>
          <w:ilvl w:val="0"/>
          <w:numId w:val="27"/>
        </w:numPr>
        <w:shd w:val="clear" w:color="auto" w:fill="auto"/>
        <w:tabs>
          <w:tab w:pos="993" w:val="left"/>
        </w:tabs>
        <w:bidi w:val="0"/>
        <w:spacing w:before="0" w:after="0" w:line="469" w:lineRule="exact"/>
        <w:ind w:left="0" w:right="0" w:firstLine="500"/>
        <w:jc w:val="both"/>
      </w:pPr>
      <w:bookmarkStart w:id="295" w:name="bookmark295"/>
      <w:bookmarkEnd w:id="295"/>
      <w:r>
        <w:rPr>
          <w:b/>
          <w:bCs/>
          <w:color w:val="000000"/>
          <w:spacing w:val="0"/>
          <w:w w:val="100"/>
          <w:position w:val="0"/>
        </w:rPr>
        <w:t>项目管理风险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地理信息系统项目业务作为公司的主要收入来源，占总收入</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以上。随着公司规模的 扩大，项目数量、规模和复杂程度的不断增加，对公司的项目管理能力提出了更高的要求， 公司需要同时协调、实施与监管越来越多的项目，需要统筹安排项目人力资源、及时应对需 求变更，把控项目建设进度和实施质量，公司如未能对众多项目进行有效管理，则存在项目 交付延期、项目质量下滑的风险。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应对措施：公司加强项目管理体系建设，完善项目里程碑管理，强化项目实施质量，落 实项目责任制，提高交付效能，确保项目按时按质交付，不断提升客户满意度。</w:t>
      </w:r>
    </w:p>
    <w:p>
      <w:pPr>
        <w:pStyle w:val="Style24"/>
        <w:keepNext w:val="0"/>
        <w:keepLines w:val="0"/>
        <w:widowControl w:val="0"/>
        <w:numPr>
          <w:ilvl w:val="0"/>
          <w:numId w:val="27"/>
        </w:numPr>
        <w:shd w:val="clear" w:color="auto" w:fill="auto"/>
        <w:tabs>
          <w:tab w:pos="973" w:val="left"/>
        </w:tabs>
        <w:bidi w:val="0"/>
        <w:spacing w:before="0" w:after="0" w:line="469" w:lineRule="exact"/>
        <w:ind w:left="0" w:right="0" w:firstLine="480"/>
        <w:jc w:val="left"/>
      </w:pPr>
      <w:bookmarkStart w:id="296" w:name="bookmark296"/>
      <w:bookmarkEnd w:id="296"/>
      <w:r>
        <w:rPr>
          <w:b/>
          <w:bCs/>
          <w:color w:val="000000"/>
          <w:spacing w:val="0"/>
          <w:w w:val="100"/>
          <w:position w:val="0"/>
        </w:rPr>
        <w:t>应收账款坏账风险</w:t>
      </w:r>
    </w:p>
    <w:p>
      <w:pPr>
        <w:pStyle w:val="Style24"/>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报告期内，随着公司业务领域和规模快速扩大，公司应收账款余额增长迅速。截至报告 期末，公司应收账款净额为</w:t>
      </w:r>
      <w:r>
        <w:rPr>
          <w:rFonts w:ascii="Times New Roman" w:eastAsia="Times New Roman" w:hAnsi="Times New Roman" w:cs="Times New Roman"/>
          <w:color w:val="000000"/>
          <w:spacing w:val="0"/>
          <w:w w:val="100"/>
          <w:position w:val="0"/>
          <w:sz w:val="24"/>
          <w:szCs w:val="24"/>
        </w:rPr>
        <w:t>6.24</w:t>
      </w:r>
      <w:r>
        <w:rPr>
          <w:color w:val="000000"/>
          <w:spacing w:val="0"/>
          <w:w w:val="100"/>
          <w:position w:val="0"/>
        </w:rPr>
        <w:t>亿元。虽然当前公司主要客户是各级政府及相关事业单位， 该类客户实力雄厚，信誉良好，应收账款的收回有可靠保障，且从历史经验看相关应收账款 回收良好。但公司仍存在应收账款不能按期回收或无法回收产生坏账的风险，可能对公司业 绩和经营产生不利影响。</w:t>
      </w:r>
    </w:p>
    <w:p>
      <w:pPr>
        <w:pStyle w:val="Style24"/>
        <w:keepNext w:val="0"/>
        <w:keepLines w:val="0"/>
        <w:widowControl w:val="0"/>
        <w:shd w:val="clear" w:color="auto" w:fill="auto"/>
        <w:bidi w:val="0"/>
        <w:spacing w:before="0" w:after="940" w:line="469" w:lineRule="exact"/>
        <w:ind w:left="0" w:right="0" w:firstLine="500"/>
        <w:jc w:val="both"/>
      </w:pPr>
      <w:r>
        <w:rPr>
          <w:color w:val="000000"/>
          <w:spacing w:val="0"/>
          <w:w w:val="100"/>
          <w:position w:val="0"/>
        </w:rPr>
        <w:t>应对措施：公司建立了应收账款对账及催收机制，定期对应收款项的性质、账龄、额度 进行分析；同时及时跟进项目进展，沟通回款进度，将应收款项催收工作落实到责任人；并</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巨潮窒讯</w:t>
      </w:r>
    </w:p>
    <w:p>
      <w:pPr>
        <w:pStyle w:val="Style88"/>
        <w:keepNext w:val="0"/>
        <w:keepLines w:val="0"/>
        <w:widowControl w:val="0"/>
        <w:shd w:val="clear" w:color="auto" w:fill="auto"/>
        <w:bidi w:val="0"/>
        <w:spacing w:before="0" w:after="0" w:line="240" w:lineRule="auto"/>
        <w:ind w:left="0" w:right="0" w:firstLine="0"/>
        <w:jc w:val="right"/>
        <w:sectPr>
          <w:headerReference w:type="default" r:id="rId115"/>
          <w:footerReference w:type="default" r:id="rId116"/>
          <w:headerReference w:type="even" r:id="rId117"/>
          <w:footerReference w:type="even" r:id="rId118"/>
          <w:footnotePr>
            <w:pos w:val="pageBottom"/>
            <w:numFmt w:val="decimal"/>
            <w:numRestart w:val="continuous"/>
          </w:footnotePr>
          <w:pgSz w:w="11900" w:h="16840"/>
          <w:pgMar w:top="1340" w:right="24" w:bottom="169" w:left="1105"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0" w:line="470" w:lineRule="exact"/>
        <w:ind w:left="0" w:right="0" w:firstLine="0"/>
        <w:jc w:val="left"/>
      </w:pPr>
      <w:r>
        <w:rPr>
          <w:color w:val="000000"/>
          <w:spacing w:val="0"/>
          <w:w w:val="100"/>
          <w:position w:val="0"/>
        </w:rPr>
        <w:t>对应收款项的欠款单位持续关注，了解其日常经营状况和回款政策，保证回款的可持续性。</w:t>
      </w:r>
    </w:p>
    <w:p>
      <w:pPr>
        <w:pStyle w:val="Style24"/>
        <w:keepNext w:val="0"/>
        <w:keepLines w:val="0"/>
        <w:widowControl w:val="0"/>
        <w:numPr>
          <w:ilvl w:val="0"/>
          <w:numId w:val="27"/>
        </w:numPr>
        <w:shd w:val="clear" w:color="auto" w:fill="auto"/>
        <w:bidi w:val="0"/>
        <w:spacing w:before="0" w:after="0" w:line="470" w:lineRule="exact"/>
        <w:ind w:left="0" w:right="0" w:firstLine="500"/>
        <w:jc w:val="both"/>
      </w:pPr>
      <w:bookmarkStart w:id="297" w:name="bookmark297"/>
      <w:bookmarkEnd w:id="297"/>
      <w:r>
        <w:rPr>
          <w:b/>
          <w:bCs/>
          <w:color w:val="000000"/>
          <w:spacing w:val="0"/>
          <w:w w:val="100"/>
          <w:position w:val="0"/>
        </w:rPr>
        <w:t>商誉减值的风险</w:t>
      </w:r>
    </w:p>
    <w:p>
      <w:pPr>
        <w:pStyle w:val="Style24"/>
        <w:keepNext w:val="0"/>
        <w:keepLines w:val="0"/>
        <w:widowControl w:val="0"/>
        <w:shd w:val="clear" w:color="auto" w:fill="auto"/>
        <w:bidi w:val="0"/>
        <w:spacing w:before="0" w:after="0" w:line="470" w:lineRule="exact"/>
        <w:ind w:left="0" w:right="0" w:firstLine="500"/>
        <w:jc w:val="both"/>
      </w:pPr>
      <w:r>
        <w:rPr>
          <w:color w:val="000000"/>
          <w:spacing w:val="0"/>
          <w:w w:val="100"/>
          <w:position w:val="0"/>
        </w:rPr>
        <w:t>报告期末，公司商誉账面价值为</w:t>
      </w:r>
      <w:r>
        <w:rPr>
          <w:rFonts w:ascii="Times New Roman" w:eastAsia="Times New Roman" w:hAnsi="Times New Roman" w:cs="Times New Roman"/>
          <w:color w:val="000000"/>
          <w:spacing w:val="0"/>
          <w:w w:val="100"/>
          <w:position w:val="0"/>
          <w:sz w:val="24"/>
          <w:szCs w:val="24"/>
        </w:rPr>
        <w:t>7.07</w:t>
      </w:r>
      <w:r>
        <w:rPr>
          <w:color w:val="000000"/>
          <w:spacing w:val="0"/>
          <w:w w:val="100"/>
          <w:position w:val="0"/>
        </w:rPr>
        <w:t>亿元，占公司报告期末的归属于母公司所有者权益 比例为</w:t>
      </w:r>
      <w:r>
        <w:rPr>
          <w:rFonts w:ascii="Times New Roman" w:eastAsia="Times New Roman" w:hAnsi="Times New Roman" w:cs="Times New Roman"/>
          <w:color w:val="000000"/>
          <w:spacing w:val="0"/>
          <w:w w:val="100"/>
          <w:position w:val="0"/>
          <w:sz w:val="24"/>
          <w:szCs w:val="24"/>
        </w:rPr>
        <w:t>32.9%</w:t>
      </w:r>
      <w:r>
        <w:rPr>
          <w:color w:val="000000"/>
          <w:spacing w:val="0"/>
          <w:w w:val="100"/>
          <w:position w:val="0"/>
        </w:rPr>
        <w:t>，主要为近年并购子公司所致。公司根据会计准则于每年度末对形成商誉的相 关资产组或资产组组合进行减值测试。截至期末，商誉资产不存在减值迹象，因此公司未对 该等商誉资产计提减值准备。未来若出现相关法律法规规定的资产减值迹象，则可能造成公 司的商誉资产发生减值风险，甚至形成减值损失，从而可能对公司的财务状况和经营业绩造 成一定的不利影响。</w:t>
      </w:r>
    </w:p>
    <w:p>
      <w:pPr>
        <w:pStyle w:val="Style24"/>
        <w:keepNext w:val="0"/>
        <w:keepLines w:val="0"/>
        <w:widowControl w:val="0"/>
        <w:shd w:val="clear" w:color="auto" w:fill="auto"/>
        <w:bidi w:val="0"/>
        <w:spacing w:before="0" w:after="240" w:line="470" w:lineRule="exact"/>
        <w:ind w:left="0" w:right="0" w:firstLine="500"/>
        <w:jc w:val="both"/>
      </w:pPr>
      <w:r>
        <w:rPr>
          <w:color w:val="000000"/>
          <w:spacing w:val="0"/>
          <w:w w:val="100"/>
          <w:position w:val="0"/>
        </w:rPr>
        <w:t>应对措施：公司将持续深化在财务管理、人力资源管理、客户管理、项目管理、资源统 筹、业务拓展等方面的融合，发挥并放大整合协同效应，拓宽业务范围和营销网络，激发增 长新动能。</w:t>
      </w:r>
    </w:p>
    <w:p>
      <w:pPr>
        <w:pStyle w:val="Style34"/>
        <w:keepNext/>
        <w:keepLines/>
        <w:widowControl w:val="0"/>
        <w:shd w:val="clear" w:color="auto" w:fill="auto"/>
        <w:bidi w:val="0"/>
        <w:spacing w:before="0" w:after="420" w:line="470" w:lineRule="exact"/>
        <w:ind w:left="0" w:right="0" w:firstLine="0"/>
        <w:jc w:val="left"/>
      </w:pPr>
      <w:bookmarkStart w:id="298" w:name="bookmark298"/>
      <w:bookmarkStart w:id="299" w:name="bookmark299"/>
      <w:bookmarkStart w:id="300" w:name="bookmark300"/>
      <w:r>
        <w:rPr>
          <w:color w:val="000000"/>
          <w:spacing w:val="0"/>
          <w:w w:val="100"/>
          <w:position w:val="0"/>
        </w:rPr>
        <w:t>十、接待调研、沟通、采访等活动情况</w:t>
      </w:r>
      <w:bookmarkEnd w:id="298"/>
      <w:bookmarkEnd w:id="299"/>
      <w:bookmarkEnd w:id="300"/>
    </w:p>
    <w:p>
      <w:pPr>
        <w:pStyle w:val="Style45"/>
        <w:keepNext/>
        <w:keepLines/>
        <w:widowControl w:val="0"/>
        <w:shd w:val="clear" w:color="auto" w:fill="auto"/>
        <w:bidi w:val="0"/>
        <w:spacing w:before="0" w:after="240" w:line="446" w:lineRule="auto"/>
        <w:ind w:left="0" w:right="0" w:firstLine="0"/>
        <w:jc w:val="left"/>
      </w:pPr>
      <w:bookmarkStart w:id="301" w:name="bookmark301"/>
      <w:bookmarkStart w:id="302" w:name="bookmark302"/>
      <w:bookmarkStart w:id="303" w:name="bookmark303"/>
      <w:bookmarkStart w:id="304" w:name="bookmark304"/>
      <w:r>
        <w:rPr>
          <w:rFonts w:ascii="Times New Roman" w:eastAsia="Times New Roman" w:hAnsi="Times New Roman" w:cs="Times New Roman"/>
          <w:color w:val="000000"/>
          <w:spacing w:val="0"/>
          <w:w w:val="100"/>
          <w:position w:val="0"/>
        </w:rPr>
        <w:t>1</w:t>
      </w:r>
      <w:bookmarkEnd w:id="303"/>
      <w:r>
        <w:rPr>
          <w:color w:val="000000"/>
          <w:spacing w:val="0"/>
          <w:w w:val="100"/>
          <w:position w:val="0"/>
        </w:rPr>
        <w:t>、报告期内接待调研、沟通、采访等活动登记表</w:t>
      </w:r>
      <w:bookmarkEnd w:id="301"/>
      <w:bookmarkEnd w:id="302"/>
      <w:bookmarkEnd w:id="304"/>
    </w:p>
    <w:p>
      <w:pPr>
        <w:pStyle w:val="Style24"/>
        <w:keepNext w:val="0"/>
        <w:keepLines w:val="0"/>
        <w:widowControl w:val="0"/>
        <w:shd w:val="clear" w:color="auto" w:fill="auto"/>
        <w:bidi w:val="0"/>
        <w:spacing w:before="0" w:after="80" w:line="240" w:lineRule="auto"/>
        <w:ind w:left="0" w:right="0" w:firstLine="50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744"/>
        <w:gridCol w:w="480"/>
        <w:gridCol w:w="480"/>
        <w:gridCol w:w="658"/>
        <w:gridCol w:w="4349"/>
        <w:gridCol w:w="1358"/>
        <w:gridCol w:w="1646"/>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16"/>
                <w:szCs w:val="16"/>
              </w:rPr>
            </w:pPr>
            <w:r>
              <w:rPr>
                <w:b/>
                <w:bCs/>
                <w:color w:val="000000"/>
                <w:spacing w:val="0"/>
                <w:w w:val="100"/>
                <w:position w:val="0"/>
                <w:sz w:val="16"/>
                <w:szCs w:val="16"/>
              </w:rPr>
              <w:t>接待时 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left"/>
              <w:rPr>
                <w:sz w:val="16"/>
                <w:szCs w:val="16"/>
              </w:rPr>
            </w:pPr>
            <w:r>
              <w:rPr>
                <w:b/>
                <w:bCs/>
                <w:color w:val="000000"/>
                <w:spacing w:val="0"/>
                <w:w w:val="100"/>
                <w:position w:val="0"/>
                <w:sz w:val="16"/>
                <w:szCs w:val="16"/>
              </w:rPr>
              <w:t>接待 地点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0"/>
              <w:jc w:val="left"/>
              <w:rPr>
                <w:sz w:val="16"/>
                <w:szCs w:val="16"/>
              </w:rPr>
            </w:pPr>
            <w:r>
              <w:rPr>
                <w:b/>
                <w:bCs/>
                <w:color w:val="000000"/>
                <w:spacing w:val="0"/>
                <w:w w:val="100"/>
                <w:position w:val="0"/>
                <w:sz w:val="16"/>
                <w:szCs w:val="16"/>
              </w:rPr>
              <w:t>接待</w:t>
            </w:r>
          </w:p>
          <w:p>
            <w:pPr>
              <w:pStyle w:val="Style6"/>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方式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left"/>
              <w:rPr>
                <w:sz w:val="16"/>
                <w:szCs w:val="16"/>
              </w:rPr>
            </w:pPr>
            <w:r>
              <w:rPr>
                <w:b/>
                <w:bCs/>
                <w:color w:val="000000"/>
                <w:spacing w:val="0"/>
                <w:w w:val="100"/>
                <w:position w:val="0"/>
                <w:sz w:val="16"/>
                <w:szCs w:val="16"/>
              </w:rPr>
              <w:t>接待对 象类型</w:t>
            </w:r>
          </w:p>
        </w:tc>
        <w:tc>
          <w:tcPr>
            <w:tcBorders>
              <w:top w:val="single" w:sz="4"/>
              <w:left w:val="single" w:sz="4"/>
            </w:tcBorders>
            <w:shd w:val="clear" w:color="auto" w:fill="D3D3D3"/>
            <w:vAlign w:val="top"/>
          </w:tcPr>
          <w:p>
            <w:pPr>
              <w:pStyle w:val="Style6"/>
              <w:keepNext w:val="0"/>
              <w:keepLines w:val="0"/>
              <w:widowControl w:val="0"/>
              <w:shd w:val="clear" w:color="auto" w:fill="auto"/>
              <w:bidi w:val="0"/>
              <w:spacing w:before="120" w:after="0" w:line="240" w:lineRule="auto"/>
              <w:ind w:left="0" w:right="0" w:firstLine="0"/>
              <w:jc w:val="center"/>
              <w:rPr>
                <w:sz w:val="16"/>
                <w:szCs w:val="16"/>
              </w:rPr>
            </w:pPr>
            <w:r>
              <w:rPr>
                <w:b/>
                <w:bCs/>
                <w:color w:val="000000"/>
                <w:spacing w:val="0"/>
                <w:w w:val="100"/>
                <w:position w:val="0"/>
                <w:sz w:val="16"/>
                <w:szCs w:val="16"/>
              </w:rPr>
              <w:t>接待对象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16"/>
                <w:szCs w:val="16"/>
              </w:rPr>
            </w:pPr>
            <w:r>
              <w:rPr>
                <w:b/>
                <w:bCs/>
                <w:color w:val="000000"/>
                <w:spacing w:val="0"/>
                <w:w w:val="100"/>
                <w:position w:val="0"/>
                <w:sz w:val="16"/>
                <w:szCs w:val="16"/>
              </w:rPr>
              <w:t>谈论的主要内容 及提供的资料</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b/>
                <w:bCs/>
                <w:color w:val="000000"/>
                <w:spacing w:val="0"/>
                <w:w w:val="100"/>
                <w:position w:val="0"/>
                <w:sz w:val="16"/>
                <w:szCs w:val="16"/>
              </w:rPr>
              <w:t>调研基本情况索引</w:t>
            </w:r>
          </w:p>
        </w:tc>
      </w:tr>
      <w:tr>
        <w:trPr>
          <w:trHeight w:val="5674"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1</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6"/>
                <w:szCs w:val="16"/>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电话 会议</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机构</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安信证券吕伟、中国人寿保险于蕾、泰康人寿资产李晓 金、国寿安保张标、中国人寿资产刘军伟、太保资产张 玮、长江养老邹成、嘉实基金赵健、广发基金杨东、博 时基金王鹤、工银瑞信周智硕、基金银华基金梅思航、 富国基金白杨、鹏华基金倪也、华宝基金窦金虎、交银 施罗德基金刘庆祥、诺安基金李江、宝盈基金吴启春、 前海开源基金徐立平、金鹰基金杨凡、财通基金冯一洲、 诺德基金周建胜、中天证券刘大海、长城证券刘浩然、 山西证券李欣谢、方正证券黄鹏、财富证券邓睿新、西 南证券杨国柱、海通证券王延平、华泰保险资产管理晏 英、协捷资产管理曹勇、物聚投资吴一双、思博资产孙 阳、水印投资严京、深圳景泰利丰投资吴娜、上海天治 基金甘军、上海世诚投资沙小川、上海和聂资产管理徐 坤阳、上海国际资本朱瑞旺、上海乘是资产管理有限公 司赵志海、仍江投资黄炎、明河投资姜宇帆、锦道投资 娄怡军、金益投资王博、汇利资产唐玉堂、洪昌投资李 冲、广州金控资产管理有限公司黄俊、东亚前海证券杨 柳青、东方阿尔法基金唐雷、北京泽铭投资单河、翼虎</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16"/>
                <w:szCs w:val="16"/>
              </w:rPr>
            </w:pPr>
            <w:r>
              <w:rPr>
                <w:color w:val="000000"/>
                <w:spacing w:val="0"/>
                <w:w w:val="100"/>
                <w:position w:val="0"/>
                <w:sz w:val="16"/>
                <w:szCs w:val="16"/>
              </w:rPr>
              <w:t>公司业务情况</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tabs>
                <w:tab w:pos="475" w:val="left"/>
              </w:tabs>
              <w:bidi w:val="0"/>
              <w:spacing w:before="0" w:after="100" w:line="315" w:lineRule="exact"/>
              <w:ind w:left="0" w:right="0" w:firstLine="0"/>
              <w:jc w:val="both"/>
              <w:rPr>
                <w:sz w:val="16"/>
                <w:szCs w:val="16"/>
              </w:rPr>
            </w:pP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6"/>
                <w:szCs w:val="16"/>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6"/>
                <w:szCs w:val="16"/>
              </w:rPr>
              <w:t>日投 资者关系活动记录 表》，披露网站：巨 潮</w:t>
              <w:tab/>
              <w:t>资讯网</w:t>
            </w:r>
          </w:p>
          <w:p>
            <w:pPr>
              <w:pStyle w:val="Style6"/>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(www. cninfo .com.cn)</w:t>
            </w:r>
          </w:p>
        </w:tc>
      </w:tr>
    </w:tbl>
    <w:p>
      <w:pPr>
        <w:spacing w:lineRule="exact" w:line="1"/>
        <w:rPr>
          <w:sz w:val="2"/>
          <w:szCs w:val="2"/>
        </w:rPr>
      </w:pPr>
      <w:r>
        <w:br w:type="page"/>
      </w:r>
    </w:p>
    <w:tbl>
      <w:tblPr>
        <w:tblOverlap w:val="never"/>
        <w:jc w:val="left"/>
        <w:tblLayout w:type="fixed"/>
      </w:tblPr>
      <w:tblGrid>
        <w:gridCol w:w="744"/>
        <w:gridCol w:w="480"/>
        <w:gridCol w:w="480"/>
        <w:gridCol w:w="658"/>
        <w:gridCol w:w="4349"/>
        <w:gridCol w:w="1358"/>
        <w:gridCol w:w="1646"/>
      </w:tblGrid>
      <w:tr>
        <w:trPr>
          <w:trHeight w:val="161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16"/>
                <w:szCs w:val="16"/>
              </w:rPr>
            </w:pPr>
            <w:r>
              <w:rPr>
                <w:color w:val="000000"/>
                <w:spacing w:val="0"/>
                <w:w w:val="100"/>
                <w:position w:val="0"/>
                <w:sz w:val="16"/>
                <w:szCs w:val="16"/>
              </w:rPr>
              <w:t>投资董建云、中欧瑞博投资宋伟、富恩德资产佟柳萌、 沣沛投资孙冠球、香港京华山一证券李学峰、博道投资 姚铁瑞、深圳兆丰禾投资陈号洪、泓嘉基金周洁、盘京 投资王震、泓德董肖俊、王克玉、北京合正普惠投资管 理有限公司高琦祎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8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6"/>
                <w:szCs w:val="16"/>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电话 会议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机构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安信证券吕伟、中银基金孙哗亮、华夏基金施知序、嘉 实基金杨安妮、李帅、刘晔、陈涛等、广发基金李巍、 宋兴未、华安基金袁祥、太平养老保险徐子涵、邵进明、 人保养老李金阳、国寿养老保险郑南、国寿安保基金张 帆、张标、交银康联人寿保险郭昊、建信养老金管理有 限责任公司陶静、淡水泉投资朱维佳、交银施罗德基金 刘庆祥、王崇、长江养老钱诗翔、中国人寿资产管理有 限公司杨琳、鹏华基金董威、光大保德信基金董伟炜、 东兴基金杨诚、冯玉华、银河基金段尧、东方基金王涛、 金鹰基金杜昊、金元顺安基金张博、长盛基金杨秋鹏、 中融基金汤祺、中信产业基金温林开、华泰柏瑞基金曾 懿之、泓德基金王克玉、泓德基金郭堃、中华联合保险 刘祐晨、征金资本王平、中信自营刘志清、长江证券吉 洁、东方证券资产管理有限公司张伟锋、富恩德(北京) 资产管理有限公司李健、华宝投资唐海鹰、永瑞财富投 资赵旭杨、易融投资叶超、野风投资丁毅、兴全资本吴 永、华夏未来褚天、文博启胜投资刘喜、明华信德投资 陈泽良、上海彤源投资发展有限公司张乐、深圳市红石 榴投资管理有限公司何英、万吨资产张凯、展博投资陈 俊斌、水相投资刘杰文、世诚投资周洁、秋阳投资郑杰、 中海何文逸、中海刘俊、钧鸣投资蔡云峰、景领投资王 晟、金恪投资赵伟、汇利资产于鹏、华金投资陈南荣、 泓澄投资冯静阳、和泰人寿保险有限公司王志广、和聚 投资管理有限公司石磊、国泰投信基金郑宗杰、国泰君 安投资管理股份有限公司刘慧慧、广州恒晟基金罗娟、 富利达资产李广道、鼎力投资杨卓英、顶天投资张超、 承周资产戚启彦、诚盛投资康志毅、安信证券唐梅、安 信证券冯源、富安达基金李守峰、中信证券张晨乾、刘 文曙、马旭浩、中金公司黄丙炎、长城证券史玉、封谊 敏、李雪、广发证券童炯光大证券魏树东方证券浦俊逸、 游涓洋、天风证券程扬、华泰证券钱坤、华创证券刘逍 遥、方正证券王雷、万联证券李美棠</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曾超巩、黄超、西 部证券刘浩、平安证券李峰</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16"/>
                <w:szCs w:val="16"/>
              </w:rPr>
            </w:pPr>
            <w:r>
              <w:rPr>
                <w:color w:val="000000"/>
                <w:spacing w:val="0"/>
                <w:w w:val="100"/>
                <w:position w:val="0"/>
                <w:sz w:val="16"/>
                <w:szCs w:val="16"/>
              </w:rPr>
              <w:t>公司业务情况</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6"/>
                <w:szCs w:val="16"/>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6"/>
                <w:szCs w:val="16"/>
              </w:rPr>
              <w:t xml:space="preserve">日 投资者关系活动记 录表》，披露网站： 巨潮资讯网 </w:t>
            </w:r>
            <w:r>
              <w:rPr>
                <w:rFonts w:ascii="Times New Roman" w:eastAsia="Times New Roman" w:hAnsi="Times New Roman" w:cs="Times New Roman"/>
                <w:color w:val="000000"/>
                <w:spacing w:val="0"/>
                <w:w w:val="100"/>
                <w:position w:val="0"/>
                <w:sz w:val="18"/>
                <w:szCs w:val="18"/>
              </w:rPr>
              <w:t xml:space="preserve">(www. </w:t>
            </w:r>
            <w:r>
              <w:rPr>
                <w:rFonts w:ascii="Times New Roman" w:eastAsia="Times New Roman" w:hAnsi="Times New Roman" w:cs="Times New Roman"/>
                <w:color w:val="000000"/>
                <w:spacing w:val="0"/>
                <w:w w:val="100"/>
                <w:position w:val="0"/>
                <w:sz w:val="18"/>
                <w:szCs w:val="18"/>
              </w:rPr>
              <w:t>cninfo.com</w:t>
            </w:r>
            <w:r>
              <w:rPr>
                <w:rFonts w:ascii="Times New Roman" w:eastAsia="Times New Roman" w:hAnsi="Times New Roman" w:cs="Times New Roman"/>
                <w:color w:val="000000"/>
                <w:spacing w:val="0"/>
                <w:w w:val="100"/>
                <w:position w:val="0"/>
                <w:sz w:val="18"/>
                <w:szCs w:val="18"/>
              </w:rPr>
              <w:t>. cn)</w:t>
            </w:r>
          </w:p>
        </w:tc>
      </w:tr>
      <w:tr>
        <w:trPr>
          <w:trHeight w:val="193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6"/>
                <w:szCs w:val="16"/>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left"/>
              <w:rPr>
                <w:sz w:val="16"/>
                <w:szCs w:val="16"/>
              </w:rPr>
            </w:pPr>
            <w:r>
              <w:rPr>
                <w:color w:val="000000"/>
                <w:spacing w:val="0"/>
                <w:w w:val="100"/>
                <w:position w:val="0"/>
                <w:sz w:val="16"/>
                <w:szCs w:val="16"/>
              </w:rPr>
              <w:t>电话 会议</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机构</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6" w:lineRule="exact"/>
              <w:ind w:left="0" w:right="0" w:firstLine="0"/>
              <w:jc w:val="both"/>
              <w:rPr>
                <w:sz w:val="16"/>
                <w:szCs w:val="16"/>
              </w:rPr>
            </w:pPr>
            <w:r>
              <w:rPr>
                <w:color w:val="000000"/>
                <w:spacing w:val="0"/>
                <w:w w:val="100"/>
                <w:position w:val="0"/>
                <w:sz w:val="16"/>
                <w:szCs w:val="16"/>
              </w:rPr>
              <w:t>中海基金左剑、信诚基金刘锐、国君自营楼剑雄、创金 合信基金李晗、中泰证券研究所闻学臣、何柄谕、沣沛 投资马惠、冠球、光大保德信林晓枫、东亚前海资管杨 柳青、华夏未来基金王真、函数资本朱叶明、源乘投资 苏柳竹、厦航投资李连云、银华基金魏卓、刘风华、东 证资管蒋蛟龙、中融信托赵晓媛、嘉实基金谢鹏宇、姚</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16"/>
                <w:szCs w:val="16"/>
              </w:rPr>
            </w:pPr>
            <w:r>
              <w:rPr>
                <w:color w:val="000000"/>
                <w:spacing w:val="0"/>
                <w:w w:val="100"/>
                <w:position w:val="0"/>
                <w:sz w:val="16"/>
                <w:szCs w:val="16"/>
              </w:rPr>
              <w:t>公司业务情况</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6"/>
                <w:szCs w:val="16"/>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6"/>
                <w:szCs w:val="16"/>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6"/>
                <w:szCs w:val="16"/>
              </w:rPr>
              <w:t xml:space="preserve">日 投资者关系活动记 录表》，披露网站： 巨潮资讯网 </w:t>
            </w:r>
            <w:r>
              <w:rPr>
                <w:rFonts w:ascii="Times New Roman" w:eastAsia="Times New Roman" w:hAnsi="Times New Roman" w:cs="Times New Roman"/>
                <w:color w:val="000000"/>
                <w:spacing w:val="0"/>
                <w:w w:val="100"/>
                <w:position w:val="0"/>
                <w:sz w:val="18"/>
                <w:szCs w:val="18"/>
              </w:rPr>
              <w:t xml:space="preserve">(www. </w:t>
            </w:r>
            <w:r>
              <w:rPr>
                <w:rFonts w:ascii="Times New Roman" w:eastAsia="Times New Roman" w:hAnsi="Times New Roman" w:cs="Times New Roman"/>
                <w:color w:val="000000"/>
                <w:spacing w:val="0"/>
                <w:w w:val="100"/>
                <w:position w:val="0"/>
                <w:sz w:val="18"/>
                <w:szCs w:val="18"/>
              </w:rPr>
              <w:t>cninfo.com</w:t>
            </w:r>
            <w:r>
              <w:rPr>
                <w:rFonts w:ascii="Times New Roman" w:eastAsia="Times New Roman" w:hAnsi="Times New Roman" w:cs="Times New Roman"/>
                <w:color w:val="000000"/>
                <w:spacing w:val="0"/>
                <w:w w:val="100"/>
                <w:position w:val="0"/>
                <w:sz w:val="18"/>
                <w:szCs w:val="18"/>
              </w:rPr>
              <w:t>. cn)</w:t>
            </w:r>
          </w:p>
        </w:tc>
      </w:tr>
    </w:tbl>
    <w:p>
      <w:pPr>
        <w:spacing w:lineRule="exact" w:line="1"/>
        <w:rPr>
          <w:sz w:val="2"/>
          <w:szCs w:val="2"/>
        </w:rPr>
      </w:pPr>
      <w:r>
        <w:br w:type="page"/>
      </w:r>
    </w:p>
    <w:tbl>
      <w:tblPr>
        <w:tblOverlap w:val="never"/>
        <w:jc w:val="center"/>
        <w:tblLayout w:type="fixed"/>
      </w:tblPr>
      <w:tblGrid>
        <w:gridCol w:w="744"/>
        <w:gridCol w:w="480"/>
        <w:gridCol w:w="480"/>
        <w:gridCol w:w="658"/>
        <w:gridCol w:w="4349"/>
        <w:gridCol w:w="1358"/>
        <w:gridCol w:w="1646"/>
      </w:tblGrid>
      <w:tr>
        <w:trPr>
          <w:trHeight w:val="1934"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志鹏、赵宇、泓嘉基金周捷、太平资产阮文俊、国海富 兰克林杜飞、信诚基金郑伟、王睿、南土资产郑奇威、 中泰证券研究所秦苗、光大保德信张一帆、中投李银虎、 农银汇理邢军亮、国寿养老贺宝华、夏冬、交银施罗德 王睿、长盛基金郭堃、泓德基金王克玉、太保资产叶培 培、银河基金刘风华等</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4"/>
        <w:keepNext w:val="0"/>
        <w:keepLines w:val="0"/>
        <w:widowControl w:val="0"/>
        <w:shd w:val="clear" w:color="auto" w:fill="auto"/>
        <w:bidi w:val="0"/>
        <w:spacing w:before="0" w:after="0" w:line="466" w:lineRule="exact"/>
        <w:ind w:left="0" w:right="0" w:firstLine="500"/>
        <w:jc w:val="left"/>
        <w:sectPr>
          <w:headerReference w:type="default" r:id="rId119"/>
          <w:footerReference w:type="default" r:id="rId120"/>
          <w:headerReference w:type="even" r:id="rId121"/>
          <w:footerReference w:type="even" r:id="rId122"/>
          <w:footnotePr>
            <w:pos w:val="pageBottom"/>
            <w:numFmt w:val="decimal"/>
            <w:numRestart w:val="continuous"/>
          </w:footnotePr>
          <w:pgSz w:w="11900" w:h="16840"/>
          <w:pgMar w:top="1330" w:right="680" w:bottom="1407" w:left="449" w:header="0" w:footer="3" w:gutter="0"/>
          <w:cols w:space="720"/>
          <w:noEndnote/>
          <w:rtlGutter w:val="0"/>
          <w:docGrid w:linePitch="360"/>
        </w:sectPr>
      </w:pPr>
      <w:r>
        <w:rPr>
          <w:color w:val="000000"/>
          <w:spacing w:val="0"/>
          <w:w w:val="100"/>
          <w:position w:val="0"/>
        </w:rPr>
        <w:t>除以上接待的规模调研以外，公司还通过小范围调研、参加行业策略会、通过深交所投 资者互动平台和投资者热线与投资者进行互动，在此不一一列举。</w:t>
      </w:r>
    </w:p>
    <w:p>
      <w:pPr>
        <w:pStyle w:val="Style18"/>
        <w:keepNext/>
        <w:keepLines/>
        <w:widowControl w:val="0"/>
        <w:shd w:val="clear" w:color="auto" w:fill="auto"/>
        <w:bidi w:val="0"/>
        <w:spacing w:before="0" w:after="260" w:line="240" w:lineRule="auto"/>
        <w:ind w:left="0" w:right="0" w:firstLine="0"/>
        <w:jc w:val="center"/>
      </w:pPr>
      <w:bookmarkStart w:id="305" w:name="bookmark305"/>
      <w:bookmarkStart w:id="306" w:name="bookmark306"/>
      <w:bookmarkStart w:id="307" w:name="bookmark307"/>
      <w:r>
        <w:rPr>
          <w:color w:val="000000"/>
          <w:spacing w:val="0"/>
          <w:w w:val="100"/>
          <w:position w:val="0"/>
        </w:rPr>
        <w:t>第五节重要事项</w:t>
      </w:r>
      <w:bookmarkEnd w:id="305"/>
      <w:bookmarkEnd w:id="306"/>
      <w:bookmarkEnd w:id="307"/>
    </w:p>
    <w:p>
      <w:pPr>
        <w:pStyle w:val="Style34"/>
        <w:keepNext/>
        <w:keepLines/>
        <w:widowControl w:val="0"/>
        <w:shd w:val="clear" w:color="auto" w:fill="auto"/>
        <w:bidi w:val="0"/>
        <w:spacing w:before="0" w:after="180" w:line="475" w:lineRule="exact"/>
        <w:ind w:left="0" w:right="0" w:firstLine="0"/>
        <w:jc w:val="both"/>
      </w:pPr>
      <w:bookmarkStart w:id="308" w:name="bookmark308"/>
      <w:bookmarkStart w:id="309" w:name="bookmark309"/>
      <w:bookmarkStart w:id="310" w:name="bookmark310"/>
      <w:bookmarkStart w:id="311" w:name="bookmark311"/>
      <w:bookmarkStart w:id="312" w:name="bookmark312"/>
      <w:r>
        <w:rPr>
          <w:color w:val="000000"/>
          <w:spacing w:val="0"/>
          <w:w w:val="100"/>
          <w:position w:val="0"/>
        </w:rPr>
        <w:t>一</w:t>
      </w:r>
      <w:bookmarkEnd w:id="311"/>
      <w:r>
        <w:rPr>
          <w:color w:val="000000"/>
          <w:spacing w:val="0"/>
          <w:w w:val="100"/>
          <w:position w:val="0"/>
        </w:rPr>
        <w:t>、公司普通股利润分配及资本公积金转增股本情况</w:t>
      </w:r>
      <w:bookmarkEnd w:id="309"/>
      <w:bookmarkEnd w:id="310"/>
      <w:bookmarkEnd w:id="312"/>
      <w:bookmarkEnd w:id="308"/>
    </w:p>
    <w:p>
      <w:pPr>
        <w:pStyle w:val="Style24"/>
        <w:keepNext w:val="0"/>
        <w:keepLines w:val="0"/>
        <w:widowControl w:val="0"/>
        <w:shd w:val="clear" w:color="auto" w:fill="auto"/>
        <w:bidi w:val="0"/>
        <w:spacing w:before="0" w:after="180" w:line="475" w:lineRule="exact"/>
        <w:ind w:left="0" w:right="0" w:firstLine="580"/>
        <w:jc w:val="both"/>
      </w:pPr>
      <w:r>
        <w:rPr>
          <w:color w:val="000000"/>
          <w:spacing w:val="0"/>
          <w:w w:val="100"/>
          <w:position w:val="0"/>
        </w:rPr>
        <w:t>报告期内普通股利润分配政策，特别是现金分红政策的制定、执行或调整情况</w:t>
      </w:r>
    </w:p>
    <w:p>
      <w:pPr>
        <w:pStyle w:val="Style24"/>
        <w:keepNext w:val="0"/>
        <w:keepLines w:val="0"/>
        <w:widowControl w:val="0"/>
        <w:shd w:val="clear" w:color="auto" w:fill="auto"/>
        <w:bidi w:val="0"/>
        <w:spacing w:before="0" w:after="0" w:line="413" w:lineRule="auto"/>
        <w:ind w:left="0" w:right="0" w:firstLine="58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475" w:lineRule="exact"/>
        <w:ind w:left="0" w:right="0" w:firstLine="5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年度股东大会审议通过了 </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年度利润分配方案，以 公司总股本</w:t>
      </w:r>
      <w:r>
        <w:rPr>
          <w:rFonts w:ascii="Times New Roman" w:eastAsia="Times New Roman" w:hAnsi="Times New Roman" w:cs="Times New Roman"/>
          <w:color w:val="000000"/>
          <w:spacing w:val="0"/>
          <w:w w:val="100"/>
          <w:position w:val="0"/>
          <w:sz w:val="24"/>
          <w:szCs w:val="24"/>
        </w:rPr>
        <w:t>449,537,367</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股派发人民币现金红利</w:t>
      </w:r>
      <w:r>
        <w:rPr>
          <w:rFonts w:ascii="Times New Roman" w:eastAsia="Times New Roman" w:hAnsi="Times New Roman" w:cs="Times New Roman"/>
          <w:color w:val="000000"/>
          <w:spacing w:val="0"/>
          <w:w w:val="100"/>
          <w:position w:val="0"/>
          <w:sz w:val="24"/>
          <w:szCs w:val="24"/>
        </w:rPr>
        <w:t>0.48</w:t>
      </w:r>
      <w:r>
        <w:rPr>
          <w:color w:val="000000"/>
          <w:spacing w:val="0"/>
          <w:w w:val="100"/>
          <w:position w:val="0"/>
        </w:rPr>
        <w:t>元（含税）。</w:t>
      </w:r>
    </w:p>
    <w:p>
      <w:pPr>
        <w:pStyle w:val="Style24"/>
        <w:keepNext w:val="0"/>
        <w:keepLines w:val="0"/>
        <w:widowControl w:val="0"/>
        <w:shd w:val="clear" w:color="auto" w:fill="auto"/>
        <w:bidi w:val="0"/>
        <w:spacing w:before="0" w:after="80" w:line="478" w:lineRule="exact"/>
        <w:ind w:left="0" w:right="0" w:firstLine="58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日在巨潮资讯网刊登了《</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年年度权益分派实施公告》，本次 权益分配股权登记日为：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25</w:t>
      </w:r>
      <w:r>
        <w:rPr>
          <w:color w:val="000000"/>
          <w:spacing w:val="0"/>
          <w:w w:val="100"/>
          <w:position w:val="0"/>
        </w:rPr>
        <w:t>日，除权除息日为：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26</w:t>
      </w:r>
      <w:r>
        <w:rPr>
          <w:color w:val="000000"/>
          <w:spacing w:val="0"/>
          <w:w w:val="100"/>
          <w:position w:val="0"/>
        </w:rPr>
        <w:t>日。截止本报告 期末，该利润分配方案已实施完毕。</w:t>
      </w:r>
    </w:p>
    <w:tbl>
      <w:tblPr>
        <w:tblOverlap w:val="never"/>
        <w:jc w:val="center"/>
        <w:tblLayout w:type="fixed"/>
      </w:tblPr>
      <w:tblGrid>
        <w:gridCol w:w="8026"/>
        <w:gridCol w:w="1843"/>
      </w:tblGrid>
      <w:tr>
        <w:trPr>
          <w:trHeight w:val="326" w:hRule="exact"/>
        </w:trPr>
        <w:tc>
          <w:tcPr>
            <w:gridSpan w:val="2"/>
            <w:tcBorders>
              <w:top w:val="single" w:sz="4"/>
              <w:left w:val="single" w:sz="4"/>
              <w:righ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现金分红政策的专项说明</w:t>
            </w:r>
          </w:p>
        </w:tc>
      </w:tr>
      <w:tr>
        <w:trPr>
          <w:trHeight w:val="322"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是否符合公司章程的规定或股东大会决议的要求：</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322"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分红标准和比例是否明确和清晰：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322"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相关的决策程序和机制是否完备：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322"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独立董事是否履职尽责并发挥了应有的作用：</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322" w:hRule="exact"/>
        </w:trPr>
        <w:tc>
          <w:tcPr>
            <w:tcBorders>
              <w:top w:val="single" w:sz="4"/>
              <w:left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中小股东是否有充分表达意见和诉求的机会，其合法权益是否得到了充分保护</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331" w:hRule="exact"/>
        </w:trPr>
        <w:tc>
          <w:tcPr>
            <w:tcBorders>
              <w:top w:val="single" w:sz="4"/>
              <w:left w:val="single" w:sz="4"/>
              <w:bottom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现金分红政策进行调整或变更的，条件及程序是否合规、透明</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bl>
    <w:p>
      <w:pPr>
        <w:widowControl w:val="0"/>
        <w:spacing w:after="79" w:line="1" w:lineRule="exact"/>
      </w:pPr>
    </w:p>
    <w:p>
      <w:pPr>
        <w:pStyle w:val="Style24"/>
        <w:keepNext w:val="0"/>
        <w:keepLines w:val="0"/>
        <w:widowControl w:val="0"/>
        <w:shd w:val="clear" w:color="auto" w:fill="auto"/>
        <w:bidi w:val="0"/>
        <w:spacing w:before="0" w:after="180" w:line="240" w:lineRule="auto"/>
        <w:ind w:left="0" w:right="0" w:firstLine="580"/>
        <w:jc w:val="both"/>
      </w:pPr>
      <w:r>
        <w:rPr>
          <w:color w:val="000000"/>
          <w:spacing w:val="0"/>
          <w:w w:val="100"/>
          <w:position w:val="0"/>
        </w:rPr>
        <w:t xml:space="preserve">公司报告期利润分配预案及资本公积金转增股本预案与公司章程和分红管理办法等的相 </w:t>
      </w:r>
      <w:r>
        <w:rPr>
          <w:color w:val="000000"/>
          <w:spacing w:val="0"/>
          <w:w w:val="100"/>
          <w:position w:val="0"/>
        </w:rPr>
        <w:t>关规定一致</w:t>
      </w:r>
    </w:p>
    <w:p>
      <w:pPr>
        <w:pStyle w:val="Style24"/>
        <w:keepNext w:val="0"/>
        <w:keepLines w:val="0"/>
        <w:widowControl w:val="0"/>
        <w:shd w:val="clear" w:color="auto" w:fill="auto"/>
        <w:bidi w:val="0"/>
        <w:spacing w:before="0" w:after="180" w:line="240" w:lineRule="auto"/>
        <w:ind w:left="0" w:right="0" w:firstLine="58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180" w:line="240" w:lineRule="auto"/>
        <w:ind w:left="0" w:right="0" w:firstLine="580"/>
        <w:jc w:val="both"/>
      </w:pPr>
      <w:r>
        <w:rPr>
          <w:color w:val="000000"/>
          <w:spacing w:val="0"/>
          <w:w w:val="100"/>
          <w:position w:val="0"/>
        </w:rPr>
        <w:t>公司报告期利润分配预案及资本公积金转增股本预案符合公司章程等的相关规定。</w:t>
      </w:r>
    </w:p>
    <w:p>
      <w:pPr>
        <w:pStyle w:val="Style24"/>
        <w:keepNext w:val="0"/>
        <w:keepLines w:val="0"/>
        <w:widowControl w:val="0"/>
        <w:shd w:val="clear" w:color="auto" w:fill="auto"/>
        <w:bidi w:val="0"/>
        <w:spacing w:before="0" w:after="80" w:line="240" w:lineRule="auto"/>
        <w:ind w:left="0" w:right="0" w:firstLine="0"/>
        <w:jc w:val="both"/>
      </w:pPr>
      <w:r>
        <w:rPr>
          <w:color w:val="000000"/>
          <w:spacing w:val="0"/>
          <w:w w:val="100"/>
          <w:position w:val="0"/>
        </w:rPr>
        <w:t>本年度利润分配及资本公积金转增股本情况</w:t>
      </w:r>
    </w:p>
    <w:tbl>
      <w:tblPr>
        <w:tblOverlap w:val="never"/>
        <w:jc w:val="center"/>
        <w:tblLayout w:type="fixed"/>
      </w:tblPr>
      <w:tblGrid>
        <w:gridCol w:w="5362"/>
        <w:gridCol w:w="4224"/>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每</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股送红股数（股）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每</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股派息数（元）（含税）</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每</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股转增数（股）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分配预案的股本基数（股）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452,435,240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现金分红金额（元）（含税）</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23,526,632.48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以其他方式（如回购股份）现金分红金额（元）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现金分红总额（含其他方式）（元）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23,526,632.48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可分配利润（元）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331,957,740.46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现金分红总额（含其他方式）占利润分配总额的比例</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r>
      <w:tr>
        <w:trPr>
          <w:trHeight w:val="408" w:hRule="exact"/>
        </w:trPr>
        <w:tc>
          <w:tcPr>
            <w:gridSpan w:val="2"/>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本次现金分红情况</w:t>
            </w:r>
          </w:p>
        </w:tc>
      </w:tr>
    </w:tbl>
    <w:p>
      <w:pPr>
        <w:pStyle w:val="Style2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302" w:lineRule="exact"/>
        <w:ind w:left="0" w:right="0" w:firstLine="0"/>
        <w:jc w:val="both"/>
        <w:rPr>
          <w:sz w:val="20"/>
          <w:szCs w:val="20"/>
        </w:rPr>
      </w:pPr>
      <w:r>
        <w:rPr>
          <w:color w:val="000000"/>
          <w:spacing w:val="0"/>
          <w:w w:val="100"/>
          <w:position w:val="0"/>
          <w:sz w:val="20"/>
          <w:szCs w:val="20"/>
        </w:rPr>
        <w:t>公司发展阶段属成长期且有重大资金支出安排的，进行利润分配时，现金分红在本次利润分配中所占比 例最低应达到</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w:t>
      </w:r>
    </w:p>
    <w:p>
      <w:pPr>
        <w:pStyle w:val="Style24"/>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2573" w:val="left"/>
          <w:tab w:leader="underscore" w:pos="9538" w:val="left"/>
        </w:tabs>
        <w:bidi w:val="0"/>
        <w:spacing w:before="0" w:after="0" w:line="341" w:lineRule="exact"/>
        <w:ind w:left="0" w:right="0" w:firstLine="0"/>
        <w:jc w:val="both"/>
        <w:rPr>
          <w:sz w:val="20"/>
          <w:szCs w:val="20"/>
        </w:rPr>
      </w:pPr>
      <w:r>
        <w:rPr>
          <w:color w:val="000000"/>
          <w:spacing w:val="0"/>
          <w:w w:val="100"/>
          <w:position w:val="0"/>
          <w:sz w:val="20"/>
          <w:szCs w:val="20"/>
        </w:rPr>
        <w:tab/>
      </w:r>
      <w:r>
        <w:rPr>
          <w:color w:val="000000"/>
          <w:spacing w:val="0"/>
          <w:w w:val="100"/>
          <w:position w:val="0"/>
          <w:sz w:val="20"/>
          <w:szCs w:val="20"/>
          <w:u w:val="single"/>
        </w:rPr>
        <w:t>利润分配或资本公积金转增预案的详细情况说明</w:t>
      </w:r>
      <w:r>
        <w:rPr>
          <w:color w:val="000000"/>
          <w:spacing w:val="0"/>
          <w:w w:val="100"/>
          <w:position w:val="0"/>
          <w:sz w:val="20"/>
          <w:szCs w:val="20"/>
        </w:rPr>
        <w:tab/>
        <w:t xml:space="preserve"> 以公司现有总股本</w:t>
      </w:r>
      <w:r>
        <w:rPr>
          <w:rFonts w:ascii="Times New Roman" w:eastAsia="Times New Roman" w:hAnsi="Times New Roman" w:cs="Times New Roman"/>
          <w:color w:val="000000"/>
          <w:spacing w:val="0"/>
          <w:w w:val="100"/>
          <w:position w:val="0"/>
          <w:sz w:val="20"/>
          <w:szCs w:val="20"/>
        </w:rPr>
        <w:t>452,435,240</w:t>
      </w:r>
      <w:r>
        <w:rPr>
          <w:color w:val="000000"/>
          <w:spacing w:val="0"/>
          <w:w w:val="100"/>
          <w:position w:val="0"/>
          <w:sz w:val="20"/>
          <w:szCs w:val="20"/>
        </w:rPr>
        <w:t>股为基数，向全体股东每</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股派发人民币现金红利</w:t>
      </w:r>
      <w:r>
        <w:rPr>
          <w:rFonts w:ascii="Times New Roman" w:eastAsia="Times New Roman" w:hAnsi="Times New Roman" w:cs="Times New Roman"/>
          <w:color w:val="000000"/>
          <w:spacing w:val="0"/>
          <w:w w:val="100"/>
          <w:position w:val="0"/>
          <w:sz w:val="20"/>
          <w:szCs w:val="20"/>
        </w:rPr>
        <w:t>0.52</w:t>
      </w:r>
      <w:r>
        <w:rPr>
          <w:color w:val="000000"/>
          <w:spacing w:val="0"/>
          <w:w w:val="100"/>
          <w:position w:val="0"/>
          <w:sz w:val="20"/>
          <w:szCs w:val="20"/>
        </w:rPr>
        <w:t>元（含税）。若本 预案公告后至实施前公司股本发生变动，则按照现金分红总额不变的原则，在公司利润分配实施公告中 披露按公司最新总股本计算的分配比例。</w:t>
      </w:r>
    </w:p>
    <w:p>
      <w:pPr>
        <w:pStyle w:val="Style24"/>
        <w:keepNext w:val="0"/>
        <w:keepLines w:val="0"/>
        <w:widowControl w:val="0"/>
        <w:shd w:val="clear" w:color="auto" w:fill="auto"/>
        <w:bidi w:val="0"/>
        <w:spacing w:before="0" w:after="0" w:line="480" w:lineRule="exact"/>
        <w:ind w:left="0" w:right="0" w:firstLine="460"/>
        <w:jc w:val="both"/>
      </w:pPr>
      <w:r>
        <w:rPr>
          <w:color w:val="000000"/>
          <w:spacing w:val="0"/>
          <w:w w:val="100"/>
          <w:position w:val="0"/>
        </w:rPr>
        <w:t>公司近</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年（包括本报告期）的普通股股利分配方案（预案）、资本公积金转增股本方案 （预案）情况：</w:t>
      </w:r>
    </w:p>
    <w:p>
      <w:pPr>
        <w:pStyle w:val="Style24"/>
        <w:keepNext w:val="0"/>
        <w:keepLines w:val="0"/>
        <w:widowControl w:val="0"/>
        <w:shd w:val="clear" w:color="auto" w:fill="auto"/>
        <w:tabs>
          <w:tab w:pos="858" w:val="left"/>
        </w:tabs>
        <w:bidi w:val="0"/>
        <w:spacing w:before="0" w:after="0" w:line="480" w:lineRule="exact"/>
        <w:ind w:left="0" w:right="0" w:firstLine="460"/>
        <w:jc w:val="both"/>
      </w:pPr>
      <w:bookmarkStart w:id="313" w:name="bookmark313"/>
      <w:r>
        <w:rPr>
          <w:rFonts w:ascii="Times New Roman" w:eastAsia="Times New Roman" w:hAnsi="Times New Roman" w:cs="Times New Roman"/>
          <w:color w:val="000000"/>
          <w:spacing w:val="0"/>
          <w:w w:val="100"/>
          <w:position w:val="0"/>
          <w:sz w:val="24"/>
          <w:szCs w:val="24"/>
        </w:rPr>
        <w:t>1</w:t>
      </w:r>
      <w:bookmarkEnd w:id="313"/>
      <w:r>
        <w:rPr>
          <w:rFonts w:ascii="Times New Roman" w:eastAsia="Times New Roman" w:hAnsi="Times New Roman" w:cs="Times New Roman"/>
          <w:color w:val="000000"/>
          <w:spacing w:val="0"/>
          <w:w w:val="100"/>
          <w:position w:val="0"/>
          <w:sz w:val="24"/>
          <w:szCs w:val="24"/>
        </w:rPr>
        <w:t>）</w:t>
        <w:tab/>
        <w:t>2020</w:t>
      </w:r>
      <w:r>
        <w:rPr>
          <w:color w:val="000000"/>
          <w:spacing w:val="0"/>
          <w:w w:val="100"/>
          <w:position w:val="0"/>
        </w:rPr>
        <w:t>年利润分配预案：以公司现有总股本</w:t>
      </w:r>
      <w:r>
        <w:rPr>
          <w:rFonts w:ascii="Times New Roman" w:eastAsia="Times New Roman" w:hAnsi="Times New Roman" w:cs="Times New Roman"/>
          <w:color w:val="000000"/>
          <w:spacing w:val="0"/>
          <w:w w:val="100"/>
          <w:position w:val="0"/>
          <w:sz w:val="24"/>
          <w:szCs w:val="24"/>
        </w:rPr>
        <w:t>452,435,240</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 派发人民币现金红利</w:t>
      </w:r>
      <w:r>
        <w:rPr>
          <w:rFonts w:ascii="Times New Roman" w:eastAsia="Times New Roman" w:hAnsi="Times New Roman" w:cs="Times New Roman"/>
          <w:color w:val="000000"/>
          <w:spacing w:val="0"/>
          <w:w w:val="100"/>
          <w:position w:val="0"/>
          <w:sz w:val="24"/>
          <w:szCs w:val="24"/>
        </w:rPr>
        <w:t>0.52</w:t>
      </w:r>
      <w:r>
        <w:rPr>
          <w:color w:val="000000"/>
          <w:spacing w:val="0"/>
          <w:w w:val="100"/>
          <w:position w:val="0"/>
        </w:rPr>
        <w:t>元（含税）</w:t>
      </w:r>
    </w:p>
    <w:p>
      <w:pPr>
        <w:pStyle w:val="Style24"/>
        <w:keepNext w:val="0"/>
        <w:keepLines w:val="0"/>
        <w:widowControl w:val="0"/>
        <w:shd w:val="clear" w:color="auto" w:fill="auto"/>
        <w:bidi w:val="0"/>
        <w:spacing w:before="0" w:after="0" w:line="480" w:lineRule="exact"/>
        <w:ind w:left="0" w:right="0" w:firstLine="460"/>
        <w:jc w:val="both"/>
      </w:pPr>
      <w:bookmarkStart w:id="314" w:name="bookmark314"/>
      <w:r>
        <w:rPr>
          <w:rFonts w:ascii="Times New Roman" w:eastAsia="Times New Roman" w:hAnsi="Times New Roman" w:cs="Times New Roman"/>
          <w:color w:val="000000"/>
          <w:spacing w:val="0"/>
          <w:w w:val="100"/>
          <w:position w:val="0"/>
          <w:sz w:val="24"/>
          <w:szCs w:val="24"/>
        </w:rPr>
        <w:t>2</w:t>
      </w:r>
      <w:bookmarkEnd w:id="314"/>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年利润分配方案：以公司总股本</w:t>
      </w:r>
      <w:r>
        <w:rPr>
          <w:rFonts w:ascii="Times New Roman" w:eastAsia="Times New Roman" w:hAnsi="Times New Roman" w:cs="Times New Roman"/>
          <w:color w:val="000000"/>
          <w:spacing w:val="0"/>
          <w:w w:val="100"/>
          <w:position w:val="0"/>
          <w:sz w:val="24"/>
          <w:szCs w:val="24"/>
        </w:rPr>
        <w:t>449,537,367</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 发人民币现金红利</w:t>
      </w:r>
      <w:r>
        <w:rPr>
          <w:rFonts w:ascii="Times New Roman" w:eastAsia="Times New Roman" w:hAnsi="Times New Roman" w:cs="Times New Roman"/>
          <w:color w:val="000000"/>
          <w:spacing w:val="0"/>
          <w:w w:val="100"/>
          <w:position w:val="0"/>
          <w:sz w:val="24"/>
          <w:szCs w:val="24"/>
        </w:rPr>
        <w:t>0.48</w:t>
      </w:r>
      <w:r>
        <w:rPr>
          <w:color w:val="000000"/>
          <w:spacing w:val="0"/>
          <w:w w:val="100"/>
          <w:position w:val="0"/>
        </w:rPr>
        <w:t>元（含税）</w:t>
      </w:r>
    </w:p>
    <w:p>
      <w:pPr>
        <w:pStyle w:val="Style24"/>
        <w:keepNext w:val="0"/>
        <w:keepLines w:val="0"/>
        <w:widowControl w:val="0"/>
        <w:shd w:val="clear" w:color="auto" w:fill="auto"/>
        <w:bidi w:val="0"/>
        <w:spacing w:before="0" w:after="0" w:line="480" w:lineRule="exact"/>
        <w:ind w:left="0" w:right="0" w:firstLine="460"/>
        <w:jc w:val="both"/>
      </w:pPr>
      <w:bookmarkStart w:id="315" w:name="bookmark315"/>
      <w:r>
        <w:rPr>
          <w:rFonts w:ascii="Times New Roman" w:eastAsia="Times New Roman" w:hAnsi="Times New Roman" w:cs="Times New Roman"/>
          <w:color w:val="000000"/>
          <w:spacing w:val="0"/>
          <w:w w:val="100"/>
          <w:position w:val="0"/>
          <w:sz w:val="24"/>
          <w:szCs w:val="24"/>
        </w:rPr>
        <w:t>3</w:t>
      </w:r>
      <w:bookmarkEnd w:id="315"/>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年利润分配方案：以公司总股本</w:t>
      </w:r>
      <w:r>
        <w:rPr>
          <w:rFonts w:ascii="Times New Roman" w:eastAsia="Times New Roman" w:hAnsi="Times New Roman" w:cs="Times New Roman"/>
          <w:color w:val="000000"/>
          <w:spacing w:val="0"/>
          <w:w w:val="100"/>
          <w:position w:val="0"/>
          <w:sz w:val="24"/>
          <w:szCs w:val="24"/>
        </w:rPr>
        <w:t>449,537,367</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 发人民币现金红利</w:t>
      </w:r>
      <w:r>
        <w:rPr>
          <w:rFonts w:ascii="Times New Roman" w:eastAsia="Times New Roman" w:hAnsi="Times New Roman" w:cs="Times New Roman"/>
          <w:color w:val="000000"/>
          <w:spacing w:val="0"/>
          <w:w w:val="100"/>
          <w:position w:val="0"/>
          <w:sz w:val="24"/>
          <w:szCs w:val="24"/>
        </w:rPr>
        <w:t>0.75</w:t>
      </w:r>
      <w:r>
        <w:rPr>
          <w:color w:val="000000"/>
          <w:spacing w:val="0"/>
          <w:w w:val="100"/>
          <w:position w:val="0"/>
        </w:rPr>
        <w:t>元（含税）</w:t>
      </w:r>
    </w:p>
    <w:p>
      <w:pPr>
        <w:pStyle w:val="Style24"/>
        <w:keepNext w:val="0"/>
        <w:keepLines w:val="0"/>
        <w:widowControl w:val="0"/>
        <w:shd w:val="clear" w:color="auto" w:fill="auto"/>
        <w:bidi w:val="0"/>
        <w:spacing w:before="0" w:after="200" w:line="480" w:lineRule="exact"/>
        <w:ind w:left="0" w:right="0" w:firstLine="420"/>
        <w:jc w:val="left"/>
      </w:pPr>
      <w:r>
        <w:rPr>
          <w:color w:val="000000"/>
          <w:spacing w:val="0"/>
          <w:w w:val="100"/>
          <w:position w:val="0"/>
        </w:rPr>
        <w:t>公司近三年（包括本报告期）普通股现金分红情况表</w:t>
      </w:r>
    </w:p>
    <w:p>
      <w:pPr>
        <w:pStyle w:val="Style24"/>
        <w:keepNext w:val="0"/>
        <w:keepLines w:val="0"/>
        <w:widowControl w:val="0"/>
        <w:shd w:val="clear" w:color="auto" w:fill="auto"/>
        <w:bidi w:val="0"/>
        <w:spacing w:before="0" w:after="80" w:line="240" w:lineRule="auto"/>
        <w:ind w:left="0" w:right="540" w:firstLine="0"/>
        <w:jc w:val="right"/>
      </w:pPr>
      <w:r>
        <w:rPr>
          <w:color w:val="000000"/>
          <w:spacing w:val="0"/>
          <w:w w:val="100"/>
          <w:position w:val="0"/>
        </w:rPr>
        <w:t>单位：元</w:t>
      </w:r>
    </w:p>
    <w:tbl>
      <w:tblPr>
        <w:tblOverlap w:val="never"/>
        <w:jc w:val="center"/>
        <w:tblLayout w:type="fixed"/>
      </w:tblPr>
      <w:tblGrid>
        <w:gridCol w:w="1142"/>
        <w:gridCol w:w="1277"/>
        <w:gridCol w:w="1435"/>
        <w:gridCol w:w="1195"/>
        <w:gridCol w:w="1195"/>
        <w:gridCol w:w="1200"/>
        <w:gridCol w:w="1325"/>
        <w:gridCol w:w="1421"/>
      </w:tblGrid>
      <w:tr>
        <w:trPr>
          <w:trHeight w:val="259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分红年度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现金分红金 额（含税）</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分红年度合并 报表中归属于 上市公司普通 股股东的净利 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center"/>
              <w:rPr>
                <w:sz w:val="20"/>
                <w:szCs w:val="20"/>
              </w:rPr>
            </w:pPr>
            <w:r>
              <w:rPr>
                <w:color w:val="000000"/>
                <w:spacing w:val="0"/>
                <w:w w:val="100"/>
                <w:position w:val="0"/>
                <w:sz w:val="20"/>
                <w:szCs w:val="20"/>
              </w:rPr>
              <w:t>现金分红金 额占合并报 表中归属于 上市公司普 通股股东的 净利润的比 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9" w:lineRule="exact"/>
              <w:ind w:left="0" w:right="0" w:firstLine="0"/>
              <w:jc w:val="center"/>
              <w:rPr>
                <w:sz w:val="20"/>
                <w:szCs w:val="20"/>
              </w:rPr>
            </w:pPr>
            <w:r>
              <w:rPr>
                <w:color w:val="000000"/>
                <w:spacing w:val="0"/>
                <w:w w:val="100"/>
                <w:position w:val="0"/>
                <w:sz w:val="20"/>
                <w:szCs w:val="20"/>
              </w:rPr>
              <w:t>以其他方式 （如回购股 份）现金分 红的金额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center"/>
              <w:rPr>
                <w:sz w:val="20"/>
                <w:szCs w:val="20"/>
              </w:rPr>
            </w:pPr>
            <w:r>
              <w:rPr>
                <w:color w:val="000000"/>
                <w:spacing w:val="0"/>
                <w:w w:val="100"/>
                <w:position w:val="0"/>
                <w:sz w:val="20"/>
                <w:szCs w:val="20"/>
              </w:rPr>
              <w:t>以其他方式 现金分红金 额占合并报 表中归属于 上市公司普 通股股东的 净利润的比 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现金分红总额 （含其他方 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现金分红总额 （含其他方</w:t>
            </w:r>
          </w:p>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式）占合并报 表中归属于上 市公司普通股 股东的净利润 的比率</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23,526,632.48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234,671,059.96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20"/>
                <w:szCs w:val="20"/>
              </w:rPr>
              <w:t>10.03%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23,526,632.48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21,577,793.62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219,079,157.24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21,577,793.62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2018 </w:t>
            </w:r>
            <w:r>
              <w:rPr>
                <w:color w:val="000000"/>
                <w:spacing w:val="0"/>
                <w:w w:val="100"/>
                <w:position w:val="0"/>
                <w:sz w:val="20"/>
                <w:szCs w:val="20"/>
              </w:rPr>
              <w:t>年</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33,715,302.53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167,612,442.09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20"/>
                <w:szCs w:val="20"/>
              </w:rPr>
              <w:t>20.12%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0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33,715,302.53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20.12%</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420"/>
        <w:jc w:val="left"/>
      </w:pPr>
      <w:r>
        <w:rPr>
          <w:color w:val="000000"/>
          <w:spacing w:val="0"/>
          <w:w w:val="100"/>
          <w:position w:val="0"/>
        </w:rPr>
        <w:t>公司报告期内盈利且母公司可供普通股股东分配利润为正但未提出普通股现金红利分配</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预案</w:t>
      </w:r>
    </w:p>
    <w:p>
      <w:pPr>
        <w:pStyle w:val="Style24"/>
        <w:keepNext w:val="0"/>
        <w:keepLines w:val="0"/>
        <w:widowControl w:val="0"/>
        <w:shd w:val="clear" w:color="auto" w:fill="auto"/>
        <w:bidi w:val="0"/>
        <w:spacing w:before="0" w:after="140" w:line="240" w:lineRule="auto"/>
        <w:ind w:left="0" w:right="0" w:firstLine="42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r>
        <w:br w:type="page"/>
      </w:r>
    </w:p>
    <w:p>
      <w:pPr>
        <w:pStyle w:val="Style34"/>
        <w:keepNext/>
        <w:keepLines/>
        <w:widowControl w:val="0"/>
        <w:shd w:val="clear" w:color="auto" w:fill="auto"/>
        <w:bidi w:val="0"/>
        <w:spacing w:before="0" w:after="240" w:line="240" w:lineRule="auto"/>
        <w:ind w:left="0" w:right="0" w:firstLine="320"/>
        <w:jc w:val="left"/>
      </w:pPr>
      <w:bookmarkStart w:id="316" w:name="bookmark316"/>
      <w:bookmarkStart w:id="317" w:name="bookmark317"/>
      <w:bookmarkStart w:id="318" w:name="bookmark318"/>
      <w:bookmarkStart w:id="319" w:name="bookmark319"/>
      <w:r>
        <w:rPr>
          <w:color w:val="000000"/>
          <w:spacing w:val="0"/>
          <w:w w:val="100"/>
          <w:position w:val="0"/>
        </w:rPr>
        <w:t>二</w:t>
      </w:r>
      <w:bookmarkEnd w:id="318"/>
      <w:r>
        <w:rPr>
          <w:color w:val="000000"/>
          <w:spacing w:val="0"/>
          <w:w w:val="100"/>
          <w:position w:val="0"/>
        </w:rPr>
        <w:t>、承诺事项履行情况</w:t>
      </w:r>
      <w:bookmarkEnd w:id="316"/>
      <w:bookmarkEnd w:id="317"/>
      <w:bookmarkEnd w:id="319"/>
    </w:p>
    <w:p>
      <w:pPr>
        <w:pStyle w:val="Style45"/>
        <w:keepNext/>
        <w:keepLines/>
        <w:widowControl w:val="0"/>
        <w:shd w:val="clear" w:color="auto" w:fill="auto"/>
        <w:bidi w:val="0"/>
        <w:spacing w:before="0" w:after="740" w:line="461" w:lineRule="exact"/>
        <w:ind w:left="320" w:right="0" w:firstLine="480"/>
        <w:jc w:val="both"/>
      </w:pPr>
      <w:bookmarkStart w:id="320" w:name="bookmark320"/>
      <w:bookmarkStart w:id="321" w:name="bookmark321"/>
      <w:bookmarkStart w:id="322" w:name="bookmark322"/>
      <w:bookmarkStart w:id="323" w:name="bookmark323"/>
      <w:r>
        <w:rPr>
          <w:rFonts w:ascii="Times New Roman" w:eastAsia="Times New Roman" w:hAnsi="Times New Roman" w:cs="Times New Roman"/>
          <w:color w:val="000000"/>
          <w:spacing w:val="0"/>
          <w:w w:val="100"/>
          <w:position w:val="0"/>
        </w:rPr>
        <w:t>1</w:t>
      </w:r>
      <w:bookmarkEnd w:id="322"/>
      <w:r>
        <w:rPr>
          <w:color w:val="000000"/>
          <w:spacing w:val="0"/>
          <w:w w:val="100"/>
          <w:position w:val="0"/>
        </w:rPr>
        <w:t>、公司实际控制人、股东、关联方、收购人以及公司等承诺相关方在报告期内履行完毕 及截至报告期末尚未履行完毕的承诺事项</w:t>
      </w:r>
      <w:bookmarkEnd w:id="320"/>
      <w:bookmarkEnd w:id="321"/>
      <w:bookmarkEnd w:id="323"/>
    </w:p>
    <w:tbl>
      <w:tblPr>
        <w:tblOverlap w:val="never"/>
        <w:jc w:val="center"/>
        <w:tblLayout w:type="fixed"/>
      </w:tblPr>
      <w:tblGrid>
        <w:gridCol w:w="1886"/>
        <w:gridCol w:w="1027"/>
        <w:gridCol w:w="864"/>
        <w:gridCol w:w="3629"/>
        <w:gridCol w:w="917"/>
        <w:gridCol w:w="854"/>
        <w:gridCol w:w="830"/>
      </w:tblGrid>
      <w:tr>
        <w:trPr>
          <w:trHeight w:val="63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承诺事项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承诺方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0"/>
              <w:jc w:val="center"/>
              <w:rPr>
                <w:sz w:val="20"/>
                <w:szCs w:val="20"/>
              </w:rPr>
            </w:pPr>
            <w:r>
              <w:rPr>
                <w:b/>
                <w:bCs/>
                <w:color w:val="000000"/>
                <w:spacing w:val="0"/>
                <w:w w:val="100"/>
                <w:position w:val="0"/>
                <w:sz w:val="20"/>
                <w:szCs w:val="20"/>
              </w:rPr>
              <w:t>承诺</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承诺内容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承诺时间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承诺期</w:t>
            </w:r>
          </w:p>
          <w:p>
            <w:pPr>
              <w:pStyle w:val="Style6"/>
              <w:keepNext w:val="0"/>
              <w:keepLines w:val="0"/>
              <w:widowControl w:val="0"/>
              <w:shd w:val="clear" w:color="auto" w:fill="auto"/>
              <w:bidi w:val="0"/>
              <w:spacing w:before="0" w:after="0" w:line="240" w:lineRule="auto"/>
              <w:ind w:left="0" w:right="0" w:firstLine="320"/>
              <w:jc w:val="left"/>
              <w:rPr>
                <w:sz w:val="20"/>
                <w:szCs w:val="20"/>
              </w:rPr>
            </w:pPr>
            <w:r>
              <w:rPr>
                <w:b/>
                <w:bCs/>
                <w:color w:val="000000"/>
                <w:spacing w:val="0"/>
                <w:w w:val="100"/>
                <w:position w:val="0"/>
                <w:sz w:val="20"/>
                <w:szCs w:val="20"/>
              </w:rPr>
              <w:t>限</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center"/>
              <w:rPr>
                <w:sz w:val="20"/>
                <w:szCs w:val="20"/>
              </w:rPr>
            </w:pPr>
            <w:r>
              <w:rPr>
                <w:b/>
                <w:bCs/>
                <w:color w:val="000000"/>
                <w:spacing w:val="0"/>
                <w:w w:val="100"/>
                <w:position w:val="0"/>
                <w:sz w:val="20"/>
                <w:szCs w:val="20"/>
              </w:rPr>
              <w:t>履行情 况</w:t>
            </w:r>
          </w:p>
        </w:tc>
      </w:tr>
      <w:tr>
        <w:trPr>
          <w:trHeight w:val="95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收购报告书或权益 变动报告书中所作 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0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资产重组时所作承 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孙在宏</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关于避 免同业 竞争的 承诺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、本人或本人近亲属、本人或本人近亲 属实际控制的公司或者企业、由本人或 本人近亲属担任董事或高级管理人员的 公司或者企业（以下统称为</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本人或本人 近亲属控制或影响的企业</w:t>
            </w:r>
            <w:r>
              <w:rPr>
                <w:color w:val="000000"/>
                <w:spacing w:val="0"/>
                <w:w w:val="100"/>
                <w:position w:val="0"/>
                <w:sz w:val="20"/>
                <w:szCs w:val="20"/>
              </w:rPr>
              <w:t>''）</w:t>
            </w:r>
            <w:r>
              <w:rPr>
                <w:color w:val="000000"/>
                <w:spacing w:val="0"/>
                <w:w w:val="100"/>
                <w:position w:val="0"/>
                <w:sz w:val="20"/>
                <w:szCs w:val="20"/>
              </w:rPr>
              <w:t>（南京国图 及其下属控股子公司除外）目前并没有 以任何方式（包括但不限于自营、合资 或联营）从事与超图软件及其下属子公 司、南京国图及其下属子公司的主营业 务存在竞争或可能构成竞争的业务。</w:t>
            </w:r>
          </w:p>
          <w:p>
            <w:pPr>
              <w:pStyle w:val="Style6"/>
              <w:keepNext w:val="0"/>
              <w:keepLines w:val="0"/>
              <w:widowControl w:val="0"/>
              <w:shd w:val="clear" w:color="auto" w:fill="auto"/>
              <w:tabs>
                <w:tab w:pos="686" w:val="left"/>
              </w:tabs>
              <w:bidi w:val="0"/>
              <w:spacing w:before="0" w:after="0" w:line="313"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在《发行股份及支付现金购买资 产协议》中约定的本人承诺任职期限内</w:t>
            </w:r>
          </w:p>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（即利润承诺期及期满后两年），本人、 本人近亲属、本人或本人近亲属控制或 影响的企业将不会以任何方式（包括但 不限于自营、合资或联营）参与或进行 与超图软件及其下属子公司（含南京国 图）的主营业务存在竞争或可能构成竞 争的业务。</w:t>
            </w:r>
          </w:p>
          <w:p>
            <w:pPr>
              <w:pStyle w:val="Style6"/>
              <w:keepNext w:val="0"/>
              <w:keepLines w:val="0"/>
              <w:widowControl w:val="0"/>
              <w:shd w:val="clear" w:color="auto" w:fill="auto"/>
              <w:tabs>
                <w:tab w:pos="686" w:val="left"/>
              </w:tabs>
              <w:bidi w:val="0"/>
              <w:spacing w:before="0" w:after="0" w:line="313"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在《发行股份及支付现金购买资 产协议》中约定的本人承诺任职期限内</w:t>
            </w:r>
          </w:p>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（即利润承诺期及期满后两年）,本人除 在超图软件及其下属子公司（含南京国 图）担任职务外，不在同超图软件及其 下属子公司（含南京国图）存在相同或 者相类似业务的实体任职或者担任任何 形式的顾问；不在为超图软件及其下属 子公司（含南京国图）工作之外以超图 软件及其下属子公司（含南京国图）的 名义为超图软件及其下属子公司（含南 京国图）现有客户提供相同或类似的商 品或服务。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2016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利润承 诺期及 期满后 两年</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严格遵 守了承 诺。</w:t>
            </w:r>
          </w:p>
        </w:tc>
      </w:tr>
    </w:tbl>
    <w:p>
      <w:pPr>
        <w:sectPr>
          <w:headerReference w:type="default" r:id="rId123"/>
          <w:footerReference w:type="default" r:id="rId124"/>
          <w:headerReference w:type="even" r:id="rId125"/>
          <w:footerReference w:type="even" r:id="rId126"/>
          <w:headerReference w:type="first" r:id="rId127"/>
          <w:footerReference w:type="first" r:id="rId128"/>
          <w:footnotePr>
            <w:pos w:val="pageBottom"/>
            <w:numFmt w:val="decimal"/>
            <w:numRestart w:val="continuous"/>
          </w:footnotePr>
          <w:pgSz w:w="11900" w:h="16840"/>
          <w:pgMar w:top="1330" w:right="680" w:bottom="1407" w:left="449" w:header="0" w:footer="3" w:gutter="0"/>
          <w:cols w:space="720"/>
          <w:noEndnote/>
          <w:titlePg/>
          <w:rtlGutter w:val="0"/>
          <w:docGrid w:linePitch="360"/>
        </w:sectPr>
      </w:pPr>
    </w:p>
    <w:tbl>
      <w:tblPr>
        <w:tblOverlap w:val="never"/>
        <w:jc w:val="right"/>
        <w:tblLayout w:type="fixed"/>
      </w:tblPr>
      <w:tblGrid>
        <w:gridCol w:w="1032"/>
        <w:gridCol w:w="864"/>
        <w:gridCol w:w="3629"/>
        <w:gridCol w:w="917"/>
        <w:gridCol w:w="854"/>
        <w:gridCol w:w="830"/>
      </w:tblGrid>
      <w:tr>
        <w:trPr>
          <w:trHeight w:val="56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tabs>
                <w:tab w:pos="710" w:val="left"/>
              </w:tabs>
              <w:bidi w:val="0"/>
              <w:spacing w:before="0" w:after="0" w:line="313"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如果本人、本人近亲属、本人或 本人近亲属控制或影响的企业违反上述 声明、保证与承诺，并造成超图软件及 其下属子公司（含南京国图）经济损失 的，本人同意立即停止与超图软件及其 下属子公司（含南京国图）构成竞争之 业务，并采取必要措施予以纠正补救； 同时对因未履行承诺而给超图软件及其 下属子公司（含南京国图）造成的损失 和后果承担赔偿责任，具体赔偿标准为 本人按照本次交易时本人持有的南京国 图的股权比例</w:t>
            </w:r>
            <w:r>
              <w:rPr>
                <w:rFonts w:ascii="Times New Roman" w:eastAsia="Times New Roman" w:hAnsi="Times New Roman" w:cs="Times New Roman"/>
                <w:color w:val="000000"/>
                <w:spacing w:val="0"/>
                <w:w w:val="100"/>
                <w:position w:val="0"/>
                <w:sz w:val="20"/>
                <w:szCs w:val="20"/>
              </w:rPr>
              <w:t>X</w:t>
            </w:r>
            <w:r>
              <w:rPr>
                <w:color w:val="000000"/>
                <w:spacing w:val="0"/>
                <w:w w:val="100"/>
                <w:position w:val="0"/>
                <w:sz w:val="20"/>
                <w:szCs w:val="20"/>
              </w:rPr>
              <w:t>本次交易的资产交易总 价</w:t>
            </w:r>
            <w:r>
              <w:rPr>
                <w:rFonts w:ascii="Times New Roman" w:eastAsia="Times New Roman" w:hAnsi="Times New Roman" w:cs="Times New Roman"/>
                <w:color w:val="000000"/>
                <w:spacing w:val="0"/>
                <w:w w:val="100"/>
                <w:position w:val="0"/>
                <w:sz w:val="20"/>
                <w:szCs w:val="20"/>
              </w:rPr>
              <w:t>X10%</w:t>
            </w:r>
            <w:r>
              <w:rPr>
                <w:color w:val="000000"/>
                <w:spacing w:val="0"/>
                <w:w w:val="100"/>
                <w:position w:val="0"/>
                <w:sz w:val="20"/>
                <w:szCs w:val="20"/>
              </w:rPr>
              <w:t>。</w:t>
            </w:r>
            <w:r>
              <w:rPr>
                <w:color w:val="000000"/>
                <w:spacing w:val="0"/>
                <w:w w:val="100"/>
                <w:position w:val="0"/>
                <w:sz w:val="20"/>
                <w:szCs w:val="20"/>
              </w:rPr>
              <w:t>在超图软件确认本人违反上述 承诺后的</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天内，以现金方式对超图软 件进行赔偿。</w:t>
            </w:r>
          </w:p>
          <w:p>
            <w:pPr>
              <w:pStyle w:val="Style6"/>
              <w:keepNext w:val="0"/>
              <w:keepLines w:val="0"/>
              <w:widowControl w:val="0"/>
              <w:shd w:val="clear" w:color="auto" w:fill="auto"/>
              <w:tabs>
                <w:tab w:pos="686" w:val="left"/>
              </w:tabs>
              <w:bidi w:val="0"/>
              <w:spacing w:before="0" w:after="0" w:line="324"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本声明、承诺与保证应被视为本 人对超图软件及超图软件的其他股东共 同和分别作出的声明、承诺和保证。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131"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孙在宏</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关于任 职期限 和竞业 禁止的 承诺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、关于任职期限</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为保证南京国图及其子公司持续发 展和保持持续竞争优势，在本次交易交 割前，本人应与南京国图签订不短于</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年期限的聘用合同，在本次交易完成南 京国图股权交割后</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年内，非经超图软 件同意，本人不主动从南京国图离职。</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本人承诺，在利润承诺期内不得以 任何原因主动从超图软件（含超图软件 关联方）离职，并应履行本人应尽勤勉 尽责义务。若本人在利润承诺期内从超 图软件（含超图软件关联方）或南京国 图离职，则本人届时所持有的全部尚未 到期解禁的本次发行股份将在利润承诺 期满后方能解禁，届时，该部分股份应 在超图软件监管账户下完成转让，并将 转让价款全额支付给超图软件作为赔偿 金。此外，本人承诺在利润承诺期满后 的二年内不得从超图软件（含超图软件 关联方）或南京国图离职，并继续履行 本人应尽勤勉尽责义务，否则每提前一 年（不足一年的视为一年）应向南京国 图支付</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万元赔偿款。但在利润承诺 期内，如本人因疾病、丧失劳动能力、 死亡等身体原因无法继续任职而离职 的，该等离职不属于违反任职期限承诺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2016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年</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严格遵 守了承 诺。</w:t>
            </w:r>
          </w:p>
        </w:tc>
      </w:tr>
    </w:tbl>
    <w:p>
      <w:pPr>
        <w:spacing w:lineRule="exact" w:line="1"/>
        <w:rPr>
          <w:sz w:val="2"/>
          <w:szCs w:val="2"/>
        </w:rPr>
      </w:pPr>
      <w:r>
        <w:br w:type="page"/>
      </w:r>
    </w:p>
    <w:tbl>
      <w:tblPr>
        <w:tblOverlap w:val="never"/>
        <w:jc w:val="center"/>
        <w:tblLayout w:type="fixed"/>
      </w:tblPr>
      <w:tblGrid>
        <w:gridCol w:w="1886"/>
        <w:gridCol w:w="1027"/>
        <w:gridCol w:w="864"/>
        <w:gridCol w:w="3629"/>
        <w:gridCol w:w="917"/>
        <w:gridCol w:w="854"/>
        <w:gridCol w:w="830"/>
      </w:tblGrid>
      <w:tr>
        <w:trPr>
          <w:trHeight w:val="8126" w:hRule="exact"/>
        </w:trPr>
        <w:tc>
          <w:tcPr>
            <w:vMerge w:val="restart"/>
            <w:tcBorders>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的事项。</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、关于竞业禁止</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在《发行股份及支付现金购买资产 协议》中约定的本人承诺任职期限内（即 利润承诺期及期满后两年），本人除在超 图软件及其下属子公司（含南京国图） 担任职务外，不在同超图软件及其下属 子公司（含南京国图）存在相同或者相 类似业务的实体任职或者担任任何形式 的顾问；不在为超图软件及其下属子公 司（含南京国图）工作之外以超图软件 及其下属子公司（含南京国图）的名义 为超图软件及其下属子公司（含南京国 图）现有客户提供相同或类似的商品或 服务。</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若本人违反上述承诺，应立即停止 与超图软件及其下属子公司（含南京国 图）构成竞争之业务，并采取必要措施 予以纠正补救；同时对因未履行承诺而 给超图软件及其下属子公司（含南京国 图）造成的损失和后果承担赔偿责任， 具体赔偿标准为本人按照本次交易时所 持有的南京国图的股权比例</w:t>
            </w:r>
            <w:r>
              <w:rPr>
                <w:rFonts w:ascii="Times New Roman" w:eastAsia="Times New Roman" w:hAnsi="Times New Roman" w:cs="Times New Roman"/>
                <w:color w:val="000000"/>
                <w:spacing w:val="0"/>
                <w:w w:val="100"/>
                <w:position w:val="0"/>
                <w:sz w:val="20"/>
                <w:szCs w:val="20"/>
              </w:rPr>
              <w:t>X</w:t>
            </w:r>
            <w:r>
              <w:rPr>
                <w:color w:val="000000"/>
                <w:spacing w:val="0"/>
                <w:w w:val="100"/>
                <w:position w:val="0"/>
                <w:sz w:val="20"/>
                <w:szCs w:val="20"/>
              </w:rPr>
              <w:t>本次交易 的资产交易总价</w:t>
            </w:r>
            <w:r>
              <w:rPr>
                <w:rFonts w:ascii="Times New Roman" w:eastAsia="Times New Roman" w:hAnsi="Times New Roman" w:cs="Times New Roman"/>
                <w:color w:val="000000"/>
                <w:spacing w:val="0"/>
                <w:w w:val="100"/>
                <w:position w:val="0"/>
                <w:sz w:val="20"/>
                <w:szCs w:val="20"/>
              </w:rPr>
              <w:t>X10%</w:t>
            </w:r>
            <w:r>
              <w:rPr>
                <w:color w:val="000000"/>
                <w:spacing w:val="0"/>
                <w:w w:val="100"/>
                <w:position w:val="0"/>
                <w:sz w:val="20"/>
                <w:szCs w:val="20"/>
              </w:rPr>
              <w:t>。</w:t>
            </w:r>
            <w:r>
              <w:rPr>
                <w:color w:val="000000"/>
                <w:spacing w:val="0"/>
                <w:w w:val="100"/>
                <w:position w:val="0"/>
                <w:sz w:val="20"/>
                <w:szCs w:val="20"/>
              </w:rPr>
              <w:t>本人应在超图软 件确认本人违反上述承诺后的</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天内， 以现金方式对超图软件进行赔偿。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35" w:hRule="exact"/>
        </w:trPr>
        <w:tc>
          <w:tcPr>
            <w:vMerge/>
            <w:tcBorders>
              <w:left w:val="single" w:sz="4"/>
              <w:bottom w:val="single" w:sz="4"/>
            </w:tcBorders>
            <w:shd w:val="clear" w:color="auto" w:fill="D3D3D3"/>
            <w:vAlign w:val="top"/>
          </w:tcPr>
          <w:p>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05" w:lineRule="exact"/>
              <w:ind w:left="0" w:right="0" w:firstLine="0"/>
              <w:jc w:val="left"/>
              <w:rPr>
                <w:sz w:val="20"/>
                <w:szCs w:val="20"/>
              </w:rPr>
            </w:pPr>
            <w:r>
              <w:rPr>
                <w:color w:val="000000"/>
                <w:spacing w:val="0"/>
                <w:w w:val="100"/>
                <w:position w:val="0"/>
                <w:sz w:val="20"/>
                <w:szCs w:val="20"/>
              </w:rPr>
              <w:t>吴长彬等 其他</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名 业绩承诺</w:t>
            </w:r>
          </w:p>
          <w:p>
            <w:pPr>
              <w:pStyle w:val="Style6"/>
              <w:keepNext w:val="0"/>
              <w:keepLines w:val="0"/>
              <w:widowControl w:val="0"/>
              <w:shd w:val="clear" w:color="auto" w:fill="auto"/>
              <w:bidi w:val="0"/>
              <w:spacing w:before="0" w:after="0" w:line="305" w:lineRule="exact"/>
              <w:ind w:left="0" w:right="0" w:firstLine="0"/>
              <w:jc w:val="left"/>
              <w:rPr>
                <w:sz w:val="20"/>
                <w:szCs w:val="20"/>
              </w:rPr>
            </w:pPr>
            <w:r>
              <w:rPr>
                <w:color w:val="000000"/>
                <w:spacing w:val="0"/>
                <w:w w:val="100"/>
                <w:position w:val="0"/>
                <w:sz w:val="20"/>
                <w:szCs w:val="20"/>
              </w:rPr>
              <w:t>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关于任 职期限 和竞业 禁止的 承诺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、关于任职期限</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为保证南京国图及其子公司持续发 展和保持持续竞争优势，在本次交易交 割前，本人应与南京国图签订不短于</w:t>
            </w: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年期限的聘用合同，在本次交易完成南 京国图股权交割后</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年内，非经超图软 件同意，本人不主动从南京国图离职。</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本人承诺，在利润承诺期内不得以 任何原因主动从超图软件（含超图软件 关联方）离职，并应履行本人应尽勤勉 尽责义务。如本人在利润承诺期内从超 图软件（含超图软件关联方）或南京国 图离职，则本人届时所持有的全部尚未 到期解禁的本次发行股份将在利润承诺 期满后方能解禁，届时，该部分股份应 在超图软件监管账户下完成转让，并将 转让价款全额支付给孙在宏先生，由孙 在宏先生将该等转让价款向尚未离职的</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2016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年</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严格遵 守了承 诺。</w:t>
            </w:r>
          </w:p>
        </w:tc>
      </w:tr>
    </w:tbl>
    <w:p>
      <w:pPr>
        <w:spacing w:lineRule="exact" w:line="1"/>
        <w:rPr>
          <w:sz w:val="2"/>
          <w:szCs w:val="2"/>
        </w:rPr>
      </w:pPr>
      <w:r>
        <w:br w:type="page"/>
      </w:r>
    </w:p>
    <w:tbl>
      <w:tblPr>
        <w:tblOverlap w:val="never"/>
        <w:jc w:val="center"/>
        <w:tblLayout w:type="fixed"/>
      </w:tblPr>
      <w:tblGrid>
        <w:gridCol w:w="1886"/>
        <w:gridCol w:w="1027"/>
        <w:gridCol w:w="864"/>
        <w:gridCol w:w="3629"/>
        <w:gridCol w:w="917"/>
        <w:gridCol w:w="854"/>
        <w:gridCol w:w="830"/>
      </w:tblGrid>
      <w:tr>
        <w:trPr>
          <w:trHeight w:val="11558" w:hRule="exact"/>
        </w:trPr>
        <w:tc>
          <w:tcPr>
            <w:tcBorders>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312" w:lineRule="exact"/>
              <w:ind w:left="0" w:right="0" w:firstLine="0"/>
              <w:jc w:val="both"/>
              <w:rPr>
                <w:sz w:val="20"/>
                <w:szCs w:val="20"/>
              </w:rPr>
            </w:pPr>
            <w:r>
              <w:rPr>
                <w:color w:val="000000"/>
                <w:spacing w:val="0"/>
                <w:w w:val="100"/>
                <w:position w:val="0"/>
                <w:sz w:val="20"/>
                <w:szCs w:val="20"/>
              </w:rPr>
              <w:t>其他管理层股东或其他南京国图骨干人 员进行分配。此外，本人承诺在利润承 诺期满后一年内不得从超图软件（含超 图软件关联方）或南京国图离职，并继 续履行本人应尽勤勉尽责义务，若一年 内（不足一年的视同为一年）从超图软 件（含超图软件关联方）或南京国图离 职，则本人应向南京国图支付</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万元 赔偿款。但在利润承诺期内，如本人因 疾病、丧失劳动能力、死亡等身体原因 无法继续任职而离职的，该等离职不属 于违反任职期限承诺的事项。</w:t>
            </w:r>
          </w:p>
          <w:p>
            <w:pPr>
              <w:pStyle w:val="Style6"/>
              <w:keepNext w:val="0"/>
              <w:keepLines w:val="0"/>
              <w:widowControl w:val="0"/>
              <w:shd w:val="clear" w:color="auto" w:fill="auto"/>
              <w:bidi w:val="0"/>
              <w:spacing w:before="0" w:after="0" w:line="326"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、关于竞业禁止</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在《发行股份及支付现金购买资产 协议》中约定的本人承诺任职期限内（即 利润承诺期及期满后一年），本人除在超 图软件及其下属子公司（含南京国图） 担任职务外，不在同超图软件及其下属 子公司（含南京国图）存在相同或者相 类似业务的实体任职或者担任任何形式 的顾问；不在为超图软件及其下属子公 司（含南京国图）工作之外以超图软件 及其下属子公司（含南京国图）的名义 为超图软件及其下属子公司（含南京国 图）现有客户提供相同或类似的商品或 服务。</w:t>
            </w:r>
          </w:p>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若本人违反上述承诺，应立即停止 与超图软件及其下属子公司（含南京国 图）构成竞争之业务，并采取必要措施 予以纠正补救；同时对因未履行承诺而 给超图软件及其下属子公司（含南京国 图）造成的损失和后果承担赔偿责任， 具体赔偿标准为本人按照本次交易时所 持有的南京国图的股权比例</w:t>
            </w:r>
            <w:r>
              <w:rPr>
                <w:rFonts w:ascii="Times New Roman" w:eastAsia="Times New Roman" w:hAnsi="Times New Roman" w:cs="Times New Roman"/>
                <w:color w:val="000000"/>
                <w:spacing w:val="0"/>
                <w:w w:val="100"/>
                <w:position w:val="0"/>
                <w:sz w:val="20"/>
                <w:szCs w:val="20"/>
              </w:rPr>
              <w:t>X</w:t>
            </w:r>
            <w:r>
              <w:rPr>
                <w:color w:val="000000"/>
                <w:spacing w:val="0"/>
                <w:w w:val="100"/>
                <w:position w:val="0"/>
                <w:sz w:val="20"/>
                <w:szCs w:val="20"/>
              </w:rPr>
              <w:t>本次交易 的资产交易总价</w:t>
            </w:r>
            <w:r>
              <w:rPr>
                <w:rFonts w:ascii="Times New Roman" w:eastAsia="Times New Roman" w:hAnsi="Times New Roman" w:cs="Times New Roman"/>
                <w:color w:val="000000"/>
                <w:spacing w:val="0"/>
                <w:w w:val="100"/>
                <w:position w:val="0"/>
                <w:sz w:val="20"/>
                <w:szCs w:val="20"/>
              </w:rPr>
              <w:t>X10%</w:t>
            </w:r>
            <w:r>
              <w:rPr>
                <w:color w:val="000000"/>
                <w:spacing w:val="0"/>
                <w:w w:val="100"/>
                <w:position w:val="0"/>
                <w:sz w:val="20"/>
                <w:szCs w:val="20"/>
              </w:rPr>
              <w:t>。</w:t>
            </w:r>
            <w:r>
              <w:rPr>
                <w:color w:val="000000"/>
                <w:spacing w:val="0"/>
                <w:w w:val="100"/>
                <w:position w:val="0"/>
                <w:sz w:val="20"/>
                <w:szCs w:val="20"/>
              </w:rPr>
              <w:t>本人应在超图软 件确认本人违反上述承诺后的</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天内， 以现金方式对超图软件进行赔偿。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首次公开发行或再 融资时所作承诺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其他承</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440"/>
              <w:jc w:val="both"/>
              <w:rPr>
                <w:sz w:val="20"/>
                <w:szCs w:val="20"/>
              </w:rPr>
            </w:pPr>
            <w:r>
              <w:rPr>
                <w:color w:val="000000"/>
                <w:spacing w:val="0"/>
                <w:w w:val="100"/>
                <w:position w:val="0"/>
                <w:sz w:val="20"/>
                <w:szCs w:val="20"/>
              </w:rPr>
              <w:t>控股股东钟耳顺的避免同业竞争承 诺函：</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将来不以任何方式从事，包括与 他人合作直接或间接从事与超图股份相 同、相似或在任何方面构成竞争的业务; 不投资控股于业务与超图股份相同、类 似或在任何方面构成竞争的公司、企业 或其他机构、组织；不向其他业务与超</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2009 </w:t>
            </w:r>
            <w:r>
              <w:rPr>
                <w:color w:val="000000"/>
                <w:spacing w:val="0"/>
                <w:w w:val="100"/>
                <w:position w:val="0"/>
                <w:sz w:val="20"/>
                <w:szCs w:val="20"/>
              </w:rPr>
              <w:t>年</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09 </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20</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日</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作为超 图股份 股东或 关联方 的整个 期间。</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严格遵 守了承 诺。</w:t>
            </w:r>
          </w:p>
        </w:tc>
      </w:tr>
    </w:tbl>
    <w:p>
      <w:pPr>
        <w:sectPr>
          <w:headerReference w:type="default" r:id="rId129"/>
          <w:footerReference w:type="default" r:id="rId130"/>
          <w:headerReference w:type="even" r:id="rId131"/>
          <w:footerReference w:type="even" r:id="rId132"/>
          <w:footnotePr>
            <w:pos w:val="pageBottom"/>
            <w:numFmt w:val="decimal"/>
            <w:numRestart w:val="continuous"/>
          </w:footnotePr>
          <w:pgSz w:w="11900" w:h="16840"/>
          <w:pgMar w:top="1330" w:right="680" w:bottom="1407" w:left="449" w:header="0" w:footer="3" w:gutter="0"/>
          <w:cols w:space="720"/>
          <w:noEndnote/>
          <w:rtlGutter w:val="0"/>
          <w:docGrid w:linePitch="360"/>
        </w:sectPr>
      </w:pPr>
    </w:p>
    <w:tbl>
      <w:tblPr>
        <w:tblOverlap w:val="never"/>
        <w:jc w:val="center"/>
        <w:tblLayout w:type="fixed"/>
      </w:tblPr>
      <w:tblGrid>
        <w:gridCol w:w="1886"/>
        <w:gridCol w:w="1027"/>
        <w:gridCol w:w="864"/>
        <w:gridCol w:w="3629"/>
        <w:gridCol w:w="917"/>
        <w:gridCol w:w="854"/>
        <w:gridCol w:w="830"/>
      </w:tblGrid>
      <w:tr>
        <w:trPr>
          <w:trHeight w:val="1262"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9" w:lineRule="exact"/>
              <w:ind w:left="0" w:right="0" w:firstLine="0"/>
              <w:jc w:val="both"/>
              <w:rPr>
                <w:sz w:val="20"/>
                <w:szCs w:val="20"/>
              </w:rPr>
            </w:pPr>
            <w:r>
              <w:rPr>
                <w:color w:val="000000"/>
                <w:spacing w:val="0"/>
                <w:w w:val="100"/>
                <w:position w:val="0"/>
                <w:sz w:val="20"/>
                <w:szCs w:val="20"/>
              </w:rPr>
              <w:t>图股份相同、类似或在任何方面构成竞 争的公司、企业或其他机构、组织或个 人提供专有技术或提供销售渠道、客户 信息等商业秘密</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78" w:hRule="exact"/>
        </w:trPr>
        <w:tc>
          <w:tcPr>
            <w:tcBorders>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钟耳顺、宋 关福、曾志 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股份限 售承诺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440"/>
              <w:jc w:val="both"/>
              <w:rPr>
                <w:sz w:val="20"/>
                <w:szCs w:val="20"/>
              </w:rPr>
            </w:pPr>
            <w:r>
              <w:rPr>
                <w:color w:val="000000"/>
                <w:spacing w:val="0"/>
                <w:w w:val="100"/>
                <w:position w:val="0"/>
                <w:sz w:val="20"/>
                <w:szCs w:val="20"/>
              </w:rPr>
              <w:t>自股票上市之起三十六个月内，不 转让或者委托他人管理其持有的发行人 股份,也不由发行人回购其持有的股份。 在担任公司董事或高级管理人员期间， 每年转让的股份不超过本人所持发行人 股份总数的百分之二十五，离职后半年 内，不转让所持有的发行人股份，如在 公司首次公开发行股票上市之日起六个 月内申报离职的，自申报离职之日起十 八个月内不得转让其直接持有的本公司 股份，在首次公开发行股票上市之日起 第七个月至第十二个月之内申报离职 的，自申报离职之日起十二个月内不得 转让其直接持有的本公司股份。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9"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2009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09 </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 xml:space="preserve">20 </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股票上 市之日 起三十 六个月 内以及 担任公 司董事、 高管人 员期间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严格遵 守了承 诺。</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股权激励承诺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其他对公司中小股</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东所作承诺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承诺是否及时履行</w:t>
            </w:r>
          </w:p>
        </w:tc>
        <w:tc>
          <w:tcPr>
            <w:gridSpan w:val="6"/>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1579"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如超期未履行完毕 的，应详细说明未完 成履行的具体原因 及下一步计划（如 有）</w:t>
            </w:r>
          </w:p>
        </w:tc>
        <w:tc>
          <w:tcPr>
            <w:gridSpan w:val="6"/>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无此情况</w:t>
            </w:r>
          </w:p>
        </w:tc>
      </w:tr>
    </w:tbl>
    <w:p>
      <w:pPr>
        <w:widowControl w:val="0"/>
        <w:spacing w:after="199" w:line="1" w:lineRule="exact"/>
      </w:pPr>
    </w:p>
    <w:p>
      <w:pPr>
        <w:pStyle w:val="Style45"/>
        <w:keepNext/>
        <w:keepLines/>
        <w:widowControl w:val="0"/>
        <w:shd w:val="clear" w:color="auto" w:fill="auto"/>
        <w:bidi w:val="0"/>
        <w:spacing w:before="0" w:after="280" w:line="480" w:lineRule="exact"/>
        <w:ind w:left="320" w:right="0" w:firstLine="0"/>
        <w:jc w:val="left"/>
      </w:pPr>
      <w:bookmarkStart w:id="324" w:name="bookmark324"/>
      <w:bookmarkStart w:id="325" w:name="bookmark325"/>
      <w:bookmarkStart w:id="326" w:name="bookmark326"/>
      <w:bookmarkStart w:id="327" w:name="bookmark327"/>
      <w:r>
        <w:rPr>
          <w:rFonts w:ascii="Times New Roman" w:eastAsia="Times New Roman" w:hAnsi="Times New Roman" w:cs="Times New Roman"/>
          <w:color w:val="000000"/>
          <w:spacing w:val="0"/>
          <w:w w:val="100"/>
          <w:position w:val="0"/>
        </w:rPr>
        <w:t>2</w:t>
      </w:r>
      <w:bookmarkEnd w:id="326"/>
      <w:r>
        <w:rPr>
          <w:color w:val="000000"/>
          <w:spacing w:val="0"/>
          <w:w w:val="100"/>
          <w:position w:val="0"/>
        </w:rPr>
        <w:t>、公司资产或项目存在盈利预测，且报告期仍处在盈利预测期间，公司就资产或项目达到原 盈利预测及其原因做出说明</w:t>
      </w:r>
      <w:bookmarkEnd w:id="324"/>
      <w:bookmarkEnd w:id="325"/>
      <w:bookmarkEnd w:id="327"/>
    </w:p>
    <w:p>
      <w:pPr>
        <w:pStyle w:val="Style24"/>
        <w:keepNext w:val="0"/>
        <w:keepLines w:val="0"/>
        <w:widowControl w:val="0"/>
        <w:shd w:val="clear" w:color="auto" w:fill="auto"/>
        <w:bidi w:val="0"/>
        <w:spacing w:before="0" w:after="200" w:line="480" w:lineRule="exact"/>
        <w:ind w:left="0" w:right="0" w:firstLine="800"/>
        <w:jc w:val="left"/>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不适用</w:t>
      </w:r>
    </w:p>
    <w:p>
      <w:pPr>
        <w:pStyle w:val="Style34"/>
        <w:keepNext/>
        <w:keepLines/>
        <w:widowControl w:val="0"/>
        <w:shd w:val="clear" w:color="auto" w:fill="auto"/>
        <w:tabs>
          <w:tab w:pos="842" w:val="left"/>
        </w:tabs>
        <w:bidi w:val="0"/>
        <w:spacing w:before="0" w:after="200" w:line="480" w:lineRule="exact"/>
        <w:ind w:left="0" w:right="0" w:firstLine="320"/>
        <w:jc w:val="left"/>
      </w:pPr>
      <w:bookmarkStart w:id="328" w:name="bookmark328"/>
      <w:bookmarkStart w:id="329" w:name="bookmark329"/>
      <w:bookmarkStart w:id="330" w:name="bookmark330"/>
      <w:bookmarkStart w:id="331" w:name="bookmark331"/>
      <w:r>
        <w:rPr>
          <w:color w:val="000000"/>
          <w:spacing w:val="0"/>
          <w:w w:val="100"/>
          <w:position w:val="0"/>
        </w:rPr>
        <w:t>三</w:t>
      </w:r>
      <w:bookmarkEnd w:id="330"/>
      <w:r>
        <w:rPr>
          <w:color w:val="000000"/>
          <w:spacing w:val="0"/>
          <w:w w:val="100"/>
          <w:position w:val="0"/>
        </w:rPr>
        <w:t>、</w:t>
        <w:tab/>
        <w:t>控股股东及其关联方对上市公司的非经营性占用资金情况</w:t>
      </w:r>
      <w:bookmarkEnd w:id="328"/>
      <w:bookmarkEnd w:id="329"/>
      <w:bookmarkEnd w:id="331"/>
    </w:p>
    <w:p>
      <w:pPr>
        <w:pStyle w:val="Style24"/>
        <w:keepNext w:val="0"/>
        <w:keepLines w:val="0"/>
        <w:widowControl w:val="0"/>
        <w:shd w:val="clear" w:color="auto" w:fill="auto"/>
        <w:bidi w:val="0"/>
        <w:spacing w:before="0" w:after="0" w:line="480" w:lineRule="exact"/>
        <w:ind w:left="0" w:right="0" w:firstLine="8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i/>
          <w:iCs/>
          <w:color w:val="000000"/>
          <w:spacing w:val="0"/>
          <w:w w:val="100"/>
          <w:position w:val="0"/>
        </w:rPr>
        <w:t>4</w:t>
      </w:r>
      <w:r>
        <w:rPr>
          <w:color w:val="000000"/>
          <w:spacing w:val="0"/>
          <w:w w:val="100"/>
          <w:position w:val="0"/>
        </w:rPr>
        <w:t>不适用</w:t>
      </w:r>
    </w:p>
    <w:p>
      <w:pPr>
        <w:pStyle w:val="Style24"/>
        <w:keepNext w:val="0"/>
        <w:keepLines w:val="0"/>
        <w:widowControl w:val="0"/>
        <w:shd w:val="clear" w:color="auto" w:fill="auto"/>
        <w:bidi w:val="0"/>
        <w:spacing w:before="0" w:after="200" w:line="480" w:lineRule="exact"/>
        <w:ind w:left="0" w:right="0" w:firstLine="800"/>
        <w:jc w:val="left"/>
      </w:pPr>
      <w:r>
        <w:rPr>
          <w:color w:val="000000"/>
          <w:spacing w:val="0"/>
          <w:w w:val="100"/>
          <w:position w:val="0"/>
        </w:rPr>
        <w:t>公司报告期不存在控股股东及其关联方对上市公司的非经营性占用资金。</w:t>
      </w:r>
    </w:p>
    <w:p>
      <w:pPr>
        <w:pStyle w:val="Style34"/>
        <w:keepNext/>
        <w:keepLines/>
        <w:widowControl w:val="0"/>
        <w:shd w:val="clear" w:color="auto" w:fill="auto"/>
        <w:tabs>
          <w:tab w:pos="842" w:val="left"/>
        </w:tabs>
        <w:bidi w:val="0"/>
        <w:spacing w:before="0" w:after="200" w:line="480" w:lineRule="exact"/>
        <w:ind w:left="0" w:right="0" w:firstLine="320"/>
        <w:jc w:val="left"/>
      </w:pPr>
      <w:bookmarkStart w:id="332" w:name="bookmark332"/>
      <w:bookmarkStart w:id="333" w:name="bookmark333"/>
      <w:bookmarkStart w:id="334" w:name="bookmark334"/>
      <w:bookmarkStart w:id="335" w:name="bookmark335"/>
      <w:r>
        <w:rPr>
          <w:color w:val="000000"/>
          <w:spacing w:val="0"/>
          <w:w w:val="100"/>
          <w:position w:val="0"/>
        </w:rPr>
        <w:t>四</w:t>
      </w:r>
      <w:bookmarkEnd w:id="334"/>
      <w:r>
        <w:rPr>
          <w:color w:val="000000"/>
          <w:spacing w:val="0"/>
          <w:w w:val="100"/>
          <w:position w:val="0"/>
        </w:rPr>
        <w:t>、</w:t>
        <w:tab/>
        <w:t>董事会对最近一期</w:t>
      </w:r>
      <w:r>
        <w:rPr>
          <w:rFonts w:ascii="Times New Roman" w:eastAsia="Times New Roman" w:hAnsi="Times New Roman" w:cs="Times New Roman"/>
          <w:color w:val="000000"/>
          <w:spacing w:val="0"/>
          <w:w w:val="100"/>
          <w:position w:val="0"/>
        </w:rPr>
        <w:t>“</w:t>
      </w:r>
      <w:r>
        <w:rPr>
          <w:color w:val="000000"/>
          <w:spacing w:val="0"/>
          <w:w w:val="100"/>
          <w:position w:val="0"/>
        </w:rPr>
        <w:t>非标准审计报告</w:t>
      </w:r>
      <w:r>
        <w:rPr>
          <w:rFonts w:ascii="Times New Roman" w:eastAsia="Times New Roman" w:hAnsi="Times New Roman" w:cs="Times New Roman"/>
          <w:color w:val="000000"/>
          <w:spacing w:val="0"/>
          <w:w w:val="100"/>
          <w:position w:val="0"/>
        </w:rPr>
        <w:t>”</w:t>
      </w:r>
      <w:r>
        <w:rPr>
          <w:color w:val="000000"/>
          <w:spacing w:val="0"/>
          <w:w w:val="100"/>
          <w:position w:val="0"/>
        </w:rPr>
        <w:t>相关情况的说明</w:t>
      </w:r>
      <w:bookmarkEnd w:id="332"/>
      <w:bookmarkEnd w:id="333"/>
      <w:bookmarkEnd w:id="335"/>
    </w:p>
    <w:p>
      <w:pPr>
        <w:pStyle w:val="Style24"/>
        <w:keepNext w:val="0"/>
        <w:keepLines w:val="0"/>
        <w:widowControl w:val="0"/>
        <w:shd w:val="clear" w:color="auto" w:fill="auto"/>
        <w:bidi w:val="0"/>
        <w:spacing w:before="0" w:after="200" w:line="480" w:lineRule="exact"/>
        <w:ind w:left="0" w:right="0" w:firstLine="80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不适用</w:t>
      </w:r>
    </w:p>
    <w:p>
      <w:pPr>
        <w:pStyle w:val="Style34"/>
        <w:keepNext/>
        <w:keepLines/>
        <w:widowControl w:val="0"/>
        <w:shd w:val="clear" w:color="auto" w:fill="auto"/>
        <w:bidi w:val="0"/>
        <w:spacing w:before="0" w:after="420" w:line="240" w:lineRule="auto"/>
        <w:ind w:left="0" w:right="0" w:firstLine="140"/>
        <w:jc w:val="left"/>
      </w:pPr>
      <w:bookmarkStart w:id="336" w:name="bookmark336"/>
      <w:bookmarkStart w:id="337" w:name="bookmark337"/>
      <w:bookmarkStart w:id="338" w:name="bookmark338"/>
      <w:bookmarkStart w:id="339" w:name="bookmark339"/>
      <w:r>
        <w:rPr>
          <w:color w:val="000000"/>
          <w:spacing w:val="0"/>
          <w:w w:val="100"/>
          <w:position w:val="0"/>
        </w:rPr>
        <w:t>五</w:t>
      </w:r>
      <w:bookmarkEnd w:id="338"/>
      <w:r>
        <w:rPr>
          <w:color w:val="000000"/>
          <w:spacing w:val="0"/>
          <w:w w:val="100"/>
          <w:position w:val="0"/>
        </w:rPr>
        <w:t>、董事会、监事会、独立董事(如有)对会计师事务所本报告期</w:t>
      </w:r>
      <w:r>
        <w:rPr>
          <w:rFonts w:ascii="Times New Roman" w:eastAsia="Times New Roman" w:hAnsi="Times New Roman" w:cs="Times New Roman"/>
          <w:color w:val="000000"/>
          <w:spacing w:val="0"/>
          <w:w w:val="100"/>
          <w:position w:val="0"/>
        </w:rPr>
        <w:t>“</w:t>
      </w:r>
      <w:r>
        <w:rPr>
          <w:color w:val="000000"/>
          <w:spacing w:val="0"/>
          <w:w w:val="100"/>
          <w:position w:val="0"/>
        </w:rPr>
        <w:t>非标准审计报告</w:t>
      </w:r>
      <w:r>
        <w:rPr>
          <w:rFonts w:ascii="Times New Roman" w:eastAsia="Times New Roman" w:hAnsi="Times New Roman" w:cs="Times New Roman"/>
          <w:color w:val="000000"/>
          <w:spacing w:val="0"/>
          <w:w w:val="100"/>
          <w:position w:val="0"/>
        </w:rPr>
        <w:t>”</w:t>
      </w:r>
      <w:r>
        <w:rPr>
          <w:color w:val="000000"/>
          <w:spacing w:val="0"/>
          <w:w w:val="100"/>
          <w:position w:val="0"/>
        </w:rPr>
        <w:t>的说明</w:t>
      </w:r>
      <w:bookmarkEnd w:id="336"/>
      <w:bookmarkEnd w:id="337"/>
      <w:bookmarkEnd w:id="339"/>
    </w:p>
    <w:p>
      <w:pPr>
        <w:pStyle w:val="Style24"/>
        <w:keepNext w:val="0"/>
        <w:keepLines w:val="0"/>
        <w:widowControl w:val="0"/>
        <w:shd w:val="clear" w:color="auto" w:fill="auto"/>
        <w:bidi w:val="0"/>
        <w:spacing w:before="0" w:after="420" w:line="240" w:lineRule="auto"/>
        <w:ind w:left="0" w:right="0" w:firstLine="58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420" w:line="240" w:lineRule="auto"/>
        <w:ind w:left="0" w:right="0" w:firstLine="140"/>
        <w:jc w:val="left"/>
      </w:pPr>
      <w:bookmarkStart w:id="340" w:name="bookmark340"/>
      <w:bookmarkStart w:id="341" w:name="bookmark341"/>
      <w:bookmarkStart w:id="342" w:name="bookmark342"/>
      <w:bookmarkStart w:id="343" w:name="bookmark343"/>
      <w:r>
        <w:rPr>
          <w:color w:val="000000"/>
          <w:spacing w:val="0"/>
          <w:w w:val="100"/>
          <w:position w:val="0"/>
        </w:rPr>
        <w:t>六</w:t>
      </w:r>
      <w:bookmarkEnd w:id="342"/>
      <w:r>
        <w:rPr>
          <w:color w:val="000000"/>
          <w:spacing w:val="0"/>
          <w:w w:val="100"/>
          <w:position w:val="0"/>
        </w:rPr>
        <w:t>、董事会关于报告期会计政策、会计估计变更或重大会计差错更正的说明</w:t>
      </w:r>
      <w:bookmarkEnd w:id="340"/>
      <w:bookmarkEnd w:id="341"/>
      <w:bookmarkEnd w:id="343"/>
    </w:p>
    <w:p>
      <w:pPr>
        <w:pStyle w:val="Style24"/>
        <w:keepNext w:val="0"/>
        <w:keepLines w:val="0"/>
        <w:widowControl w:val="0"/>
        <w:shd w:val="clear" w:color="auto" w:fill="auto"/>
        <w:bidi w:val="0"/>
        <w:spacing w:before="0" w:after="80" w:line="240" w:lineRule="auto"/>
        <w:ind w:left="0" w:right="0" w:firstLine="58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center"/>
        <w:tblLayout w:type="fixed"/>
      </w:tblPr>
      <w:tblGrid>
        <w:gridCol w:w="8054"/>
        <w:gridCol w:w="1430"/>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会计政策变更的内容和原因</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审批程序</w:t>
            </w:r>
          </w:p>
        </w:tc>
      </w:tr>
      <w:tr>
        <w:trPr>
          <w:trHeight w:val="1656"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9" w:lineRule="exact"/>
              <w:ind w:left="0" w:right="0" w:firstLine="0"/>
              <w:jc w:val="left"/>
              <w:rPr>
                <w:sz w:val="20"/>
                <w:szCs w:val="20"/>
              </w:rPr>
            </w:pPr>
            <w:r>
              <w:rPr>
                <w:color w:val="000000"/>
                <w:spacing w:val="0"/>
                <w:w w:val="100"/>
                <w:position w:val="0"/>
                <w:sz w:val="20"/>
                <w:szCs w:val="20"/>
              </w:rPr>
              <w:t>财政部于</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日发布《企业会计准则第</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号——收入</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年修订</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 xml:space="preserve">财会 </w:t>
            </w:r>
            <w:r>
              <w:rPr>
                <w:rFonts w:ascii="Times New Roman" w:eastAsia="Times New Roman" w:hAnsi="Times New Roman" w:cs="Times New Roman"/>
                <w:color w:val="000000"/>
                <w:spacing w:val="0"/>
                <w:w w:val="100"/>
                <w:position w:val="0"/>
                <w:sz w:val="20"/>
                <w:szCs w:val="20"/>
              </w:rPr>
              <w:t>[2017]22</w:t>
            </w:r>
            <w:r>
              <w:rPr>
                <w:color w:val="000000"/>
                <w:spacing w:val="0"/>
                <w:w w:val="100"/>
                <w:position w:val="0"/>
                <w:sz w:val="20"/>
                <w:szCs w:val="20"/>
              </w:rPr>
              <w:t>号</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新收入准则</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本公司自</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日起执行新收入准则。根 据衔接规定，首次执行本准则的累积影响数，调整期初留存收益及财务报表</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第四届董事会 第二十一次会 议、第四届监 事会第十七次 会议</w:t>
            </w:r>
          </w:p>
        </w:tc>
      </w:tr>
    </w:tbl>
    <w:p>
      <w:pPr>
        <w:widowControl w:val="0"/>
        <w:spacing w:after="79" w:line="1" w:lineRule="exact"/>
      </w:pPr>
    </w:p>
    <w:p>
      <w:pPr>
        <w:pStyle w:val="Style34"/>
        <w:keepNext/>
        <w:keepLines/>
        <w:widowControl w:val="0"/>
        <w:shd w:val="clear" w:color="auto" w:fill="auto"/>
        <w:bidi w:val="0"/>
        <w:spacing w:before="0" w:after="420" w:line="478" w:lineRule="exact"/>
        <w:ind w:left="0" w:right="0" w:firstLine="140"/>
        <w:jc w:val="left"/>
      </w:pPr>
      <w:bookmarkStart w:id="344" w:name="bookmark344"/>
      <w:bookmarkStart w:id="345" w:name="bookmark345"/>
      <w:bookmarkStart w:id="346" w:name="bookmark346"/>
      <w:bookmarkStart w:id="347" w:name="bookmark347"/>
      <w:r>
        <w:rPr>
          <w:color w:val="000000"/>
          <w:spacing w:val="0"/>
          <w:w w:val="100"/>
          <w:position w:val="0"/>
        </w:rPr>
        <w:t>七</w:t>
      </w:r>
      <w:bookmarkEnd w:id="346"/>
      <w:r>
        <w:rPr>
          <w:color w:val="000000"/>
          <w:spacing w:val="0"/>
          <w:w w:val="100"/>
          <w:position w:val="0"/>
        </w:rPr>
        <w:t>、与上年度财务报告相比，合并报表范围发生变化的情况说明</w:t>
      </w:r>
      <w:bookmarkEnd w:id="344"/>
      <w:bookmarkEnd w:id="345"/>
      <w:bookmarkEnd w:id="347"/>
    </w:p>
    <w:p>
      <w:pPr>
        <w:pStyle w:val="Style24"/>
        <w:keepNext w:val="0"/>
        <w:keepLines w:val="0"/>
        <w:widowControl w:val="0"/>
        <w:shd w:val="clear" w:color="auto" w:fill="auto"/>
        <w:bidi w:val="0"/>
        <w:spacing w:before="0" w:after="0" w:line="415" w:lineRule="auto"/>
        <w:ind w:left="0" w:right="0" w:firstLine="58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numPr>
          <w:ilvl w:val="0"/>
          <w:numId w:val="29"/>
        </w:numPr>
        <w:shd w:val="clear" w:color="auto" w:fill="auto"/>
        <w:tabs>
          <w:tab w:pos="1039" w:val="left"/>
        </w:tabs>
        <w:bidi w:val="0"/>
        <w:spacing w:before="0" w:after="0" w:line="415" w:lineRule="auto"/>
        <w:ind w:left="0" w:right="0" w:firstLine="580"/>
        <w:jc w:val="left"/>
      </w:pPr>
      <w:bookmarkStart w:id="348" w:name="bookmark348"/>
      <w:bookmarkEnd w:id="348"/>
      <w:r>
        <w:rPr>
          <w:color w:val="000000"/>
          <w:spacing w:val="0"/>
          <w:w w:val="100"/>
          <w:position w:val="0"/>
        </w:rPr>
        <w:t>设立西安超图</w:t>
      </w:r>
    </w:p>
    <w:p>
      <w:pPr>
        <w:pStyle w:val="Style24"/>
        <w:keepNext w:val="0"/>
        <w:keepLines w:val="0"/>
        <w:widowControl w:val="0"/>
        <w:shd w:val="clear" w:color="auto" w:fill="auto"/>
        <w:bidi w:val="0"/>
        <w:spacing w:before="0" w:after="180" w:line="478" w:lineRule="exact"/>
        <w:ind w:left="140" w:right="0" w:firstLine="46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月，公司设立全资子公司西安超图地理信息技术有限公司，并于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 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万元，根据公司章程，公司拥有对其的实质控 制权，故自该公司成立之日起，将其纳入合并财务报表范围。</w:t>
      </w:r>
    </w:p>
    <w:p>
      <w:pPr>
        <w:pStyle w:val="Style24"/>
        <w:keepNext w:val="0"/>
        <w:keepLines w:val="0"/>
        <w:widowControl w:val="0"/>
        <w:numPr>
          <w:ilvl w:val="0"/>
          <w:numId w:val="29"/>
        </w:numPr>
        <w:shd w:val="clear" w:color="auto" w:fill="auto"/>
        <w:tabs>
          <w:tab w:pos="1039" w:val="left"/>
        </w:tabs>
        <w:bidi w:val="0"/>
        <w:spacing w:before="0" w:after="0" w:line="415" w:lineRule="auto"/>
        <w:ind w:left="0" w:right="0" w:firstLine="580"/>
        <w:jc w:val="both"/>
      </w:pPr>
      <w:bookmarkStart w:id="349" w:name="bookmark349"/>
      <w:bookmarkEnd w:id="349"/>
      <w:r>
        <w:rPr>
          <w:color w:val="000000"/>
          <w:spacing w:val="0"/>
          <w:w w:val="100"/>
          <w:position w:val="0"/>
        </w:rPr>
        <w:t>设立河南北康</w:t>
      </w:r>
    </w:p>
    <w:p>
      <w:pPr>
        <w:pStyle w:val="Style24"/>
        <w:keepNext w:val="0"/>
        <w:keepLines w:val="0"/>
        <w:widowControl w:val="0"/>
        <w:shd w:val="clear" w:color="auto" w:fill="auto"/>
        <w:bidi w:val="0"/>
        <w:spacing w:before="0" w:after="180" w:line="478" w:lineRule="exact"/>
        <w:ind w:left="140" w:right="0" w:firstLine="46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月，公司子公司上海南康设立全资子公司河南北康软件科技有限公司，并于</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1,000.00</w:t>
      </w:r>
      <w:r>
        <w:rPr>
          <w:color w:val="000000"/>
          <w:spacing w:val="0"/>
          <w:w w:val="100"/>
          <w:position w:val="0"/>
        </w:rPr>
        <w:t>万元，根据公司章程，公司拥有对 其的实质控制权，故自该公司成立之日起，将其纳入合并财务报表范围。</w:t>
      </w:r>
    </w:p>
    <w:p>
      <w:pPr>
        <w:pStyle w:val="Style24"/>
        <w:keepNext w:val="0"/>
        <w:keepLines w:val="0"/>
        <w:widowControl w:val="0"/>
        <w:numPr>
          <w:ilvl w:val="0"/>
          <w:numId w:val="29"/>
        </w:numPr>
        <w:shd w:val="clear" w:color="auto" w:fill="auto"/>
        <w:tabs>
          <w:tab w:pos="1039" w:val="left"/>
        </w:tabs>
        <w:bidi w:val="0"/>
        <w:spacing w:before="0" w:after="0" w:line="415" w:lineRule="auto"/>
        <w:ind w:left="0" w:right="0" w:firstLine="580"/>
        <w:jc w:val="left"/>
      </w:pPr>
      <w:bookmarkStart w:id="350" w:name="bookmark350"/>
      <w:bookmarkEnd w:id="350"/>
      <w:r>
        <w:rPr>
          <w:color w:val="000000"/>
          <w:spacing w:val="0"/>
          <w:w w:val="100"/>
          <w:position w:val="0"/>
        </w:rPr>
        <w:t>设立雄安超图</w:t>
      </w:r>
    </w:p>
    <w:p>
      <w:pPr>
        <w:pStyle w:val="Style24"/>
        <w:keepNext w:val="0"/>
        <w:keepLines w:val="0"/>
        <w:widowControl w:val="0"/>
        <w:shd w:val="clear" w:color="auto" w:fill="auto"/>
        <w:bidi w:val="0"/>
        <w:spacing w:before="0" w:after="180" w:line="478" w:lineRule="exact"/>
        <w:ind w:left="140" w:right="0" w:firstLine="46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月，公司设立全资子公司河北雄安超图软件技术有限公司，并于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 控制权，故自该公司成立之日起，将其纳入合并财务报表范围。</w:t>
      </w:r>
    </w:p>
    <w:p>
      <w:pPr>
        <w:pStyle w:val="Style24"/>
        <w:keepNext w:val="0"/>
        <w:keepLines w:val="0"/>
        <w:widowControl w:val="0"/>
        <w:numPr>
          <w:ilvl w:val="0"/>
          <w:numId w:val="29"/>
        </w:numPr>
        <w:shd w:val="clear" w:color="auto" w:fill="auto"/>
        <w:tabs>
          <w:tab w:pos="1039" w:val="left"/>
        </w:tabs>
        <w:bidi w:val="0"/>
        <w:spacing w:before="0" w:after="0" w:line="415" w:lineRule="auto"/>
        <w:ind w:left="0" w:right="0" w:firstLine="580"/>
        <w:jc w:val="both"/>
      </w:pPr>
      <w:bookmarkStart w:id="351" w:name="bookmark351"/>
      <w:bookmarkEnd w:id="351"/>
      <w:r>
        <w:rPr>
          <w:color w:val="000000"/>
          <w:spacing w:val="0"/>
          <w:w w:val="100"/>
          <w:position w:val="0"/>
        </w:rPr>
        <w:t>设立上海超南</w:t>
      </w:r>
    </w:p>
    <w:p>
      <w:pPr>
        <w:pStyle w:val="Style24"/>
        <w:keepNext w:val="0"/>
        <w:keepLines w:val="0"/>
        <w:widowControl w:val="0"/>
        <w:shd w:val="clear" w:color="auto" w:fill="auto"/>
        <w:bidi w:val="0"/>
        <w:spacing w:before="0" w:after="180" w:line="478" w:lineRule="exact"/>
        <w:ind w:left="140" w:right="0" w:firstLine="46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月，公司子公司上海南康设立全资子公司上海超南软件有限公司，并于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 实质控制权，故自该公司成立之日起，将其纳入合并财务报表范围。</w:t>
      </w:r>
    </w:p>
    <w:p>
      <w:pPr>
        <w:pStyle w:val="Style24"/>
        <w:keepNext w:val="0"/>
        <w:keepLines w:val="0"/>
        <w:widowControl w:val="0"/>
        <w:numPr>
          <w:ilvl w:val="0"/>
          <w:numId w:val="29"/>
        </w:numPr>
        <w:shd w:val="clear" w:color="auto" w:fill="auto"/>
        <w:tabs>
          <w:tab w:pos="1039" w:val="left"/>
        </w:tabs>
        <w:bidi w:val="0"/>
        <w:spacing w:before="0" w:after="180" w:line="415" w:lineRule="auto"/>
        <w:ind w:left="0" w:right="0" w:firstLine="580"/>
        <w:jc w:val="both"/>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Restart w:val="continuous"/>
          </w:footnotePr>
          <w:pgSz w:w="11900" w:h="16840"/>
          <w:pgMar w:top="1330" w:right="680" w:bottom="1407" w:left="449" w:header="0" w:footer="3" w:gutter="0"/>
          <w:cols w:space="720"/>
          <w:noEndnote/>
          <w:titlePg/>
          <w:rtlGutter w:val="0"/>
          <w:docGrid w:linePitch="360"/>
        </w:sectPr>
      </w:pPr>
      <w:bookmarkStart w:id="352" w:name="bookmark352"/>
      <w:bookmarkEnd w:id="352"/>
      <w:r>
        <w:rPr>
          <w:color w:val="000000"/>
          <w:spacing w:val="0"/>
          <w:w w:val="100"/>
          <w:position w:val="0"/>
        </w:rPr>
        <w:t>设立柳州超图</w:t>
      </w:r>
    </w:p>
    <w:p>
      <w:pPr>
        <w:pStyle w:val="Style24"/>
        <w:keepNext w:val="0"/>
        <w:keepLines w:val="0"/>
        <w:widowControl w:val="0"/>
        <w:shd w:val="clear" w:color="auto" w:fill="auto"/>
        <w:bidi w:val="0"/>
        <w:spacing w:before="0" w:after="0" w:line="472" w:lineRule="exact"/>
        <w:ind w:left="0" w:right="0" w:firstLine="48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月，公司设立全资子公司柳州超图软件技术有限公司，并于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日完 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万元，根据公司章程，公司拥有对其的实质控制 权，故自该公司成立之日起，将其纳入合并财务报表范围。</w:t>
      </w:r>
    </w:p>
    <w:p>
      <w:pPr>
        <w:pStyle w:val="Style24"/>
        <w:keepNext w:val="0"/>
        <w:keepLines w:val="0"/>
        <w:widowControl w:val="0"/>
        <w:shd w:val="clear" w:color="auto" w:fill="auto"/>
        <w:tabs>
          <w:tab w:pos="1006" w:val="left"/>
        </w:tabs>
        <w:bidi w:val="0"/>
        <w:spacing w:before="0" w:after="0" w:line="472" w:lineRule="exact"/>
        <w:ind w:left="0" w:right="0" w:firstLine="480"/>
        <w:jc w:val="left"/>
      </w:pPr>
      <w:bookmarkStart w:id="353" w:name="bookmark353"/>
      <w:r>
        <w:rPr>
          <w:color w:val="000000"/>
          <w:spacing w:val="0"/>
          <w:w w:val="100"/>
          <w:position w:val="0"/>
        </w:rPr>
        <w:t>（</w:t>
      </w:r>
      <w:bookmarkEnd w:id="353"/>
      <w:r>
        <w:rPr>
          <w:rFonts w:ascii="Times New Roman" w:eastAsia="Times New Roman" w:hAnsi="Times New Roman" w:cs="Times New Roman"/>
          <w:color w:val="000000"/>
          <w:spacing w:val="0"/>
          <w:w w:val="100"/>
          <w:position w:val="0"/>
          <w:sz w:val="24"/>
          <w:szCs w:val="24"/>
        </w:rPr>
        <w:t>6</w:t>
      </w:r>
      <w:r>
        <w:rPr>
          <w:color w:val="000000"/>
          <w:spacing w:val="0"/>
          <w:w w:val="100"/>
          <w:position w:val="0"/>
        </w:rPr>
        <w:t>）</w:t>
        <w:tab/>
        <w:t>国图不动产注销</w:t>
      </w:r>
    </w:p>
    <w:p>
      <w:pPr>
        <w:pStyle w:val="Style24"/>
        <w:keepNext w:val="0"/>
        <w:keepLines w:val="0"/>
        <w:widowControl w:val="0"/>
        <w:shd w:val="clear" w:color="auto" w:fill="auto"/>
        <w:bidi w:val="0"/>
        <w:spacing w:before="0" w:after="0" w:line="472" w:lineRule="exact"/>
        <w:ind w:left="0" w:right="0" w:firstLine="480"/>
        <w:jc w:val="left"/>
      </w:pPr>
      <w:r>
        <w:rPr>
          <w:color w:val="000000"/>
          <w:spacing w:val="0"/>
          <w:w w:val="100"/>
          <w:position w:val="0"/>
        </w:rPr>
        <w:t>国图不动产由于业务已停止，</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年公司决议解散国图不动产，自注销日起，不再将其 纳入合并财务报表范围。</w:t>
      </w:r>
    </w:p>
    <w:p>
      <w:pPr>
        <w:pStyle w:val="Style24"/>
        <w:keepNext w:val="0"/>
        <w:keepLines w:val="0"/>
        <w:widowControl w:val="0"/>
        <w:shd w:val="clear" w:color="auto" w:fill="auto"/>
        <w:tabs>
          <w:tab w:pos="1006" w:val="left"/>
        </w:tabs>
        <w:bidi w:val="0"/>
        <w:spacing w:before="0" w:after="0" w:line="472" w:lineRule="exact"/>
        <w:ind w:left="0" w:right="0" w:firstLine="480"/>
        <w:jc w:val="left"/>
      </w:pPr>
      <w:bookmarkStart w:id="354" w:name="bookmark354"/>
      <w:r>
        <w:rPr>
          <w:color w:val="000000"/>
          <w:spacing w:val="0"/>
          <w:w w:val="100"/>
          <w:position w:val="0"/>
        </w:rPr>
        <w:t>（</w:t>
      </w:r>
      <w:bookmarkEnd w:id="354"/>
      <w:r>
        <w:rPr>
          <w:rFonts w:ascii="Times New Roman" w:eastAsia="Times New Roman" w:hAnsi="Times New Roman" w:cs="Times New Roman"/>
          <w:color w:val="000000"/>
          <w:spacing w:val="0"/>
          <w:w w:val="100"/>
          <w:position w:val="0"/>
          <w:sz w:val="24"/>
          <w:szCs w:val="24"/>
        </w:rPr>
        <w:t>7</w:t>
      </w:r>
      <w:r>
        <w:rPr>
          <w:color w:val="000000"/>
          <w:spacing w:val="0"/>
          <w:w w:val="100"/>
          <w:position w:val="0"/>
        </w:rPr>
        <w:t>）</w:t>
        <w:tab/>
        <w:t>安图影文转让</w:t>
      </w:r>
    </w:p>
    <w:p>
      <w:pPr>
        <w:pStyle w:val="Style24"/>
        <w:keepNext w:val="0"/>
        <w:keepLines w:val="0"/>
        <w:widowControl w:val="0"/>
        <w:shd w:val="clear" w:color="auto" w:fill="auto"/>
        <w:bidi w:val="0"/>
        <w:spacing w:before="0" w:after="220" w:line="472" w:lineRule="exact"/>
        <w:ind w:left="0" w:right="0" w:firstLine="480"/>
        <w:jc w:val="left"/>
      </w:pPr>
      <w:r>
        <w:rPr>
          <w:color w:val="000000"/>
          <w:spacing w:val="0"/>
          <w:w w:val="100"/>
          <w:position w:val="0"/>
        </w:rPr>
        <w:t>根据本公司之子公司北京安图与自然人孙棕均于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日签订的《股权转让协议》， 并经</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 xml:space="preserve">日公司股东会审议批准，同意公司将所持有的重庆安图影文科技有限公司 </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股权以人民币</w:t>
      </w:r>
      <w:r>
        <w:rPr>
          <w:rFonts w:ascii="Times New Roman" w:eastAsia="Times New Roman" w:hAnsi="Times New Roman" w:cs="Times New Roman"/>
          <w:color w:val="000000"/>
          <w:spacing w:val="0"/>
          <w:w w:val="100"/>
          <w:position w:val="0"/>
          <w:sz w:val="24"/>
          <w:szCs w:val="24"/>
        </w:rPr>
        <w:t>7,000.00</w:t>
      </w:r>
      <w:r>
        <w:rPr>
          <w:color w:val="000000"/>
          <w:spacing w:val="0"/>
          <w:w w:val="100"/>
          <w:position w:val="0"/>
        </w:rPr>
        <w:t>元转让给自然人孙棕均，股权转让基准日为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 公司已于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日收到该股权转让款</w:t>
      </w:r>
      <w:r>
        <w:rPr>
          <w:rFonts w:ascii="Times New Roman" w:eastAsia="Times New Roman" w:hAnsi="Times New Roman" w:cs="Times New Roman"/>
          <w:color w:val="000000"/>
          <w:spacing w:val="0"/>
          <w:w w:val="100"/>
          <w:position w:val="0"/>
          <w:sz w:val="24"/>
          <w:szCs w:val="24"/>
        </w:rPr>
        <w:t>7,000.00</w:t>
      </w:r>
      <w:r>
        <w:rPr>
          <w:color w:val="000000"/>
          <w:spacing w:val="0"/>
          <w:w w:val="100"/>
          <w:position w:val="0"/>
        </w:rPr>
        <w:t>元。本公司自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月起，不再将其纳 入合并财务报表范围。</w:t>
      </w:r>
    </w:p>
    <w:p>
      <w:pPr>
        <w:pStyle w:val="Style34"/>
        <w:keepNext/>
        <w:keepLines/>
        <w:widowControl w:val="0"/>
        <w:shd w:val="clear" w:color="auto" w:fill="auto"/>
        <w:bidi w:val="0"/>
        <w:spacing w:before="0" w:after="400" w:line="472" w:lineRule="exact"/>
        <w:ind w:left="0" w:right="0" w:firstLine="0"/>
        <w:jc w:val="left"/>
      </w:pPr>
      <w:bookmarkStart w:id="355" w:name="bookmark355"/>
      <w:bookmarkStart w:id="356" w:name="bookmark356"/>
      <w:bookmarkStart w:id="357" w:name="bookmark357"/>
      <w:bookmarkStart w:id="358" w:name="bookmark358"/>
      <w:r>
        <w:rPr>
          <w:color w:val="000000"/>
          <w:spacing w:val="0"/>
          <w:w w:val="100"/>
          <w:position w:val="0"/>
        </w:rPr>
        <w:t>八</w:t>
      </w:r>
      <w:bookmarkEnd w:id="357"/>
      <w:r>
        <w:rPr>
          <w:color w:val="000000"/>
          <w:spacing w:val="0"/>
          <w:w w:val="100"/>
          <w:position w:val="0"/>
        </w:rPr>
        <w:t>、聘任、解聘会计师事务所情况</w:t>
      </w:r>
      <w:bookmarkEnd w:id="355"/>
      <w:bookmarkEnd w:id="356"/>
      <w:bookmarkEnd w:id="358"/>
    </w:p>
    <w:p>
      <w:pPr>
        <w:pStyle w:val="Style41"/>
        <w:keepNext w:val="0"/>
        <w:keepLines w:val="0"/>
        <w:widowControl w:val="0"/>
        <w:shd w:val="clear" w:color="auto" w:fill="auto"/>
        <w:bidi w:val="0"/>
        <w:spacing w:before="0" w:after="0" w:line="240" w:lineRule="auto"/>
        <w:ind w:left="499" w:right="0" w:firstLine="0"/>
        <w:jc w:val="left"/>
        <w:rPr>
          <w:sz w:val="22"/>
          <w:szCs w:val="22"/>
        </w:rPr>
      </w:pPr>
      <w:r>
        <w:rPr>
          <w:color w:val="000000"/>
          <w:spacing w:val="0"/>
          <w:w w:val="100"/>
          <w:position w:val="0"/>
          <w:sz w:val="22"/>
          <w:szCs w:val="22"/>
        </w:rPr>
        <w:t>现聘任的会计师事务所</w:t>
      </w:r>
    </w:p>
    <w:tbl>
      <w:tblPr>
        <w:tblOverlap w:val="never"/>
        <w:jc w:val="center"/>
        <w:tblLayout w:type="fixed"/>
      </w:tblPr>
      <w:tblGrid>
        <w:gridCol w:w="5712"/>
        <w:gridCol w:w="4315"/>
      </w:tblGrid>
      <w:tr>
        <w:trPr>
          <w:trHeight w:val="32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境内会计师事务所名称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中汇会计师事务所（特殊普通合伙）</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境内会计师事务所报酬（万元）</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80</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境内会计师事务所审计服务的连续年限</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年</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境内会计师事务所注册会计师姓名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赵亦飞、刘成龙</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境内会计师事务所注册会计师审计服务的连续年限</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年</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境外会计师事务所名称（如有）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境外会计师事务所报酬（万元）（如有）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境外会计师事务所审计服务的连续年限（如有）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r>
        <w:trPr>
          <w:trHeight w:val="3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境外会计师事务所注册会计师姓名（如有）</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r>
        <w:trPr>
          <w:trHeight w:val="331"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境外会计师事务所注册会计师审计服务的连续年限（如有）</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w:t>
            </w:r>
          </w:p>
        </w:tc>
      </w:tr>
    </w:tbl>
    <w:p>
      <w:pPr>
        <w:pStyle w:val="Style24"/>
        <w:keepNext w:val="0"/>
        <w:keepLines w:val="0"/>
        <w:widowControl w:val="0"/>
        <w:shd w:val="clear" w:color="auto" w:fill="auto"/>
        <w:bidi w:val="0"/>
        <w:spacing w:before="0" w:after="0" w:line="240" w:lineRule="auto"/>
        <w:ind w:left="0" w:right="0" w:firstLine="460"/>
        <w:jc w:val="left"/>
      </w:pPr>
      <w:r>
        <w:rPr>
          <w:color w:val="000000"/>
          <w:spacing w:val="0"/>
          <w:w w:val="100"/>
          <w:position w:val="0"/>
        </w:rPr>
        <w:t>是否改聘会计师事务所</w:t>
      </w:r>
    </w:p>
    <w:p>
      <w:pPr>
        <w:pStyle w:val="Style24"/>
        <w:keepNext w:val="0"/>
        <w:keepLines w:val="0"/>
        <w:widowControl w:val="0"/>
        <w:shd w:val="clear" w:color="auto" w:fill="auto"/>
        <w:bidi w:val="0"/>
        <w:spacing w:before="0" w:after="0" w:line="456" w:lineRule="exact"/>
        <w:ind w:left="0" w:right="0" w:firstLine="460"/>
        <w:jc w:val="left"/>
      </w:pPr>
      <w:r>
        <w:rPr>
          <w:color w:val="000000"/>
          <w:spacing w:val="0"/>
          <w:w w:val="100"/>
          <w:position w:val="0"/>
          <w:sz w:val="24"/>
          <w:szCs w:val="24"/>
        </w:rPr>
        <w:t>口</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否</w:t>
      </w:r>
    </w:p>
    <w:p>
      <w:pPr>
        <w:pStyle w:val="Style24"/>
        <w:keepNext w:val="0"/>
        <w:keepLines w:val="0"/>
        <w:widowControl w:val="0"/>
        <w:shd w:val="clear" w:color="auto" w:fill="auto"/>
        <w:bidi w:val="0"/>
        <w:spacing w:before="0" w:after="220" w:line="456" w:lineRule="exact"/>
        <w:ind w:left="460" w:right="0" w:firstLine="20"/>
        <w:jc w:val="left"/>
      </w:pPr>
      <w:r>
        <w:rPr>
          <w:color w:val="000000"/>
          <w:spacing w:val="0"/>
          <w:w w:val="100"/>
          <w:position w:val="0"/>
        </w:rPr>
        <w:t xml:space="preserve">聘请内部控制审计会计师事务所、财务顾问或保荐人情况 </w:t>
      </w:r>
      <w:r>
        <w:rPr>
          <w:color w:val="000000"/>
          <w:spacing w:val="0"/>
          <w:w w:val="100"/>
          <w:position w:val="0"/>
          <w:sz w:val="24"/>
          <w:szCs w:val="24"/>
        </w:rPr>
        <w:t>口</w:t>
      </w:r>
      <w:r>
        <w:rPr>
          <w:color w:val="000000"/>
          <w:spacing w:val="0"/>
          <w:w w:val="100"/>
          <w:position w:val="0"/>
        </w:rPr>
        <w:t>适用</w:t>
      </w:r>
      <w:r>
        <w:rPr>
          <w:i/>
          <w:iCs/>
          <w:color w:val="000000"/>
          <w:spacing w:val="0"/>
          <w:w w:val="100"/>
          <w:position w:val="0"/>
        </w:rPr>
        <w:t>4</w:t>
      </w:r>
      <w:r>
        <w:rPr>
          <w:color w:val="000000"/>
          <w:spacing w:val="0"/>
          <w:w w:val="100"/>
          <w:position w:val="0"/>
        </w:rPr>
        <w:t>不适用</w:t>
      </w:r>
    </w:p>
    <w:p>
      <w:pPr>
        <w:pStyle w:val="Style34"/>
        <w:keepNext/>
        <w:keepLines/>
        <w:widowControl w:val="0"/>
        <w:shd w:val="clear" w:color="auto" w:fill="auto"/>
        <w:bidi w:val="0"/>
        <w:spacing w:before="0" w:after="400" w:line="456" w:lineRule="exact"/>
        <w:ind w:left="0" w:right="0" w:firstLine="0"/>
        <w:jc w:val="left"/>
      </w:pPr>
      <w:bookmarkStart w:id="359" w:name="bookmark359"/>
      <w:bookmarkStart w:id="360" w:name="bookmark360"/>
      <w:bookmarkStart w:id="361" w:name="bookmark361"/>
      <w:bookmarkStart w:id="362" w:name="bookmark362"/>
      <w:r>
        <w:rPr>
          <w:color w:val="000000"/>
          <w:spacing w:val="0"/>
          <w:w w:val="100"/>
          <w:position w:val="0"/>
        </w:rPr>
        <w:t>九</w:t>
      </w:r>
      <w:bookmarkEnd w:id="361"/>
      <w:r>
        <w:rPr>
          <w:color w:val="000000"/>
          <w:spacing w:val="0"/>
          <w:w w:val="100"/>
          <w:position w:val="0"/>
        </w:rPr>
        <w:t>、年度报告披露后面临退市情况</w:t>
      </w:r>
      <w:bookmarkEnd w:id="359"/>
      <w:bookmarkEnd w:id="360"/>
      <w:bookmarkEnd w:id="362"/>
    </w:p>
    <w:p>
      <w:pPr>
        <w:pStyle w:val="Style24"/>
        <w:keepNext w:val="0"/>
        <w:keepLines w:val="0"/>
        <w:widowControl w:val="0"/>
        <w:shd w:val="clear" w:color="auto" w:fill="auto"/>
        <w:bidi w:val="0"/>
        <w:spacing w:before="0" w:after="220" w:line="396" w:lineRule="auto"/>
        <w:ind w:left="0" w:right="0" w:firstLine="46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不适用</w:t>
      </w:r>
    </w:p>
    <w:p>
      <w:pPr>
        <w:pStyle w:val="Style34"/>
        <w:keepNext/>
        <w:keepLines/>
        <w:widowControl w:val="0"/>
        <w:shd w:val="clear" w:color="auto" w:fill="auto"/>
        <w:bidi w:val="0"/>
        <w:spacing w:before="0" w:after="420" w:line="467" w:lineRule="exact"/>
        <w:ind w:left="0" w:right="0" w:firstLine="0"/>
        <w:jc w:val="both"/>
      </w:pPr>
      <w:bookmarkStart w:id="363" w:name="bookmark363"/>
      <w:bookmarkStart w:id="364" w:name="bookmark364"/>
      <w:bookmarkStart w:id="365" w:name="bookmark365"/>
      <w:r>
        <w:rPr>
          <w:color w:val="000000"/>
          <w:spacing w:val="0"/>
          <w:w w:val="100"/>
          <w:position w:val="0"/>
        </w:rPr>
        <w:t>十、破产重整相关事项</w:t>
      </w:r>
      <w:bookmarkEnd w:id="363"/>
      <w:bookmarkEnd w:id="364"/>
      <w:bookmarkEnd w:id="365"/>
    </w:p>
    <w:p>
      <w:pPr>
        <w:pStyle w:val="Style24"/>
        <w:keepNext w:val="0"/>
        <w:keepLines w:val="0"/>
        <w:widowControl w:val="0"/>
        <w:shd w:val="clear" w:color="auto" w:fill="auto"/>
        <w:bidi w:val="0"/>
        <w:spacing w:before="0" w:after="0" w:line="406" w:lineRule="auto"/>
        <w:ind w:left="0" w:right="0" w:firstLine="48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20" w:line="467" w:lineRule="exact"/>
        <w:ind w:left="0" w:right="0" w:firstLine="480"/>
        <w:jc w:val="both"/>
      </w:pPr>
      <w:r>
        <w:rPr>
          <w:color w:val="000000"/>
          <w:spacing w:val="0"/>
          <w:w w:val="100"/>
          <w:position w:val="0"/>
        </w:rPr>
        <w:t>公司报告期未发生破产重整相关事项。</w:t>
      </w:r>
    </w:p>
    <w:p>
      <w:pPr>
        <w:pStyle w:val="Style34"/>
        <w:keepNext/>
        <w:keepLines/>
        <w:widowControl w:val="0"/>
        <w:shd w:val="clear" w:color="auto" w:fill="auto"/>
        <w:bidi w:val="0"/>
        <w:spacing w:before="0" w:after="420" w:line="467" w:lineRule="exact"/>
        <w:ind w:left="0" w:right="0" w:firstLine="0"/>
        <w:jc w:val="both"/>
      </w:pPr>
      <w:bookmarkStart w:id="366" w:name="bookmark366"/>
      <w:bookmarkStart w:id="367" w:name="bookmark367"/>
      <w:bookmarkStart w:id="368" w:name="bookmark368"/>
      <w:r>
        <w:rPr>
          <w:color w:val="000000"/>
          <w:spacing w:val="0"/>
          <w:w w:val="100"/>
          <w:position w:val="0"/>
        </w:rPr>
        <w:t>十一、重大诉讼、仲裁事项</w:t>
      </w:r>
      <w:bookmarkEnd w:id="366"/>
      <w:bookmarkEnd w:id="367"/>
      <w:bookmarkEnd w:id="368"/>
    </w:p>
    <w:p>
      <w:pPr>
        <w:pStyle w:val="Style24"/>
        <w:keepNext w:val="0"/>
        <w:keepLines w:val="0"/>
        <w:widowControl w:val="0"/>
        <w:shd w:val="clear" w:color="auto" w:fill="auto"/>
        <w:bidi w:val="0"/>
        <w:spacing w:before="0" w:after="0" w:line="406" w:lineRule="auto"/>
        <w:ind w:left="0" w:right="0" w:firstLine="48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466" w:lineRule="exact"/>
        <w:ind w:left="0" w:right="0" w:firstLine="480"/>
        <w:jc w:val="both"/>
      </w:pPr>
      <w:r>
        <w:rPr>
          <w:color w:val="000000"/>
          <w:spacing w:val="0"/>
          <w:w w:val="100"/>
          <w:position w:val="0"/>
        </w:rPr>
        <w:t>本报告期公司无重大诉讼、仲裁事项。</w:t>
      </w:r>
    </w:p>
    <w:p>
      <w:pPr>
        <w:pStyle w:val="Style24"/>
        <w:keepNext w:val="0"/>
        <w:keepLines w:val="0"/>
        <w:widowControl w:val="0"/>
        <w:shd w:val="clear" w:color="auto" w:fill="auto"/>
        <w:bidi w:val="0"/>
        <w:spacing w:before="0" w:after="220" w:line="466" w:lineRule="exact"/>
        <w:ind w:left="0" w:right="0" w:firstLine="480"/>
        <w:jc w:val="both"/>
      </w:pPr>
      <w:r>
        <w:rPr>
          <w:color w:val="000000"/>
          <w:spacing w:val="0"/>
          <w:w w:val="100"/>
          <w:position w:val="0"/>
        </w:rPr>
        <w:t>本报告期内已结案的非重大诉讼事项涉及金额约为</w:t>
      </w:r>
      <w:r>
        <w:rPr>
          <w:rFonts w:ascii="Times New Roman" w:eastAsia="Times New Roman" w:hAnsi="Times New Roman" w:cs="Times New Roman"/>
          <w:color w:val="000000"/>
          <w:spacing w:val="0"/>
          <w:w w:val="100"/>
          <w:position w:val="0"/>
          <w:sz w:val="24"/>
          <w:szCs w:val="24"/>
        </w:rPr>
        <w:t>27.65</w:t>
      </w:r>
      <w:r>
        <w:rPr>
          <w:color w:val="000000"/>
          <w:spacing w:val="0"/>
          <w:w w:val="100"/>
          <w:position w:val="0"/>
        </w:rPr>
        <w:t>万元，均已履行完毕；尚未结 案的非重大诉讼事项的涉案总金额约为</w:t>
      </w:r>
      <w:r>
        <w:rPr>
          <w:rFonts w:ascii="Times New Roman" w:eastAsia="Times New Roman" w:hAnsi="Times New Roman" w:cs="Times New Roman"/>
          <w:color w:val="000000"/>
          <w:spacing w:val="0"/>
          <w:w w:val="100"/>
          <w:position w:val="0"/>
          <w:sz w:val="24"/>
          <w:szCs w:val="24"/>
        </w:rPr>
        <w:t>57</w:t>
      </w:r>
      <w:r>
        <w:rPr>
          <w:color w:val="000000"/>
          <w:spacing w:val="0"/>
          <w:w w:val="100"/>
          <w:position w:val="0"/>
        </w:rPr>
        <w:t>万元，尚未形成预计负债。</w:t>
      </w:r>
    </w:p>
    <w:p>
      <w:pPr>
        <w:pStyle w:val="Style34"/>
        <w:keepNext/>
        <w:keepLines/>
        <w:widowControl w:val="0"/>
        <w:shd w:val="clear" w:color="auto" w:fill="auto"/>
        <w:bidi w:val="0"/>
        <w:spacing w:before="0" w:after="420" w:line="467" w:lineRule="exact"/>
        <w:ind w:left="0" w:right="0" w:firstLine="0"/>
        <w:jc w:val="both"/>
      </w:pPr>
      <w:bookmarkStart w:id="369" w:name="bookmark369"/>
      <w:bookmarkStart w:id="370" w:name="bookmark370"/>
      <w:bookmarkStart w:id="371" w:name="bookmark371"/>
      <w:r>
        <w:rPr>
          <w:color w:val="000000"/>
          <w:spacing w:val="0"/>
          <w:w w:val="100"/>
          <w:position w:val="0"/>
        </w:rPr>
        <w:t>十二、处罚及整改情况</w:t>
      </w:r>
      <w:bookmarkEnd w:id="369"/>
      <w:bookmarkEnd w:id="370"/>
      <w:bookmarkEnd w:id="371"/>
    </w:p>
    <w:p>
      <w:pPr>
        <w:pStyle w:val="Style24"/>
        <w:keepNext w:val="0"/>
        <w:keepLines w:val="0"/>
        <w:widowControl w:val="0"/>
        <w:shd w:val="clear" w:color="auto" w:fill="auto"/>
        <w:bidi w:val="0"/>
        <w:spacing w:before="0" w:after="0" w:line="406" w:lineRule="auto"/>
        <w:ind w:left="0" w:right="0" w:firstLine="48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20" w:line="467" w:lineRule="exact"/>
        <w:ind w:left="0" w:right="0" w:firstLine="480"/>
        <w:jc w:val="both"/>
      </w:pPr>
      <w:r>
        <w:rPr>
          <w:color w:val="000000"/>
          <w:spacing w:val="0"/>
          <w:w w:val="100"/>
          <w:position w:val="0"/>
        </w:rPr>
        <w:t>公司报告期不存在处罚及整改情况。</w:t>
      </w:r>
    </w:p>
    <w:p>
      <w:pPr>
        <w:pStyle w:val="Style34"/>
        <w:keepNext/>
        <w:keepLines/>
        <w:widowControl w:val="0"/>
        <w:shd w:val="clear" w:color="auto" w:fill="auto"/>
        <w:bidi w:val="0"/>
        <w:spacing w:before="0" w:after="420" w:line="467" w:lineRule="exact"/>
        <w:ind w:left="0" w:right="0" w:firstLine="0"/>
        <w:jc w:val="both"/>
      </w:pPr>
      <w:bookmarkStart w:id="372" w:name="bookmark372"/>
      <w:bookmarkStart w:id="373" w:name="bookmark373"/>
      <w:bookmarkStart w:id="374" w:name="bookmark374"/>
      <w:r>
        <w:rPr>
          <w:color w:val="000000"/>
          <w:spacing w:val="0"/>
          <w:w w:val="100"/>
          <w:position w:val="0"/>
        </w:rPr>
        <w:t>十三、公司及其控股股东、实际控制人的诚信状况</w:t>
      </w:r>
      <w:bookmarkEnd w:id="372"/>
      <w:bookmarkEnd w:id="373"/>
      <w:bookmarkEnd w:id="374"/>
    </w:p>
    <w:p>
      <w:pPr>
        <w:pStyle w:val="Style24"/>
        <w:keepNext w:val="0"/>
        <w:keepLines w:val="0"/>
        <w:widowControl w:val="0"/>
        <w:shd w:val="clear" w:color="auto" w:fill="auto"/>
        <w:bidi w:val="0"/>
        <w:spacing w:before="0" w:after="0" w:line="406" w:lineRule="auto"/>
        <w:ind w:left="0" w:right="0" w:firstLine="480"/>
        <w:jc w:val="both"/>
      </w:pP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34"/>
        <w:keepNext/>
        <w:keepLines/>
        <w:widowControl w:val="0"/>
        <w:shd w:val="clear" w:color="auto" w:fill="auto"/>
        <w:bidi w:val="0"/>
        <w:spacing w:before="0" w:after="420" w:line="467" w:lineRule="exact"/>
        <w:ind w:left="0" w:right="0" w:firstLine="0"/>
        <w:jc w:val="both"/>
      </w:pPr>
      <w:bookmarkStart w:id="375" w:name="bookmark375"/>
      <w:bookmarkStart w:id="376" w:name="bookmark376"/>
      <w:bookmarkStart w:id="377" w:name="bookmark377"/>
      <w:r>
        <w:rPr>
          <w:color w:val="000000"/>
          <w:spacing w:val="0"/>
          <w:w w:val="100"/>
          <w:position w:val="0"/>
        </w:rPr>
        <w:t>十四、公司股权激励计划、员工持股计划或其他员工激励措施的实施情况</w:t>
      </w:r>
      <w:bookmarkEnd w:id="375"/>
      <w:bookmarkEnd w:id="376"/>
      <w:bookmarkEnd w:id="377"/>
    </w:p>
    <w:p>
      <w:pPr>
        <w:pStyle w:val="Style24"/>
        <w:keepNext w:val="0"/>
        <w:keepLines w:val="0"/>
        <w:widowControl w:val="0"/>
        <w:shd w:val="clear" w:color="auto" w:fill="auto"/>
        <w:bidi w:val="0"/>
        <w:spacing w:before="0" w:after="0" w:line="406" w:lineRule="auto"/>
        <w:ind w:left="0" w:right="0" w:firstLine="480"/>
        <w:jc w:val="both"/>
      </w:pP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不适用</w:t>
      </w:r>
    </w:p>
    <w:p>
      <w:pPr>
        <w:pStyle w:val="Style24"/>
        <w:keepNext w:val="0"/>
        <w:keepLines w:val="0"/>
        <w:widowControl w:val="0"/>
        <w:shd w:val="clear" w:color="auto" w:fill="auto"/>
        <w:bidi w:val="0"/>
        <w:spacing w:before="0" w:after="0" w:line="467" w:lineRule="exact"/>
        <w:ind w:left="0" w:right="0" w:firstLine="480"/>
        <w:jc w:val="both"/>
      </w:pPr>
      <w:bookmarkStart w:id="378" w:name="bookmark378"/>
      <w:r>
        <w:rPr>
          <w:rFonts w:ascii="Times New Roman" w:eastAsia="Times New Roman" w:hAnsi="Times New Roman" w:cs="Times New Roman"/>
          <w:color w:val="000000"/>
          <w:spacing w:val="0"/>
          <w:w w:val="100"/>
          <w:position w:val="0"/>
          <w:sz w:val="24"/>
          <w:szCs w:val="24"/>
        </w:rPr>
        <w:t>1</w:t>
      </w:r>
      <w:bookmarkEnd w:id="378"/>
      <w:r>
        <w:rPr>
          <w:color w:val="000000"/>
          <w:spacing w:val="0"/>
          <w:w w:val="100"/>
          <w:position w:val="0"/>
        </w:rPr>
        <w:t>、报告期内股权激励的实施情况</w:t>
      </w:r>
    </w:p>
    <w:p>
      <w:pPr>
        <w:pStyle w:val="Style24"/>
        <w:keepNext w:val="0"/>
        <w:keepLines w:val="0"/>
        <w:widowControl w:val="0"/>
        <w:shd w:val="clear" w:color="auto" w:fill="auto"/>
        <w:bidi w:val="0"/>
        <w:spacing w:before="0" w:after="0" w:line="470"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日，公司第四届董事会第二十四次会议审议通过了《关于调整股票期权 激励计划行权价格的议案》、《关于注销公司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年股票期权激励计划授予的部分股票期权的 议案》以及《关于公司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年股票期权激励计划第一个行权期可行权的议案》。</w:t>
      </w:r>
    </w:p>
    <w:p>
      <w:pPr>
        <w:pStyle w:val="Style24"/>
        <w:keepNext w:val="0"/>
        <w:keepLines w:val="0"/>
        <w:widowControl w:val="0"/>
        <w:shd w:val="clear" w:color="auto" w:fill="auto"/>
        <w:bidi w:val="0"/>
        <w:spacing w:before="0" w:after="0" w:line="461" w:lineRule="exact"/>
        <w:ind w:left="0" w:right="0" w:firstLine="480"/>
        <w:jc w:val="both"/>
      </w:pPr>
      <w:r>
        <w:rPr>
          <w:color w:val="000000"/>
          <w:spacing w:val="0"/>
          <w:w w:val="100"/>
          <w:position w:val="0"/>
        </w:rPr>
        <w:t>根据公司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年度利润分配方案，以及《</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年股票期权激励计划（草案）》的有关规 定，公司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年股票期权激励计划股票期权行权价格应由</w:t>
      </w:r>
      <w:r>
        <w:rPr>
          <w:rFonts w:ascii="Times New Roman" w:eastAsia="Times New Roman" w:hAnsi="Times New Roman" w:cs="Times New Roman"/>
          <w:color w:val="000000"/>
          <w:spacing w:val="0"/>
          <w:w w:val="100"/>
          <w:position w:val="0"/>
          <w:sz w:val="24"/>
          <w:szCs w:val="24"/>
        </w:rPr>
        <w:t>15.75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份调整为</w:t>
      </w:r>
      <w:r>
        <w:rPr>
          <w:rFonts w:ascii="Times New Roman" w:eastAsia="Times New Roman" w:hAnsi="Times New Roman" w:cs="Times New Roman"/>
          <w:color w:val="000000"/>
          <w:spacing w:val="0"/>
          <w:w w:val="100"/>
          <w:position w:val="0"/>
          <w:sz w:val="24"/>
          <w:szCs w:val="24"/>
        </w:rPr>
        <w:t>15.702</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份。</w:t>
      </w:r>
    </w:p>
    <w:p>
      <w:pPr>
        <w:pStyle w:val="Style24"/>
        <w:keepNext w:val="0"/>
        <w:keepLines w:val="0"/>
        <w:widowControl w:val="0"/>
        <w:shd w:val="clear" w:color="auto" w:fill="auto"/>
        <w:bidi w:val="0"/>
        <w:spacing w:before="0" w:after="0" w:line="468" w:lineRule="exact"/>
        <w:ind w:left="0" w:right="0" w:firstLine="480"/>
        <w:jc w:val="both"/>
      </w:pPr>
      <w:r>
        <w:rPr>
          <w:color w:val="000000"/>
          <w:spacing w:val="0"/>
          <w:w w:val="100"/>
          <w:position w:val="0"/>
        </w:rPr>
        <w:t>由于李绍俊、韦宝平、曹华强、王敏、熊亮等等</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名激励对象因个人原因离职，根据相 关法律法规、规范性文件以及公司《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年股票期权激励计划（草案）》的规定，公司将注 销前述人员所获授未行权的股票期权共计</w:t>
      </w:r>
      <w:r>
        <w:rPr>
          <w:rFonts w:ascii="Times New Roman" w:eastAsia="Times New Roman" w:hAnsi="Times New Roman" w:cs="Times New Roman"/>
          <w:color w:val="000000"/>
          <w:spacing w:val="0"/>
          <w:w w:val="100"/>
          <w:position w:val="0"/>
          <w:sz w:val="24"/>
          <w:szCs w:val="24"/>
        </w:rPr>
        <w:t>337,922</w:t>
      </w:r>
      <w:r>
        <w:rPr>
          <w:color w:val="000000"/>
          <w:spacing w:val="0"/>
          <w:w w:val="100"/>
          <w:position w:val="0"/>
        </w:rPr>
        <w:t>份。</w:t>
      </w:r>
    </w:p>
    <w:p>
      <w:pPr>
        <w:pStyle w:val="Style24"/>
        <w:keepNext w:val="0"/>
        <w:keepLines w:val="0"/>
        <w:widowControl w:val="0"/>
        <w:shd w:val="clear" w:color="auto" w:fill="auto"/>
        <w:bidi w:val="0"/>
        <w:spacing w:before="0" w:after="220" w:line="467" w:lineRule="exact"/>
        <w:ind w:left="0" w:right="0" w:firstLine="480"/>
        <w:jc w:val="both"/>
        <w:sectPr>
          <w:headerReference w:type="default" r:id="rId139"/>
          <w:footerReference w:type="default" r:id="rId140"/>
          <w:headerReference w:type="even" r:id="rId141"/>
          <w:footerReference w:type="even" r:id="rId142"/>
          <w:headerReference w:type="first" r:id="rId143"/>
          <w:footerReference w:type="first" r:id="rId144"/>
          <w:footnotePr>
            <w:pos w:val="pageBottom"/>
            <w:numFmt w:val="decimal"/>
            <w:numRestart w:val="continuous"/>
          </w:footnotePr>
          <w:pgSz w:w="11900" w:h="16840"/>
          <w:pgMar w:top="1330" w:right="680" w:bottom="1407" w:left="449" w:header="0" w:footer="3" w:gutter="0"/>
          <w:cols w:space="720"/>
          <w:noEndnote/>
          <w:titlePg/>
          <w:rtlGutter w:val="0"/>
          <w:docGrid w:linePitch="360"/>
        </w:sectPr>
      </w:pPr>
      <w:r>
        <w:rPr>
          <w:color w:val="000000"/>
          <w:spacing w:val="0"/>
          <w:w w:val="100"/>
          <w:position w:val="0"/>
        </w:rPr>
        <w:t>根据公司《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年股票期权激励计划（草案）》的相关规定，公司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w:t>
      </w:r>
    </w:p>
    <w:p>
      <w:pPr>
        <w:pStyle w:val="Style24"/>
        <w:keepNext w:val="0"/>
        <w:keepLines w:val="0"/>
        <w:widowControl w:val="0"/>
        <w:shd w:val="clear" w:color="auto" w:fill="auto"/>
        <w:bidi w:val="0"/>
        <w:spacing w:before="0" w:after="0" w:line="456" w:lineRule="exact"/>
        <w:ind w:left="0" w:right="0" w:firstLine="0"/>
        <w:jc w:val="both"/>
      </w:pPr>
      <w:r>
        <w:rPr>
          <w:color w:val="000000"/>
          <w:spacing w:val="0"/>
          <w:w w:val="100"/>
          <w:position w:val="0"/>
        </w:rPr>
        <w:t>励计划第一个行权期的行权条件已经成就，同意符合行权条件的</w:t>
      </w:r>
      <w:r>
        <w:rPr>
          <w:rFonts w:ascii="Times New Roman" w:eastAsia="Times New Roman" w:hAnsi="Times New Roman" w:cs="Times New Roman"/>
          <w:color w:val="000000"/>
          <w:spacing w:val="0"/>
          <w:w w:val="100"/>
          <w:position w:val="0"/>
          <w:sz w:val="24"/>
          <w:szCs w:val="24"/>
        </w:rPr>
        <w:t>305</w:t>
      </w:r>
      <w:r>
        <w:rPr>
          <w:color w:val="000000"/>
          <w:spacing w:val="0"/>
          <w:w w:val="100"/>
          <w:position w:val="0"/>
        </w:rPr>
        <w:t>名激励对象在第一个行 权期可行权</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rPr>
        <w:t>份，行权价格为</w:t>
      </w:r>
      <w:r>
        <w:rPr>
          <w:rFonts w:ascii="Times New Roman" w:eastAsia="Times New Roman" w:hAnsi="Times New Roman" w:cs="Times New Roman"/>
          <w:color w:val="000000"/>
          <w:spacing w:val="0"/>
          <w:w w:val="100"/>
          <w:position w:val="0"/>
          <w:sz w:val="24"/>
          <w:szCs w:val="24"/>
        </w:rPr>
        <w:t>15.702</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份。</w:t>
      </w:r>
    </w:p>
    <w:p>
      <w:pPr>
        <w:pStyle w:val="Style24"/>
        <w:keepNext w:val="0"/>
        <w:keepLines w:val="0"/>
        <w:widowControl w:val="0"/>
        <w:shd w:val="clear" w:color="auto" w:fill="auto"/>
        <w:bidi w:val="0"/>
        <w:spacing w:before="0" w:after="0" w:line="478"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日，公司办理完成股票期权注销事宜，本次注销的股票期权尚未行权， 注销后不会对公司造成影响。</w:t>
      </w:r>
    </w:p>
    <w:p>
      <w:pPr>
        <w:pStyle w:val="Style24"/>
        <w:keepNext w:val="0"/>
        <w:keepLines w:val="0"/>
        <w:widowControl w:val="0"/>
        <w:shd w:val="clear" w:color="auto" w:fill="auto"/>
        <w:bidi w:val="0"/>
        <w:spacing w:before="0" w:after="200" w:line="478"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日，可行权股票已办理统一行权并上市流通。行权后，公司实收资本增 加至人民币</w:t>
      </w:r>
      <w:r>
        <w:rPr>
          <w:rFonts w:ascii="Times New Roman" w:eastAsia="Times New Roman" w:hAnsi="Times New Roman" w:cs="Times New Roman"/>
          <w:color w:val="000000"/>
          <w:spacing w:val="0"/>
          <w:w w:val="100"/>
          <w:position w:val="0"/>
          <w:sz w:val="24"/>
          <w:szCs w:val="24"/>
        </w:rPr>
        <w:t>452,435,240.00</w:t>
      </w:r>
      <w:r>
        <w:rPr>
          <w:color w:val="000000"/>
          <w:spacing w:val="0"/>
          <w:w w:val="100"/>
          <w:position w:val="0"/>
        </w:rPr>
        <w:t>元，公司股本增加至</w:t>
      </w:r>
      <w:r>
        <w:rPr>
          <w:rFonts w:ascii="Times New Roman" w:eastAsia="Times New Roman" w:hAnsi="Times New Roman" w:cs="Times New Roman"/>
          <w:color w:val="000000"/>
          <w:spacing w:val="0"/>
          <w:w w:val="100"/>
          <w:position w:val="0"/>
          <w:sz w:val="24"/>
          <w:szCs w:val="24"/>
        </w:rPr>
        <w:t>452,435,240</w:t>
      </w:r>
      <w:r>
        <w:rPr>
          <w:color w:val="000000"/>
          <w:spacing w:val="0"/>
          <w:w w:val="100"/>
          <w:position w:val="0"/>
        </w:rPr>
        <w:t>股。</w:t>
      </w:r>
    </w:p>
    <w:p>
      <w:pPr>
        <w:pStyle w:val="Style24"/>
        <w:keepNext w:val="0"/>
        <w:keepLines w:val="0"/>
        <w:widowControl w:val="0"/>
        <w:shd w:val="clear" w:color="auto" w:fill="auto"/>
        <w:bidi w:val="0"/>
        <w:spacing w:before="0" w:after="0" w:line="415" w:lineRule="auto"/>
        <w:ind w:left="0" w:right="0" w:firstLine="500"/>
        <w:jc w:val="both"/>
      </w:pPr>
      <w:bookmarkStart w:id="379" w:name="bookmark379"/>
      <w:r>
        <w:rPr>
          <w:rFonts w:ascii="Times New Roman" w:eastAsia="Times New Roman" w:hAnsi="Times New Roman" w:cs="Times New Roman"/>
          <w:color w:val="000000"/>
          <w:spacing w:val="0"/>
          <w:w w:val="100"/>
          <w:position w:val="0"/>
          <w:sz w:val="24"/>
          <w:szCs w:val="24"/>
        </w:rPr>
        <w:t>2</w:t>
      </w:r>
      <w:bookmarkEnd w:id="379"/>
      <w:r>
        <w:rPr>
          <w:color w:val="000000"/>
          <w:spacing w:val="0"/>
          <w:w w:val="100"/>
          <w:position w:val="0"/>
        </w:rPr>
        <w:t>、股权激励实施影响</w:t>
      </w:r>
    </w:p>
    <w:p>
      <w:pPr>
        <w:pStyle w:val="Style24"/>
        <w:keepNext w:val="0"/>
        <w:keepLines w:val="0"/>
        <w:widowControl w:val="0"/>
        <w:shd w:val="clear" w:color="auto" w:fill="auto"/>
        <w:tabs>
          <w:tab w:pos="906" w:val="left"/>
        </w:tabs>
        <w:bidi w:val="0"/>
        <w:spacing w:before="0" w:after="0" w:line="466" w:lineRule="exact"/>
        <w:ind w:left="0" w:right="0" w:firstLine="500"/>
        <w:jc w:val="both"/>
      </w:pPr>
      <w:bookmarkStart w:id="380" w:name="bookmark380"/>
      <w:r>
        <w:rPr>
          <w:rFonts w:ascii="Times New Roman" w:eastAsia="Times New Roman" w:hAnsi="Times New Roman" w:cs="Times New Roman"/>
          <w:color w:val="000000"/>
          <w:spacing w:val="0"/>
          <w:w w:val="100"/>
          <w:position w:val="0"/>
          <w:sz w:val="24"/>
          <w:szCs w:val="24"/>
        </w:rPr>
        <w:t>1</w:t>
      </w:r>
      <w:bookmarkEnd w:id="380"/>
      <w:r>
        <w:rPr>
          <w:color w:val="000000"/>
          <w:spacing w:val="0"/>
          <w:w w:val="100"/>
          <w:position w:val="0"/>
        </w:rPr>
        <w:t>）</w:t>
        <w:tab/>
        <w:t>根据本次激励计划，第一个可行权期权</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rPr>
        <w:t xml:space="preserve">份全部行权，公司净资产增加约 </w:t>
      </w:r>
      <w:r>
        <w:rPr>
          <w:rFonts w:ascii="Times New Roman" w:eastAsia="Times New Roman" w:hAnsi="Times New Roman" w:cs="Times New Roman"/>
          <w:color w:val="000000"/>
          <w:spacing w:val="0"/>
          <w:w w:val="100"/>
          <w:position w:val="0"/>
          <w:sz w:val="24"/>
          <w:szCs w:val="24"/>
        </w:rPr>
        <w:t>45,502,401.85</w:t>
      </w:r>
      <w:r>
        <w:rPr>
          <w:color w:val="000000"/>
          <w:spacing w:val="0"/>
          <w:w w:val="100"/>
          <w:position w:val="0"/>
        </w:rPr>
        <w:t>元，其中：总股本增加</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rPr>
        <w:t>股，计</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rPr>
        <w:t xml:space="preserve">元；资本公积增加约 </w:t>
      </w:r>
      <w:r>
        <w:rPr>
          <w:rFonts w:ascii="Times New Roman" w:eastAsia="Times New Roman" w:hAnsi="Times New Roman" w:cs="Times New Roman"/>
          <w:color w:val="000000"/>
          <w:spacing w:val="0"/>
          <w:w w:val="100"/>
          <w:position w:val="0"/>
          <w:sz w:val="24"/>
          <w:szCs w:val="24"/>
        </w:rPr>
        <w:t>42,604,528.85</w:t>
      </w:r>
      <w:r>
        <w:rPr>
          <w:color w:val="000000"/>
          <w:spacing w:val="0"/>
          <w:w w:val="100"/>
          <w:position w:val="0"/>
        </w:rPr>
        <w:t>元。同时将影响公司基本每股收益和净资产收益率。</w:t>
      </w:r>
    </w:p>
    <w:p>
      <w:pPr>
        <w:pStyle w:val="Style24"/>
        <w:keepNext w:val="0"/>
        <w:keepLines w:val="0"/>
        <w:widowControl w:val="0"/>
        <w:shd w:val="clear" w:color="auto" w:fill="auto"/>
        <w:tabs>
          <w:tab w:pos="886" w:val="left"/>
        </w:tabs>
        <w:bidi w:val="0"/>
        <w:spacing w:before="0" w:after="240" w:line="480" w:lineRule="exact"/>
        <w:ind w:left="0" w:right="0" w:firstLine="500"/>
        <w:jc w:val="both"/>
      </w:pPr>
      <w:bookmarkStart w:id="381" w:name="bookmark381"/>
      <w:r>
        <w:rPr>
          <w:rFonts w:ascii="Times New Roman" w:eastAsia="Times New Roman" w:hAnsi="Times New Roman" w:cs="Times New Roman"/>
          <w:color w:val="000000"/>
          <w:spacing w:val="0"/>
          <w:w w:val="100"/>
          <w:position w:val="0"/>
          <w:sz w:val="24"/>
          <w:szCs w:val="24"/>
        </w:rPr>
        <w:t>2</w:t>
      </w:r>
      <w:bookmarkEnd w:id="381"/>
      <w:r>
        <w:rPr>
          <w:color w:val="000000"/>
          <w:spacing w:val="0"/>
          <w:w w:val="100"/>
          <w:position w:val="0"/>
        </w:rPr>
        <w:t>）</w:t>
        <w:tab/>
        <w:t>本次行权对公司股权结构和上市条件的影响本次行权对公司股权结构不产生重大影响, 公司控股股东和实际控制人不会发生变化。本次行权完成后，公司股权分布仍具备上市条件。</w:t>
      </w:r>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有关报告期内开展的公司股权激励计划相关事宜详见公司披露于巨潮资讯网的相关公告,</w:t>
      </w:r>
    </w:p>
    <w:p>
      <w:pPr>
        <w:pStyle w:val="Style2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具体公告有：</w:t>
      </w:r>
    </w:p>
    <w:tbl>
      <w:tblPr>
        <w:tblOverlap w:val="never"/>
        <w:jc w:val="center"/>
        <w:tblLayout w:type="fixed"/>
      </w:tblPr>
      <w:tblGrid>
        <w:gridCol w:w="5990"/>
        <w:gridCol w:w="1843"/>
        <w:gridCol w:w="1882"/>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临时公告名称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临时公告披露日期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b/>
                <w:bCs/>
                <w:color w:val="000000"/>
                <w:spacing w:val="0"/>
                <w:w w:val="100"/>
                <w:position w:val="0"/>
                <w:sz w:val="20"/>
                <w:szCs w:val="20"/>
              </w:rPr>
              <w:t>临时公告披露网站 名称</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第四届董事会第二十四次会议决议公告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第四届监事会第二十次会议决议公告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关于公司</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年股票期权激励计划第一个行权期可行权的公告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关于注销</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年股票期权激励计划部分股票期权的公告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关于调整股票期权激励计划行权价格的公告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独立董事关于第四届董事会第二十四次会议相关事项的独立意见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北京市天元律师事务所关于公司</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年股票期权激励计划行权 价格调整、注销授予的部分股票期权及第一个行权期行权相关事 项的法律意见</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jc w:val="left"/>
              <w:rPr>
                <w:sz w:val="20"/>
                <w:szCs w:val="20"/>
              </w:rPr>
            </w:pPr>
            <w:r>
              <w:rPr>
                <w:color w:val="000000"/>
                <w:spacing w:val="0"/>
                <w:w w:val="100"/>
                <w:position w:val="0"/>
                <w:sz w:val="20"/>
                <w:szCs w:val="20"/>
              </w:rPr>
              <w:t>巨潮资讯网</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关于公司部分股票期权注销完成的公告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关于股权激励计划股票期权行权情况的公告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日</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巨潮资讯网</w:t>
            </w:r>
          </w:p>
        </w:tc>
      </w:tr>
    </w:tbl>
    <w:p>
      <w:pPr>
        <w:pStyle w:val="Style24"/>
        <w:keepNext w:val="0"/>
        <w:keepLines w:val="0"/>
        <w:widowControl w:val="0"/>
        <w:shd w:val="clear" w:color="auto" w:fill="auto"/>
        <w:bidi w:val="0"/>
        <w:spacing w:before="0" w:after="240" w:line="475" w:lineRule="exact"/>
        <w:ind w:left="0" w:right="0" w:firstLine="500"/>
        <w:jc w:val="both"/>
      </w:pPr>
      <w:r>
        <w:rPr>
          <w:color w:val="000000"/>
          <w:spacing w:val="0"/>
          <w:w w:val="100"/>
          <w:position w:val="0"/>
        </w:rPr>
        <w:t>公司需要遵守《深圳证券交易所行业信息披露指引第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号——上市公司从事软件与信息 技术服务业务》的披露要求</w:t>
      </w:r>
    </w:p>
    <w:p>
      <w:pPr>
        <w:pStyle w:val="Style24"/>
        <w:keepNext w:val="0"/>
        <w:keepLines w:val="0"/>
        <w:widowControl w:val="0"/>
        <w:shd w:val="clear" w:color="auto" w:fill="auto"/>
        <w:bidi w:val="0"/>
        <w:spacing w:before="0" w:after="200" w:line="240" w:lineRule="auto"/>
        <w:ind w:left="0" w:right="0" w:firstLine="500"/>
        <w:jc w:val="both"/>
      </w:pPr>
      <w:r>
        <w:rPr>
          <w:color w:val="000000"/>
          <w:spacing w:val="0"/>
          <w:w w:val="100"/>
          <w:position w:val="0"/>
        </w:rPr>
        <w:t>报告期内，公司实施了股票期权激励计划,</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年的会计成本影响为</w:t>
      </w:r>
      <w:r>
        <w:rPr>
          <w:rFonts w:ascii="Times New Roman" w:eastAsia="Times New Roman" w:hAnsi="Times New Roman" w:cs="Times New Roman"/>
          <w:color w:val="000000"/>
          <w:spacing w:val="0"/>
          <w:w w:val="100"/>
          <w:position w:val="0"/>
          <w:sz w:val="24"/>
          <w:szCs w:val="24"/>
        </w:rPr>
        <w:t>861.77</w:t>
      </w:r>
      <w:r>
        <w:rPr>
          <w:color w:val="000000"/>
          <w:spacing w:val="0"/>
          <w:w w:val="100"/>
          <w:position w:val="0"/>
        </w:rPr>
        <w:t>万元，其中，</w:t>
      </w:r>
    </w:p>
    <w:p>
      <w:pPr>
        <w:pStyle w:val="Style24"/>
        <w:keepNext w:val="0"/>
        <w:keepLines w:val="0"/>
        <w:widowControl w:val="0"/>
        <w:shd w:val="clear" w:color="auto" w:fill="auto"/>
        <w:bidi w:val="0"/>
        <w:spacing w:before="0" w:after="1100" w:line="240" w:lineRule="auto"/>
        <w:ind w:left="0" w:right="0" w:firstLine="0"/>
        <w:jc w:val="both"/>
      </w:pPr>
      <w:r>
        <w:rPr>
          <w:color w:val="000000"/>
          <w:spacing w:val="0"/>
          <w:w w:val="100"/>
          <w:position w:val="0"/>
        </w:rPr>
        <w:t>计入核心技术（业务）人员的费用为</w:t>
      </w:r>
      <w:r>
        <w:rPr>
          <w:rFonts w:ascii="Times New Roman" w:eastAsia="Times New Roman" w:hAnsi="Times New Roman" w:cs="Times New Roman"/>
          <w:color w:val="000000"/>
          <w:spacing w:val="0"/>
          <w:w w:val="100"/>
          <w:position w:val="0"/>
          <w:sz w:val="24"/>
          <w:szCs w:val="24"/>
        </w:rPr>
        <w:t>576.23</w:t>
      </w:r>
      <w:r>
        <w:rPr>
          <w:color w:val="000000"/>
          <w:spacing w:val="0"/>
          <w:w w:val="100"/>
          <w:position w:val="0"/>
        </w:rPr>
        <w:t>万元，占公司当期股权激励费用</w:t>
      </w:r>
      <w:r>
        <w:rPr>
          <w:rFonts w:ascii="Times New Roman" w:eastAsia="Times New Roman" w:hAnsi="Times New Roman" w:cs="Times New Roman"/>
          <w:color w:val="000000"/>
          <w:spacing w:val="0"/>
          <w:w w:val="100"/>
          <w:position w:val="0"/>
          <w:sz w:val="24"/>
          <w:szCs w:val="24"/>
        </w:rPr>
        <w:t>66.87%</w:t>
      </w:r>
      <w:r>
        <w:rPr>
          <w:color w:val="000000"/>
          <w:spacing w:val="0"/>
          <w:w w:val="100"/>
          <w:position w:val="0"/>
        </w:rPr>
        <w:t>，对公司</w:t>
      </w:r>
    </w:p>
    <w:p>
      <w:pPr>
        <w:pStyle w:val="Style88"/>
        <w:keepNext w:val="0"/>
        <w:keepLines w:val="0"/>
        <w:widowControl w:val="0"/>
        <w:shd w:val="clear" w:color="auto" w:fill="auto"/>
        <w:bidi w:val="0"/>
        <w:spacing w:before="0" w:line="132" w:lineRule="exact"/>
        <w:ind w:left="0" w:right="0" w:firstLine="0"/>
        <w:jc w:val="center"/>
        <w:sectPr>
          <w:headerReference w:type="default" r:id="rId145"/>
          <w:footerReference w:type="default" r:id="rId146"/>
          <w:headerReference w:type="even" r:id="rId147"/>
          <w:footerReference w:type="even" r:id="rId148"/>
          <w:footnotePr>
            <w:pos w:val="pageBottom"/>
            <w:numFmt w:val="decimal"/>
            <w:numRestart w:val="continuous"/>
          </w:footnotePr>
          <w:pgSz w:w="11900" w:h="16840"/>
          <w:pgMar w:top="1369" w:right="875" w:bottom="169" w:left="1090" w:header="0" w:footer="3" w:gutter="0"/>
          <w:cols w:space="720"/>
          <w:noEndnote/>
          <w:rtlGutter w:val="0"/>
          <w:docGrid w:linePitch="360"/>
        </w:sectPr>
      </w:pPr>
      <w:r>
        <w:rPr>
          <w:rFonts w:ascii="Times New Roman" w:eastAsia="Times New Roman" w:hAnsi="Times New Roman" w:cs="Times New Roman"/>
          <w:spacing w:val="0"/>
          <w:w w:val="100"/>
          <w:position w:val="0"/>
          <w:sz w:val="22"/>
          <w:szCs w:val="22"/>
        </w:rPr>
        <w:t>cninf^</w:t>
        <w:br/>
      </w:r>
      <w:r>
        <w:rPr>
          <w:rFonts w:ascii="SimHei" w:eastAsia="SimHei" w:hAnsi="SimHei" w:cs="SimHei"/>
          <w:b w:val="0"/>
          <w:bCs w:val="0"/>
          <w:spacing w:val="0"/>
          <w:w w:val="100"/>
          <w:position w:val="0"/>
          <w:sz w:val="12"/>
          <w:szCs w:val="12"/>
        </w:rPr>
        <w:t>巨潮密讯</w:t>
        <w:br/>
      </w: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净利润的影响不大。</w:t>
      </w:r>
    </w:p>
    <w:p>
      <w:pPr>
        <w:pStyle w:val="Style34"/>
        <w:keepNext/>
        <w:keepLines/>
        <w:widowControl w:val="0"/>
        <w:shd w:val="clear" w:color="auto" w:fill="auto"/>
        <w:bidi w:val="0"/>
        <w:spacing w:before="0" w:after="0" w:line="240" w:lineRule="auto"/>
        <w:ind w:left="0" w:right="0" w:firstLine="0"/>
        <w:jc w:val="left"/>
        <w:sectPr>
          <w:headerReference w:type="default" r:id="rId149"/>
          <w:footerReference w:type="default" r:id="rId150"/>
          <w:headerReference w:type="even" r:id="rId151"/>
          <w:footerReference w:type="even" r:id="rId152"/>
          <w:footnotePr>
            <w:pos w:val="pageBottom"/>
            <w:numFmt w:val="decimal"/>
            <w:numRestart w:val="continuous"/>
          </w:footnotePr>
          <w:pgSz w:w="11900" w:h="16840"/>
          <w:pgMar w:top="1537" w:right="878" w:bottom="1163" w:left="1086" w:header="0" w:footer="3" w:gutter="0"/>
          <w:cols w:space="720"/>
          <w:noEndnote/>
          <w:rtlGutter w:val="0"/>
          <w:docGrid w:linePitch="360"/>
        </w:sectPr>
      </w:pPr>
      <w:bookmarkStart w:id="382" w:name="bookmark382"/>
      <w:bookmarkStart w:id="383" w:name="bookmark383"/>
      <w:bookmarkStart w:id="384" w:name="bookmark384"/>
      <w:r>
        <w:rPr>
          <w:color w:val="000000"/>
          <w:spacing w:val="0"/>
          <w:w w:val="100"/>
          <w:position w:val="0"/>
        </w:rPr>
        <w:t>十五、重大关联交易</w:t>
      </w:r>
      <w:bookmarkEnd w:id="382"/>
      <w:bookmarkEnd w:id="383"/>
      <w:bookmarkEnd w:id="384"/>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52" w:right="0" w:bottom="1262" w:left="0" w:header="0" w:footer="3" w:gutter="0"/>
          <w:cols w:space="720"/>
          <w:noEndnote/>
          <w:rtlGutter w:val="0"/>
          <w:docGrid w:linePitch="360"/>
        </w:sectPr>
      </w:pPr>
    </w:p>
    <w:p>
      <w:pPr>
        <w:pStyle w:val="Style24"/>
        <w:keepNext w:val="0"/>
        <w:keepLines w:val="0"/>
        <w:framePr w:w="346" w:h="288" w:wrap="none" w:vAnchor="text" w:hAnchor="page" w:x="1116" w:y="21"/>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1</w:t>
      </w:r>
      <w:r>
        <w:rPr>
          <w:b/>
          <w:bCs/>
          <w:color w:val="000000"/>
          <w:spacing w:val="0"/>
          <w:w w:val="100"/>
          <w:position w:val="0"/>
        </w:rPr>
        <w:t>、</w:t>
      </w:r>
    </w:p>
    <w:p>
      <w:pPr>
        <w:pStyle w:val="Style45"/>
        <w:keepNext/>
        <w:keepLines/>
        <w:framePr w:w="2928" w:h="293" w:wrap="none" w:vAnchor="text" w:hAnchor="page" w:x="1471" w:y="21"/>
        <w:widowControl w:val="0"/>
        <w:shd w:val="clear" w:color="auto" w:fill="auto"/>
        <w:bidi w:val="0"/>
        <w:spacing w:before="0" w:after="0" w:line="240" w:lineRule="auto"/>
        <w:ind w:left="0" w:right="0" w:firstLine="0"/>
        <w:jc w:val="left"/>
      </w:pPr>
      <w:bookmarkStart w:id="385" w:name="bookmark385"/>
      <w:bookmarkStart w:id="386" w:name="bookmark386"/>
      <w:bookmarkStart w:id="387" w:name="bookmark387"/>
      <w:r>
        <w:rPr>
          <w:color w:val="000000"/>
          <w:spacing w:val="0"/>
          <w:w w:val="100"/>
          <w:position w:val="0"/>
        </w:rPr>
        <w:t>与日常经营相关的关联交易</w:t>
      </w:r>
      <w:bookmarkEnd w:id="385"/>
      <w:bookmarkEnd w:id="386"/>
      <w:bookmarkEnd w:id="387"/>
    </w:p>
    <w:p>
      <w:pPr>
        <w:widowControl w:val="0"/>
        <w:spacing w:after="301" w:line="1" w:lineRule="exact"/>
      </w:pPr>
    </w:p>
    <w:p>
      <w:pPr>
        <w:widowControl w:val="0"/>
        <w:spacing w:line="1" w:lineRule="exact"/>
        <w:sectPr>
          <w:footnotePr>
            <w:pos w:val="pageBottom"/>
            <w:numFmt w:val="decimal"/>
            <w:numRestart w:val="continuous"/>
          </w:footnotePr>
          <w:type w:val="continuous"/>
          <w:pgSz w:w="11900" w:h="16840"/>
          <w:pgMar w:top="1152" w:right="24" w:bottom="1262" w:left="1086" w:header="0" w:footer="3" w:gutter="0"/>
          <w:cols w:space="720"/>
          <w:noEndnote/>
          <w:rtlGutter w:val="0"/>
          <w:docGrid w:linePitch="360"/>
        </w:sectPr>
      </w:pPr>
    </w:p>
    <w:p>
      <w:pPr>
        <w:widowControl w:val="0"/>
        <w:spacing w:line="208" w:lineRule="exact"/>
        <w:rPr>
          <w:sz w:val="17"/>
          <w:szCs w:val="17"/>
        </w:rPr>
      </w:pPr>
    </w:p>
    <w:p>
      <w:pPr>
        <w:widowControl w:val="0"/>
        <w:spacing w:line="1" w:lineRule="exact"/>
        <w:sectPr>
          <w:footnotePr>
            <w:pos w:val="pageBottom"/>
            <w:numFmt w:val="decimal"/>
            <w:numRestart w:val="continuous"/>
          </w:footnotePr>
          <w:type w:val="continuous"/>
          <w:pgSz w:w="11900" w:h="16840"/>
          <w:pgMar w:top="1537" w:right="0" w:bottom="1163" w:left="0" w:header="0" w:footer="3" w:gutter="0"/>
          <w:cols w:space="720"/>
          <w:noEndnote/>
          <w:rtlGutter w:val="0"/>
          <w:docGrid w:linePitch="360"/>
        </w:sectPr>
      </w:pPr>
    </w:p>
    <w:p>
      <w:pPr>
        <w:pStyle w:val="Style24"/>
        <w:keepNext w:val="0"/>
        <w:keepLines w:val="0"/>
        <w:widowControl w:val="0"/>
        <w:shd w:val="clear" w:color="auto" w:fill="auto"/>
        <w:bidi w:val="0"/>
        <w:spacing w:before="0" w:after="180" w:line="240" w:lineRule="auto"/>
        <w:ind w:left="0" w:right="0" w:firstLine="48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公司报告期未发生与日常经营相关的重大关联交易。</w:t>
      </w:r>
    </w:p>
    <w:p>
      <w:pPr>
        <w:widowControl w:val="0"/>
        <w:spacing w:line="1" w:lineRule="exact"/>
        <w:sectPr>
          <w:footnotePr>
            <w:pos w:val="pageBottom"/>
            <w:numFmt w:val="decimal"/>
            <w:numRestart w:val="continuous"/>
          </w:footnotePr>
          <w:type w:val="continuous"/>
          <w:pgSz w:w="11900" w:h="16840"/>
          <w:pgMar w:top="1537" w:right="4517" w:bottom="1163" w:left="1105" w:header="0" w:footer="3" w:gutter="0"/>
          <w:cols w:space="720"/>
          <w:noEndnote/>
          <w:rtlGutter w:val="0"/>
          <w:docGrid w:linePitch="360"/>
        </w:sectPr>
      </w:pPr>
      <w:r>
        <mc:AlternateContent>
          <mc:Choice Requires="wps">
            <w:drawing>
              <wp:anchor distT="234950" distB="0" distL="0" distR="0" simplePos="0" relativeHeight="125829410" behindDoc="0" locked="0" layoutInCell="1" allowOverlap="1">
                <wp:simplePos x="0" y="0"/>
                <wp:positionH relativeFrom="page">
                  <wp:posOffset>698500</wp:posOffset>
                </wp:positionH>
                <wp:positionV relativeFrom="paragraph">
                  <wp:posOffset>234950</wp:posOffset>
                </wp:positionV>
                <wp:extent cx="228600" cy="186055"/>
                <wp:wrapTopAndBottom/>
                <wp:docPr id="532" name="Shape 532"/>
                <a:graphic xmlns:a="http://schemas.openxmlformats.org/drawingml/2006/main">
                  <a:graphicData uri="http://schemas.microsoft.com/office/word/2010/wordprocessingShape">
                    <wps:wsp>
                      <wps:cNvSpPr txBox="1"/>
                      <wps:spPr>
                        <a:xfrm>
                          <a:ext cx="22860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w:t>
                            </w:r>
                            <w:r>
                              <w:rPr>
                                <w:b/>
                                <w:bCs/>
                                <w:color w:val="000000"/>
                                <w:spacing w:val="0"/>
                                <w:w w:val="100"/>
                                <w:position w:val="0"/>
                              </w:rPr>
                              <w:t>、</w:t>
                            </w:r>
                          </w:p>
                        </w:txbxContent>
                      </wps:txbx>
                      <wps:bodyPr wrap="none" lIns="0" tIns="0" rIns="0" bIns="0">
                        <a:noAutoFit/>
                      </wps:bodyPr>
                    </wps:wsp>
                  </a:graphicData>
                </a:graphic>
              </wp:anchor>
            </w:drawing>
          </mc:Choice>
          <mc:Fallback>
            <w:pict>
              <v:shape id="_x0000_s1558" type="#_x0000_t202" style="position:absolute;margin-left:55.pt;margin-top:18.5pt;width:18.pt;height:14.65pt;z-index:-125829343;mso-wrap-distance-left:0;mso-wrap-distance-top:18.5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w:t>
                      </w:r>
                      <w:r>
                        <w:rPr>
                          <w:b/>
                          <w:bCs/>
                          <w:color w:val="000000"/>
                          <w:spacing w:val="0"/>
                          <w:w w:val="100"/>
                          <w:position w:val="0"/>
                        </w:rPr>
                        <w:t>、</w:t>
                      </w:r>
                    </w:p>
                  </w:txbxContent>
                </v:textbox>
                <w10:wrap type="topAndBottom" anchorx="page"/>
              </v:shape>
            </w:pict>
          </mc:Fallback>
        </mc:AlternateContent>
      </w:r>
      <w:r>
        <mc:AlternateContent>
          <mc:Choice Requires="wps">
            <w:drawing>
              <wp:anchor distT="228600" distB="0" distL="0" distR="0" simplePos="0" relativeHeight="125829412" behindDoc="0" locked="0" layoutInCell="1" allowOverlap="1">
                <wp:simplePos x="0" y="0"/>
                <wp:positionH relativeFrom="page">
                  <wp:posOffset>935990</wp:posOffset>
                </wp:positionH>
                <wp:positionV relativeFrom="paragraph">
                  <wp:posOffset>228600</wp:posOffset>
                </wp:positionV>
                <wp:extent cx="2621280" cy="191770"/>
                <wp:wrapTopAndBottom/>
                <wp:docPr id="534" name="Shape 534"/>
                <a:graphic xmlns:a="http://schemas.openxmlformats.org/drawingml/2006/main">
                  <a:graphicData uri="http://schemas.microsoft.com/office/word/2010/wordprocessingShape">
                    <wps:wsp>
                      <wps:cNvSpPr txBox="1"/>
                      <wps:spPr>
                        <a:xfrm>
                          <a:ext cx="2621280" cy="191770"/>
                        </a:xfrm>
                        <a:prstGeom prst="rect"/>
                        <a:noFill/>
                      </wps:spPr>
                      <wps:txbx>
                        <w:txbxContent>
                          <w:p>
                            <w:pPr>
                              <w:pStyle w:val="Style45"/>
                              <w:keepNext/>
                              <w:keepLines/>
                              <w:widowControl w:val="0"/>
                              <w:shd w:val="clear" w:color="auto" w:fill="auto"/>
                              <w:bidi w:val="0"/>
                              <w:spacing w:before="0" w:after="0" w:line="240" w:lineRule="auto"/>
                              <w:ind w:left="0" w:right="0" w:firstLine="0"/>
                              <w:jc w:val="left"/>
                            </w:pPr>
                            <w:bookmarkStart w:id="388" w:name="bookmark388"/>
                            <w:bookmarkStart w:id="389" w:name="bookmark389"/>
                            <w:bookmarkStart w:id="390" w:name="bookmark390"/>
                            <w:r>
                              <w:rPr>
                                <w:color w:val="000000"/>
                                <w:spacing w:val="0"/>
                                <w:w w:val="100"/>
                                <w:position w:val="0"/>
                              </w:rPr>
                              <w:t>资产或股权收购、出售发生的关联交易</w:t>
                            </w:r>
                            <w:bookmarkEnd w:id="388"/>
                            <w:bookmarkEnd w:id="389"/>
                            <w:bookmarkEnd w:id="390"/>
                          </w:p>
                        </w:txbxContent>
                      </wps:txbx>
                      <wps:bodyPr wrap="none" lIns="0" tIns="0" rIns="0" bIns="0">
                        <a:noAutoFit/>
                      </wps:bodyPr>
                    </wps:wsp>
                  </a:graphicData>
                </a:graphic>
              </wp:anchor>
            </w:drawing>
          </mc:Choice>
          <mc:Fallback>
            <w:pict>
              <v:shape id="_x0000_s1560" type="#_x0000_t202" style="position:absolute;margin-left:73.700000000000003pt;margin-top:18.pt;width:206.40000000000001pt;height:15.1pt;z-index:-125829341;mso-wrap-distance-left:0;mso-wrap-distance-top:18.pt;mso-wrap-distance-right:0;mso-position-horizontal-relative:page" filled="f" stroked="f">
                <v:textbox inset="0,0,0,0">
                  <w:txbxContent>
                    <w:p>
                      <w:pPr>
                        <w:pStyle w:val="Style45"/>
                        <w:keepNext/>
                        <w:keepLines/>
                        <w:widowControl w:val="0"/>
                        <w:shd w:val="clear" w:color="auto" w:fill="auto"/>
                        <w:bidi w:val="0"/>
                        <w:spacing w:before="0" w:after="0" w:line="240" w:lineRule="auto"/>
                        <w:ind w:left="0" w:right="0" w:firstLine="0"/>
                        <w:jc w:val="left"/>
                      </w:pPr>
                      <w:bookmarkStart w:id="388" w:name="bookmark388"/>
                      <w:bookmarkStart w:id="389" w:name="bookmark389"/>
                      <w:bookmarkStart w:id="390" w:name="bookmark390"/>
                      <w:r>
                        <w:rPr>
                          <w:color w:val="000000"/>
                          <w:spacing w:val="0"/>
                          <w:w w:val="100"/>
                          <w:position w:val="0"/>
                        </w:rPr>
                        <w:t>资产或股权收购、出售发生的关联交易</w:t>
                      </w:r>
                      <w:bookmarkEnd w:id="388"/>
                      <w:bookmarkEnd w:id="389"/>
                      <w:bookmarkEnd w:id="390"/>
                    </w:p>
                  </w:txbxContent>
                </v:textbox>
                <w10:wrap type="topAndBottom" anchorx="page"/>
              </v:shape>
            </w:pict>
          </mc:Fallback>
        </mc:AlternateContent>
      </w:r>
    </w:p>
    <w:p>
      <w:pPr>
        <w:widowControl w:val="0"/>
        <w:spacing w:before="62" w:after="62"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37" w:right="0" w:bottom="1163" w:left="0" w:header="0" w:footer="3" w:gutter="0"/>
          <w:cols w:space="720"/>
          <w:noEndnote/>
          <w:rtlGutter w:val="0"/>
          <w:docGrid w:linePitch="360"/>
        </w:sectPr>
      </w:pPr>
    </w:p>
    <w:p>
      <w:pPr>
        <w:pStyle w:val="Style24"/>
        <w:keepNext w:val="0"/>
        <w:keepLines w:val="0"/>
        <w:widowControl w:val="0"/>
        <w:shd w:val="clear" w:color="auto" w:fill="auto"/>
        <w:bidi w:val="0"/>
        <w:spacing w:before="0" w:after="200" w:line="240" w:lineRule="auto"/>
        <w:ind w:left="0" w:right="0" w:firstLine="48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公司报告期未发生资产或股权收购、出售的关联交易。</w:t>
      </w:r>
    </w:p>
    <w:p>
      <w:pPr>
        <w:widowControl w:val="0"/>
        <w:spacing w:line="1" w:lineRule="exact"/>
        <w:sectPr>
          <w:footnotePr>
            <w:pos w:val="pageBottom"/>
            <w:numFmt w:val="decimal"/>
            <w:numRestart w:val="continuous"/>
          </w:footnotePr>
          <w:type w:val="continuous"/>
          <w:pgSz w:w="11900" w:h="16840"/>
          <w:pgMar w:top="1537" w:right="4517" w:bottom="1163" w:left="1105" w:header="0" w:footer="3" w:gutter="0"/>
          <w:cols w:space="720"/>
          <w:noEndnote/>
          <w:rtlGutter w:val="0"/>
          <w:docGrid w:linePitch="360"/>
        </w:sectPr>
      </w:pPr>
      <w:r>
        <mc:AlternateContent>
          <mc:Choice Requires="wps">
            <w:drawing>
              <wp:anchor distT="234950" distB="0" distL="0" distR="0" simplePos="0" relativeHeight="125829414" behindDoc="0" locked="0" layoutInCell="1" allowOverlap="1">
                <wp:simplePos x="0" y="0"/>
                <wp:positionH relativeFrom="page">
                  <wp:posOffset>698500</wp:posOffset>
                </wp:positionH>
                <wp:positionV relativeFrom="paragraph">
                  <wp:posOffset>234950</wp:posOffset>
                </wp:positionV>
                <wp:extent cx="228600" cy="186055"/>
                <wp:wrapTopAndBottom/>
                <wp:docPr id="536" name="Shape 536"/>
                <a:graphic xmlns:a="http://schemas.openxmlformats.org/drawingml/2006/main">
                  <a:graphicData uri="http://schemas.microsoft.com/office/word/2010/wordprocessingShape">
                    <wps:wsp>
                      <wps:cNvSpPr txBox="1"/>
                      <wps:spPr>
                        <a:xfrm>
                          <a:ext cx="22860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3</w:t>
                            </w:r>
                            <w:r>
                              <w:rPr>
                                <w:b/>
                                <w:bCs/>
                                <w:color w:val="000000"/>
                                <w:spacing w:val="0"/>
                                <w:w w:val="100"/>
                                <w:position w:val="0"/>
                              </w:rPr>
                              <w:t>、</w:t>
                            </w:r>
                          </w:p>
                        </w:txbxContent>
                      </wps:txbx>
                      <wps:bodyPr wrap="none" lIns="0" tIns="0" rIns="0" bIns="0">
                        <a:noAutoFit/>
                      </wps:bodyPr>
                    </wps:wsp>
                  </a:graphicData>
                </a:graphic>
              </wp:anchor>
            </w:drawing>
          </mc:Choice>
          <mc:Fallback>
            <w:pict>
              <v:shape id="_x0000_s1562" type="#_x0000_t202" style="position:absolute;margin-left:55.pt;margin-top:18.5pt;width:18.pt;height:14.65pt;z-index:-125829339;mso-wrap-distance-left:0;mso-wrap-distance-top:18.5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3</w:t>
                      </w:r>
                      <w:r>
                        <w:rPr>
                          <w:b/>
                          <w:bCs/>
                          <w:color w:val="000000"/>
                          <w:spacing w:val="0"/>
                          <w:w w:val="100"/>
                          <w:position w:val="0"/>
                        </w:rPr>
                        <w:t>、</w:t>
                      </w:r>
                    </w:p>
                  </w:txbxContent>
                </v:textbox>
                <w10:wrap type="topAndBottom" anchorx="page"/>
              </v:shape>
            </w:pict>
          </mc:Fallback>
        </mc:AlternateContent>
      </w:r>
      <w:r>
        <mc:AlternateContent>
          <mc:Choice Requires="wps">
            <w:drawing>
              <wp:anchor distT="228600" distB="0" distL="0" distR="0" simplePos="0" relativeHeight="125829416" behindDoc="0" locked="0" layoutInCell="1" allowOverlap="1">
                <wp:simplePos x="0" y="0"/>
                <wp:positionH relativeFrom="page">
                  <wp:posOffset>930275</wp:posOffset>
                </wp:positionH>
                <wp:positionV relativeFrom="paragraph">
                  <wp:posOffset>228600</wp:posOffset>
                </wp:positionV>
                <wp:extent cx="1706880" cy="191770"/>
                <wp:wrapTopAndBottom/>
                <wp:docPr id="538" name="Shape 538"/>
                <a:graphic xmlns:a="http://schemas.openxmlformats.org/drawingml/2006/main">
                  <a:graphicData uri="http://schemas.microsoft.com/office/word/2010/wordprocessingShape">
                    <wps:wsp>
                      <wps:cNvSpPr txBox="1"/>
                      <wps:spPr>
                        <a:xfrm>
                          <a:ext cx="1706880" cy="191770"/>
                        </a:xfrm>
                        <a:prstGeom prst="rect"/>
                        <a:noFill/>
                      </wps:spPr>
                      <wps:txbx>
                        <w:txbxContent>
                          <w:p>
                            <w:pPr>
                              <w:pStyle w:val="Style45"/>
                              <w:keepNext/>
                              <w:keepLines/>
                              <w:widowControl w:val="0"/>
                              <w:shd w:val="clear" w:color="auto" w:fill="auto"/>
                              <w:bidi w:val="0"/>
                              <w:spacing w:before="0" w:after="0" w:line="240" w:lineRule="auto"/>
                              <w:ind w:left="0" w:right="0" w:firstLine="0"/>
                              <w:jc w:val="left"/>
                            </w:pPr>
                            <w:bookmarkStart w:id="391" w:name="bookmark391"/>
                            <w:bookmarkStart w:id="392" w:name="bookmark392"/>
                            <w:bookmarkStart w:id="393" w:name="bookmark393"/>
                            <w:r>
                              <w:rPr>
                                <w:color w:val="000000"/>
                                <w:spacing w:val="0"/>
                                <w:w w:val="100"/>
                                <w:position w:val="0"/>
                              </w:rPr>
                              <w:t>共同对外投资的关联交易</w:t>
                            </w:r>
                            <w:bookmarkEnd w:id="391"/>
                            <w:bookmarkEnd w:id="392"/>
                            <w:bookmarkEnd w:id="393"/>
                          </w:p>
                        </w:txbxContent>
                      </wps:txbx>
                      <wps:bodyPr wrap="none" lIns="0" tIns="0" rIns="0" bIns="0">
                        <a:noAutoFit/>
                      </wps:bodyPr>
                    </wps:wsp>
                  </a:graphicData>
                </a:graphic>
              </wp:anchor>
            </w:drawing>
          </mc:Choice>
          <mc:Fallback>
            <w:pict>
              <v:shape id="_x0000_s1564" type="#_x0000_t202" style="position:absolute;margin-left:73.25pt;margin-top:18.pt;width:134.40000000000001pt;height:15.1pt;z-index:-125829337;mso-wrap-distance-left:0;mso-wrap-distance-top:18.pt;mso-wrap-distance-right:0;mso-position-horizontal-relative:page" filled="f" stroked="f">
                <v:textbox inset="0,0,0,0">
                  <w:txbxContent>
                    <w:p>
                      <w:pPr>
                        <w:pStyle w:val="Style45"/>
                        <w:keepNext/>
                        <w:keepLines/>
                        <w:widowControl w:val="0"/>
                        <w:shd w:val="clear" w:color="auto" w:fill="auto"/>
                        <w:bidi w:val="0"/>
                        <w:spacing w:before="0" w:after="0" w:line="240" w:lineRule="auto"/>
                        <w:ind w:left="0" w:right="0" w:firstLine="0"/>
                        <w:jc w:val="left"/>
                      </w:pPr>
                      <w:bookmarkStart w:id="391" w:name="bookmark391"/>
                      <w:bookmarkStart w:id="392" w:name="bookmark392"/>
                      <w:bookmarkStart w:id="393" w:name="bookmark393"/>
                      <w:r>
                        <w:rPr>
                          <w:color w:val="000000"/>
                          <w:spacing w:val="0"/>
                          <w:w w:val="100"/>
                          <w:position w:val="0"/>
                        </w:rPr>
                        <w:t>共同对外投资的关联交易</w:t>
                      </w:r>
                      <w:bookmarkEnd w:id="391"/>
                      <w:bookmarkEnd w:id="392"/>
                      <w:bookmarkEnd w:id="393"/>
                    </w:p>
                  </w:txbxContent>
                </v:textbox>
                <w10:wrap type="topAndBottom" anchorx="page"/>
              </v:shape>
            </w:pict>
          </mc:Fallback>
        </mc:AlternateContent>
      </w: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37" w:right="0" w:bottom="1163" w:left="0" w:header="0" w:footer="3" w:gutter="0"/>
          <w:cols w:space="720"/>
          <w:noEndnote/>
          <w:rtlGutter w:val="0"/>
          <w:docGrid w:linePitch="360"/>
        </w:sectPr>
      </w:pPr>
    </w:p>
    <w:p>
      <w:pPr>
        <w:pStyle w:val="Style24"/>
        <w:keepNext w:val="0"/>
        <w:keepLines w:val="0"/>
        <w:widowControl w:val="0"/>
        <w:shd w:val="clear" w:color="auto" w:fill="auto"/>
        <w:bidi w:val="0"/>
        <w:spacing w:before="0" w:after="180" w:line="240" w:lineRule="auto"/>
        <w:ind w:left="0" w:right="0" w:firstLine="480"/>
        <w:jc w:val="left"/>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公司报告期未发生共同对外投资的关联交易。</w:t>
      </w:r>
    </w:p>
    <w:p>
      <w:pPr>
        <w:widowControl w:val="0"/>
        <w:spacing w:line="1" w:lineRule="exact"/>
        <w:sectPr>
          <w:footnotePr>
            <w:pos w:val="pageBottom"/>
            <w:numFmt w:val="decimal"/>
            <w:numRestart w:val="continuous"/>
          </w:footnotePr>
          <w:type w:val="continuous"/>
          <w:pgSz w:w="11900" w:h="16840"/>
          <w:pgMar w:top="1537" w:right="4517" w:bottom="1163" w:left="1105" w:header="0" w:footer="3" w:gutter="0"/>
          <w:cols w:space="720"/>
          <w:noEndnote/>
          <w:rtlGutter w:val="0"/>
          <w:docGrid w:linePitch="360"/>
        </w:sectPr>
      </w:pPr>
      <w:r>
        <mc:AlternateContent>
          <mc:Choice Requires="wps">
            <w:drawing>
              <wp:anchor distT="231775" distB="0" distL="0" distR="0" simplePos="0" relativeHeight="125829418" behindDoc="0" locked="0" layoutInCell="1" allowOverlap="1">
                <wp:simplePos x="0" y="0"/>
                <wp:positionH relativeFrom="page">
                  <wp:posOffset>701675</wp:posOffset>
                </wp:positionH>
                <wp:positionV relativeFrom="paragraph">
                  <wp:posOffset>231775</wp:posOffset>
                </wp:positionV>
                <wp:extent cx="225425" cy="186055"/>
                <wp:wrapTopAndBottom/>
                <wp:docPr id="540" name="Shape 540"/>
                <a:graphic xmlns:a="http://schemas.openxmlformats.org/drawingml/2006/main">
                  <a:graphicData uri="http://schemas.microsoft.com/office/word/2010/wordprocessingShape">
                    <wps:wsp>
                      <wps:cNvSpPr txBox="1"/>
                      <wps:spPr>
                        <a:xfrm>
                          <a:ext cx="225425"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4</w:t>
                            </w:r>
                            <w:r>
                              <w:rPr>
                                <w:b/>
                                <w:bCs/>
                                <w:color w:val="000000"/>
                                <w:spacing w:val="0"/>
                                <w:w w:val="100"/>
                                <w:position w:val="0"/>
                              </w:rPr>
                              <w:t>、</w:t>
                            </w:r>
                          </w:p>
                        </w:txbxContent>
                      </wps:txbx>
                      <wps:bodyPr wrap="none" lIns="0" tIns="0" rIns="0" bIns="0">
                        <a:noAutoFit/>
                      </wps:bodyPr>
                    </wps:wsp>
                  </a:graphicData>
                </a:graphic>
              </wp:anchor>
            </w:drawing>
          </mc:Choice>
          <mc:Fallback>
            <w:pict>
              <v:shape id="_x0000_s1566" type="#_x0000_t202" style="position:absolute;margin-left:55.25pt;margin-top:18.25pt;width:17.75pt;height:14.65pt;z-index:-125829335;mso-wrap-distance-left:0;mso-wrap-distance-top:18.25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4</w:t>
                      </w:r>
                      <w:r>
                        <w:rPr>
                          <w:b/>
                          <w:bCs/>
                          <w:color w:val="000000"/>
                          <w:spacing w:val="0"/>
                          <w:w w:val="100"/>
                          <w:position w:val="0"/>
                        </w:rPr>
                        <w:t>、</w:t>
                      </w:r>
                    </w:p>
                  </w:txbxContent>
                </v:textbox>
                <w10:wrap type="topAndBottom" anchorx="page"/>
              </v:shape>
            </w:pict>
          </mc:Fallback>
        </mc:AlternateContent>
      </w:r>
      <w:r>
        <mc:AlternateContent>
          <mc:Choice Requires="wps">
            <w:drawing>
              <wp:anchor distT="228600" distB="0" distL="0" distR="0" simplePos="0" relativeHeight="125829420" behindDoc="0" locked="0" layoutInCell="1" allowOverlap="1">
                <wp:simplePos x="0" y="0"/>
                <wp:positionH relativeFrom="page">
                  <wp:posOffset>933450</wp:posOffset>
                </wp:positionH>
                <wp:positionV relativeFrom="paragraph">
                  <wp:posOffset>228600</wp:posOffset>
                </wp:positionV>
                <wp:extent cx="1246505" cy="189230"/>
                <wp:wrapTopAndBottom/>
                <wp:docPr id="542" name="Shape 542"/>
                <a:graphic xmlns:a="http://schemas.openxmlformats.org/drawingml/2006/main">
                  <a:graphicData uri="http://schemas.microsoft.com/office/word/2010/wordprocessingShape">
                    <wps:wsp>
                      <wps:cNvSpPr txBox="1"/>
                      <wps:spPr>
                        <a:xfrm>
                          <a:ext cx="1246505" cy="189230"/>
                        </a:xfrm>
                        <a:prstGeom prst="rect"/>
                        <a:noFill/>
                      </wps:spPr>
                      <wps:txbx>
                        <w:txbxContent>
                          <w:p>
                            <w:pPr>
                              <w:pStyle w:val="Style45"/>
                              <w:keepNext/>
                              <w:keepLines/>
                              <w:widowControl w:val="0"/>
                              <w:shd w:val="clear" w:color="auto" w:fill="auto"/>
                              <w:bidi w:val="0"/>
                              <w:spacing w:before="0" w:after="0" w:line="240" w:lineRule="auto"/>
                              <w:ind w:left="0" w:right="0" w:firstLine="0"/>
                              <w:jc w:val="left"/>
                            </w:pPr>
                            <w:bookmarkStart w:id="394" w:name="bookmark394"/>
                            <w:bookmarkStart w:id="395" w:name="bookmark395"/>
                            <w:bookmarkStart w:id="396" w:name="bookmark396"/>
                            <w:r>
                              <w:rPr>
                                <w:color w:val="000000"/>
                                <w:spacing w:val="0"/>
                                <w:w w:val="100"/>
                                <w:position w:val="0"/>
                              </w:rPr>
                              <w:t>关联债权债务往来</w:t>
                            </w:r>
                            <w:bookmarkEnd w:id="394"/>
                            <w:bookmarkEnd w:id="395"/>
                            <w:bookmarkEnd w:id="396"/>
                          </w:p>
                        </w:txbxContent>
                      </wps:txbx>
                      <wps:bodyPr wrap="none" lIns="0" tIns="0" rIns="0" bIns="0">
                        <a:noAutoFit/>
                      </wps:bodyPr>
                    </wps:wsp>
                  </a:graphicData>
                </a:graphic>
              </wp:anchor>
            </w:drawing>
          </mc:Choice>
          <mc:Fallback>
            <w:pict>
              <v:shape id="_x0000_s1568" type="#_x0000_t202" style="position:absolute;margin-left:73.5pt;margin-top:18.pt;width:98.150000000000006pt;height:14.9pt;z-index:-125829333;mso-wrap-distance-left:0;mso-wrap-distance-top:18.pt;mso-wrap-distance-right:0;mso-position-horizontal-relative:page" filled="f" stroked="f">
                <v:textbox inset="0,0,0,0">
                  <w:txbxContent>
                    <w:p>
                      <w:pPr>
                        <w:pStyle w:val="Style45"/>
                        <w:keepNext/>
                        <w:keepLines/>
                        <w:widowControl w:val="0"/>
                        <w:shd w:val="clear" w:color="auto" w:fill="auto"/>
                        <w:bidi w:val="0"/>
                        <w:spacing w:before="0" w:after="0" w:line="240" w:lineRule="auto"/>
                        <w:ind w:left="0" w:right="0" w:firstLine="0"/>
                        <w:jc w:val="left"/>
                      </w:pPr>
                      <w:bookmarkStart w:id="394" w:name="bookmark394"/>
                      <w:bookmarkStart w:id="395" w:name="bookmark395"/>
                      <w:bookmarkStart w:id="396" w:name="bookmark396"/>
                      <w:r>
                        <w:rPr>
                          <w:color w:val="000000"/>
                          <w:spacing w:val="0"/>
                          <w:w w:val="100"/>
                          <w:position w:val="0"/>
                        </w:rPr>
                        <w:t>关联债权债务往来</w:t>
                      </w:r>
                      <w:bookmarkEnd w:id="394"/>
                      <w:bookmarkEnd w:id="395"/>
                      <w:bookmarkEnd w:id="396"/>
                    </w:p>
                  </w:txbxContent>
                </v:textbox>
                <w10:wrap type="topAndBottom" anchorx="page"/>
              </v:shape>
            </w:pict>
          </mc:Fallback>
        </mc:AlternateContent>
      </w:r>
    </w:p>
    <w:p>
      <w:pPr>
        <w:widowControl w:val="0"/>
        <w:spacing w:before="62" w:after="62"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37" w:right="0" w:bottom="1163" w:left="0" w:header="0" w:footer="3" w:gutter="0"/>
          <w:cols w:space="720"/>
          <w:noEndnote/>
          <w:rtlGutter w:val="0"/>
          <w:docGrid w:linePitch="360"/>
        </w:sectPr>
      </w:pPr>
    </w:p>
    <w:p>
      <w:pPr>
        <w:pStyle w:val="Style24"/>
        <w:keepNext w:val="0"/>
        <w:keepLines w:val="0"/>
        <w:widowControl w:val="0"/>
        <w:shd w:val="clear" w:color="auto" w:fill="auto"/>
        <w:bidi w:val="0"/>
        <w:spacing w:before="0" w:after="200" w:line="240" w:lineRule="auto"/>
        <w:ind w:left="0" w:right="0" w:firstLine="48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公司报告期不存在关联债权债务往来。</w:t>
      </w:r>
    </w:p>
    <w:p>
      <w:pPr>
        <w:widowControl w:val="0"/>
        <w:spacing w:line="1" w:lineRule="exact"/>
        <w:sectPr>
          <w:footnotePr>
            <w:pos w:val="pageBottom"/>
            <w:numFmt w:val="decimal"/>
            <w:numRestart w:val="continuous"/>
          </w:footnotePr>
          <w:type w:val="continuous"/>
          <w:pgSz w:w="11900" w:h="16840"/>
          <w:pgMar w:top="1537" w:right="4517" w:bottom="1163" w:left="1105" w:header="0" w:footer="3" w:gutter="0"/>
          <w:cols w:space="720"/>
          <w:noEndnote/>
          <w:rtlGutter w:val="0"/>
          <w:docGrid w:linePitch="360"/>
        </w:sectPr>
      </w:pPr>
      <w:r>
        <mc:AlternateContent>
          <mc:Choice Requires="wps">
            <w:drawing>
              <wp:anchor distT="237490" distB="0" distL="0" distR="0" simplePos="0" relativeHeight="125829422" behindDoc="0" locked="0" layoutInCell="1" allowOverlap="1">
                <wp:simplePos x="0" y="0"/>
                <wp:positionH relativeFrom="page">
                  <wp:posOffset>701675</wp:posOffset>
                </wp:positionH>
                <wp:positionV relativeFrom="paragraph">
                  <wp:posOffset>237490</wp:posOffset>
                </wp:positionV>
                <wp:extent cx="225425" cy="182880"/>
                <wp:wrapTopAndBottom/>
                <wp:docPr id="544" name="Shape 544"/>
                <a:graphic xmlns:a="http://schemas.openxmlformats.org/drawingml/2006/main">
                  <a:graphicData uri="http://schemas.microsoft.com/office/word/2010/wordprocessingShape">
                    <wps:wsp>
                      <wps:cNvSpPr txBox="1"/>
                      <wps:spPr>
                        <a:xfrm>
                          <a:ext cx="225425" cy="1828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w:t>
                            </w:r>
                            <w:r>
                              <w:rPr>
                                <w:b/>
                                <w:bCs/>
                                <w:color w:val="000000"/>
                                <w:spacing w:val="0"/>
                                <w:w w:val="100"/>
                                <w:position w:val="0"/>
                              </w:rPr>
                              <w:t>、</w:t>
                            </w:r>
                          </w:p>
                        </w:txbxContent>
                      </wps:txbx>
                      <wps:bodyPr wrap="none" lIns="0" tIns="0" rIns="0" bIns="0">
                        <a:noAutoFit/>
                      </wps:bodyPr>
                    </wps:wsp>
                  </a:graphicData>
                </a:graphic>
              </wp:anchor>
            </w:drawing>
          </mc:Choice>
          <mc:Fallback>
            <w:pict>
              <v:shape id="_x0000_s1570" type="#_x0000_t202" style="position:absolute;margin-left:55.25pt;margin-top:18.699999999999999pt;width:17.75pt;height:14.4pt;z-index:-125829331;mso-wrap-distance-left:0;mso-wrap-distance-top:18.699999999999999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w:t>
                      </w:r>
                      <w:r>
                        <w:rPr>
                          <w:b/>
                          <w:bCs/>
                          <w:color w:val="000000"/>
                          <w:spacing w:val="0"/>
                          <w:w w:val="100"/>
                          <w:position w:val="0"/>
                        </w:rPr>
                        <w:t>、</w:t>
                      </w:r>
                    </w:p>
                  </w:txbxContent>
                </v:textbox>
                <w10:wrap type="topAndBottom" anchorx="page"/>
              </v:shape>
            </w:pict>
          </mc:Fallback>
        </mc:AlternateContent>
      </w:r>
      <w:r>
        <mc:AlternateContent>
          <mc:Choice Requires="wps">
            <w:drawing>
              <wp:anchor distT="228600" distB="5715" distL="0" distR="0" simplePos="0" relativeHeight="125829424" behindDoc="0" locked="0" layoutInCell="1" allowOverlap="1">
                <wp:simplePos x="0" y="0"/>
                <wp:positionH relativeFrom="page">
                  <wp:posOffset>930275</wp:posOffset>
                </wp:positionH>
                <wp:positionV relativeFrom="paragraph">
                  <wp:posOffset>228600</wp:posOffset>
                </wp:positionV>
                <wp:extent cx="1249680" cy="186055"/>
                <wp:wrapTopAndBottom/>
                <wp:docPr id="546" name="Shape 546"/>
                <a:graphic xmlns:a="http://schemas.openxmlformats.org/drawingml/2006/main">
                  <a:graphicData uri="http://schemas.microsoft.com/office/word/2010/wordprocessingShape">
                    <wps:wsp>
                      <wps:cNvSpPr txBox="1"/>
                      <wps:spPr>
                        <a:xfrm>
                          <a:ext cx="1249680" cy="186055"/>
                        </a:xfrm>
                        <a:prstGeom prst="rect"/>
                        <a:noFill/>
                      </wps:spPr>
                      <wps:txbx>
                        <w:txbxContent>
                          <w:p>
                            <w:pPr>
                              <w:pStyle w:val="Style45"/>
                              <w:keepNext/>
                              <w:keepLines/>
                              <w:widowControl w:val="0"/>
                              <w:shd w:val="clear" w:color="auto" w:fill="auto"/>
                              <w:bidi w:val="0"/>
                              <w:spacing w:before="0" w:after="0" w:line="240" w:lineRule="auto"/>
                              <w:ind w:left="0" w:right="0" w:firstLine="0"/>
                              <w:jc w:val="left"/>
                            </w:pPr>
                            <w:bookmarkStart w:id="397" w:name="bookmark397"/>
                            <w:bookmarkStart w:id="398" w:name="bookmark398"/>
                            <w:bookmarkStart w:id="399" w:name="bookmark399"/>
                            <w:r>
                              <w:rPr>
                                <w:color w:val="000000"/>
                                <w:spacing w:val="0"/>
                                <w:w w:val="100"/>
                                <w:position w:val="0"/>
                              </w:rPr>
                              <w:t>其他重大关联交易</w:t>
                            </w:r>
                            <w:bookmarkEnd w:id="397"/>
                            <w:bookmarkEnd w:id="398"/>
                            <w:bookmarkEnd w:id="399"/>
                          </w:p>
                        </w:txbxContent>
                      </wps:txbx>
                      <wps:bodyPr wrap="none" lIns="0" tIns="0" rIns="0" bIns="0">
                        <a:noAutoFit/>
                      </wps:bodyPr>
                    </wps:wsp>
                  </a:graphicData>
                </a:graphic>
              </wp:anchor>
            </w:drawing>
          </mc:Choice>
          <mc:Fallback>
            <w:pict>
              <v:shape id="_x0000_s1572" type="#_x0000_t202" style="position:absolute;margin-left:73.25pt;margin-top:18.pt;width:98.400000000000006pt;height:14.65pt;z-index:-125829329;mso-wrap-distance-left:0;mso-wrap-distance-top:18.pt;mso-wrap-distance-right:0;mso-wrap-distance-bottom:0.45000000000000001pt;mso-position-horizontal-relative:page" filled="f" stroked="f">
                <v:textbox inset="0,0,0,0">
                  <w:txbxContent>
                    <w:p>
                      <w:pPr>
                        <w:pStyle w:val="Style45"/>
                        <w:keepNext/>
                        <w:keepLines/>
                        <w:widowControl w:val="0"/>
                        <w:shd w:val="clear" w:color="auto" w:fill="auto"/>
                        <w:bidi w:val="0"/>
                        <w:spacing w:before="0" w:after="0" w:line="240" w:lineRule="auto"/>
                        <w:ind w:left="0" w:right="0" w:firstLine="0"/>
                        <w:jc w:val="left"/>
                      </w:pPr>
                      <w:bookmarkStart w:id="397" w:name="bookmark397"/>
                      <w:bookmarkStart w:id="398" w:name="bookmark398"/>
                      <w:bookmarkStart w:id="399" w:name="bookmark399"/>
                      <w:r>
                        <w:rPr>
                          <w:color w:val="000000"/>
                          <w:spacing w:val="0"/>
                          <w:w w:val="100"/>
                          <w:position w:val="0"/>
                        </w:rPr>
                        <w:t>其他重大关联交易</w:t>
                      </w:r>
                      <w:bookmarkEnd w:id="397"/>
                      <w:bookmarkEnd w:id="398"/>
                      <w:bookmarkEnd w:id="399"/>
                    </w:p>
                  </w:txbxContent>
                </v:textbox>
                <w10:wrap type="topAndBottom" anchorx="page"/>
              </v:shape>
            </w:pict>
          </mc:Fallback>
        </mc:AlternateContent>
      </w:r>
    </w:p>
    <w:p>
      <w:pPr>
        <w:widowControl w:val="0"/>
        <w:spacing w:before="57" w:after="57"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537" w:right="0" w:bottom="1163" w:left="0" w:header="0" w:footer="3" w:gutter="0"/>
          <w:cols w:space="720"/>
          <w:noEndnote/>
          <w:rtlGutter w:val="0"/>
          <w:docGrid w:linePitch="360"/>
        </w:sectPr>
      </w:pPr>
    </w:p>
    <w:p>
      <w:pPr>
        <w:pStyle w:val="Style24"/>
        <w:keepNext w:val="0"/>
        <w:keepLines w:val="0"/>
        <w:widowControl w:val="0"/>
        <w:shd w:val="clear" w:color="auto" w:fill="auto"/>
        <w:bidi w:val="0"/>
        <w:spacing w:before="0" w:after="200" w:line="240" w:lineRule="auto"/>
        <w:ind w:left="0" w:right="0" w:firstLine="480"/>
        <w:jc w:val="left"/>
      </w:pP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24"/>
        <w:keepNext w:val="0"/>
        <w:keepLines w:val="0"/>
        <w:widowControl w:val="0"/>
        <w:shd w:val="clear" w:color="auto" w:fill="auto"/>
        <w:bidi w:val="0"/>
        <w:spacing w:before="0" w:after="420" w:line="240" w:lineRule="auto"/>
        <w:ind w:left="0" w:right="0" w:firstLine="480"/>
        <w:jc w:val="left"/>
      </w:pPr>
      <w:r>
        <w:rPr>
          <w:color w:val="000000"/>
          <w:spacing w:val="0"/>
          <w:w w:val="100"/>
          <w:position w:val="0"/>
        </w:rPr>
        <w:t>公司报告期无其他重大关联交易。</w:t>
      </w:r>
    </w:p>
    <w:p>
      <w:pPr>
        <w:pStyle w:val="Style34"/>
        <w:keepNext/>
        <w:keepLines/>
        <w:widowControl w:val="0"/>
        <w:shd w:val="clear" w:color="auto" w:fill="auto"/>
        <w:bidi w:val="0"/>
        <w:spacing w:before="0" w:after="420" w:line="240" w:lineRule="auto"/>
        <w:ind w:left="0" w:right="0" w:firstLine="0"/>
        <w:jc w:val="left"/>
      </w:pPr>
      <w:bookmarkStart w:id="400" w:name="bookmark400"/>
      <w:bookmarkStart w:id="401" w:name="bookmark401"/>
      <w:bookmarkStart w:id="402" w:name="bookmark402"/>
      <w:r>
        <w:rPr>
          <w:color w:val="000000"/>
          <w:spacing w:val="0"/>
          <w:w w:val="100"/>
          <w:position w:val="0"/>
        </w:rPr>
        <w:t>十六、重大合同及其履行情况</w:t>
      </w:r>
      <w:bookmarkEnd w:id="400"/>
      <w:bookmarkEnd w:id="401"/>
      <w:bookmarkEnd w:id="402"/>
    </w:p>
    <w:p>
      <w:pPr>
        <w:pStyle w:val="Style45"/>
        <w:keepNext/>
        <w:keepLines/>
        <w:widowControl w:val="0"/>
        <w:shd w:val="clear" w:color="auto" w:fill="auto"/>
        <w:bidi w:val="0"/>
        <w:spacing w:before="0" w:after="480" w:line="240" w:lineRule="auto"/>
        <w:ind w:left="0" w:right="0" w:firstLine="0"/>
        <w:jc w:val="left"/>
      </w:pPr>
      <w:bookmarkStart w:id="403" w:name="bookmark403"/>
      <w:bookmarkStart w:id="404" w:name="bookmark404"/>
      <w:bookmarkStart w:id="405" w:name="bookmark405"/>
      <w:bookmarkStart w:id="406" w:name="bookmark406"/>
      <w:r>
        <w:rPr>
          <w:rFonts w:ascii="Times New Roman" w:eastAsia="Times New Roman" w:hAnsi="Times New Roman" w:cs="Times New Roman"/>
          <w:color w:val="000000"/>
          <w:spacing w:val="0"/>
          <w:w w:val="100"/>
          <w:position w:val="0"/>
        </w:rPr>
        <w:t>1</w:t>
      </w:r>
      <w:bookmarkEnd w:id="405"/>
      <w:r>
        <w:rPr>
          <w:color w:val="000000"/>
          <w:spacing w:val="0"/>
          <w:w w:val="100"/>
          <w:position w:val="0"/>
        </w:rPr>
        <w:t>、托管、承包、租赁事项情况</w:t>
      </w:r>
      <w:bookmarkEnd w:id="403"/>
      <w:bookmarkEnd w:id="404"/>
      <w:bookmarkEnd w:id="406"/>
    </w:p>
    <w:p>
      <w:pPr>
        <w:pStyle w:val="Style71"/>
        <w:keepNext/>
        <w:keepLines/>
        <w:widowControl w:val="0"/>
        <w:numPr>
          <w:ilvl w:val="0"/>
          <w:numId w:val="31"/>
        </w:numPr>
        <w:shd w:val="clear" w:color="auto" w:fill="auto"/>
        <w:bidi w:val="0"/>
        <w:spacing w:before="0" w:after="480" w:line="240" w:lineRule="auto"/>
        <w:ind w:left="0" w:right="0"/>
        <w:jc w:val="left"/>
      </w:pPr>
      <w:bookmarkStart w:id="407" w:name="bookmark407"/>
      <w:bookmarkStart w:id="408" w:name="bookmark408"/>
      <w:bookmarkStart w:id="409" w:name="bookmark409"/>
      <w:bookmarkStart w:id="410" w:name="bookmark410"/>
      <w:bookmarkEnd w:id="409"/>
      <w:r>
        <w:rPr>
          <w:color w:val="000000"/>
          <w:spacing w:val="0"/>
          <w:w w:val="100"/>
          <w:position w:val="0"/>
        </w:rPr>
        <w:t>托管情况</w:t>
      </w:r>
      <w:bookmarkEnd w:id="407"/>
      <w:bookmarkEnd w:id="408"/>
      <w:bookmarkEnd w:id="410"/>
    </w:p>
    <w:p>
      <w:pPr>
        <w:pStyle w:val="Style24"/>
        <w:keepNext w:val="0"/>
        <w:keepLines w:val="0"/>
        <w:widowControl w:val="0"/>
        <w:shd w:val="clear" w:color="auto" w:fill="auto"/>
        <w:bidi w:val="0"/>
        <w:spacing w:before="0" w:after="0" w:line="240" w:lineRule="auto"/>
        <w:ind w:left="0" w:right="0" w:firstLine="480"/>
        <w:jc w:val="left"/>
        <w:sectPr>
          <w:footnotePr>
            <w:pos w:val="pageBottom"/>
            <w:numFmt w:val="decimal"/>
            <w:numRestart w:val="continuous"/>
          </w:footnotePr>
          <w:type w:val="continuous"/>
          <w:pgSz w:w="11900" w:h="16840"/>
          <w:pgMar w:top="1537" w:right="4517" w:bottom="1163" w:left="110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52" w:right="0" w:bottom="1162" w:left="0" w:header="0" w:footer="3" w:gutter="0"/>
          <w:cols w:space="720"/>
          <w:noEndnote/>
          <w:rtlGutter w:val="0"/>
          <w:docGrid w:linePitch="360"/>
        </w:sectPr>
      </w:pPr>
    </w:p>
    <w:p>
      <w:pPr>
        <w:pStyle w:val="Style13"/>
        <w:keepNext w:val="0"/>
        <w:keepLines w:val="0"/>
        <w:framePr w:w="1147" w:h="538" w:wrap="none" w:vAnchor="text" w:hAnchor="page" w:x="10730" w:y="21"/>
        <w:widowControl w:val="0"/>
        <w:shd w:val="clear" w:color="auto" w:fill="auto"/>
        <w:bidi w:val="0"/>
        <w:spacing w:before="0" w:after="0" w:line="240" w:lineRule="auto"/>
        <w:ind w:left="0" w:right="0" w:firstLine="0"/>
        <w:jc w:val="center"/>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framePr w:w="1147" w:h="538" w:wrap="none" w:vAnchor="text" w:hAnchor="page" w:x="10730" w:y="21"/>
        <w:widowControl w:val="0"/>
        <w:shd w:val="clear" w:color="auto" w:fill="auto"/>
        <w:bidi w:val="0"/>
        <w:spacing w:before="0" w:after="0" w:line="240" w:lineRule="auto"/>
        <w:ind w:left="0" w:right="0" w:firstLine="0"/>
        <w:jc w:val="center"/>
      </w:pPr>
      <w:r>
        <w:rPr>
          <w:spacing w:val="0"/>
          <w:w w:val="100"/>
          <w:position w:val="0"/>
        </w:rPr>
        <w:t>巨潮资讯</w:t>
      </w:r>
    </w:p>
    <w:p>
      <w:pPr>
        <w:pStyle w:val="Style88"/>
        <w:keepNext w:val="0"/>
        <w:keepLines w:val="0"/>
        <w:framePr w:w="1147" w:h="538" w:wrap="none" w:vAnchor="text" w:hAnchor="page" w:x="10730" w:y="21"/>
        <w:widowControl w:val="0"/>
        <w:shd w:val="clear" w:color="auto" w:fill="auto"/>
        <w:bidi w:val="0"/>
        <w:spacing w:before="0" w:after="0" w:line="240" w:lineRule="auto"/>
        <w:ind w:left="0" w:right="0" w:firstLine="0"/>
        <w:jc w:val="center"/>
      </w:pPr>
      <w:r>
        <w:rPr>
          <w:spacing w:val="0"/>
          <w:w w:val="100"/>
          <w:position w:val="0"/>
        </w:rPr>
        <w:t>ww.cnlnTo.com.cn</w:t>
      </w:r>
    </w:p>
    <w:p>
      <w:pPr>
        <w:widowControl w:val="0"/>
        <w:spacing w:after="0" w:line="1" w:lineRule="exact"/>
      </w:pPr>
    </w:p>
    <w:p>
      <w:pPr>
        <w:widowControl w:val="0"/>
        <w:spacing w:line="1" w:lineRule="exact"/>
        <w:sectPr>
          <w:footnotePr>
            <w:pos w:val="pageBottom"/>
            <w:numFmt w:val="decimal"/>
            <w:numRestart w:val="continuous"/>
          </w:footnotePr>
          <w:type w:val="continuous"/>
          <w:pgSz w:w="11900" w:h="16840"/>
          <w:pgMar w:top="1152" w:right="24" w:bottom="1162" w:left="1086" w:header="0" w:footer="3" w:gutter="0"/>
          <w:cols w:space="720"/>
          <w:noEndnote/>
          <w:rtlGutter w:val="0"/>
          <w:docGrid w:linePitch="360"/>
        </w:sectPr>
      </w:pPr>
    </w:p>
    <w:p>
      <w:pPr>
        <w:pStyle w:val="Style24"/>
        <w:keepNext w:val="0"/>
        <w:keepLines w:val="0"/>
        <w:widowControl w:val="0"/>
        <w:shd w:val="clear" w:color="auto" w:fill="auto"/>
        <w:bidi w:val="0"/>
        <w:spacing w:before="0" w:after="260" w:line="468" w:lineRule="exact"/>
        <w:ind w:left="1300" w:right="0" w:firstLine="0"/>
        <w:jc w:val="both"/>
      </w:pPr>
      <w:r>
        <w:rPr>
          <w:color w:val="000000"/>
          <w:spacing w:val="0"/>
          <w:w w:val="100"/>
          <w:position w:val="0"/>
        </w:rPr>
        <w:t>公司报告期不存在托管情况。</w:t>
      </w:r>
    </w:p>
    <w:p>
      <w:pPr>
        <w:pStyle w:val="Style71"/>
        <w:keepNext/>
        <w:keepLines/>
        <w:widowControl w:val="0"/>
        <w:shd w:val="clear" w:color="auto" w:fill="auto"/>
        <w:tabs>
          <w:tab w:pos="1356" w:val="left"/>
        </w:tabs>
        <w:bidi w:val="0"/>
        <w:spacing w:before="0" w:after="500" w:line="468" w:lineRule="exact"/>
        <w:ind w:left="0" w:right="0" w:firstLine="820"/>
        <w:jc w:val="both"/>
      </w:pPr>
      <w:bookmarkStart w:id="411" w:name="bookmark411"/>
      <w:bookmarkStart w:id="412" w:name="bookmark412"/>
      <w:bookmarkStart w:id="413" w:name="bookmark413"/>
      <w:bookmarkStart w:id="414" w:name="bookmark414"/>
      <w:r>
        <w:rPr>
          <w:color w:val="000000"/>
          <w:spacing w:val="0"/>
          <w:w w:val="100"/>
          <w:position w:val="0"/>
        </w:rPr>
        <w:t>（</w:t>
      </w:r>
      <w:bookmarkEnd w:id="413"/>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411"/>
      <w:bookmarkEnd w:id="412"/>
      <w:bookmarkEnd w:id="414"/>
    </w:p>
    <w:p>
      <w:pPr>
        <w:pStyle w:val="Style24"/>
        <w:keepNext w:val="0"/>
        <w:keepLines w:val="0"/>
        <w:widowControl w:val="0"/>
        <w:shd w:val="clear" w:color="auto" w:fill="auto"/>
        <w:bidi w:val="0"/>
        <w:spacing w:before="0" w:after="0" w:line="408" w:lineRule="auto"/>
        <w:ind w:left="130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60" w:line="468" w:lineRule="exact"/>
        <w:ind w:left="1300" w:right="0" w:firstLine="0"/>
        <w:jc w:val="both"/>
      </w:pPr>
      <w:r>
        <w:rPr>
          <w:color w:val="000000"/>
          <w:spacing w:val="0"/>
          <w:w w:val="100"/>
          <w:position w:val="0"/>
        </w:rPr>
        <w:t>公司报告期不存在承包情况。</w:t>
      </w:r>
    </w:p>
    <w:p>
      <w:pPr>
        <w:pStyle w:val="Style71"/>
        <w:keepNext/>
        <w:keepLines/>
        <w:widowControl w:val="0"/>
        <w:shd w:val="clear" w:color="auto" w:fill="auto"/>
        <w:tabs>
          <w:tab w:pos="1356" w:val="left"/>
        </w:tabs>
        <w:bidi w:val="0"/>
        <w:spacing w:before="0" w:after="500" w:line="468" w:lineRule="exact"/>
        <w:ind w:left="0" w:right="0" w:firstLine="820"/>
        <w:jc w:val="both"/>
      </w:pPr>
      <w:bookmarkStart w:id="415" w:name="bookmark415"/>
      <w:bookmarkStart w:id="416" w:name="bookmark416"/>
      <w:bookmarkStart w:id="417" w:name="bookmark417"/>
      <w:bookmarkStart w:id="418" w:name="bookmark418"/>
      <w:r>
        <w:rPr>
          <w:color w:val="000000"/>
          <w:spacing w:val="0"/>
          <w:w w:val="100"/>
          <w:position w:val="0"/>
        </w:rPr>
        <w:t>（</w:t>
      </w:r>
      <w:bookmarkEnd w:id="417"/>
      <w:r>
        <w:rPr>
          <w:rFonts w:ascii="Times New Roman" w:eastAsia="Times New Roman" w:hAnsi="Times New Roman" w:cs="Times New Roman"/>
          <w:color w:val="000000"/>
          <w:spacing w:val="0"/>
          <w:w w:val="100"/>
          <w:position w:val="0"/>
        </w:rPr>
        <w:t>3</w:t>
      </w:r>
      <w:r>
        <w:rPr>
          <w:color w:val="000000"/>
          <w:spacing w:val="0"/>
          <w:w w:val="100"/>
          <w:position w:val="0"/>
        </w:rPr>
        <w:t>）</w:t>
        <w:tab/>
        <w:t>租赁情况</w:t>
      </w:r>
      <w:bookmarkEnd w:id="415"/>
      <w:bookmarkEnd w:id="416"/>
      <w:bookmarkEnd w:id="418"/>
    </w:p>
    <w:p>
      <w:pPr>
        <w:pStyle w:val="Style24"/>
        <w:keepNext w:val="0"/>
        <w:keepLines w:val="0"/>
        <w:widowControl w:val="0"/>
        <w:shd w:val="clear" w:color="auto" w:fill="auto"/>
        <w:bidi w:val="0"/>
        <w:spacing w:before="0" w:after="0" w:line="408" w:lineRule="auto"/>
        <w:ind w:left="130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468" w:lineRule="exact"/>
        <w:ind w:left="820" w:right="0" w:firstLine="480"/>
        <w:jc w:val="both"/>
      </w:pPr>
      <w:r>
        <w:rPr>
          <w:color w:val="000000"/>
          <w:spacing w:val="0"/>
          <w:w w:val="100"/>
          <w:position w:val="0"/>
        </w:rPr>
        <w:t>报告期内，公司将闲置办公用房租赁给第三方，承租方包括：浙江瑞华康源科技有限公 司、北京大德医疗科技有限公司、北京泰和鼎业医学技术有限公司、书易嘉艺术设计（北京） 有限公司、易联汇华（北京）科技有限公司、上海易势信息科技有限公司北京分公司、北京 每好互联科技有限公司、北京华远众科技有限公司、郑州煤机智能工作面科技有限公司北京 分公司、北京海誉动想科技股份有限公司、海马云（天津）信息技术有限公司北京分公司、 北京经纬天启技术有限公司、元保数科（北京）科技有限公司、北京优信丰顺路宝机动车拍 卖有限公司、北京丰顺路宝机动车拍卖有限公司、成都乐听信息科技有限公司等公司，共获 得房租收入</w:t>
      </w:r>
      <w:r>
        <w:rPr>
          <w:rFonts w:ascii="Times New Roman" w:eastAsia="Times New Roman" w:hAnsi="Times New Roman" w:cs="Times New Roman"/>
          <w:color w:val="000000"/>
          <w:spacing w:val="0"/>
          <w:w w:val="100"/>
          <w:position w:val="0"/>
          <w:sz w:val="24"/>
          <w:szCs w:val="24"/>
        </w:rPr>
        <w:t>1,886.98</w:t>
      </w:r>
      <w:r>
        <w:rPr>
          <w:color w:val="000000"/>
          <w:spacing w:val="0"/>
          <w:w w:val="100"/>
          <w:position w:val="0"/>
        </w:rPr>
        <w:t>万元。</w:t>
      </w:r>
    </w:p>
    <w:p>
      <w:pPr>
        <w:pStyle w:val="Style24"/>
        <w:keepNext w:val="0"/>
        <w:keepLines w:val="0"/>
        <w:widowControl w:val="0"/>
        <w:shd w:val="clear" w:color="auto" w:fill="auto"/>
        <w:bidi w:val="0"/>
        <w:spacing w:before="0" w:after="200" w:line="468" w:lineRule="exact"/>
        <w:ind w:left="1300" w:right="0" w:firstLine="0"/>
        <w:jc w:val="both"/>
      </w:pPr>
      <w:r>
        <w:rPr>
          <w:color w:val="000000"/>
          <w:spacing w:val="0"/>
          <w:w w:val="100"/>
          <w:position w:val="0"/>
        </w:rPr>
        <w:t>为公司带来的损益达到公司报告期利润总额</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以上的项目</w:t>
      </w:r>
    </w:p>
    <w:p>
      <w:pPr>
        <w:pStyle w:val="Style24"/>
        <w:keepNext w:val="0"/>
        <w:keepLines w:val="0"/>
        <w:widowControl w:val="0"/>
        <w:shd w:val="clear" w:color="auto" w:fill="auto"/>
        <w:bidi w:val="0"/>
        <w:spacing w:before="0" w:after="0" w:line="408" w:lineRule="auto"/>
        <w:ind w:left="130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500" w:line="468" w:lineRule="exact"/>
        <w:ind w:left="1300" w:right="0" w:firstLine="0"/>
        <w:jc w:val="both"/>
      </w:pPr>
      <w:r>
        <w:rPr>
          <w:color w:val="000000"/>
          <w:spacing w:val="0"/>
          <w:w w:val="100"/>
          <w:position w:val="0"/>
        </w:rPr>
        <w:t>公司报告期不存在为公司带来的损益达到公司报告期利润总额</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以上的租赁项目。</w:t>
      </w:r>
    </w:p>
    <w:p>
      <w:pPr>
        <w:pStyle w:val="Style45"/>
        <w:keepNext/>
        <w:keepLines/>
        <w:widowControl w:val="0"/>
        <w:shd w:val="clear" w:color="auto" w:fill="auto"/>
        <w:tabs>
          <w:tab w:pos="1251" w:val="left"/>
        </w:tabs>
        <w:bidi w:val="0"/>
        <w:spacing w:before="0" w:after="260" w:line="444" w:lineRule="auto"/>
        <w:ind w:left="0" w:right="0" w:firstLine="820"/>
        <w:jc w:val="both"/>
      </w:pPr>
      <w:bookmarkStart w:id="419" w:name="bookmark419"/>
      <w:bookmarkStart w:id="420" w:name="bookmark420"/>
      <w:bookmarkStart w:id="421" w:name="bookmark421"/>
      <w:bookmarkStart w:id="422" w:name="bookmark422"/>
      <w:r>
        <w:rPr>
          <w:rFonts w:ascii="Times New Roman" w:eastAsia="Times New Roman" w:hAnsi="Times New Roman" w:cs="Times New Roman"/>
          <w:color w:val="000000"/>
          <w:spacing w:val="0"/>
          <w:w w:val="100"/>
          <w:position w:val="0"/>
        </w:rPr>
        <w:t>2</w:t>
      </w:r>
      <w:bookmarkEnd w:id="421"/>
      <w:r>
        <w:rPr>
          <w:color w:val="000000"/>
          <w:spacing w:val="0"/>
          <w:w w:val="100"/>
          <w:position w:val="0"/>
        </w:rPr>
        <w:t>、</w:t>
        <w:tab/>
        <w:t>重大担保</w:t>
      </w:r>
      <w:bookmarkEnd w:id="419"/>
      <w:bookmarkEnd w:id="420"/>
      <w:bookmarkEnd w:id="422"/>
    </w:p>
    <w:p>
      <w:pPr>
        <w:pStyle w:val="Style24"/>
        <w:keepNext w:val="0"/>
        <w:keepLines w:val="0"/>
        <w:widowControl w:val="0"/>
        <w:numPr>
          <w:ilvl w:val="0"/>
          <w:numId w:val="17"/>
        </w:numPr>
        <w:shd w:val="clear" w:color="auto" w:fill="auto"/>
        <w:tabs>
          <w:tab w:pos="1610" w:val="left"/>
        </w:tabs>
        <w:bidi w:val="0"/>
        <w:spacing w:before="0" w:after="0" w:line="408" w:lineRule="auto"/>
        <w:ind w:left="1300" w:right="0" w:firstLine="0"/>
        <w:jc w:val="both"/>
      </w:pPr>
      <w:bookmarkStart w:id="423" w:name="bookmark423"/>
      <w:bookmarkEnd w:id="423"/>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24"/>
        <w:keepNext w:val="0"/>
        <w:keepLines w:val="0"/>
        <w:widowControl w:val="0"/>
        <w:shd w:val="clear" w:color="auto" w:fill="auto"/>
        <w:bidi w:val="0"/>
        <w:spacing w:before="0" w:after="500" w:line="468" w:lineRule="exact"/>
        <w:ind w:left="1300" w:right="0" w:firstLine="0"/>
        <w:jc w:val="both"/>
      </w:pPr>
      <w:r>
        <w:rPr>
          <w:color w:val="000000"/>
          <w:spacing w:val="0"/>
          <w:w w:val="100"/>
          <w:position w:val="0"/>
        </w:rPr>
        <w:t>公司报告期不存在担保情况。</w:t>
      </w:r>
    </w:p>
    <w:p>
      <w:pPr>
        <w:pStyle w:val="Style45"/>
        <w:keepNext/>
        <w:keepLines/>
        <w:widowControl w:val="0"/>
        <w:shd w:val="clear" w:color="auto" w:fill="auto"/>
        <w:tabs>
          <w:tab w:pos="1251" w:val="left"/>
        </w:tabs>
        <w:bidi w:val="0"/>
        <w:spacing w:before="0" w:after="260" w:line="444" w:lineRule="auto"/>
        <w:ind w:left="0" w:right="0" w:firstLine="820"/>
        <w:jc w:val="both"/>
      </w:pPr>
      <w:bookmarkStart w:id="424" w:name="bookmark424"/>
      <w:bookmarkStart w:id="425" w:name="bookmark425"/>
      <w:bookmarkStart w:id="426" w:name="bookmark426"/>
      <w:bookmarkStart w:id="427" w:name="bookmark427"/>
      <w:r>
        <w:rPr>
          <w:rFonts w:ascii="Times New Roman" w:eastAsia="Times New Roman" w:hAnsi="Times New Roman" w:cs="Times New Roman"/>
          <w:color w:val="000000"/>
          <w:spacing w:val="0"/>
          <w:w w:val="100"/>
          <w:position w:val="0"/>
        </w:rPr>
        <w:t>3</w:t>
      </w:r>
      <w:bookmarkEnd w:id="426"/>
      <w:r>
        <w:rPr>
          <w:color w:val="000000"/>
          <w:spacing w:val="0"/>
          <w:w w:val="100"/>
          <w:position w:val="0"/>
        </w:rPr>
        <w:t>、</w:t>
        <w:tab/>
        <w:t>日常经营重大合同</w:t>
      </w:r>
      <w:bookmarkEnd w:id="424"/>
      <w:bookmarkEnd w:id="425"/>
      <w:bookmarkEnd w:id="427"/>
    </w:p>
    <w:p>
      <w:pPr>
        <w:pStyle w:val="Style24"/>
        <w:keepNext w:val="0"/>
        <w:keepLines w:val="0"/>
        <w:widowControl w:val="0"/>
        <w:numPr>
          <w:ilvl w:val="0"/>
          <w:numId w:val="17"/>
        </w:numPr>
        <w:shd w:val="clear" w:color="auto" w:fill="auto"/>
        <w:tabs>
          <w:tab w:pos="1610" w:val="left"/>
        </w:tabs>
        <w:bidi w:val="0"/>
        <w:spacing w:before="0" w:after="260" w:line="408" w:lineRule="auto"/>
        <w:ind w:left="1300" w:right="0" w:firstLine="0"/>
        <w:jc w:val="both"/>
        <w:sectPr>
          <w:footnotePr>
            <w:pos w:val="pageBottom"/>
            <w:numFmt w:val="decimal"/>
            <w:numRestart w:val="continuous"/>
          </w:footnotePr>
          <w:pgSz w:w="11900" w:h="16840"/>
          <w:pgMar w:top="1345" w:right="301" w:bottom="1345" w:left="290" w:header="0" w:footer="3" w:gutter="0"/>
          <w:cols w:space="720"/>
          <w:noEndnote/>
          <w:rtlGutter w:val="0"/>
          <w:docGrid w:linePitch="360"/>
        </w:sectPr>
      </w:pPr>
      <w:bookmarkStart w:id="428" w:name="bookmark428"/>
      <w:bookmarkEnd w:id="428"/>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45"/>
        <w:keepNext/>
        <w:keepLines/>
        <w:widowControl w:val="0"/>
        <w:shd w:val="clear" w:color="auto" w:fill="auto"/>
        <w:bidi w:val="0"/>
        <w:spacing w:before="0" w:after="480" w:line="240" w:lineRule="auto"/>
        <w:ind w:left="0" w:right="0" w:firstLine="820"/>
        <w:jc w:val="left"/>
      </w:pPr>
      <w:bookmarkStart w:id="429" w:name="bookmark429"/>
      <w:bookmarkStart w:id="430" w:name="bookmark430"/>
      <w:bookmarkStart w:id="431" w:name="bookmark431"/>
      <w:bookmarkStart w:id="432" w:name="bookmark432"/>
      <w:r>
        <w:rPr>
          <w:rFonts w:ascii="Times New Roman" w:eastAsia="Times New Roman" w:hAnsi="Times New Roman" w:cs="Times New Roman"/>
          <w:color w:val="000000"/>
          <w:spacing w:val="0"/>
          <w:w w:val="100"/>
          <w:position w:val="0"/>
        </w:rPr>
        <w:t>4</w:t>
      </w:r>
      <w:bookmarkEnd w:id="431"/>
      <w:r>
        <w:rPr>
          <w:color w:val="000000"/>
          <w:spacing w:val="0"/>
          <w:w w:val="100"/>
          <w:position w:val="0"/>
        </w:rPr>
        <w:t>、委托他人进行现金资产管理情况</w:t>
      </w:r>
      <w:bookmarkEnd w:id="429"/>
      <w:bookmarkEnd w:id="430"/>
      <w:bookmarkEnd w:id="432"/>
    </w:p>
    <w:p>
      <w:pPr>
        <w:pStyle w:val="Style71"/>
        <w:keepNext/>
        <w:keepLines/>
        <w:widowControl w:val="0"/>
        <w:shd w:val="clear" w:color="auto" w:fill="auto"/>
        <w:bidi w:val="0"/>
        <w:spacing w:before="0" w:after="480" w:line="240" w:lineRule="auto"/>
        <w:ind w:left="0" w:right="0" w:firstLine="960"/>
        <w:jc w:val="both"/>
      </w:pPr>
      <w:bookmarkStart w:id="433" w:name="bookmark433"/>
      <w:bookmarkStart w:id="434" w:name="bookmark434"/>
      <w:bookmarkStart w:id="435" w:name="bookmark435"/>
      <w:bookmarkStart w:id="436" w:name="bookmark436"/>
      <w:r>
        <w:rPr>
          <w:rFonts w:ascii="Times New Roman" w:eastAsia="Times New Roman" w:hAnsi="Times New Roman" w:cs="Times New Roman"/>
          <w:color w:val="000000"/>
          <w:spacing w:val="0"/>
          <w:w w:val="100"/>
          <w:position w:val="0"/>
        </w:rPr>
        <w:t>（</w:t>
      </w:r>
      <w:bookmarkEnd w:id="435"/>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433"/>
      <w:bookmarkEnd w:id="434"/>
      <w:bookmarkEnd w:id="436"/>
    </w:p>
    <w:p>
      <w:pPr>
        <w:pStyle w:val="Style24"/>
        <w:keepNext w:val="0"/>
        <w:keepLines w:val="0"/>
        <w:widowControl w:val="0"/>
        <w:shd w:val="clear" w:color="auto" w:fill="auto"/>
        <w:bidi w:val="0"/>
        <w:spacing w:before="0" w:after="200" w:line="240" w:lineRule="auto"/>
        <w:ind w:left="130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1300" w:right="0" w:firstLine="0"/>
        <w:jc w:val="left"/>
      </w:pPr>
      <w:r>
        <w:rPr>
          <w:color w:val="000000"/>
          <w:spacing w:val="0"/>
          <w:w w:val="100"/>
          <w:position w:val="0"/>
        </w:rPr>
        <w:t>报告期内委托理财概况</w:t>
      </w:r>
    </w:p>
    <w:p>
      <w:pPr>
        <w:pStyle w:val="Style24"/>
        <w:keepNext w:val="0"/>
        <w:keepLines w:val="0"/>
        <w:widowControl w:val="0"/>
        <w:shd w:val="clear" w:color="auto" w:fill="auto"/>
        <w:bidi w:val="0"/>
        <w:spacing w:before="0" w:after="100" w:line="240" w:lineRule="auto"/>
        <w:ind w:left="9260" w:right="0" w:firstLine="0"/>
        <w:jc w:val="left"/>
      </w:pPr>
      <w:r>
        <w:rPr>
          <w:color w:val="000000"/>
          <w:spacing w:val="0"/>
          <w:w w:val="100"/>
          <w:position w:val="0"/>
        </w:rPr>
        <w:t>单位：万元</w:t>
      </w:r>
    </w:p>
    <w:tbl>
      <w:tblPr>
        <w:tblOverlap w:val="never"/>
        <w:jc w:val="center"/>
        <w:tblLayout w:type="fixed"/>
      </w:tblPr>
      <w:tblGrid>
        <w:gridCol w:w="1877"/>
        <w:gridCol w:w="1963"/>
        <w:gridCol w:w="1978"/>
        <w:gridCol w:w="1910"/>
        <w:gridCol w:w="1858"/>
      </w:tblGrid>
      <w:tr>
        <w:trPr>
          <w:trHeight w:val="32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具体类型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委托理财的资金来源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委托理财发生额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未到期余额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逾期未收回的金额</w:t>
            </w:r>
          </w:p>
        </w:tc>
      </w:tr>
      <w:tr>
        <w:trPr>
          <w:trHeight w:val="48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银行理财产品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自有资金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157,000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r>
        <w:trPr>
          <w:trHeight w:val="490" w:hRule="exact"/>
        </w:trPr>
        <w:tc>
          <w:tcPr>
            <w:gridSpan w:val="2"/>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157,000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1300" w:right="0" w:firstLine="0"/>
        <w:jc w:val="left"/>
      </w:pPr>
      <w:r>
        <w:rPr>
          <w:color w:val="000000"/>
          <w:spacing w:val="0"/>
          <w:w w:val="100"/>
          <w:position w:val="0"/>
        </w:rPr>
        <w:t>单项金额重大或安全性较低、流动性较差、不保本的高风险委托理财具体情况</w:t>
      </w:r>
    </w:p>
    <w:p>
      <w:pPr>
        <w:pStyle w:val="Style24"/>
        <w:keepNext w:val="0"/>
        <w:keepLines w:val="0"/>
        <w:widowControl w:val="0"/>
        <w:shd w:val="clear" w:color="auto" w:fill="auto"/>
        <w:bidi w:val="0"/>
        <w:spacing w:before="0" w:after="100" w:line="240" w:lineRule="auto"/>
        <w:ind w:left="9260" w:right="0" w:firstLine="0"/>
        <w:jc w:val="left"/>
      </w:pPr>
      <w:r>
        <w:rPr>
          <w:color w:val="000000"/>
          <w:spacing w:val="0"/>
          <w:w w:val="100"/>
          <w:position w:val="0"/>
        </w:rPr>
        <w:t>单位：万元</w:t>
      </w:r>
    </w:p>
    <w:tbl>
      <w:tblPr>
        <w:tblOverlap w:val="never"/>
        <w:jc w:val="center"/>
        <w:tblLayout w:type="fixed"/>
      </w:tblPr>
      <w:tblGrid>
        <w:gridCol w:w="854"/>
        <w:gridCol w:w="432"/>
        <w:gridCol w:w="850"/>
        <w:gridCol w:w="706"/>
        <w:gridCol w:w="590"/>
        <w:gridCol w:w="994"/>
        <w:gridCol w:w="850"/>
        <w:gridCol w:w="1152"/>
        <w:gridCol w:w="566"/>
        <w:gridCol w:w="710"/>
        <w:gridCol w:w="758"/>
        <w:gridCol w:w="566"/>
        <w:gridCol w:w="427"/>
        <w:gridCol w:w="427"/>
        <w:gridCol w:w="566"/>
        <w:gridCol w:w="422"/>
        <w:gridCol w:w="437"/>
      </w:tblGrid>
      <w:tr>
        <w:trPr>
          <w:trHeight w:val="25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b/>
                <w:bCs/>
                <w:color w:val="000000"/>
                <w:spacing w:val="0"/>
                <w:w w:val="100"/>
                <w:position w:val="0"/>
                <w:sz w:val="16"/>
                <w:szCs w:val="16"/>
              </w:rPr>
              <w:t>受托机构 名称（或受 托人姓名）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b/>
                <w:bCs/>
                <w:color w:val="000000"/>
                <w:spacing w:val="0"/>
                <w:w w:val="100"/>
                <w:position w:val="0"/>
                <w:sz w:val="16"/>
                <w:szCs w:val="16"/>
              </w:rPr>
              <w:t>受托 机构</w:t>
            </w:r>
          </w:p>
          <w:p>
            <w:pPr>
              <w:pStyle w:val="Style6"/>
              <w:keepNext w:val="0"/>
              <w:keepLines w:val="0"/>
              <w:widowControl w:val="0"/>
              <w:shd w:val="clear" w:color="auto" w:fill="auto"/>
              <w:bidi w:val="0"/>
              <w:spacing w:before="0" w:after="0" w:line="310" w:lineRule="exact"/>
              <w:ind w:left="0" w:right="0" w:firstLine="0"/>
              <w:jc w:val="both"/>
              <w:rPr>
                <w:sz w:val="16"/>
                <w:szCs w:val="16"/>
              </w:rPr>
            </w:pPr>
            <w:r>
              <w:rPr>
                <w:b/>
                <w:bCs/>
                <w:color w:val="000000"/>
                <w:spacing w:val="0"/>
                <w:w w:val="100"/>
                <w:position w:val="0"/>
                <w:sz w:val="16"/>
                <w:szCs w:val="16"/>
              </w:rPr>
              <w:t>（或 受托 人） 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b/>
                <w:bCs/>
                <w:color w:val="000000"/>
                <w:spacing w:val="0"/>
                <w:w w:val="100"/>
                <w:position w:val="0"/>
                <w:sz w:val="16"/>
                <w:szCs w:val="16"/>
              </w:rPr>
              <w:t>产品类型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16"/>
                <w:szCs w:val="16"/>
              </w:rPr>
            </w:pPr>
            <w:r>
              <w:rPr>
                <w:b/>
                <w:bCs/>
                <w:color w:val="000000"/>
                <w:spacing w:val="0"/>
                <w:w w:val="100"/>
                <w:position w:val="0"/>
                <w:sz w:val="16"/>
                <w:szCs w:val="16"/>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220" w:right="0" w:hanging="220"/>
              <w:jc w:val="both"/>
              <w:rPr>
                <w:sz w:val="16"/>
                <w:szCs w:val="16"/>
              </w:rPr>
            </w:pPr>
            <w:r>
              <w:rPr>
                <w:b/>
                <w:bCs/>
                <w:color w:val="000000"/>
                <w:spacing w:val="0"/>
                <w:w w:val="100"/>
                <w:position w:val="0"/>
                <w:sz w:val="16"/>
                <w:szCs w:val="16"/>
              </w:rPr>
              <w:t>资金来 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起始日期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终止日期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0"/>
              <w:jc w:val="center"/>
              <w:rPr>
                <w:sz w:val="16"/>
                <w:szCs w:val="16"/>
              </w:rPr>
            </w:pPr>
            <w:r>
              <w:rPr>
                <w:b/>
                <w:bCs/>
                <w:color w:val="000000"/>
                <w:spacing w:val="0"/>
                <w:w w:val="100"/>
                <w:position w:val="0"/>
                <w:sz w:val="16"/>
                <w:szCs w:val="16"/>
              </w:rPr>
              <w:t>资金</w:t>
            </w:r>
          </w:p>
          <w:p>
            <w:pPr>
              <w:pStyle w:val="Style6"/>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6"/>
                <w:szCs w:val="16"/>
              </w:rPr>
              <w:t>投向</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b/>
                <w:bCs/>
                <w:color w:val="000000"/>
                <w:spacing w:val="0"/>
                <w:w w:val="100"/>
                <w:position w:val="0"/>
                <w:sz w:val="16"/>
                <w:szCs w:val="16"/>
              </w:rPr>
              <w:t>报酬确</w:t>
            </w:r>
          </w:p>
          <w:p>
            <w:pPr>
              <w:pStyle w:val="Style6"/>
              <w:keepNext w:val="0"/>
              <w:keepLines w:val="0"/>
              <w:widowControl w:val="0"/>
              <w:shd w:val="clear" w:color="auto" w:fill="auto"/>
              <w:bidi w:val="0"/>
              <w:spacing w:before="0" w:after="0" w:line="312" w:lineRule="exact"/>
              <w:ind w:left="0" w:right="0" w:firstLine="0"/>
              <w:jc w:val="center"/>
              <w:rPr>
                <w:sz w:val="16"/>
                <w:szCs w:val="16"/>
              </w:rPr>
            </w:pPr>
            <w:r>
              <w:rPr>
                <w:b/>
                <w:bCs/>
                <w:color w:val="000000"/>
                <w:spacing w:val="0"/>
                <w:w w:val="100"/>
                <w:position w:val="0"/>
                <w:sz w:val="16"/>
                <w:szCs w:val="16"/>
              </w:rPr>
              <w:t>定方 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98" w:lineRule="exact"/>
              <w:ind w:left="0" w:right="0" w:firstLine="0"/>
              <w:jc w:val="center"/>
              <w:rPr>
                <w:sz w:val="16"/>
                <w:szCs w:val="16"/>
              </w:rPr>
            </w:pPr>
            <w:r>
              <w:rPr>
                <w:b/>
                <w:bCs/>
                <w:color w:val="000000"/>
                <w:spacing w:val="0"/>
                <w:w w:val="100"/>
                <w:position w:val="0"/>
                <w:sz w:val="16"/>
                <w:szCs w:val="16"/>
              </w:rPr>
              <w:t xml:space="preserve">参考年 化收益 </w:t>
            </w:r>
            <w:r>
              <w:rPr>
                <w:b/>
                <w:bCs/>
                <w:color w:val="000000"/>
                <w:spacing w:val="0"/>
                <w:w w:val="100"/>
                <w:position w:val="0"/>
                <w:sz w:val="16"/>
                <w:szCs w:val="16"/>
                <w:u w:val="single"/>
              </w:rPr>
              <w:t>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0"/>
              <w:jc w:val="right"/>
              <w:rPr>
                <w:sz w:val="16"/>
                <w:szCs w:val="16"/>
              </w:rPr>
            </w:pPr>
            <w:r>
              <w:rPr>
                <w:b/>
                <w:bCs/>
                <w:color w:val="000000"/>
                <w:spacing w:val="0"/>
                <w:w w:val="100"/>
                <w:position w:val="0"/>
                <w:sz w:val="16"/>
                <w:szCs w:val="16"/>
              </w:rPr>
              <w:t>预期收益</w:t>
            </w:r>
          </w:p>
          <w:p>
            <w:pPr>
              <w:pStyle w:val="Style6"/>
              <w:keepNext w:val="0"/>
              <w:keepLines w:val="0"/>
              <w:widowControl w:val="0"/>
              <w:shd w:val="clear" w:color="auto" w:fill="auto"/>
              <w:bidi w:val="0"/>
              <w:spacing w:before="0" w:after="0" w:line="240" w:lineRule="auto"/>
              <w:ind w:left="0" w:right="0" w:firstLine="0"/>
              <w:jc w:val="right"/>
              <w:rPr>
                <w:sz w:val="16"/>
                <w:szCs w:val="16"/>
              </w:rPr>
            </w:pPr>
            <w:r>
              <w:rPr>
                <w:b/>
                <w:bCs/>
                <w:color w:val="000000"/>
                <w:spacing w:val="0"/>
                <w:w w:val="100"/>
                <w:position w:val="0"/>
                <w:sz w:val="16"/>
                <w:szCs w:val="16"/>
              </w:rPr>
              <w:t>（如有</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0"/>
              <w:jc w:val="right"/>
              <w:rPr>
                <w:sz w:val="16"/>
                <w:szCs w:val="16"/>
              </w:rPr>
            </w:pPr>
            <w:r>
              <w:rPr>
                <w:b/>
                <w:bCs/>
                <w:color w:val="000000"/>
                <w:spacing w:val="0"/>
                <w:w w:val="100"/>
                <w:position w:val="0"/>
                <w:sz w:val="16"/>
                <w:szCs w:val="16"/>
              </w:rPr>
              <w:t>报告期</w:t>
            </w:r>
          </w:p>
          <w:p>
            <w:pPr>
              <w:pStyle w:val="Style6"/>
              <w:keepNext w:val="0"/>
              <w:keepLines w:val="0"/>
              <w:widowControl w:val="0"/>
              <w:shd w:val="clear" w:color="auto" w:fill="auto"/>
              <w:bidi w:val="0"/>
              <w:spacing w:before="0" w:after="100" w:line="240" w:lineRule="auto"/>
              <w:ind w:left="0" w:right="0" w:firstLine="0"/>
              <w:jc w:val="right"/>
              <w:rPr>
                <w:sz w:val="16"/>
                <w:szCs w:val="16"/>
              </w:rPr>
            </w:pPr>
            <w:r>
              <w:rPr>
                <w:b/>
                <w:bCs/>
                <w:color w:val="000000"/>
                <w:spacing w:val="0"/>
                <w:w w:val="100"/>
                <w:position w:val="0"/>
                <w:sz w:val="16"/>
                <w:szCs w:val="16"/>
              </w:rPr>
              <w:t>实际</w:t>
            </w:r>
          </w:p>
          <w:p>
            <w:pPr>
              <w:pStyle w:val="Style6"/>
              <w:keepNext w:val="0"/>
              <w:keepLines w:val="0"/>
              <w:widowControl w:val="0"/>
              <w:shd w:val="clear" w:color="auto" w:fill="auto"/>
              <w:bidi w:val="0"/>
              <w:spacing w:before="0" w:after="100" w:line="240" w:lineRule="auto"/>
              <w:ind w:left="0" w:right="0" w:firstLine="0"/>
              <w:jc w:val="right"/>
              <w:rPr>
                <w:sz w:val="16"/>
                <w:szCs w:val="16"/>
              </w:rPr>
            </w:pPr>
            <w:r>
              <w:rPr>
                <w:b/>
                <w:bCs/>
                <w:color w:val="000000"/>
                <w:spacing w:val="0"/>
                <w:w w:val="100"/>
                <w:position w:val="0"/>
                <w:sz w:val="16"/>
                <w:szCs w:val="16"/>
              </w:rPr>
              <w:t>损益</w:t>
            </w:r>
          </w:p>
          <w:p>
            <w:pPr>
              <w:pStyle w:val="Style6"/>
              <w:keepNext w:val="0"/>
              <w:keepLines w:val="0"/>
              <w:widowControl w:val="0"/>
              <w:shd w:val="clear" w:color="auto" w:fill="auto"/>
              <w:bidi w:val="0"/>
              <w:spacing w:before="0" w:after="100" w:line="240" w:lineRule="auto"/>
              <w:ind w:left="0" w:right="0" w:firstLine="0"/>
              <w:jc w:val="right"/>
              <w:rPr>
                <w:sz w:val="16"/>
                <w:szCs w:val="16"/>
              </w:rPr>
            </w:pPr>
            <w:r>
              <w:rPr>
                <w:b/>
                <w:bCs/>
                <w:color w:val="000000"/>
                <w:spacing w:val="0"/>
                <w:w w:val="100"/>
                <w:position w:val="0"/>
                <w:sz w:val="16"/>
                <w:szCs w:val="16"/>
              </w:rPr>
              <w:t>金额</w:t>
            </w:r>
          </w:p>
          <w:p>
            <w:pPr>
              <w:pStyle w:val="Style6"/>
              <w:keepNext w:val="0"/>
              <w:keepLines w:val="0"/>
              <w:widowControl w:val="0"/>
              <w:shd w:val="clear" w:color="auto" w:fill="auto"/>
              <w:bidi w:val="0"/>
              <w:spacing w:before="0" w:after="10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rPr>
              <w:t>[</w:t>
            </w:r>
            <w:r>
              <w:rPr>
                <w:b/>
                <w:bCs/>
                <w:color w:val="000000"/>
                <w:spacing w:val="0"/>
                <w:w w:val="100"/>
                <w:position w:val="0"/>
                <w:sz w:val="16"/>
                <w:szCs w:val="16"/>
              </w:rPr>
              <w:t>注</w:t>
            </w:r>
            <w:r>
              <w:rPr>
                <w:rFonts w:ascii="Times New Roman" w:eastAsia="Times New Roman" w:hAnsi="Times New Roman" w:cs="Times New Roman"/>
                <w:b/>
                <w:bCs/>
                <w:color w:val="000000"/>
                <w:spacing w:val="0"/>
                <w:w w:val="100"/>
                <w:position w:val="0"/>
                <w:sz w:val="14"/>
                <w:szCs w:val="14"/>
              </w:rPr>
              <w:t>1]</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20" w:line="310" w:lineRule="exact"/>
              <w:ind w:left="0" w:right="0" w:firstLine="0"/>
              <w:jc w:val="both"/>
              <w:rPr>
                <w:sz w:val="16"/>
                <w:szCs w:val="16"/>
              </w:rPr>
            </w:pPr>
            <w:r>
              <w:rPr>
                <w:b/>
                <w:bCs/>
                <w:color w:val="000000"/>
                <w:spacing w:val="0"/>
                <w:w w:val="100"/>
                <w:position w:val="0"/>
                <w:sz w:val="16"/>
                <w:szCs w:val="16"/>
              </w:rPr>
              <w:t>报告 期损 益实 际收 回情 况</w:t>
            </w:r>
          </w:p>
          <w:p>
            <w:pPr>
              <w:pStyle w:val="Style6"/>
              <w:keepNext w:val="0"/>
              <w:keepLines w:val="0"/>
              <w:widowControl w:val="0"/>
              <w:shd w:val="clear" w:color="auto" w:fill="auto"/>
              <w:bidi w:val="0"/>
              <w:spacing w:before="0" w:after="0" w:line="463"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4"/>
                <w:szCs w:val="14"/>
              </w:rPr>
              <w:t>[</w:t>
            </w:r>
            <w:r>
              <w:rPr>
                <w:b/>
                <w:bCs/>
                <w:color w:val="000000"/>
                <w:spacing w:val="0"/>
                <w:w w:val="100"/>
                <w:position w:val="0"/>
                <w:sz w:val="16"/>
                <w:szCs w:val="16"/>
              </w:rPr>
              <w:t>注</w:t>
            </w:r>
          </w:p>
          <w:p>
            <w:pPr>
              <w:pStyle w:val="Style6"/>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rPr>
              <w:t>2]</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both"/>
              <w:rPr>
                <w:sz w:val="16"/>
                <w:szCs w:val="16"/>
              </w:rPr>
            </w:pPr>
            <w:r>
              <w:rPr>
                <w:b/>
                <w:bCs/>
                <w:color w:val="000000"/>
                <w:spacing w:val="0"/>
                <w:w w:val="100"/>
                <w:position w:val="0"/>
                <w:sz w:val="16"/>
                <w:szCs w:val="16"/>
              </w:rPr>
              <w:t>计提 减值 准备 金额</w:t>
            </w:r>
          </w:p>
          <w:p>
            <w:pPr>
              <w:pStyle w:val="Style6"/>
              <w:keepNext w:val="0"/>
              <w:keepLines w:val="0"/>
              <w:widowControl w:val="0"/>
              <w:shd w:val="clear" w:color="auto" w:fill="auto"/>
              <w:bidi w:val="0"/>
              <w:spacing w:before="0" w:after="0" w:line="313" w:lineRule="exact"/>
              <w:ind w:left="0" w:right="0" w:firstLine="0"/>
              <w:jc w:val="both"/>
              <w:rPr>
                <w:sz w:val="16"/>
                <w:szCs w:val="16"/>
              </w:rPr>
            </w:pPr>
            <w:r>
              <w:rPr>
                <w:b/>
                <w:bCs/>
                <w:color w:val="000000"/>
                <w:spacing w:val="0"/>
                <w:w w:val="100"/>
                <w:position w:val="0"/>
                <w:sz w:val="16"/>
                <w:szCs w:val="16"/>
              </w:rPr>
              <w:t>（如 有）</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16"/>
                <w:szCs w:val="16"/>
              </w:rPr>
            </w:pPr>
            <w:r>
              <w:rPr>
                <w:b/>
                <w:bCs/>
                <w:color w:val="000000"/>
                <w:spacing w:val="0"/>
                <w:w w:val="100"/>
                <w:position w:val="0"/>
                <w:sz w:val="16"/>
                <w:szCs w:val="16"/>
              </w:rPr>
              <w:t>是否经</w:t>
            </w:r>
          </w:p>
          <w:p>
            <w:pPr>
              <w:pStyle w:val="Style6"/>
              <w:keepNext w:val="0"/>
              <w:keepLines w:val="0"/>
              <w:widowControl w:val="0"/>
              <w:shd w:val="clear" w:color="auto" w:fill="auto"/>
              <w:bidi w:val="0"/>
              <w:spacing w:before="0" w:after="0" w:line="314" w:lineRule="exact"/>
              <w:ind w:left="0" w:right="0" w:firstLine="0"/>
              <w:jc w:val="left"/>
              <w:rPr>
                <w:sz w:val="16"/>
                <w:szCs w:val="16"/>
              </w:rPr>
            </w:pPr>
            <w:r>
              <w:rPr>
                <w:b/>
                <w:bCs/>
                <w:color w:val="000000"/>
                <w:spacing w:val="0"/>
                <w:w w:val="100"/>
                <w:position w:val="0"/>
                <w:sz w:val="16"/>
                <w:szCs w:val="16"/>
              </w:rPr>
              <w:t>过法 定程 序</w:t>
            </w:r>
          </w:p>
        </w:tc>
        <w:tc>
          <w:tcPr>
            <w:tcBorders>
              <w:top w:val="single" w:sz="4"/>
              <w:left w:val="single" w:sz="4"/>
            </w:tcBorders>
            <w:shd w:val="clear" w:color="auto" w:fill="D3D3D3"/>
            <w:vAlign w:val="top"/>
          </w:tcPr>
          <w:p>
            <w:pPr>
              <w:pStyle w:val="Style6"/>
              <w:keepNext w:val="0"/>
              <w:keepLines w:val="0"/>
              <w:widowControl w:val="0"/>
              <w:shd w:val="clear" w:color="auto" w:fill="auto"/>
              <w:bidi w:val="0"/>
              <w:spacing w:before="100" w:after="0" w:line="313" w:lineRule="exact"/>
              <w:ind w:left="0" w:right="0" w:firstLine="0"/>
              <w:jc w:val="both"/>
              <w:rPr>
                <w:sz w:val="16"/>
                <w:szCs w:val="16"/>
              </w:rPr>
            </w:pPr>
            <w:r>
              <w:rPr>
                <w:b/>
                <w:bCs/>
                <w:color w:val="000000"/>
                <w:spacing w:val="0"/>
                <w:w w:val="100"/>
                <w:position w:val="0"/>
                <w:sz w:val="16"/>
                <w:szCs w:val="16"/>
              </w:rPr>
              <w:t>未来 是否 还有 委托 理财 计划</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b/>
                <w:bCs/>
                <w:color w:val="000000"/>
                <w:spacing w:val="0"/>
                <w:w w:val="100"/>
                <w:position w:val="0"/>
                <w:sz w:val="16"/>
                <w:szCs w:val="16"/>
              </w:rPr>
              <w:t>事项 概述 及相 关查 询索 引</w:t>
            </w:r>
          </w:p>
          <w:p>
            <w:pPr>
              <w:pStyle w:val="Style6"/>
              <w:keepNext w:val="0"/>
              <w:keepLines w:val="0"/>
              <w:widowControl w:val="0"/>
              <w:shd w:val="clear" w:color="auto" w:fill="auto"/>
              <w:bidi w:val="0"/>
              <w:spacing w:before="0" w:after="0" w:line="312" w:lineRule="exact"/>
              <w:ind w:left="0" w:right="0" w:firstLine="0"/>
              <w:jc w:val="both"/>
              <w:rPr>
                <w:sz w:val="16"/>
                <w:szCs w:val="16"/>
              </w:rPr>
            </w:pPr>
            <w:r>
              <w:rPr>
                <w:b/>
                <w:bCs/>
                <w:color w:val="000000"/>
                <w:spacing w:val="0"/>
                <w:w w:val="100"/>
                <w:position w:val="0"/>
                <w:sz w:val="16"/>
                <w:szCs w:val="16"/>
              </w:rPr>
              <w:t>（如</w:t>
            </w:r>
          </w:p>
          <w:p>
            <w:pPr>
              <w:pStyle w:val="Style6"/>
              <w:keepNext w:val="0"/>
              <w:keepLines w:val="0"/>
              <w:widowControl w:val="0"/>
              <w:shd w:val="clear" w:color="auto" w:fill="auto"/>
              <w:bidi w:val="0"/>
              <w:spacing w:before="0" w:after="0" w:line="312" w:lineRule="exact"/>
              <w:ind w:left="0" w:right="0" w:firstLine="0"/>
              <w:jc w:val="both"/>
              <w:rPr>
                <w:sz w:val="16"/>
                <w:szCs w:val="16"/>
              </w:rPr>
            </w:pPr>
            <w:r>
              <w:rPr>
                <w:b/>
                <w:bCs/>
                <w:color w:val="000000"/>
                <w:spacing w:val="0"/>
                <w:w w:val="100"/>
                <w:position w:val="0"/>
                <w:sz w:val="16"/>
                <w:szCs w:val="16"/>
              </w:rPr>
              <w:t>有）</w:t>
            </w: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2019/11/26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2020/2/24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3.75%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36.99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34.89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2020/3/3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2.43%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11.67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11.01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2019/12/18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2020/3/18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3.90%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49.29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46.50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招商银行 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2019/11/29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2020/3/27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2.5%-2.5</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16.56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15.62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招商银行 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2019/4/18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25.17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23.74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8" w:lineRule="exact"/>
              <w:ind w:left="0" w:right="0" w:firstLine="0"/>
              <w:jc w:val="both"/>
              <w:rPr>
                <w:sz w:val="16"/>
                <w:szCs w:val="16"/>
              </w:rPr>
            </w:pPr>
            <w:r>
              <w:rPr>
                <w:color w:val="000000"/>
                <w:spacing w:val="0"/>
                <w:w w:val="100"/>
                <w:position w:val="0"/>
                <w:sz w:val="16"/>
                <w:szCs w:val="16"/>
              </w:rPr>
              <w:t>招商银行 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16"/>
                <w:szCs w:val="16"/>
              </w:rPr>
            </w:pPr>
            <w:r>
              <w:rPr>
                <w:color w:val="000000"/>
                <w:spacing w:val="0"/>
                <w:w w:val="100"/>
                <w:position w:val="0"/>
                <w:sz w:val="16"/>
                <w:szCs w:val="16"/>
              </w:rPr>
              <w:t>自有资 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2019/5/14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11.60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10.95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招商银行</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保本浮动</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自有资</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2019/7/8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货币市场工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合同约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19.14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18.05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全额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019" w:line="1" w:lineRule="exact"/>
      </w:pP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line="240" w:lineRule="auto"/>
        <w:ind w:left="0" w:right="0" w:firstLine="0"/>
        <w:jc w:val="right"/>
        <w:sectPr>
          <w:footnotePr>
            <w:pos w:val="pageBottom"/>
            <w:numFmt w:val="decimal"/>
            <w:numRestart w:val="continuous"/>
          </w:footnotePr>
          <w:pgSz w:w="11900" w:h="16840"/>
          <w:pgMar w:top="1532" w:right="298" w:bottom="169" w:left="293"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854"/>
        <w:gridCol w:w="432"/>
        <w:gridCol w:w="850"/>
        <w:gridCol w:w="706"/>
        <w:gridCol w:w="590"/>
        <w:gridCol w:w="994"/>
        <w:gridCol w:w="850"/>
        <w:gridCol w:w="1152"/>
        <w:gridCol w:w="566"/>
        <w:gridCol w:w="710"/>
        <w:gridCol w:w="758"/>
        <w:gridCol w:w="566"/>
        <w:gridCol w:w="427"/>
        <w:gridCol w:w="427"/>
        <w:gridCol w:w="566"/>
        <w:gridCol w:w="422"/>
        <w:gridCol w:w="437"/>
      </w:tblGrid>
      <w:tr>
        <w:trPr>
          <w:trHeight w:val="662" w:hRule="exact"/>
        </w:trPr>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望京支行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收益型</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具、债券等金</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融资产</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定</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收回</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招商银行</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2019/7/17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18.47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17.42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8" w:lineRule="exact"/>
              <w:ind w:left="0" w:right="0" w:firstLine="0"/>
              <w:jc w:val="both"/>
              <w:rPr>
                <w:sz w:val="16"/>
                <w:szCs w:val="16"/>
              </w:rPr>
            </w:pPr>
            <w:r>
              <w:rPr>
                <w:color w:val="000000"/>
                <w:spacing w:val="0"/>
                <w:w w:val="100"/>
                <w:position w:val="0"/>
                <w:sz w:val="16"/>
                <w:szCs w:val="16"/>
              </w:rPr>
              <w:t>招商银行 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2019/7/25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8.94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招商银行</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望京支行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2019/9/30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2.55%-2.</w:t>
            </w:r>
          </w:p>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13.07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12.33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3.75%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46.23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43.62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3.65%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28.30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2.74%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23.66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22.32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2020/3/19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3.70%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15.93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15.03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广发银行 北京海淀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2020/4/2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3.70%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17.74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16.74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2020/4/20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2020/5/22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3.70%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16.44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15.51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6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2020/5/11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2020/6/15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3.60%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16.28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2020/5/26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2020/7/2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3.55%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17.99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16.97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2020/6/15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2020/7/20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3.45%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16.54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15.60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5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2020/7/6</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2020/8/16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3.45%</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19.65</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18.53</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54"/>
        <w:gridCol w:w="432"/>
        <w:gridCol w:w="850"/>
        <w:gridCol w:w="706"/>
        <w:gridCol w:w="590"/>
        <w:gridCol w:w="994"/>
        <w:gridCol w:w="850"/>
        <w:gridCol w:w="1152"/>
        <w:gridCol w:w="566"/>
        <w:gridCol w:w="710"/>
        <w:gridCol w:w="758"/>
        <w:gridCol w:w="566"/>
        <w:gridCol w:w="427"/>
        <w:gridCol w:w="427"/>
        <w:gridCol w:w="566"/>
        <w:gridCol w:w="422"/>
        <w:gridCol w:w="437"/>
      </w:tblGrid>
      <w:tr>
        <w:trPr>
          <w:trHeight w:val="1286"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6"/>
                <w:szCs w:val="16"/>
              </w:rPr>
            </w:pPr>
            <w:r>
              <w:rPr>
                <w:color w:val="000000"/>
                <w:spacing w:val="0"/>
                <w:w w:val="100"/>
                <w:position w:val="0"/>
                <w:sz w:val="16"/>
                <w:szCs w:val="16"/>
              </w:rPr>
              <w:t>银行</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2020/7/20</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2020/8/24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3.00%</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14.38</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13.57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both"/>
              <w:rPr>
                <w:sz w:val="16"/>
                <w:szCs w:val="16"/>
              </w:rPr>
            </w:pPr>
            <w:r>
              <w:rPr>
                <w:color w:val="000000"/>
                <w:spacing w:val="0"/>
                <w:w w:val="100"/>
                <w:position w:val="0"/>
                <w:sz w:val="16"/>
                <w:szCs w:val="16"/>
              </w:rPr>
              <w:t>全额 收回</w:t>
            </w:r>
          </w:p>
        </w:tc>
        <w:tc>
          <w:tcPr>
            <w:tcBorders>
              <w:left w:val="single" w:sz="4"/>
            </w:tcBorders>
            <w:shd w:val="clear" w:color="auto" w:fill="FFFFFF"/>
            <w:vAlign w:val="top"/>
          </w:tcPr>
          <w:p>
            <w:pPr>
              <w:pStyle w:val="Style6"/>
              <w:keepNext w:val="0"/>
              <w:keepLines w:val="0"/>
              <w:widowControl w:val="0"/>
              <w:shd w:val="clear" w:color="auto" w:fill="auto"/>
              <w:bidi w:val="0"/>
              <w:spacing w:before="12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80"/>
              <w:jc w:val="left"/>
              <w:rPr>
                <w:sz w:val="16"/>
                <w:szCs w:val="16"/>
              </w:rPr>
            </w:pPr>
            <w:r>
              <w:rPr>
                <w:color w:val="000000"/>
                <w:spacing w:val="0"/>
                <w:w w:val="100"/>
                <w:position w:val="0"/>
                <w:sz w:val="16"/>
                <w:szCs w:val="16"/>
              </w:rPr>
              <w:t>是</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16"/>
                <w:szCs w:val="16"/>
              </w:rPr>
            </w:pPr>
            <w:r>
              <w:rPr>
                <w:color w:val="000000"/>
                <w:spacing w:val="0"/>
                <w:w w:val="100"/>
                <w:position w:val="0"/>
                <w:sz w:val="16"/>
                <w:szCs w:val="16"/>
              </w:rPr>
              <w:t>是</w:t>
            </w:r>
          </w:p>
        </w:tc>
        <w:tc>
          <w:tcPr>
            <w:tcBorders>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2020/8/18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2020/9/18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3.25%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13.99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13.20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2020/8/25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2020/9/29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13.42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12.66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2020/9/21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2020/10/23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3.05%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13.56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12.79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2020/9/29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2020/11/3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13.42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12.66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2020/10/26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2020/11/27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3.05%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13.56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12.79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2020/11/5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2020/12/10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13.42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12.66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厦门国际 银行北京 分行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2020/11/30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2020/12/30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3.05%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12.71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11.99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北京银行 中关村科 技园区支 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2020/12/14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2021/1/18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5"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2.90%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16"/>
                <w:szCs w:val="16"/>
              </w:rPr>
            </w:pPr>
            <w:r>
              <w:rPr>
                <w:color w:val="000000"/>
                <w:spacing w:val="0"/>
                <w:w w:val="100"/>
                <w:position w:val="0"/>
                <w:sz w:val="16"/>
                <w:szCs w:val="16"/>
              </w:rPr>
              <w:t>报告 期内 未收 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上海银行</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徐汇支行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2019/12/19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2020/1/23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6.62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6.24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5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上海银行</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徐汇支行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2019/12/26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4.14%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8.28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7.82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上海银行 徐汇支行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2020/3/26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3.21%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12.85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12.12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5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中国银行 南京定淮 门支行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both"/>
              <w:rPr>
                <w:sz w:val="16"/>
                <w:szCs w:val="16"/>
              </w:rPr>
            </w:pPr>
            <w:r>
              <w:rPr>
                <w:color w:val="000000"/>
                <w:spacing w:val="0"/>
                <w:w w:val="100"/>
                <w:position w:val="0"/>
                <w:sz w:val="16"/>
                <w:szCs w:val="16"/>
              </w:rPr>
              <w:t>保本收益</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型</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2020/1/19</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2020/2/25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国债、中央银 行票据、金融 债；银行存款、</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9.12</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8.61</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54"/>
        <w:gridCol w:w="432"/>
        <w:gridCol w:w="850"/>
        <w:gridCol w:w="706"/>
        <w:gridCol w:w="590"/>
        <w:gridCol w:w="994"/>
        <w:gridCol w:w="850"/>
        <w:gridCol w:w="1152"/>
        <w:gridCol w:w="566"/>
        <w:gridCol w:w="710"/>
        <w:gridCol w:w="758"/>
        <w:gridCol w:w="566"/>
        <w:gridCol w:w="427"/>
        <w:gridCol w:w="427"/>
        <w:gridCol w:w="566"/>
        <w:gridCol w:w="422"/>
        <w:gridCol w:w="437"/>
      </w:tblGrid>
      <w:tr>
        <w:trPr>
          <w:trHeight w:val="9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大额可转让定 期存单、债券 回购</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882"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中国银行 南京定淮 门支行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left"/>
              <w:rPr>
                <w:sz w:val="16"/>
                <w:szCs w:val="16"/>
              </w:rPr>
            </w:pPr>
            <w:r>
              <w:rPr>
                <w:color w:val="000000"/>
                <w:spacing w:val="0"/>
                <w:w w:val="100"/>
                <w:position w:val="0"/>
                <w:sz w:val="16"/>
                <w:szCs w:val="16"/>
              </w:rPr>
              <w:t>保本收益</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16"/>
                <w:szCs w:val="16"/>
              </w:rPr>
            </w:pPr>
            <w:r>
              <w:rPr>
                <w:color w:val="000000"/>
                <w:spacing w:val="0"/>
                <w:w w:val="100"/>
                <w:position w:val="0"/>
                <w:sz w:val="16"/>
                <w:szCs w:val="16"/>
              </w:rPr>
              <w:t>国债、中央银 行票据、金融 债；银行存款、 大额可转让定 期存单、债券 回购</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10.36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9.77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882"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中国银行 南京定淮 门支行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left"/>
              <w:rPr>
                <w:sz w:val="16"/>
                <w:szCs w:val="16"/>
              </w:rPr>
            </w:pPr>
            <w:r>
              <w:rPr>
                <w:color w:val="000000"/>
                <w:spacing w:val="0"/>
                <w:w w:val="100"/>
                <w:position w:val="0"/>
                <w:sz w:val="16"/>
                <w:szCs w:val="16"/>
              </w:rPr>
              <w:t>保本收益</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2020/5/25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16"/>
                <w:szCs w:val="16"/>
              </w:rPr>
            </w:pPr>
            <w:r>
              <w:rPr>
                <w:color w:val="000000"/>
                <w:spacing w:val="0"/>
                <w:w w:val="100"/>
                <w:position w:val="0"/>
                <w:sz w:val="16"/>
                <w:szCs w:val="16"/>
              </w:rPr>
              <w:t>国债、中央银 行票据、金融 债；银行存款、 大额可转让定 期存单、债券 回购</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16.48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15.55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882"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中国银行 南京定淮 门支行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20" w:line="240" w:lineRule="auto"/>
              <w:ind w:left="0" w:right="0" w:firstLine="0"/>
              <w:jc w:val="left"/>
              <w:rPr>
                <w:sz w:val="16"/>
                <w:szCs w:val="16"/>
              </w:rPr>
            </w:pPr>
            <w:r>
              <w:rPr>
                <w:color w:val="000000"/>
                <w:spacing w:val="0"/>
                <w:w w:val="100"/>
                <w:position w:val="0"/>
                <w:sz w:val="16"/>
                <w:szCs w:val="16"/>
              </w:rPr>
              <w:t>保本收益</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16"/>
                <w:szCs w:val="16"/>
              </w:rPr>
            </w:pPr>
            <w:r>
              <w:rPr>
                <w:color w:val="000000"/>
                <w:spacing w:val="0"/>
                <w:w w:val="100"/>
                <w:position w:val="0"/>
                <w:sz w:val="16"/>
                <w:szCs w:val="16"/>
              </w:rPr>
              <w:t>国债、中央银 行票据、金融 债；银行存款、 大额可转让定 期存单、债券 回购</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2.79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交通银行 北京上地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保本保收</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2019/12/2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合同确</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3.35%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3.29</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交通银行 北京上地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保本保收</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2019/12/27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2020/1/17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合同确</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1.74</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交通银行 北京上地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保本保收</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2020/1/10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3.20%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2.32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交通银行 北京上地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保本保收</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2020/2/14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1.71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16"/>
                <w:szCs w:val="16"/>
              </w:rPr>
            </w:pPr>
            <w:r>
              <w:rPr>
                <w:color w:val="000000"/>
                <w:spacing w:val="0"/>
                <w:w w:val="100"/>
                <w:position w:val="0"/>
                <w:sz w:val="16"/>
                <w:szCs w:val="16"/>
              </w:rPr>
              <w:t>交通银行 北京上地 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保本保收</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2020/2/17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2020/3/16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货币市场工 具、债券等金 融资产</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3.30%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5.06</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4.78</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2520" w:hRule="exact"/>
        </w:trPr>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浦发银行 川沙支行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金</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2020/2/19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银行间市场央 票、国债金融 债、企业债、 短融、中期票 据、同业拆借、 同业存款、债 券或票据回购 等，以及挂钩</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3.51%</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14.63</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13.80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both"/>
              <w:rPr>
                <w:sz w:val="16"/>
                <w:szCs w:val="16"/>
              </w:rPr>
            </w:pPr>
            <w:r>
              <w:rPr>
                <w:color w:val="000000"/>
                <w:spacing w:val="0"/>
                <w:w w:val="100"/>
                <w:position w:val="0"/>
                <w:sz w:val="16"/>
                <w:szCs w:val="16"/>
              </w:rPr>
              <w:t>全额 收回</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是</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是</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53"/>
          <w:footerReference w:type="default" r:id="rId154"/>
          <w:headerReference w:type="even" r:id="rId155"/>
          <w:footerReference w:type="even" r:id="rId156"/>
          <w:footnotePr>
            <w:pos w:val="pageBottom"/>
            <w:numFmt w:val="decimal"/>
            <w:numRestart w:val="continuous"/>
          </w:footnotePr>
          <w:pgSz w:w="11900" w:h="16840"/>
          <w:pgMar w:top="1407" w:right="301" w:bottom="1517" w:left="290" w:header="0" w:footer="3" w:gutter="0"/>
          <w:cols w:space="720"/>
          <w:noEndnote/>
          <w:rtlGutter w:val="0"/>
          <w:docGrid w:linePitch="360"/>
        </w:sectPr>
      </w:pPr>
    </w:p>
    <w:tbl>
      <w:tblPr>
        <w:tblOverlap w:val="never"/>
        <w:jc w:val="center"/>
        <w:tblLayout w:type="fixed"/>
      </w:tblPr>
      <w:tblGrid>
        <w:gridCol w:w="854"/>
        <w:gridCol w:w="432"/>
        <w:gridCol w:w="850"/>
        <w:gridCol w:w="706"/>
        <w:gridCol w:w="590"/>
        <w:gridCol w:w="994"/>
        <w:gridCol w:w="850"/>
        <w:gridCol w:w="1152"/>
        <w:gridCol w:w="566"/>
        <w:gridCol w:w="710"/>
        <w:gridCol w:w="758"/>
        <w:gridCol w:w="566"/>
        <w:gridCol w:w="427"/>
        <w:gridCol w:w="427"/>
        <w:gridCol w:w="566"/>
        <w:gridCol w:w="422"/>
        <w:gridCol w:w="437"/>
      </w:tblGrid>
      <w:tr>
        <w:trPr>
          <w:trHeight w:val="66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6"/>
                <w:szCs w:val="16"/>
              </w:rPr>
            </w:pPr>
            <w:r>
              <w:rPr>
                <w:color w:val="000000"/>
                <w:spacing w:val="0"/>
                <w:w w:val="100"/>
                <w:position w:val="0"/>
                <w:sz w:val="16"/>
                <w:szCs w:val="16"/>
              </w:rPr>
              <w:t>利率的期权产</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品</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3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浦发银行 川沙支行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2020/2/22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2020/3/23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银行间市场央 票、国债金融 债、企业债、 短融、中期票 据、同业拆借、 同业存款、债 券或票据回购 等，以及挂钩 利率的期权产 品</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3.51%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14.63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14.73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313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浦发银行 川沙支行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银行</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保本浮动</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收益型</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自有资</w:t>
            </w:r>
          </w:p>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2020/1/21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2020/4/20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16"/>
                <w:szCs w:val="16"/>
              </w:rPr>
            </w:pPr>
            <w:r>
              <w:rPr>
                <w:color w:val="000000"/>
                <w:spacing w:val="0"/>
                <w:w w:val="100"/>
                <w:position w:val="0"/>
                <w:sz w:val="16"/>
                <w:szCs w:val="16"/>
              </w:rPr>
              <w:t>银行间市场央 票、国债金融 债、企业债、 短融、中期票 据、同业拆借、 同业存款、债 券或票据回购 等，以及挂钩 利率的期权产 品</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100" w:line="240" w:lineRule="auto"/>
              <w:ind w:left="0" w:right="0" w:firstLine="0"/>
              <w:jc w:val="left"/>
              <w:rPr>
                <w:sz w:val="16"/>
                <w:szCs w:val="16"/>
              </w:rPr>
            </w:pPr>
            <w:r>
              <w:rPr>
                <w:color w:val="000000"/>
                <w:spacing w:val="0"/>
                <w:w w:val="100"/>
                <w:position w:val="0"/>
                <w:sz w:val="16"/>
                <w:szCs w:val="16"/>
              </w:rPr>
              <w:t>合同约</w:t>
            </w:r>
          </w:p>
          <w:p>
            <w:pPr>
              <w:pStyle w:val="Style6"/>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定</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3.61%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45.13</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42.57</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2" w:lineRule="exact"/>
              <w:ind w:left="0" w:right="0" w:firstLine="0"/>
              <w:jc w:val="left"/>
              <w:rPr>
                <w:sz w:val="16"/>
                <w:szCs w:val="16"/>
              </w:rPr>
            </w:pPr>
            <w:r>
              <w:rPr>
                <w:color w:val="000000"/>
                <w:spacing w:val="0"/>
                <w:w w:val="100"/>
                <w:position w:val="0"/>
                <w:sz w:val="16"/>
                <w:szCs w:val="16"/>
              </w:rPr>
              <w:t>全额 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是</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157,000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710.41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658.00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right w:val="single" w:sz="4"/>
            </w:tcBorders>
            <w:shd w:val="clear" w:color="auto" w:fill="E6E6E6"/>
            <w:vAlign w:val="top"/>
          </w:tcPr>
          <w:p>
            <w:pPr>
              <w:widowControl w:val="0"/>
              <w:rPr>
                <w:sz w:val="10"/>
                <w:szCs w:val="10"/>
              </w:rPr>
            </w:pP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82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:本期实际损益金额为扣除税金后的金额。</w:t>
      </w:r>
    </w:p>
    <w:p>
      <w:pPr>
        <w:pStyle w:val="Style24"/>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：报告期损益实际收回情况指截至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日回收情况。</w:t>
      </w:r>
    </w:p>
    <w:p>
      <w:pPr>
        <w:pStyle w:val="Style24"/>
        <w:keepNext w:val="0"/>
        <w:keepLines w:val="0"/>
        <w:widowControl w:val="0"/>
        <w:shd w:val="clear" w:color="auto" w:fill="auto"/>
        <w:bidi w:val="0"/>
        <w:spacing w:before="0" w:after="480" w:line="504" w:lineRule="exact"/>
        <w:ind w:left="820" w:right="0" w:firstLine="0"/>
        <w:jc w:val="both"/>
      </w:pPr>
      <w:r>
        <w:rPr>
          <w:color w:val="000000"/>
          <w:spacing w:val="0"/>
          <w:w w:val="100"/>
          <w:position w:val="0"/>
        </w:rPr>
        <w:t xml:space="preserve">委托理财出现预期无法收回本金或存在其他可能导致减值的情形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71"/>
        <w:keepNext/>
        <w:keepLines/>
        <w:widowControl w:val="0"/>
        <w:shd w:val="clear" w:color="auto" w:fill="auto"/>
        <w:bidi w:val="0"/>
        <w:spacing w:before="0" w:after="480" w:line="240" w:lineRule="auto"/>
        <w:ind w:left="0" w:right="0" w:firstLine="820"/>
        <w:jc w:val="both"/>
      </w:pPr>
      <w:bookmarkStart w:id="437" w:name="bookmark437"/>
      <w:bookmarkStart w:id="438" w:name="bookmark438"/>
      <w:bookmarkStart w:id="439" w:name="bookmark439"/>
      <w:bookmarkStart w:id="440" w:name="bookmark440"/>
      <w:r>
        <w:rPr>
          <w:color w:val="000000"/>
          <w:spacing w:val="0"/>
          <w:w w:val="100"/>
          <w:position w:val="0"/>
        </w:rPr>
        <w:t>（</w:t>
      </w:r>
      <w:bookmarkEnd w:id="439"/>
      <w:r>
        <w:rPr>
          <w:rFonts w:ascii="Times New Roman" w:eastAsia="Times New Roman" w:hAnsi="Times New Roman" w:cs="Times New Roman"/>
          <w:color w:val="000000"/>
          <w:spacing w:val="0"/>
          <w:w w:val="100"/>
          <w:position w:val="0"/>
        </w:rPr>
        <w:t>2</w:t>
      </w:r>
      <w:r>
        <w:rPr>
          <w:color w:val="000000"/>
          <w:spacing w:val="0"/>
          <w:w w:val="100"/>
          <w:position w:val="0"/>
        </w:rPr>
        <w:t>）委托贷款情况</w:t>
      </w:r>
      <w:bookmarkEnd w:id="437"/>
      <w:bookmarkEnd w:id="438"/>
      <w:bookmarkEnd w:id="440"/>
    </w:p>
    <w:p>
      <w:pPr>
        <w:pStyle w:val="Style24"/>
        <w:keepNext w:val="0"/>
        <w:keepLines w:val="0"/>
        <w:widowControl w:val="0"/>
        <w:shd w:val="clear" w:color="auto" w:fill="auto"/>
        <w:bidi w:val="0"/>
        <w:spacing w:before="0" w:after="480" w:line="240" w:lineRule="auto"/>
        <w:ind w:left="130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bidi w:val="0"/>
        <w:spacing w:before="0" w:after="480" w:line="240" w:lineRule="auto"/>
        <w:ind w:left="0" w:right="0" w:firstLine="820"/>
        <w:jc w:val="both"/>
      </w:pPr>
      <w:bookmarkStart w:id="441" w:name="bookmark441"/>
      <w:bookmarkStart w:id="442" w:name="bookmark442"/>
      <w:bookmarkStart w:id="443" w:name="bookmark443"/>
      <w:bookmarkStart w:id="444" w:name="bookmark444"/>
      <w:r>
        <w:rPr>
          <w:rFonts w:ascii="Times New Roman" w:eastAsia="Times New Roman" w:hAnsi="Times New Roman" w:cs="Times New Roman"/>
          <w:color w:val="000000"/>
          <w:spacing w:val="0"/>
          <w:w w:val="100"/>
          <w:position w:val="0"/>
        </w:rPr>
        <w:t>4</w:t>
      </w:r>
      <w:bookmarkEnd w:id="443"/>
      <w:r>
        <w:rPr>
          <w:color w:val="000000"/>
          <w:spacing w:val="0"/>
          <w:w w:val="100"/>
          <w:position w:val="0"/>
        </w:rPr>
        <w:t>、其他重大合同</w:t>
      </w:r>
      <w:bookmarkEnd w:id="441"/>
      <w:bookmarkEnd w:id="442"/>
      <w:bookmarkEnd w:id="444"/>
    </w:p>
    <w:p>
      <w:pPr>
        <w:pStyle w:val="Style24"/>
        <w:keepNext w:val="0"/>
        <w:keepLines w:val="0"/>
        <w:widowControl w:val="0"/>
        <w:shd w:val="clear" w:color="auto" w:fill="auto"/>
        <w:bidi w:val="0"/>
        <w:spacing w:before="0" w:after="180" w:line="240" w:lineRule="auto"/>
        <w:ind w:left="130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420" w:line="240" w:lineRule="auto"/>
        <w:ind w:left="1300" w:right="0" w:firstLine="0"/>
        <w:jc w:val="both"/>
      </w:pPr>
      <w:r>
        <w:rPr>
          <w:color w:val="000000"/>
          <w:spacing w:val="0"/>
          <w:w w:val="100"/>
          <w:position w:val="0"/>
        </w:rPr>
        <w:t>公司报告期不存在其他重大合同。</w:t>
      </w:r>
    </w:p>
    <w:p>
      <w:pPr>
        <w:pStyle w:val="Style34"/>
        <w:keepNext/>
        <w:keepLines/>
        <w:widowControl w:val="0"/>
        <w:shd w:val="clear" w:color="auto" w:fill="auto"/>
        <w:bidi w:val="0"/>
        <w:spacing w:before="0" w:after="420" w:line="240" w:lineRule="auto"/>
        <w:ind w:left="0" w:right="0" w:firstLine="820"/>
        <w:jc w:val="both"/>
      </w:pPr>
      <w:bookmarkStart w:id="445" w:name="bookmark445"/>
      <w:bookmarkStart w:id="446" w:name="bookmark446"/>
      <w:bookmarkStart w:id="447" w:name="bookmark447"/>
      <w:r>
        <w:rPr>
          <w:color w:val="000000"/>
          <w:spacing w:val="0"/>
          <w:w w:val="100"/>
          <w:position w:val="0"/>
        </w:rPr>
        <w:t>十七、社会责任情况</w:t>
      </w:r>
      <w:bookmarkEnd w:id="445"/>
      <w:bookmarkEnd w:id="446"/>
      <w:bookmarkEnd w:id="447"/>
    </w:p>
    <w:p>
      <w:pPr>
        <w:pStyle w:val="Style24"/>
        <w:keepNext w:val="0"/>
        <w:keepLines w:val="0"/>
        <w:widowControl w:val="0"/>
        <w:shd w:val="clear" w:color="auto" w:fill="auto"/>
        <w:bidi w:val="0"/>
        <w:spacing w:before="0" w:after="460" w:line="240" w:lineRule="auto"/>
        <w:ind w:left="1300" w:right="0" w:firstLine="0"/>
        <w:jc w:val="left"/>
        <w:sectPr>
          <w:headerReference w:type="default" r:id="rId157"/>
          <w:footerReference w:type="default" r:id="rId158"/>
          <w:headerReference w:type="even" r:id="rId159"/>
          <w:footerReference w:type="even" r:id="rId160"/>
          <w:footnotePr>
            <w:pos w:val="pageBottom"/>
            <w:numFmt w:val="decimal"/>
            <w:numRestart w:val="continuous"/>
          </w:footnotePr>
          <w:pgSz w:w="11900" w:h="16840"/>
          <w:pgMar w:top="1407" w:right="301" w:bottom="1517" w:left="290" w:header="0" w:footer="3" w:gutter="0"/>
          <w:cols w:space="720"/>
          <w:noEndnote/>
          <w:rtlGutter w:val="0"/>
          <w:docGrid w:linePitch="360"/>
        </w:sectPr>
      </w:pPr>
      <w:bookmarkStart w:id="448" w:name="bookmark448"/>
      <w:r>
        <w:rPr>
          <w:rFonts w:ascii="Times New Roman" w:eastAsia="Times New Roman" w:hAnsi="Times New Roman" w:cs="Times New Roman"/>
          <w:color w:val="000000"/>
          <w:spacing w:val="0"/>
          <w:w w:val="100"/>
          <w:position w:val="0"/>
          <w:sz w:val="24"/>
          <w:szCs w:val="24"/>
        </w:rPr>
        <w:t>1</w:t>
      </w:r>
      <w:bookmarkEnd w:id="448"/>
      <w:r>
        <w:rPr>
          <w:color w:val="000000"/>
          <w:spacing w:val="0"/>
          <w:w w:val="100"/>
          <w:position w:val="0"/>
        </w:rPr>
        <w:t>、履行社会责任情况</w:t>
      </w:r>
    </w:p>
    <w:p>
      <w:pPr>
        <w:pStyle w:val="Style24"/>
        <w:keepNext w:val="0"/>
        <w:keepLines w:val="0"/>
        <w:widowControl w:val="0"/>
        <w:shd w:val="clear" w:color="auto" w:fill="auto"/>
        <w:bidi w:val="0"/>
        <w:spacing w:before="0" w:after="0" w:line="470" w:lineRule="exact"/>
        <w:ind w:left="540" w:right="0" w:firstLine="480"/>
        <w:jc w:val="both"/>
      </w:pPr>
      <w:r>
        <w:rPr>
          <w:color w:val="000000"/>
          <w:spacing w:val="0"/>
          <w:w w:val="100"/>
          <w:position w:val="0"/>
        </w:rPr>
        <w:t>公司重视履行社会责任，在生产经营和业务发展过程中，谋求企业与环境的和谐发展， 加强节能减排。同时积极履行对社会、股东、客户、员工、供应商、债权人等利益相关方所 应承担的社会责任，实现企业与员工、企业与社会、企业与环境的健康可持续发展。</w:t>
      </w:r>
    </w:p>
    <w:p>
      <w:pPr>
        <w:pStyle w:val="Style24"/>
        <w:keepNext w:val="0"/>
        <w:keepLines w:val="0"/>
        <w:widowControl w:val="0"/>
        <w:shd w:val="clear" w:color="auto" w:fill="auto"/>
        <w:bidi w:val="0"/>
        <w:spacing w:before="0" w:after="0" w:line="470" w:lineRule="exact"/>
        <w:ind w:left="54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年，面对新冠疫情，公司成立了专门的工作组为国家卫健委全民健康保障信息化平 台系统提供技术支撑，建设了北京市朝阳区数字战“疫”地图、贵州省肺炎疫情决策分析系 统、山东省济宁市兖州区疫情信息系统、河南省平顶山疫情地图服务系统以及多地公安部门 的疫情防控系统，为精准防疫、高效控疫提供</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技术支撑，在疫情实时共享、人员追踪、 疫情态势研判、复工复产、应急指挥调度等方面发挥了重要作用。</w:t>
      </w:r>
    </w:p>
    <w:p>
      <w:pPr>
        <w:pStyle w:val="Style24"/>
        <w:keepNext w:val="0"/>
        <w:keepLines w:val="0"/>
        <w:widowControl w:val="0"/>
        <w:shd w:val="clear" w:color="auto" w:fill="auto"/>
        <w:tabs>
          <w:tab w:pos="9519" w:val="left"/>
        </w:tabs>
        <w:bidi w:val="0"/>
        <w:spacing w:before="0" w:after="0" w:line="470" w:lineRule="exact"/>
        <w:ind w:left="1020" w:right="0" w:firstLine="0"/>
        <w:jc w:val="both"/>
        <w:rPr>
          <w:sz w:val="24"/>
          <w:szCs w:val="24"/>
        </w:rPr>
      </w:pPr>
      <w:r>
        <w:rPr>
          <w:color w:val="000000"/>
          <w:spacing w:val="0"/>
          <w:w w:val="100"/>
          <w:position w:val="0"/>
          <w:sz w:val="22"/>
          <w:szCs w:val="22"/>
        </w:rPr>
        <w:t>此外，公司坚持采用多种方式推进海内外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sz w:val="22"/>
          <w:szCs w:val="22"/>
        </w:rPr>
        <w:t>教育、普及</w:t>
      </w:r>
      <w:r>
        <w:rPr>
          <w:rFonts w:ascii="Times New Roman" w:eastAsia="Times New Roman" w:hAnsi="Times New Roman" w:cs="Times New Roman"/>
          <w:color w:val="000000"/>
          <w:spacing w:val="0"/>
          <w:w w:val="100"/>
          <w:position w:val="0"/>
          <w:sz w:val="24"/>
          <w:szCs w:val="24"/>
        </w:rPr>
        <w:t>GIS</w:t>
      </w:r>
      <w:r>
        <w:rPr>
          <w:color w:val="000000"/>
          <w:spacing w:val="0"/>
          <w:w w:val="100"/>
          <w:position w:val="0"/>
          <w:sz w:val="22"/>
          <w:szCs w:val="22"/>
        </w:rPr>
        <w:t>知识，首创了 “</w:t>
      </w:r>
      <w:r>
        <w:rPr>
          <w:rFonts w:ascii="Times New Roman" w:eastAsia="Times New Roman" w:hAnsi="Times New Roman" w:cs="Times New Roman"/>
          <w:color w:val="000000"/>
          <w:spacing w:val="0"/>
          <w:w w:val="100"/>
          <w:position w:val="0"/>
          <w:sz w:val="24"/>
          <w:szCs w:val="24"/>
        </w:rPr>
        <w:t xml:space="preserve">9 </w:t>
      </w:r>
      <w:r>
        <w:rPr>
          <w:color w:val="000000"/>
          <w:spacing w:val="0"/>
          <w:w w:val="100"/>
          <w:position w:val="0"/>
          <w:sz w:val="22"/>
          <w:szCs w:val="22"/>
        </w:rPr>
        <w:t>•</w:t>
        <w:tab/>
      </w:r>
      <w:r>
        <w:rPr>
          <w:rFonts w:ascii="Times New Roman" w:eastAsia="Times New Roman" w:hAnsi="Times New Roman" w:cs="Times New Roman"/>
          <w:color w:val="000000"/>
          <w:spacing w:val="0"/>
          <w:w w:val="100"/>
          <w:position w:val="0"/>
          <w:sz w:val="24"/>
          <w:szCs w:val="24"/>
        </w:rPr>
        <w:t xml:space="preserve">15 </w:t>
      </w:r>
      <w:r>
        <w:rPr>
          <w:rFonts w:ascii="Times New Roman" w:eastAsia="Times New Roman" w:hAnsi="Times New Roman" w:cs="Times New Roman"/>
          <w:color w:val="000000"/>
          <w:spacing w:val="0"/>
          <w:w w:val="100"/>
          <w:position w:val="0"/>
          <w:sz w:val="24"/>
          <w:szCs w:val="24"/>
        </w:rPr>
        <w:t>GIS</w:t>
      </w:r>
    </w:p>
    <w:p>
      <w:pPr>
        <w:pStyle w:val="Style24"/>
        <w:keepNext w:val="0"/>
        <w:keepLines w:val="0"/>
        <w:widowControl w:val="0"/>
        <w:shd w:val="clear" w:color="auto" w:fill="auto"/>
        <w:bidi w:val="0"/>
        <w:spacing w:before="0" w:after="200" w:line="470" w:lineRule="exact"/>
        <w:ind w:left="540" w:right="0" w:firstLine="0"/>
        <w:jc w:val="both"/>
      </w:pPr>
      <w:r>
        <w:rPr>
          <w:color w:val="000000"/>
          <w:spacing w:val="0"/>
          <w:w w:val="100"/>
          <w:position w:val="0"/>
        </w:rPr>
        <w:t>节”，每年举办</w:t>
      </w:r>
      <w:r>
        <w:rPr>
          <w:rFonts w:ascii="Times New Roman" w:eastAsia="Times New Roman" w:hAnsi="Times New Roman" w:cs="Times New Roman"/>
          <w:color w:val="000000"/>
          <w:spacing w:val="0"/>
          <w:w w:val="100"/>
          <w:position w:val="0"/>
          <w:sz w:val="24"/>
          <w:szCs w:val="24"/>
        </w:rPr>
        <w:t>SuperMap</w:t>
      </w:r>
      <w:r>
        <w:rPr>
          <w:color w:val="000000"/>
          <w:spacing w:val="0"/>
          <w:w w:val="100"/>
          <w:position w:val="0"/>
        </w:rPr>
        <w:t>杯全国高校</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大赛、全国高校青年教师</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技术研讨班等活动， 并与世界各国多所高校开展战略合作。</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SuperMap</w:t>
      </w:r>
      <w:r>
        <w:rPr>
          <w:color w:val="000000"/>
          <w:spacing w:val="0"/>
          <w:w w:val="100"/>
          <w:position w:val="0"/>
        </w:rPr>
        <w:t>杯高校</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大赛分为中国和海外 两个赛区，正在成为面向世界各国高等院校的创新型科技竞赛，为培育海内外</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人才做出 了积极贡献。</w:t>
      </w:r>
    </w:p>
    <w:p>
      <w:pPr>
        <w:pStyle w:val="Style24"/>
        <w:keepNext w:val="0"/>
        <w:keepLines w:val="0"/>
        <w:widowControl w:val="0"/>
        <w:shd w:val="clear" w:color="auto" w:fill="auto"/>
        <w:tabs>
          <w:tab w:pos="1422" w:val="left"/>
        </w:tabs>
        <w:bidi w:val="0"/>
        <w:spacing w:before="0" w:after="0" w:line="408" w:lineRule="auto"/>
        <w:ind w:left="1020" w:right="0" w:firstLine="0"/>
        <w:jc w:val="left"/>
      </w:pPr>
      <w:bookmarkStart w:id="449" w:name="bookmark449"/>
      <w:r>
        <w:rPr>
          <w:rFonts w:ascii="Times New Roman" w:eastAsia="Times New Roman" w:hAnsi="Times New Roman" w:cs="Times New Roman"/>
          <w:color w:val="000000"/>
          <w:spacing w:val="0"/>
          <w:w w:val="100"/>
          <w:position w:val="0"/>
          <w:sz w:val="24"/>
          <w:szCs w:val="24"/>
        </w:rPr>
        <w:t>2</w:t>
      </w:r>
      <w:bookmarkEnd w:id="449"/>
      <w:r>
        <w:rPr>
          <w:color w:val="000000"/>
          <w:spacing w:val="0"/>
          <w:w w:val="100"/>
          <w:position w:val="0"/>
        </w:rPr>
        <w:t>、</w:t>
        <w:tab/>
        <w:t>履行精准扶贫社会责任情况</w:t>
      </w:r>
    </w:p>
    <w:p>
      <w:pPr>
        <w:pStyle w:val="Style24"/>
        <w:keepNext w:val="0"/>
        <w:keepLines w:val="0"/>
        <w:widowControl w:val="0"/>
        <w:shd w:val="clear" w:color="auto" w:fill="auto"/>
        <w:bidi w:val="0"/>
        <w:spacing w:before="0" w:after="200" w:line="470" w:lineRule="exact"/>
        <w:ind w:left="1020" w:right="0" w:firstLine="0"/>
        <w:jc w:val="left"/>
      </w:pPr>
      <w:r>
        <w:rPr>
          <w:color w:val="000000"/>
          <w:spacing w:val="0"/>
          <w:w w:val="100"/>
          <w:position w:val="0"/>
        </w:rPr>
        <w:t>公司报告年度暂未开展精准扶贫工作，也暂无后续精准扶贫计划。</w:t>
      </w:r>
    </w:p>
    <w:p>
      <w:pPr>
        <w:pStyle w:val="Style24"/>
        <w:keepNext w:val="0"/>
        <w:keepLines w:val="0"/>
        <w:widowControl w:val="0"/>
        <w:shd w:val="clear" w:color="auto" w:fill="auto"/>
        <w:tabs>
          <w:tab w:pos="1422" w:val="left"/>
        </w:tabs>
        <w:bidi w:val="0"/>
        <w:spacing w:before="0" w:after="0" w:line="408" w:lineRule="auto"/>
        <w:ind w:left="1020" w:right="0" w:firstLine="0"/>
        <w:jc w:val="both"/>
      </w:pPr>
      <w:bookmarkStart w:id="450" w:name="bookmark450"/>
      <w:r>
        <w:rPr>
          <w:rFonts w:ascii="Times New Roman" w:eastAsia="Times New Roman" w:hAnsi="Times New Roman" w:cs="Times New Roman"/>
          <w:color w:val="000000"/>
          <w:spacing w:val="0"/>
          <w:w w:val="100"/>
          <w:position w:val="0"/>
          <w:sz w:val="24"/>
          <w:szCs w:val="24"/>
        </w:rPr>
        <w:t>3</w:t>
      </w:r>
      <w:bookmarkEnd w:id="450"/>
      <w:r>
        <w:rPr>
          <w:color w:val="000000"/>
          <w:spacing w:val="0"/>
          <w:w w:val="100"/>
          <w:position w:val="0"/>
        </w:rPr>
        <w:t>、</w:t>
        <w:tab/>
        <w:t>环境保护相关情况</w:t>
      </w:r>
    </w:p>
    <w:p>
      <w:pPr>
        <w:pStyle w:val="Style24"/>
        <w:keepNext w:val="0"/>
        <w:keepLines w:val="0"/>
        <w:widowControl w:val="0"/>
        <w:shd w:val="clear" w:color="auto" w:fill="auto"/>
        <w:bidi w:val="0"/>
        <w:spacing w:before="0" w:after="0" w:line="470" w:lineRule="exact"/>
        <w:ind w:left="1020" w:right="0" w:firstLine="0"/>
        <w:jc w:val="both"/>
      </w:pPr>
      <w:r>
        <w:rPr>
          <w:color w:val="000000"/>
          <w:spacing w:val="0"/>
          <w:w w:val="100"/>
          <w:position w:val="0"/>
        </w:rPr>
        <w:t>上市公司及其子公司是否属于国家环境保护部门的重点排污企业</w:t>
      </w:r>
    </w:p>
    <w:p>
      <w:pPr>
        <w:pStyle w:val="Style24"/>
        <w:keepNext w:val="0"/>
        <w:keepLines w:val="0"/>
        <w:widowControl w:val="0"/>
        <w:shd w:val="clear" w:color="auto" w:fill="auto"/>
        <w:bidi w:val="0"/>
        <w:spacing w:before="0" w:after="0" w:line="470" w:lineRule="exact"/>
        <w:ind w:left="1020" w:right="0" w:firstLine="0"/>
        <w:jc w:val="both"/>
      </w:pPr>
      <w:r>
        <w:rPr>
          <w:color w:val="000000"/>
          <w:spacing w:val="0"/>
          <w:w w:val="100"/>
          <w:position w:val="0"/>
        </w:rPr>
        <w:t>否</w:t>
      </w:r>
    </w:p>
    <w:p>
      <w:pPr>
        <w:pStyle w:val="Style24"/>
        <w:keepNext w:val="0"/>
        <w:keepLines w:val="0"/>
        <w:widowControl w:val="0"/>
        <w:shd w:val="clear" w:color="auto" w:fill="auto"/>
        <w:bidi w:val="0"/>
        <w:spacing w:before="0" w:after="240" w:line="470" w:lineRule="exact"/>
        <w:ind w:left="540" w:right="0" w:firstLine="480"/>
        <w:jc w:val="both"/>
      </w:pPr>
      <w:r>
        <w:rPr>
          <w:color w:val="000000"/>
          <w:spacing w:val="0"/>
          <w:w w:val="100"/>
          <w:position w:val="0"/>
        </w:rPr>
        <w:t>上市公司及其子公司不属于国家环境保护部门的重点排污企业，公司及其子公司均处于 软件产业，软件产业具有绿色环保特点，公司及子公司在经营活动中倡导节约、环保，提高 员工节约环保意识。</w:t>
      </w:r>
    </w:p>
    <w:p>
      <w:pPr>
        <w:pStyle w:val="Style34"/>
        <w:keepNext/>
        <w:keepLines/>
        <w:widowControl w:val="0"/>
        <w:shd w:val="clear" w:color="auto" w:fill="auto"/>
        <w:bidi w:val="0"/>
        <w:spacing w:before="0" w:after="420" w:line="470" w:lineRule="exact"/>
        <w:ind w:left="0" w:right="0" w:firstLine="540"/>
        <w:jc w:val="both"/>
      </w:pPr>
      <w:bookmarkStart w:id="451" w:name="bookmark451"/>
      <w:bookmarkStart w:id="452" w:name="bookmark452"/>
      <w:bookmarkStart w:id="453" w:name="bookmark453"/>
      <w:r>
        <w:rPr>
          <w:color w:val="000000"/>
          <w:spacing w:val="0"/>
          <w:w w:val="100"/>
          <w:position w:val="0"/>
        </w:rPr>
        <w:t>十八、其他重大事项的说明</w:t>
      </w:r>
      <w:bookmarkEnd w:id="451"/>
      <w:bookmarkEnd w:id="452"/>
      <w:bookmarkEnd w:id="453"/>
    </w:p>
    <w:p>
      <w:pPr>
        <w:pStyle w:val="Style24"/>
        <w:keepNext w:val="0"/>
        <w:keepLines w:val="0"/>
        <w:widowControl w:val="0"/>
        <w:shd w:val="clear" w:color="auto" w:fill="auto"/>
        <w:bidi w:val="0"/>
        <w:spacing w:before="0" w:after="0" w:line="408" w:lineRule="auto"/>
        <w:ind w:left="102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240" w:line="470" w:lineRule="exact"/>
        <w:ind w:left="54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日，公司召开第四届董事会第二十二次会议审议通过了公司非公开发行 股票事项的相关议案，并于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日召开的</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年度股东大会审议通过。</w:t>
      </w:r>
    </w:p>
    <w:p>
      <w:pPr>
        <w:pStyle w:val="Style24"/>
        <w:keepNext w:val="0"/>
        <w:keepLines w:val="0"/>
        <w:widowControl w:val="0"/>
        <w:shd w:val="clear" w:color="auto" w:fill="auto"/>
        <w:bidi w:val="0"/>
        <w:spacing w:before="0" w:after="0" w:line="422" w:lineRule="auto"/>
        <w:ind w:left="102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日，公司就非公开发行股票申请获得中国证监会受理进行了公告。</w:t>
      </w:r>
    </w:p>
    <w:p>
      <w:pPr>
        <w:pStyle w:val="Style24"/>
        <w:keepNext w:val="0"/>
        <w:keepLines w:val="0"/>
        <w:widowControl w:val="0"/>
        <w:shd w:val="clear" w:color="auto" w:fill="auto"/>
        <w:bidi w:val="0"/>
        <w:spacing w:before="0" w:after="1140" w:line="485" w:lineRule="exact"/>
        <w:ind w:left="540" w:right="0" w:firstLine="48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日，根据中国证监会发布实施的《创业板上市公司证券发行注册管理办 法（试行）》等一系列创业板改革并试点注册制的相关制度规则，以及深圳证券交易所（下称</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巨潮遂田</w:t>
      </w:r>
    </w:p>
    <w:p>
      <w:pPr>
        <w:pStyle w:val="Style88"/>
        <w:keepNext w:val="0"/>
        <w:keepLines w:val="0"/>
        <w:widowControl w:val="0"/>
        <w:shd w:val="clear" w:color="auto" w:fill="auto"/>
        <w:bidi w:val="0"/>
        <w:spacing w:before="0" w:line="228" w:lineRule="auto"/>
        <w:ind w:left="0" w:right="0" w:firstLine="0"/>
        <w:jc w:val="right"/>
        <w:sectPr>
          <w:headerReference w:type="default" r:id="rId161"/>
          <w:footerReference w:type="default" r:id="rId162"/>
          <w:headerReference w:type="even" r:id="rId163"/>
          <w:footerReference w:type="even" r:id="rId164"/>
          <w:footnotePr>
            <w:pos w:val="pageBottom"/>
            <w:numFmt w:val="decimal"/>
            <w:numRestart w:val="continuous"/>
          </w:footnotePr>
          <w:pgSz w:w="11900" w:h="16840"/>
          <w:pgMar w:top="1345" w:right="24" w:bottom="169" w:left="568"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0" w:line="467" w:lineRule="exact"/>
        <w:ind w:left="540" w:right="0" w:firstLine="0"/>
        <w:jc w:val="both"/>
      </w:pPr>
      <w:r>
        <w:rPr>
          <w:color w:val="000000"/>
          <w:spacing w:val="0"/>
          <w:w w:val="100"/>
          <w:position w:val="0"/>
        </w:rPr>
        <w:t>“深交所”）同步发布的《深圳证券交易所创业板上市公司证券发行上市审核规则》等配套规 则，公司第四届董事会第二十四次会议对公司非公开发行股票方案涉及的法规依据和审批程 序等相关内容进行调整。并于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日收到深圳证券交易所关于公司非公开发行股 票申请的受理通知。</w:t>
      </w:r>
    </w:p>
    <w:p>
      <w:pPr>
        <w:pStyle w:val="Style24"/>
        <w:keepNext w:val="0"/>
        <w:keepLines w:val="0"/>
        <w:widowControl w:val="0"/>
        <w:shd w:val="clear" w:color="auto" w:fill="auto"/>
        <w:bidi w:val="0"/>
        <w:spacing w:before="0" w:after="0" w:line="470" w:lineRule="exact"/>
        <w:ind w:left="540" w:right="0" w:firstLine="48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日，公司对深交所发出的审核问询函进行了回复，并于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 收到深交所上市审核中心出具的《关于北京超图软件股份有限公司申请向特定对象发行股票 的审核中心意见落实函》，其认为公司的申请文件符合发行条件、上市条件和信息披露要求。</w:t>
      </w:r>
    </w:p>
    <w:p>
      <w:pPr>
        <w:pStyle w:val="Style24"/>
        <w:keepNext w:val="0"/>
        <w:keepLines w:val="0"/>
        <w:widowControl w:val="0"/>
        <w:shd w:val="clear" w:color="auto" w:fill="auto"/>
        <w:bidi w:val="0"/>
        <w:spacing w:before="0" w:after="0" w:line="485" w:lineRule="exact"/>
        <w:ind w:left="540" w:right="0" w:firstLine="48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日，公司收到中国证监会出具的《关于同意北京超图软件股份有限公司 向特定对象发行股票注册的批复》，同意公司向特定对象发行股票的注册申请。</w:t>
      </w:r>
    </w:p>
    <w:p>
      <w:pPr>
        <w:pStyle w:val="Style24"/>
        <w:keepNext w:val="0"/>
        <w:keepLines w:val="0"/>
        <w:widowControl w:val="0"/>
        <w:shd w:val="clear" w:color="auto" w:fill="auto"/>
        <w:bidi w:val="0"/>
        <w:spacing w:before="0" w:after="0" w:line="470" w:lineRule="exact"/>
        <w:ind w:left="1140" w:right="0" w:firstLine="0"/>
        <w:jc w:val="left"/>
      </w:pPr>
      <w:r>
        <w:rPr>
          <w:color w:val="000000"/>
          <w:spacing w:val="0"/>
          <w:w w:val="100"/>
          <w:position w:val="0"/>
        </w:rPr>
        <w:t>具体内容请见公司披露于巨潮资讯网上的相关公告。</w:t>
      </w:r>
    </w:p>
    <w:p>
      <w:pPr>
        <w:pStyle w:val="Style24"/>
        <w:keepNext w:val="0"/>
        <w:keepLines w:val="0"/>
        <w:widowControl w:val="0"/>
        <w:shd w:val="clear" w:color="auto" w:fill="auto"/>
        <w:bidi w:val="0"/>
        <w:spacing w:before="0" w:after="240" w:line="470" w:lineRule="exact"/>
        <w:ind w:left="1140" w:right="0" w:firstLine="0"/>
        <w:jc w:val="both"/>
      </w:pPr>
      <w:r>
        <w:rPr>
          <w:b/>
          <w:bCs/>
          <w:color w:val="000000"/>
          <w:spacing w:val="0"/>
          <w:w w:val="100"/>
          <w:position w:val="0"/>
        </w:rPr>
        <w:t>十九、公司子公司重大事项</w:t>
      </w:r>
    </w:p>
    <w:p>
      <w:pPr>
        <w:pStyle w:val="Style24"/>
        <w:keepNext w:val="0"/>
        <w:keepLines w:val="0"/>
        <w:widowControl w:val="0"/>
        <w:shd w:val="clear" w:color="auto" w:fill="auto"/>
        <w:bidi w:val="0"/>
        <w:spacing w:before="0" w:after="0" w:line="410" w:lineRule="auto"/>
        <w:ind w:left="102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r>
        <w:br w:type="page"/>
      </w:r>
    </w:p>
    <w:p>
      <w:pPr>
        <w:pStyle w:val="Style18"/>
        <w:keepNext/>
        <w:keepLines/>
        <w:widowControl w:val="0"/>
        <w:shd w:val="clear" w:color="auto" w:fill="auto"/>
        <w:bidi w:val="0"/>
        <w:spacing w:before="0" w:after="540" w:line="240" w:lineRule="auto"/>
        <w:ind w:left="0" w:right="0" w:firstLine="0"/>
        <w:jc w:val="center"/>
      </w:pPr>
      <w:bookmarkStart w:id="454" w:name="bookmark454"/>
      <w:bookmarkStart w:id="455" w:name="bookmark455"/>
      <w:bookmarkStart w:id="456" w:name="bookmark456"/>
      <w:r>
        <w:rPr>
          <w:color w:val="000000"/>
          <w:spacing w:val="0"/>
          <w:w w:val="100"/>
          <w:position w:val="0"/>
        </w:rPr>
        <w:t>第六节股份变动及股东情况</w:t>
      </w:r>
      <w:bookmarkEnd w:id="454"/>
      <w:bookmarkEnd w:id="455"/>
      <w:bookmarkEnd w:id="456"/>
    </w:p>
    <w:p>
      <w:pPr>
        <w:pStyle w:val="Style34"/>
        <w:keepNext/>
        <w:keepLines/>
        <w:widowControl w:val="0"/>
        <w:shd w:val="clear" w:color="auto" w:fill="auto"/>
        <w:bidi w:val="0"/>
        <w:spacing w:before="0" w:after="340" w:line="240" w:lineRule="auto"/>
        <w:ind w:left="0" w:right="0" w:firstLine="540"/>
        <w:jc w:val="both"/>
      </w:pPr>
      <w:bookmarkStart w:id="457" w:name="bookmark457"/>
      <w:bookmarkStart w:id="458" w:name="bookmark458"/>
      <w:bookmarkStart w:id="459" w:name="bookmark459"/>
      <w:bookmarkStart w:id="460" w:name="bookmark460"/>
      <w:bookmarkStart w:id="461" w:name="bookmark461"/>
      <w:r>
        <w:rPr>
          <w:color w:val="000000"/>
          <w:spacing w:val="0"/>
          <w:w w:val="100"/>
          <w:position w:val="0"/>
        </w:rPr>
        <w:t>一</w:t>
      </w:r>
      <w:bookmarkEnd w:id="460"/>
      <w:r>
        <w:rPr>
          <w:color w:val="000000"/>
          <w:spacing w:val="0"/>
          <w:w w:val="100"/>
          <w:position w:val="0"/>
        </w:rPr>
        <w:t>、股份变动情况</w:t>
      </w:r>
      <w:bookmarkEnd w:id="458"/>
      <w:bookmarkEnd w:id="459"/>
      <w:bookmarkEnd w:id="461"/>
      <w:bookmarkEnd w:id="457"/>
    </w:p>
    <w:p>
      <w:pPr>
        <w:pStyle w:val="Style45"/>
        <w:keepNext/>
        <w:keepLines/>
        <w:widowControl w:val="0"/>
        <w:shd w:val="clear" w:color="auto" w:fill="auto"/>
        <w:bidi w:val="0"/>
        <w:spacing w:before="0" w:after="340" w:line="240" w:lineRule="auto"/>
        <w:ind w:left="0" w:right="0" w:firstLine="540"/>
        <w:jc w:val="both"/>
      </w:pPr>
      <w:bookmarkStart w:id="462" w:name="bookmark462"/>
      <w:bookmarkStart w:id="463" w:name="bookmark463"/>
      <w:bookmarkStart w:id="464" w:name="bookmark464"/>
      <w:bookmarkStart w:id="465" w:name="bookmark465"/>
      <w:r>
        <w:rPr>
          <w:rFonts w:ascii="Times New Roman" w:eastAsia="Times New Roman" w:hAnsi="Times New Roman" w:cs="Times New Roman"/>
          <w:color w:val="000000"/>
          <w:spacing w:val="0"/>
          <w:w w:val="100"/>
          <w:position w:val="0"/>
        </w:rPr>
        <w:t>1</w:t>
      </w:r>
      <w:bookmarkEnd w:id="464"/>
      <w:r>
        <w:rPr>
          <w:color w:val="000000"/>
          <w:spacing w:val="0"/>
          <w:w w:val="100"/>
          <w:position w:val="0"/>
        </w:rPr>
        <w:t>、股份变动情况</w:t>
      </w:r>
      <w:bookmarkEnd w:id="462"/>
      <w:bookmarkEnd w:id="463"/>
      <w:bookmarkEnd w:id="465"/>
    </w:p>
    <w:p>
      <w:pPr>
        <w:pStyle w:val="Style41"/>
        <w:keepNext w:val="0"/>
        <w:keepLines w:val="0"/>
        <w:widowControl w:val="0"/>
        <w:shd w:val="clear" w:color="auto" w:fill="auto"/>
        <w:bidi w:val="0"/>
        <w:spacing w:before="0" w:after="0" w:line="240" w:lineRule="auto"/>
        <w:ind w:left="8861" w:right="0" w:firstLine="0"/>
        <w:jc w:val="left"/>
        <w:rPr>
          <w:sz w:val="16"/>
          <w:szCs w:val="16"/>
        </w:rPr>
      </w:pPr>
      <w:r>
        <w:rPr>
          <w:color w:val="000000"/>
          <w:spacing w:val="0"/>
          <w:w w:val="100"/>
          <w:position w:val="0"/>
          <w:sz w:val="16"/>
          <w:szCs w:val="16"/>
        </w:rPr>
        <w:t>单位：股</w:t>
      </w:r>
    </w:p>
    <w:tbl>
      <w:tblPr>
        <w:tblOverlap w:val="never"/>
        <w:jc w:val="center"/>
        <w:tblLayout w:type="fixed"/>
      </w:tblPr>
      <w:tblGrid>
        <w:gridCol w:w="2165"/>
        <w:gridCol w:w="955"/>
        <w:gridCol w:w="610"/>
        <w:gridCol w:w="917"/>
        <w:gridCol w:w="480"/>
        <w:gridCol w:w="1123"/>
        <w:gridCol w:w="878"/>
        <w:gridCol w:w="845"/>
        <w:gridCol w:w="955"/>
        <w:gridCol w:w="619"/>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本次变动前</w:t>
            </w:r>
          </w:p>
        </w:tc>
        <w:tc>
          <w:tcPr>
            <w:gridSpan w:val="5"/>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本次变动增减（</w:t>
            </w:r>
            <w:r>
              <w:rPr>
                <w:color w:val="000000"/>
                <w:spacing w:val="0"/>
                <w:w w:val="100"/>
                <w:position w:val="0"/>
                <w:sz w:val="20"/>
                <w:szCs w:val="20"/>
              </w:rPr>
              <w:t>+,一）</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本次变动后</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数量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发行新股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送股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公积金转股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小计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数量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比例</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一、有限售条件股份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75,749,279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73,654,540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、国家持股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、国有法人持股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、其他内资持股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75,749,279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73,654,540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其中：境内法人持股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境内自然人持股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75,749,279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73,654,540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、外资持股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其中：境外法人持股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境外自然人持股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二、无限售条件股份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373,788,088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2,897,873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4,992,612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378,780,700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83.72%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、人民币普通股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373,788,088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2,897,873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2,094,739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4,992,612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378,780,700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83.72%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、境内上市的外资股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、境外上市的外资股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三、股份总数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449,537,367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2,897,873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2,897,873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452,435,240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99" w:line="1" w:lineRule="exact"/>
      </w:pPr>
    </w:p>
    <w:p>
      <w:pPr>
        <w:pStyle w:val="Style24"/>
        <w:keepNext w:val="0"/>
        <w:keepLines w:val="0"/>
        <w:widowControl w:val="0"/>
        <w:shd w:val="clear" w:color="auto" w:fill="auto"/>
        <w:bidi w:val="0"/>
        <w:spacing w:before="0" w:after="200" w:line="240" w:lineRule="auto"/>
        <w:ind w:left="0" w:right="0" w:firstLine="960"/>
        <w:jc w:val="both"/>
      </w:pPr>
      <w:r>
        <w:rPr>
          <w:color w:val="000000"/>
          <w:spacing w:val="0"/>
          <w:w w:val="100"/>
          <w:position w:val="0"/>
        </w:rPr>
        <w:t>股份变动的原因</w:t>
      </w:r>
    </w:p>
    <w:p>
      <w:pPr>
        <w:pStyle w:val="Style24"/>
        <w:keepNext w:val="0"/>
        <w:keepLines w:val="0"/>
        <w:widowControl w:val="0"/>
        <w:shd w:val="clear" w:color="auto" w:fill="auto"/>
        <w:bidi w:val="0"/>
        <w:spacing w:before="0" w:after="200" w:line="240" w:lineRule="auto"/>
        <w:ind w:left="0" w:right="0" w:firstLine="96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240" w:lineRule="auto"/>
        <w:ind w:left="0" w:right="0" w:firstLine="960"/>
        <w:jc w:val="both"/>
      </w:pPr>
      <w:r>
        <w:rPr>
          <w:color w:val="000000"/>
          <w:spacing w:val="0"/>
          <w:w w:val="100"/>
          <w:position w:val="0"/>
        </w:rPr>
        <w:t>报告期内，公司原董事王康弘、杜庆娥以及监事曾志明根据相关法规规定，其部分股份</w:t>
      </w:r>
    </w:p>
    <w:p>
      <w:pPr>
        <w:pStyle w:val="Style24"/>
        <w:keepNext w:val="0"/>
        <w:keepLines w:val="0"/>
        <w:widowControl w:val="0"/>
        <w:shd w:val="clear" w:color="auto" w:fill="auto"/>
        <w:bidi w:val="0"/>
        <w:spacing w:before="0" w:after="0" w:line="485" w:lineRule="exact"/>
        <w:ind w:left="0" w:right="0" w:firstLine="540"/>
        <w:jc w:val="both"/>
      </w:pPr>
      <w:r>
        <w:rPr>
          <w:color w:val="000000"/>
          <w:spacing w:val="0"/>
          <w:w w:val="100"/>
          <w:position w:val="0"/>
        </w:rPr>
        <w:t>进入无限售流通股份。</w:t>
      </w:r>
    </w:p>
    <w:p>
      <w:pPr>
        <w:pStyle w:val="Style24"/>
        <w:keepNext w:val="0"/>
        <w:keepLines w:val="0"/>
        <w:widowControl w:val="0"/>
        <w:shd w:val="clear" w:color="auto" w:fill="auto"/>
        <w:bidi w:val="0"/>
        <w:spacing w:before="0" w:after="0" w:line="485" w:lineRule="exact"/>
        <w:ind w:left="540" w:right="0" w:firstLine="480"/>
        <w:jc w:val="both"/>
      </w:pPr>
      <w:r>
        <w:rPr>
          <w:color w:val="000000"/>
          <w:spacing w:val="0"/>
          <w:w w:val="100"/>
          <w:position w:val="0"/>
        </w:rPr>
        <w:t>报告期内，公司部分高级管理人员作为</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年期权股权激励计划激励对象，第一个可行 权期届满并进行了行权，行权股份来源为公司向其定向发行的公司股份。</w:t>
      </w:r>
    </w:p>
    <w:p>
      <w:pPr>
        <w:pStyle w:val="Style24"/>
        <w:keepNext w:val="0"/>
        <w:keepLines w:val="0"/>
        <w:widowControl w:val="0"/>
        <w:shd w:val="clear" w:color="auto" w:fill="auto"/>
        <w:bidi w:val="0"/>
        <w:spacing w:before="0" w:after="200" w:line="485" w:lineRule="exact"/>
        <w:ind w:left="0" w:right="0" w:firstLine="960"/>
        <w:jc w:val="both"/>
      </w:pPr>
      <w:r>
        <w:rPr>
          <w:color w:val="000000"/>
          <w:spacing w:val="0"/>
          <w:w w:val="100"/>
          <w:position w:val="0"/>
        </w:rPr>
        <w:t>股份变动的批准情况</w:t>
      </w:r>
    </w:p>
    <w:p>
      <w:pPr>
        <w:pStyle w:val="Style24"/>
        <w:keepNext w:val="0"/>
        <w:keepLines w:val="0"/>
        <w:widowControl w:val="0"/>
        <w:shd w:val="clear" w:color="auto" w:fill="auto"/>
        <w:bidi w:val="0"/>
        <w:spacing w:before="0" w:after="200" w:line="422" w:lineRule="auto"/>
        <w:ind w:left="0" w:right="0" w:firstLine="96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469" w:lineRule="exact"/>
        <w:ind w:left="540" w:right="0" w:firstLine="480"/>
        <w:jc w:val="both"/>
      </w:pPr>
      <w:r>
        <w:rPr>
          <w:color w:val="000000"/>
          <w:spacing w:val="0"/>
          <w:w w:val="100"/>
          <w:position w:val="0"/>
        </w:rPr>
        <w:t>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年期权股权激励计划第一个可行权期届满可行权相关事宜根据股东大会的授 权已经由公司董事会审议通过。</w:t>
      </w:r>
    </w:p>
    <w:p>
      <w:pPr>
        <w:pStyle w:val="Style24"/>
        <w:keepNext w:val="0"/>
        <w:keepLines w:val="0"/>
        <w:widowControl w:val="0"/>
        <w:shd w:val="clear" w:color="auto" w:fill="auto"/>
        <w:bidi w:val="0"/>
        <w:spacing w:before="0" w:after="0" w:line="469" w:lineRule="exact"/>
        <w:ind w:left="1020" w:right="0" w:firstLine="0"/>
        <w:jc w:val="both"/>
      </w:pPr>
      <w:r>
        <w:rPr>
          <w:color w:val="000000"/>
          <w:spacing w:val="0"/>
          <w:w w:val="100"/>
          <w:position w:val="0"/>
        </w:rPr>
        <w:t>股份变动的过户情况</w:t>
      </w:r>
    </w:p>
    <w:p>
      <w:pPr>
        <w:pStyle w:val="Style24"/>
        <w:keepNext w:val="0"/>
        <w:keepLines w:val="0"/>
        <w:widowControl w:val="0"/>
        <w:shd w:val="clear" w:color="auto" w:fill="auto"/>
        <w:bidi w:val="0"/>
        <w:spacing w:before="0" w:after="0" w:line="469" w:lineRule="exact"/>
        <w:ind w:left="102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469" w:lineRule="exact"/>
        <w:ind w:left="1020" w:right="0" w:firstLine="0"/>
        <w:jc w:val="both"/>
      </w:pPr>
      <w:r>
        <w:rPr>
          <w:color w:val="000000"/>
          <w:spacing w:val="0"/>
          <w:w w:val="100"/>
          <w:position w:val="0"/>
        </w:rPr>
        <w:t>以上股份变动均已办理登记。</w:t>
      </w:r>
    </w:p>
    <w:p>
      <w:pPr>
        <w:pStyle w:val="Style24"/>
        <w:keepNext w:val="0"/>
        <w:keepLines w:val="0"/>
        <w:widowControl w:val="0"/>
        <w:shd w:val="clear" w:color="auto" w:fill="auto"/>
        <w:bidi w:val="0"/>
        <w:spacing w:before="0" w:after="0" w:line="469" w:lineRule="exact"/>
        <w:ind w:left="1020" w:right="0" w:firstLine="0"/>
        <w:jc w:val="both"/>
      </w:pPr>
      <w:r>
        <w:rPr>
          <w:color w:val="000000"/>
          <w:spacing w:val="0"/>
          <w:w w:val="100"/>
          <w:position w:val="0"/>
        </w:rPr>
        <w:t>股份回购的实施进展情况</w:t>
      </w:r>
    </w:p>
    <w:p>
      <w:pPr>
        <w:pStyle w:val="Style24"/>
        <w:keepNext w:val="0"/>
        <w:keepLines w:val="0"/>
        <w:widowControl w:val="0"/>
        <w:shd w:val="clear" w:color="auto" w:fill="auto"/>
        <w:bidi w:val="0"/>
        <w:spacing w:before="0" w:after="0" w:line="469" w:lineRule="exact"/>
        <w:ind w:left="1020" w:right="0" w:firstLine="0"/>
        <w:jc w:val="both"/>
      </w:pPr>
      <w:r>
        <w:rPr>
          <w:color w:val="000000"/>
          <w:spacing w:val="0"/>
          <w:w w:val="100"/>
          <w:position w:val="0"/>
          <w:sz w:val="24"/>
          <w:szCs w:val="24"/>
        </w:rPr>
        <w:t>口</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469" w:lineRule="exact"/>
        <w:ind w:left="1020" w:right="0" w:firstLine="0"/>
        <w:jc w:val="both"/>
      </w:pPr>
      <w:r>
        <w:rPr>
          <w:color w:val="000000"/>
          <w:spacing w:val="0"/>
          <w:w w:val="100"/>
          <w:position w:val="0"/>
        </w:rPr>
        <w:t>采用集中竞价方式减持回购股份的实施进展情况</w:t>
      </w:r>
    </w:p>
    <w:p>
      <w:pPr>
        <w:pStyle w:val="Style24"/>
        <w:keepNext w:val="0"/>
        <w:keepLines w:val="0"/>
        <w:widowControl w:val="0"/>
        <w:shd w:val="clear" w:color="auto" w:fill="auto"/>
        <w:bidi w:val="0"/>
        <w:spacing w:before="0" w:after="0" w:line="469" w:lineRule="exact"/>
        <w:ind w:left="102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0" w:line="469" w:lineRule="exact"/>
        <w:ind w:left="540" w:right="0" w:firstLine="480"/>
        <w:jc w:val="left"/>
      </w:pPr>
      <w:r>
        <w:rPr>
          <w:color w:val="000000"/>
          <w:spacing w:val="0"/>
          <w:w w:val="100"/>
          <w:position w:val="0"/>
        </w:rPr>
        <w:t>股份变动对最近一年和最近一期基本每股收益和稀释每股收益、归属于公司普通股股东 的每股净资产等财务指标的影响</w:t>
      </w:r>
    </w:p>
    <w:p>
      <w:pPr>
        <w:pStyle w:val="Style24"/>
        <w:keepNext w:val="0"/>
        <w:keepLines w:val="0"/>
        <w:widowControl w:val="0"/>
        <w:shd w:val="clear" w:color="auto" w:fill="auto"/>
        <w:bidi w:val="0"/>
        <w:spacing w:before="0" w:after="0" w:line="469" w:lineRule="exact"/>
        <w:ind w:left="102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0" w:line="469" w:lineRule="exact"/>
        <w:ind w:left="1020" w:right="0" w:firstLine="0"/>
        <w:jc w:val="left"/>
      </w:pPr>
      <w:r>
        <w:rPr>
          <w:color w:val="000000"/>
          <w:spacing w:val="0"/>
          <w:w w:val="100"/>
          <w:position w:val="0"/>
        </w:rPr>
        <w:t>股份变动数量较小，对相关财务指标影响不大。</w:t>
      </w:r>
    </w:p>
    <w:p>
      <w:pPr>
        <w:pStyle w:val="Style24"/>
        <w:keepNext w:val="0"/>
        <w:keepLines w:val="0"/>
        <w:widowControl w:val="0"/>
        <w:shd w:val="clear" w:color="auto" w:fill="auto"/>
        <w:bidi w:val="0"/>
        <w:spacing w:before="0" w:after="200" w:line="469" w:lineRule="exact"/>
        <w:ind w:left="1020" w:right="0" w:firstLine="0"/>
        <w:jc w:val="left"/>
      </w:pPr>
      <w:r>
        <w:rPr>
          <w:color w:val="000000"/>
          <w:spacing w:val="0"/>
          <w:w w:val="100"/>
          <w:position w:val="0"/>
        </w:rPr>
        <w:t xml:space="preserve">公司认为必要或证券监管机构要求披露的其他内容 </w:t>
      </w:r>
      <w:r>
        <w:rPr>
          <w:color w:val="000000"/>
          <w:spacing w:val="0"/>
          <w:w w:val="100"/>
          <w:position w:val="0"/>
          <w:sz w:val="24"/>
          <w:szCs w:val="24"/>
        </w:rPr>
        <w:t>口</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45"/>
        <w:keepNext/>
        <w:keepLines/>
        <w:widowControl w:val="0"/>
        <w:shd w:val="clear" w:color="auto" w:fill="auto"/>
        <w:bidi w:val="0"/>
        <w:spacing w:before="0" w:after="320" w:line="469" w:lineRule="exact"/>
        <w:ind w:left="0" w:right="0" w:firstLine="540"/>
        <w:jc w:val="both"/>
      </w:pPr>
      <w:bookmarkStart w:id="466" w:name="bookmark466"/>
      <w:bookmarkStart w:id="467" w:name="bookmark467"/>
      <w:bookmarkStart w:id="468" w:name="bookmark468"/>
      <w:bookmarkStart w:id="469" w:name="bookmark469"/>
      <w:r>
        <w:rPr>
          <w:rFonts w:ascii="Times New Roman" w:eastAsia="Times New Roman" w:hAnsi="Times New Roman" w:cs="Times New Roman"/>
          <w:color w:val="000000"/>
          <w:spacing w:val="0"/>
          <w:w w:val="100"/>
          <w:position w:val="0"/>
        </w:rPr>
        <w:t>2</w:t>
      </w:r>
      <w:bookmarkEnd w:id="468"/>
      <w:r>
        <w:rPr>
          <w:color w:val="000000"/>
          <w:spacing w:val="0"/>
          <w:w w:val="100"/>
          <w:position w:val="0"/>
        </w:rPr>
        <w:t>、限售股份变动情况</w:t>
      </w:r>
      <w:bookmarkEnd w:id="466"/>
      <w:bookmarkEnd w:id="467"/>
      <w:bookmarkEnd w:id="469"/>
    </w:p>
    <w:p>
      <w:pPr>
        <w:pStyle w:val="Style24"/>
        <w:keepNext w:val="0"/>
        <w:keepLines w:val="0"/>
        <w:widowControl w:val="0"/>
        <w:shd w:val="clear" w:color="auto" w:fill="auto"/>
        <w:bidi w:val="0"/>
        <w:spacing w:before="0" w:after="80" w:line="240" w:lineRule="auto"/>
        <w:ind w:left="0" w:right="0" w:firstLine="540"/>
        <w:jc w:val="both"/>
      </w:pP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 xml:space="preserve">适用 </w:t>
      </w:r>
      <w:r>
        <w:rPr>
          <w:color w:val="000000"/>
          <w:spacing w:val="0"/>
          <w:w w:val="100"/>
          <w:position w:val="0"/>
          <w:sz w:val="24"/>
          <w:szCs w:val="24"/>
        </w:rPr>
        <w:t>口</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不适用</w:t>
      </w:r>
    </w:p>
    <w:p>
      <w:pPr>
        <w:pStyle w:val="Style41"/>
        <w:keepNext w:val="0"/>
        <w:keepLines w:val="0"/>
        <w:widowControl w:val="0"/>
        <w:shd w:val="clear" w:color="auto" w:fill="auto"/>
        <w:bidi w:val="0"/>
        <w:spacing w:before="0" w:after="0" w:line="240" w:lineRule="auto"/>
        <w:ind w:left="8832" w:right="0" w:firstLine="0"/>
        <w:jc w:val="left"/>
      </w:pPr>
      <w:r>
        <w:rPr>
          <w:color w:val="000000"/>
          <w:spacing w:val="0"/>
          <w:w w:val="100"/>
          <w:position w:val="0"/>
        </w:rPr>
        <w:t>单位：股</w:t>
      </w:r>
    </w:p>
    <w:tbl>
      <w:tblPr>
        <w:tblOverlap w:val="never"/>
        <w:jc w:val="center"/>
        <w:tblLayout w:type="fixed"/>
      </w:tblPr>
      <w:tblGrid>
        <w:gridCol w:w="1358"/>
        <w:gridCol w:w="1296"/>
        <w:gridCol w:w="1176"/>
        <w:gridCol w:w="994"/>
        <w:gridCol w:w="1277"/>
        <w:gridCol w:w="1301"/>
        <w:gridCol w:w="2515"/>
      </w:tblGrid>
      <w:tr>
        <w:trPr>
          <w:trHeight w:val="103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股东名称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期初限售股 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本期解除 限售股数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本期增 加限售 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期末限售股 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限售原因</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拟解除限售日期</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40,156,560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40,156,560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宋关福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17,260,080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75,000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17,335,080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49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王康弘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6,835,125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1,672,969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5,162,156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原定任期届满六个月后</w:t>
            </w:r>
          </w:p>
        </w:tc>
      </w:tr>
      <w:tr>
        <w:trPr>
          <w:trHeight w:val="54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杜庆娥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3,888,750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480,975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3,407,775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color w:val="000000"/>
                <w:spacing w:val="0"/>
                <w:w w:val="100"/>
                <w:position w:val="0"/>
                <w:sz w:val="20"/>
                <w:szCs w:val="20"/>
              </w:rPr>
              <w:t>原定任期届满六个月后</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徐旭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81,675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22,950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104,625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06"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李绍俊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53,850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12,000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rFonts w:ascii="Times New Roman" w:eastAsia="Times New Roman" w:hAnsi="Times New Roman" w:cs="Times New Roman"/>
                <w:color w:val="000000"/>
                <w:spacing w:val="0"/>
                <w:w w:val="100"/>
                <w:position w:val="0"/>
                <w:sz w:val="20"/>
                <w:szCs w:val="20"/>
              </w:rPr>
              <w:t>65,850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原定任期届满六个月后</w:t>
            </w:r>
          </w:p>
        </w:tc>
      </w:tr>
    </w:tbl>
    <w:p>
      <w:pPr>
        <w:sectPr>
          <w:headerReference w:type="default" r:id="rId165"/>
          <w:footerReference w:type="default" r:id="rId166"/>
          <w:headerReference w:type="even" r:id="rId167"/>
          <w:footerReference w:type="even" r:id="rId168"/>
          <w:footnotePr>
            <w:pos w:val="pageBottom"/>
            <w:numFmt w:val="decimal"/>
            <w:numRestart w:val="continuous"/>
          </w:footnotePr>
          <w:pgSz w:w="11900" w:h="16840"/>
          <w:pgMar w:top="1340" w:right="256" w:bottom="1537" w:left="336" w:header="0" w:footer="3" w:gutter="0"/>
          <w:cols w:space="720"/>
          <w:noEndnote/>
          <w:rtlGutter w:val="0"/>
          <w:docGrid w:linePitch="360"/>
        </w:sectPr>
      </w:pPr>
    </w:p>
    <w:tbl>
      <w:tblPr>
        <w:tblOverlap w:val="never"/>
        <w:jc w:val="center"/>
        <w:tblLayout w:type="fixed"/>
      </w:tblPr>
      <w:tblGrid>
        <w:gridCol w:w="1358"/>
        <w:gridCol w:w="1296"/>
        <w:gridCol w:w="1176"/>
        <w:gridCol w:w="994"/>
        <w:gridCol w:w="1277"/>
        <w:gridCol w:w="1301"/>
        <w:gridCol w:w="2515"/>
      </w:tblGrid>
      <w:tr>
        <w:trPr>
          <w:trHeight w:val="8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白杨建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42,000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22,500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rFonts w:ascii="Times New Roman" w:eastAsia="Times New Roman" w:hAnsi="Times New Roman" w:cs="Times New Roman"/>
                <w:color w:val="000000"/>
                <w:spacing w:val="0"/>
                <w:w w:val="100"/>
                <w:position w:val="0"/>
                <w:sz w:val="20"/>
                <w:szCs w:val="20"/>
              </w:rPr>
              <w:t>64,500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both"/>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曾志明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526,980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103,620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423,360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both"/>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孙在宏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6,904,259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6,904,259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both"/>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翟利辉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16,875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16,875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both"/>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荆钺坤</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13,500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高管锁定股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93" w:lineRule="exact"/>
              <w:ind w:left="0" w:right="0" w:firstLine="0"/>
              <w:jc w:val="both"/>
              <w:rPr>
                <w:sz w:val="20"/>
                <w:szCs w:val="20"/>
              </w:rPr>
            </w:pPr>
            <w:r>
              <w:rPr>
                <w:color w:val="000000"/>
                <w:spacing w:val="0"/>
                <w:w w:val="100"/>
                <w:position w:val="0"/>
                <w:sz w:val="20"/>
                <w:szCs w:val="20"/>
              </w:rPr>
              <w:t>每年第一个交易日解锁 持股总数的</w:t>
            </w:r>
            <w:r>
              <w:rPr>
                <w:rFonts w:ascii="Times New Roman" w:eastAsia="Times New Roman" w:hAnsi="Times New Roman" w:cs="Times New Roman"/>
                <w:color w:val="000000"/>
                <w:spacing w:val="0"/>
                <w:w w:val="100"/>
                <w:position w:val="0"/>
                <w:sz w:val="20"/>
                <w:szCs w:val="20"/>
              </w:rPr>
              <w:t>25%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75,749,279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2,257,564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162,825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73,654,540</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99" w:line="1" w:lineRule="exact"/>
      </w:pPr>
    </w:p>
    <w:p>
      <w:pPr>
        <w:pStyle w:val="Style34"/>
        <w:keepNext/>
        <w:keepLines/>
        <w:widowControl w:val="0"/>
        <w:shd w:val="clear" w:color="auto" w:fill="auto"/>
        <w:bidi w:val="0"/>
        <w:spacing w:before="0" w:after="140" w:line="480" w:lineRule="exact"/>
        <w:ind w:left="0" w:right="0" w:firstLine="540"/>
        <w:jc w:val="both"/>
      </w:pPr>
      <w:bookmarkStart w:id="470" w:name="bookmark470"/>
      <w:bookmarkStart w:id="471" w:name="bookmark471"/>
      <w:bookmarkStart w:id="472" w:name="bookmark472"/>
      <w:bookmarkStart w:id="473" w:name="bookmark473"/>
      <w:r>
        <w:rPr>
          <w:color w:val="000000"/>
          <w:spacing w:val="0"/>
          <w:w w:val="100"/>
          <w:position w:val="0"/>
        </w:rPr>
        <w:t>二</w:t>
      </w:r>
      <w:bookmarkEnd w:id="472"/>
      <w:r>
        <w:rPr>
          <w:color w:val="000000"/>
          <w:spacing w:val="0"/>
          <w:w w:val="100"/>
          <w:position w:val="0"/>
        </w:rPr>
        <w:t>、证券发行与上市情况</w:t>
      </w:r>
      <w:bookmarkEnd w:id="470"/>
      <w:bookmarkEnd w:id="471"/>
      <w:bookmarkEnd w:id="473"/>
    </w:p>
    <w:p>
      <w:pPr>
        <w:pStyle w:val="Style45"/>
        <w:keepNext/>
        <w:keepLines/>
        <w:widowControl w:val="0"/>
        <w:shd w:val="clear" w:color="auto" w:fill="auto"/>
        <w:tabs>
          <w:tab w:pos="927" w:val="left"/>
        </w:tabs>
        <w:bidi w:val="0"/>
        <w:spacing w:before="0" w:after="320" w:line="480" w:lineRule="exact"/>
        <w:ind w:left="0" w:right="0" w:firstLine="540"/>
        <w:jc w:val="both"/>
      </w:pPr>
      <w:bookmarkStart w:id="474" w:name="bookmark474"/>
      <w:bookmarkStart w:id="475" w:name="bookmark475"/>
      <w:bookmarkStart w:id="476" w:name="bookmark476"/>
      <w:bookmarkStart w:id="477" w:name="bookmark477"/>
      <w:r>
        <w:rPr>
          <w:rFonts w:ascii="Times New Roman" w:eastAsia="Times New Roman" w:hAnsi="Times New Roman" w:cs="Times New Roman"/>
          <w:color w:val="000000"/>
          <w:spacing w:val="0"/>
          <w:w w:val="100"/>
          <w:position w:val="0"/>
        </w:rPr>
        <w:t>1</w:t>
      </w:r>
      <w:bookmarkEnd w:id="476"/>
      <w:r>
        <w:rPr>
          <w:color w:val="000000"/>
          <w:spacing w:val="0"/>
          <w:w w:val="100"/>
          <w:position w:val="0"/>
        </w:rPr>
        <w:t>、</w:t>
        <w:tab/>
        <w:t>报告期内证券发行（不含优先股）情况</w:t>
      </w:r>
      <w:bookmarkEnd w:id="474"/>
      <w:bookmarkEnd w:id="475"/>
      <w:bookmarkEnd w:id="477"/>
    </w:p>
    <w:p>
      <w:pPr>
        <w:pStyle w:val="Style24"/>
        <w:keepNext w:val="0"/>
        <w:keepLines w:val="0"/>
        <w:widowControl w:val="0"/>
        <w:shd w:val="clear" w:color="auto" w:fill="auto"/>
        <w:bidi w:val="0"/>
        <w:spacing w:before="0" w:after="0" w:line="418" w:lineRule="auto"/>
        <w:ind w:left="0" w:right="0" w:firstLine="54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tabs>
          <w:tab w:pos="942" w:val="left"/>
        </w:tabs>
        <w:bidi w:val="0"/>
        <w:spacing w:before="0" w:after="320" w:line="480" w:lineRule="exact"/>
        <w:ind w:left="0" w:right="0" w:firstLine="540"/>
        <w:jc w:val="both"/>
      </w:pPr>
      <w:bookmarkStart w:id="478" w:name="bookmark478"/>
      <w:bookmarkStart w:id="479" w:name="bookmark479"/>
      <w:bookmarkStart w:id="480" w:name="bookmark480"/>
      <w:bookmarkStart w:id="481" w:name="bookmark481"/>
      <w:r>
        <w:rPr>
          <w:rFonts w:ascii="Times New Roman" w:eastAsia="Times New Roman" w:hAnsi="Times New Roman" w:cs="Times New Roman"/>
          <w:color w:val="000000"/>
          <w:spacing w:val="0"/>
          <w:w w:val="100"/>
          <w:position w:val="0"/>
        </w:rPr>
        <w:t>2</w:t>
      </w:r>
      <w:bookmarkEnd w:id="480"/>
      <w:r>
        <w:rPr>
          <w:color w:val="000000"/>
          <w:spacing w:val="0"/>
          <w:w w:val="100"/>
          <w:position w:val="0"/>
        </w:rPr>
        <w:t>、</w:t>
        <w:tab/>
        <w:t>公司股份总数及股东结构的变动、公司资产和负债结构的变动情况说明</w:t>
      </w:r>
      <w:bookmarkEnd w:id="478"/>
      <w:bookmarkEnd w:id="479"/>
      <w:bookmarkEnd w:id="481"/>
    </w:p>
    <w:p>
      <w:pPr>
        <w:pStyle w:val="Style2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420" w:line="480" w:lineRule="exact"/>
        <w:ind w:left="540" w:right="0" w:firstLine="0"/>
        <w:jc w:val="left"/>
      </w:pPr>
      <w:r>
        <w:rPr>
          <w:color w:val="000000"/>
          <w:spacing w:val="0"/>
          <w:w w:val="100"/>
          <w:position w:val="0"/>
        </w:rPr>
        <w:t>报告期内，公司因</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年期权激励计划第一个可行权期行权，公司股份总数增加</w:t>
      </w:r>
      <w:r>
        <w:rPr>
          <w:rFonts w:ascii="Times New Roman" w:eastAsia="Times New Roman" w:hAnsi="Times New Roman" w:cs="Times New Roman"/>
          <w:color w:val="000000"/>
          <w:spacing w:val="0"/>
          <w:w w:val="100"/>
          <w:position w:val="0"/>
          <w:sz w:val="24"/>
          <w:szCs w:val="24"/>
        </w:rPr>
        <w:t xml:space="preserve">2,897,873 </w:t>
      </w:r>
      <w:r>
        <w:rPr>
          <w:color w:val="000000"/>
          <w:spacing w:val="0"/>
          <w:w w:val="100"/>
          <w:position w:val="0"/>
        </w:rPr>
        <w:t>股，对股东结构、公司资产和负债结构没有重大影响。</w:t>
      </w:r>
    </w:p>
    <w:p>
      <w:pPr>
        <w:pStyle w:val="Style45"/>
        <w:keepNext/>
        <w:keepLines/>
        <w:widowControl w:val="0"/>
        <w:shd w:val="clear" w:color="auto" w:fill="auto"/>
        <w:bidi w:val="0"/>
        <w:spacing w:before="0" w:after="320" w:line="240" w:lineRule="auto"/>
        <w:ind w:left="0" w:right="0" w:firstLine="540"/>
        <w:jc w:val="both"/>
      </w:pPr>
      <w:bookmarkStart w:id="482" w:name="bookmark482"/>
      <w:bookmarkStart w:id="483" w:name="bookmark483"/>
      <w:bookmarkStart w:id="484" w:name="bookmark484"/>
      <w:bookmarkStart w:id="485" w:name="bookmark485"/>
      <w:r>
        <w:rPr>
          <w:rFonts w:ascii="Times New Roman" w:eastAsia="Times New Roman" w:hAnsi="Times New Roman" w:cs="Times New Roman"/>
          <w:color w:val="000000"/>
          <w:spacing w:val="0"/>
          <w:w w:val="100"/>
          <w:position w:val="0"/>
        </w:rPr>
        <w:t>3</w:t>
      </w:r>
      <w:bookmarkEnd w:id="484"/>
      <w:r>
        <w:rPr>
          <w:color w:val="000000"/>
          <w:spacing w:val="0"/>
          <w:w w:val="100"/>
          <w:position w:val="0"/>
        </w:rPr>
        <w:t>、现存的内部职工股情况</w:t>
      </w:r>
      <w:bookmarkEnd w:id="482"/>
      <w:bookmarkEnd w:id="483"/>
      <w:bookmarkEnd w:id="485"/>
    </w:p>
    <w:p>
      <w:pPr>
        <w:pStyle w:val="Style24"/>
        <w:keepNext w:val="0"/>
        <w:keepLines w:val="0"/>
        <w:widowControl w:val="0"/>
        <w:shd w:val="clear" w:color="auto" w:fill="auto"/>
        <w:bidi w:val="0"/>
        <w:spacing w:before="0" w:after="320" w:line="240" w:lineRule="auto"/>
        <w:ind w:left="0" w:right="0" w:firstLine="54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320" w:line="240" w:lineRule="auto"/>
        <w:ind w:left="0" w:right="0" w:firstLine="540"/>
        <w:jc w:val="left"/>
      </w:pPr>
      <w:bookmarkStart w:id="486" w:name="bookmark486"/>
      <w:bookmarkStart w:id="487" w:name="bookmark487"/>
      <w:bookmarkStart w:id="488" w:name="bookmark488"/>
      <w:bookmarkStart w:id="489" w:name="bookmark489"/>
      <w:r>
        <w:rPr>
          <w:color w:val="000000"/>
          <w:spacing w:val="0"/>
          <w:w w:val="100"/>
          <w:position w:val="0"/>
        </w:rPr>
        <w:t>三</w:t>
      </w:r>
      <w:bookmarkEnd w:id="488"/>
      <w:r>
        <w:rPr>
          <w:color w:val="000000"/>
          <w:spacing w:val="0"/>
          <w:w w:val="100"/>
          <w:position w:val="0"/>
        </w:rPr>
        <w:t>、股东和实际控制人情况</w:t>
      </w:r>
      <w:bookmarkEnd w:id="486"/>
      <w:bookmarkEnd w:id="487"/>
      <w:bookmarkEnd w:id="489"/>
    </w:p>
    <w:p>
      <w:pPr>
        <w:pStyle w:val="Style45"/>
        <w:keepNext/>
        <w:keepLines/>
        <w:widowControl w:val="0"/>
        <w:shd w:val="clear" w:color="auto" w:fill="auto"/>
        <w:bidi w:val="0"/>
        <w:spacing w:before="0" w:after="320" w:line="240" w:lineRule="auto"/>
        <w:ind w:left="0" w:right="0" w:firstLine="540"/>
        <w:jc w:val="both"/>
      </w:pPr>
      <w:bookmarkStart w:id="490" w:name="bookmark490"/>
      <w:bookmarkStart w:id="491" w:name="bookmark491"/>
      <w:bookmarkStart w:id="492" w:name="bookmark492"/>
      <w:bookmarkStart w:id="493" w:name="bookmark493"/>
      <w:r>
        <w:rPr>
          <w:rFonts w:ascii="Times New Roman" w:eastAsia="Times New Roman" w:hAnsi="Times New Roman" w:cs="Times New Roman"/>
          <w:color w:val="000000"/>
          <w:spacing w:val="0"/>
          <w:w w:val="100"/>
          <w:position w:val="0"/>
        </w:rPr>
        <w:t>1</w:t>
      </w:r>
      <w:bookmarkEnd w:id="492"/>
      <w:r>
        <w:rPr>
          <w:color w:val="000000"/>
          <w:spacing w:val="0"/>
          <w:w w:val="100"/>
          <w:position w:val="0"/>
        </w:rPr>
        <w:t>、公司股东数量及持股情况</w:t>
      </w:r>
      <w:bookmarkEnd w:id="490"/>
      <w:bookmarkEnd w:id="491"/>
      <w:bookmarkEnd w:id="493"/>
    </w:p>
    <w:p>
      <w:pPr>
        <w:pStyle w:val="Style41"/>
        <w:keepNext w:val="0"/>
        <w:keepLines w:val="0"/>
        <w:widowControl w:val="0"/>
        <w:shd w:val="clear" w:color="auto" w:fill="auto"/>
        <w:bidi w:val="0"/>
        <w:spacing w:before="0" w:after="0" w:line="240" w:lineRule="auto"/>
        <w:ind w:left="9144" w:right="0" w:firstLine="0"/>
        <w:jc w:val="left"/>
      </w:pPr>
      <w:r>
        <w:rPr>
          <w:color w:val="000000"/>
          <w:spacing w:val="0"/>
          <w:w w:val="100"/>
          <w:position w:val="0"/>
        </w:rPr>
        <w:t>单位：股</w:t>
      </w:r>
    </w:p>
    <w:tbl>
      <w:tblPr>
        <w:tblOverlap w:val="never"/>
        <w:jc w:val="center"/>
        <w:tblLayout w:type="fixed"/>
      </w:tblPr>
      <w:tblGrid>
        <w:gridCol w:w="1334"/>
        <w:gridCol w:w="797"/>
        <w:gridCol w:w="1459"/>
        <w:gridCol w:w="1368"/>
        <w:gridCol w:w="1891"/>
        <w:gridCol w:w="1512"/>
        <w:gridCol w:w="994"/>
        <w:gridCol w:w="1190"/>
      </w:tblGrid>
      <w:tr>
        <w:trPr>
          <w:trHeight w:val="255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报告期末普通 股股东总数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39,840</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年度报告披露 日前上一月末 普通股股东总 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38,416</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80" w:line="317" w:lineRule="exact"/>
              <w:ind w:left="0" w:right="0" w:firstLine="0"/>
              <w:jc w:val="left"/>
              <w:rPr>
                <w:sz w:val="20"/>
                <w:szCs w:val="20"/>
              </w:rPr>
            </w:pPr>
            <w:r>
              <w:rPr>
                <w:color w:val="000000"/>
                <w:spacing w:val="0"/>
                <w:w w:val="100"/>
                <w:position w:val="0"/>
                <w:sz w:val="20"/>
                <w:szCs w:val="20"/>
              </w:rPr>
              <w:t>报告期末表决权恢 复的优先股股东总 数（如有）（参见注</w:t>
            </w:r>
          </w:p>
          <w:p>
            <w:pPr>
              <w:pStyle w:val="Style6"/>
              <w:keepNext w:val="0"/>
              <w:keepLines w:val="0"/>
              <w:widowControl w:val="0"/>
              <w:shd w:val="clear" w:color="auto" w:fill="auto"/>
              <w:bidi w:val="0"/>
              <w:spacing w:before="0" w:after="0" w:line="331"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年度报告 披露日前 上一月末 表决权恢 复的优先 股股东总 数（如有）</w:t>
            </w:r>
          </w:p>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（参见注</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bl>
    <w:p>
      <w:pPr>
        <w:spacing w:lineRule="exact" w:line="1"/>
        <w:rPr>
          <w:sz w:val="2"/>
          <w:szCs w:val="2"/>
        </w:rPr>
      </w:pPr>
      <w:r>
        <w:br w:type="page"/>
      </w:r>
    </w:p>
    <w:tbl>
      <w:tblPr>
        <w:tblOverlap w:val="never"/>
        <w:jc w:val="center"/>
        <w:tblLayout w:type="fixed"/>
      </w:tblPr>
      <w:tblGrid>
        <w:gridCol w:w="1781"/>
        <w:gridCol w:w="1334"/>
        <w:gridCol w:w="710"/>
        <w:gridCol w:w="1133"/>
        <w:gridCol w:w="1138"/>
        <w:gridCol w:w="1133"/>
        <w:gridCol w:w="1133"/>
        <w:gridCol w:w="994"/>
        <w:gridCol w:w="1190"/>
      </w:tblGrid>
      <w:tr>
        <w:trPr>
          <w:trHeight w:val="365" w:hRule="exact"/>
        </w:trPr>
        <w:tc>
          <w:tcPr>
            <w:gridSpan w:val="4"/>
            <w:tcBorders>
              <w:top w:val="single" w:sz="4"/>
              <w:left w:val="single" w:sz="4"/>
            </w:tcBorders>
            <w:shd w:val="clear" w:color="auto" w:fill="D3D3D3"/>
            <w:vAlign w:val="top"/>
          </w:tcPr>
          <w:p>
            <w:pPr>
              <w:widowControl w:val="0"/>
              <w:rPr>
                <w:sz w:val="10"/>
                <w:szCs w:val="10"/>
              </w:rPr>
            </w:pPr>
          </w:p>
        </w:tc>
        <w:tc>
          <w:tcPr>
            <w:gridSpan w:val="3"/>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9"/>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持股</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以上的股东或前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名股东持股情况</w:t>
            </w:r>
          </w:p>
        </w:tc>
      </w:tr>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股东名称</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股东性质</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持股比 例</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报告期末持 股数量</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报告期内增 减变动情况</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持有有限售 条件的股份</w:t>
            </w:r>
          </w:p>
          <w:p>
            <w:pPr>
              <w:pStyle w:val="Style6"/>
              <w:keepNext w:val="0"/>
              <w:keepLines w:val="0"/>
              <w:widowControl w:val="0"/>
              <w:shd w:val="clear" w:color="auto" w:fill="auto"/>
              <w:bidi w:val="0"/>
              <w:spacing w:before="0" w:after="0" w:line="312" w:lineRule="exact"/>
              <w:ind w:left="0" w:right="340" w:firstLine="0"/>
              <w:jc w:val="right"/>
              <w:rPr>
                <w:sz w:val="20"/>
                <w:szCs w:val="20"/>
              </w:rPr>
            </w:pPr>
            <w:r>
              <w:rPr>
                <w:color w:val="000000"/>
                <w:spacing w:val="0"/>
                <w:w w:val="100"/>
                <w:position w:val="0"/>
                <w:sz w:val="20"/>
                <w:szCs w:val="20"/>
              </w:rPr>
              <w:t>数量</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持有无限售 条件的股份</w:t>
            </w:r>
          </w:p>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数量</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质押或冻结情况</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股份状态</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数量</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境内自然人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11.17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50,542,080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40,156,560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10,385,520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宋关福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境内自然人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4.67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21,113,440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-1,900,000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17,335,080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3,778,360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质押</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3,800,000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中国科学院地理科 学与资源研究所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国有法人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4.58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20,740,700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20,740,700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孙在宏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境内自然人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8,205,679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6,904,259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1,301,420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香港中央结算有限 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境外法人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1.74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7,874,989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592,360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7,874,989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北京超图软件股份 有限公司一第一期 员工持股计划</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6,752,946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-6,752,800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6,752,946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南京毅达汇聚股权 投资企业（有限合 伙）</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境内非国有法</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1.38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6,265,161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-2,845,812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6,265,161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梁军</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境内自然人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5,421,000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-2,546,500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5,421,000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王康弘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境内自然人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1.15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5,224,875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-1,658,000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5,162,156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62,719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质押</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390,000</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广发基金管理有限 公司一社保基金四 二零组合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5,064,100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5,064,100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5,064,100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rPr>
              <w:t>战略投资者或一般法人因配售新 股成为前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名股东的情况（如有）</w:t>
            </w:r>
          </w:p>
        </w:tc>
        <w:tc>
          <w:tcPr>
            <w:gridSpan w:val="7"/>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r>
        <w:trPr>
          <w:trHeight w:val="1027" w:hRule="exact"/>
        </w:trPr>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上述股东关联关系或一致行动的 说明</w:t>
            </w:r>
          </w:p>
        </w:tc>
        <w:tc>
          <w:tcPr>
            <w:gridSpan w:val="7"/>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上述自然人、北京超图软件股份有限公司一第一期员工持股计划之间或与其他股 东之间不存在关联关系以及不是一致行动人，公司未知其他股东之间是否存在关 联关系，也未知是否属于一致行动人。</w:t>
            </w:r>
          </w:p>
        </w:tc>
      </w:tr>
      <w:tr>
        <w:trPr>
          <w:trHeight w:val="710" w:hRule="exact"/>
        </w:trPr>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上述股东涉及委托</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受托表决权、 放弃表决权情况的说明</w:t>
            </w:r>
          </w:p>
        </w:tc>
        <w:tc>
          <w:tcPr>
            <w:gridSpan w:val="7"/>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无</w:t>
            </w:r>
          </w:p>
        </w:tc>
      </w:tr>
      <w:tr>
        <w:trPr>
          <w:trHeight w:val="403" w:hRule="exact"/>
        </w:trPr>
        <w:tc>
          <w:tcPr>
            <w:gridSpan w:val="9"/>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名无限售条件股东持股情况</w:t>
            </w:r>
          </w:p>
        </w:tc>
      </w:tr>
      <w:tr>
        <w:trPr>
          <w:trHeight w:val="403" w:hRule="exact"/>
        </w:trPr>
        <w:tc>
          <w:tcPr>
            <w:gridSpan w:val="2"/>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股东名称</w:t>
            </w:r>
          </w:p>
        </w:tc>
        <w:tc>
          <w:tcPr>
            <w:gridSpan w:val="5"/>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报告期末持有无限售条件股份数量</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股份种类</w:t>
            </w:r>
          </w:p>
        </w:tc>
      </w:tr>
      <w:tr>
        <w:trPr>
          <w:trHeight w:val="403" w:hRule="exact"/>
        </w:trPr>
        <w:tc>
          <w:tcPr>
            <w:gridSpan w:val="2"/>
            <w:vMerge/>
            <w:tcBorders>
              <w:left w:val="single" w:sz="4"/>
            </w:tcBorders>
            <w:shd w:val="clear" w:color="auto" w:fill="D3D3D3"/>
            <w:vAlign w:val="center"/>
          </w:tcPr>
          <w:p>
            <w:pPr/>
          </w:p>
        </w:tc>
        <w:tc>
          <w:tcPr>
            <w:gridSpan w:val="5"/>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股份种类</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数量</w:t>
            </w:r>
          </w:p>
        </w:tc>
      </w:tr>
      <w:tr>
        <w:trPr>
          <w:trHeight w:val="710" w:hRule="exact"/>
        </w:trPr>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中国科学院地理科学与资源研究 所</w:t>
            </w:r>
          </w:p>
        </w:tc>
        <w:tc>
          <w:tcPr>
            <w:gridSpan w:val="5"/>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20,740,700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20,740,700</w:t>
            </w:r>
          </w:p>
        </w:tc>
      </w:tr>
      <w:tr>
        <w:trPr>
          <w:trHeight w:val="715" w:hRule="exact"/>
        </w:trPr>
        <w:tc>
          <w:tcPr>
            <w:gridSpan w:val="2"/>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rPr>
              <w:t>钟耳顺</w:t>
            </w:r>
          </w:p>
        </w:tc>
        <w:tc>
          <w:tcPr>
            <w:gridSpan w:val="5"/>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10,385,520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10,385,520</w:t>
            </w:r>
          </w:p>
        </w:tc>
      </w:tr>
      <w:tr>
        <w:trPr>
          <w:trHeight w:val="413" w:hRule="exact"/>
        </w:trPr>
        <w:tc>
          <w:tcPr>
            <w:gridSpan w:val="2"/>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香港中央结算有限公司</w:t>
            </w:r>
          </w:p>
        </w:tc>
        <w:tc>
          <w:tcPr>
            <w:gridSpan w:val="5"/>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7,874,989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人民币普</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7,874,989</w:t>
            </w:r>
          </w:p>
        </w:tc>
      </w:tr>
    </w:tbl>
    <w:p>
      <w:pPr>
        <w:sectPr>
          <w:headerReference w:type="default" r:id="rId169"/>
          <w:footerReference w:type="default" r:id="rId170"/>
          <w:headerReference w:type="even" r:id="rId171"/>
          <w:footerReference w:type="even" r:id="rId172"/>
          <w:headerReference w:type="first" r:id="rId173"/>
          <w:footerReference w:type="first" r:id="rId174"/>
          <w:footnotePr>
            <w:pos w:val="pageBottom"/>
            <w:numFmt w:val="decimal"/>
            <w:numRestart w:val="continuous"/>
          </w:footnotePr>
          <w:pgSz w:w="11900" w:h="16840"/>
          <w:pgMar w:top="1340" w:right="256" w:bottom="1537" w:left="336" w:header="0" w:footer="3" w:gutter="0"/>
          <w:cols w:space="720"/>
          <w:noEndnote/>
          <w:titlePg/>
          <w:rtlGutter w:val="0"/>
          <w:docGrid w:linePitch="360"/>
        </w:sectPr>
      </w:pPr>
    </w:p>
    <w:tbl>
      <w:tblPr>
        <w:tblOverlap w:val="never"/>
        <w:jc w:val="center"/>
        <w:tblLayout w:type="fixed"/>
      </w:tblPr>
      <w:tblGrid>
        <w:gridCol w:w="3115"/>
        <w:gridCol w:w="5246"/>
        <w:gridCol w:w="994"/>
        <w:gridCol w:w="1190"/>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通股</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北京超图软件股份有限公司一第 一期员工持股计划</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6,752,946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6,752,946</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南京毅达汇聚股权投资企业（有限 合伙）</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6,265,161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6,265,161</w:t>
            </w:r>
          </w:p>
        </w:tc>
      </w:tr>
      <w:tr>
        <w:trPr>
          <w:trHeight w:val="71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rPr>
              <w:t>梁军</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5,421,000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5,421,000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98" w:lineRule="exact"/>
              <w:ind w:left="0" w:right="0" w:firstLine="0"/>
              <w:jc w:val="center"/>
              <w:rPr>
                <w:sz w:val="20"/>
                <w:szCs w:val="20"/>
              </w:rPr>
            </w:pPr>
            <w:r>
              <w:rPr>
                <w:color w:val="000000"/>
                <w:spacing w:val="0"/>
                <w:w w:val="100"/>
                <w:position w:val="0"/>
                <w:sz w:val="20"/>
                <w:szCs w:val="20"/>
              </w:rPr>
              <w:t>广发基金管理有限公司一社保基 金四二零组合</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5,064,100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5,064,100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中国工商银行股份有限公司一嘉 实智能汽车股票型证券投资基金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4,061,564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4,061,564</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中国农业银行股份有限公司一嘉 实环保低碳股票型证券投资基金</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4,033,524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4,033,524</w:t>
            </w:r>
          </w:p>
        </w:tc>
      </w:tr>
      <w:tr>
        <w:trPr>
          <w:trHeight w:val="710"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rPr>
              <w:t>宋关福</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3,778,360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人民币普 通股</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3,778,360</w:t>
            </w: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名无限售流通股股东之间， 以及前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名无限售流通股股东和 前</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名股东之间关联关系或一致 行动的说明</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上述自然人、北京超图软件股份有限公司一第一期员工持股计划之间或与其他股 东之间不存在关联关系以及不是一致行动人，公司未知其他股东之间是否存在关 联关系，也未知是否属于一致行动人。</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参与融资融券业务股东情况说明 （如有）</w:t>
            </w:r>
          </w:p>
        </w:tc>
        <w:tc>
          <w:tcPr>
            <w:gridSpan w:val="3"/>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无</w:t>
            </w:r>
          </w:p>
        </w:tc>
      </w:tr>
    </w:tbl>
    <w:p>
      <w:pPr>
        <w:widowControl w:val="0"/>
        <w:spacing w:after="139" w:line="1" w:lineRule="exact"/>
      </w:pPr>
    </w:p>
    <w:p>
      <w:pPr>
        <w:pStyle w:val="Style24"/>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名无限售条件普通股股东在报告期内是否进行约定购回交易</w:t>
      </w:r>
    </w:p>
    <w:p>
      <w:pPr>
        <w:pStyle w:val="Style24"/>
        <w:keepNext w:val="0"/>
        <w:keepLines w:val="0"/>
        <w:widowControl w:val="0"/>
        <w:shd w:val="clear" w:color="auto" w:fill="auto"/>
        <w:bidi w:val="0"/>
        <w:spacing w:before="0" w:after="200" w:line="240" w:lineRule="auto"/>
        <w:ind w:left="0" w:right="0" w:firstLine="440"/>
        <w:jc w:val="left"/>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24"/>
        <w:keepNext w:val="0"/>
        <w:keepLines w:val="0"/>
        <w:widowControl w:val="0"/>
        <w:shd w:val="clear" w:color="auto" w:fill="auto"/>
        <w:bidi w:val="0"/>
        <w:spacing w:before="0" w:after="420" w:line="240" w:lineRule="auto"/>
        <w:ind w:left="0" w:right="0" w:firstLine="44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名无限售条件普通股股东在报告期内未进行约定购回交易。</w:t>
      </w:r>
    </w:p>
    <w:p>
      <w:pPr>
        <w:pStyle w:val="Style45"/>
        <w:keepNext/>
        <w:keepLines/>
        <w:widowControl w:val="0"/>
        <w:shd w:val="clear" w:color="auto" w:fill="auto"/>
        <w:bidi w:val="0"/>
        <w:spacing w:before="0" w:line="240" w:lineRule="auto"/>
        <w:ind w:left="0" w:right="0" w:firstLine="640"/>
        <w:jc w:val="left"/>
      </w:pPr>
      <w:bookmarkStart w:id="494" w:name="bookmark494"/>
      <w:bookmarkStart w:id="495" w:name="bookmark495"/>
      <w:bookmarkStart w:id="496" w:name="bookmark496"/>
      <w:bookmarkStart w:id="497" w:name="bookmark497"/>
      <w:r>
        <w:rPr>
          <w:rFonts w:ascii="Times New Roman" w:eastAsia="Times New Roman" w:hAnsi="Times New Roman" w:cs="Times New Roman"/>
          <w:color w:val="000000"/>
          <w:spacing w:val="0"/>
          <w:w w:val="100"/>
          <w:position w:val="0"/>
        </w:rPr>
        <w:t>2</w:t>
      </w:r>
      <w:bookmarkEnd w:id="496"/>
      <w:r>
        <w:rPr>
          <w:color w:val="000000"/>
          <w:spacing w:val="0"/>
          <w:w w:val="100"/>
          <w:position w:val="0"/>
        </w:rPr>
        <w:t>、公司控股股东情况</w:t>
      </w:r>
      <w:bookmarkEnd w:id="494"/>
      <w:bookmarkEnd w:id="495"/>
      <w:bookmarkEnd w:id="497"/>
    </w:p>
    <w:p>
      <w:pPr>
        <w:pStyle w:val="Style24"/>
        <w:keepNext w:val="0"/>
        <w:keepLines w:val="0"/>
        <w:widowControl w:val="0"/>
        <w:shd w:val="clear" w:color="auto" w:fill="auto"/>
        <w:bidi w:val="0"/>
        <w:spacing w:before="0" w:after="260" w:line="240" w:lineRule="auto"/>
        <w:ind w:left="0" w:right="0" w:firstLine="440"/>
        <w:jc w:val="left"/>
      </w:pPr>
      <w:r>
        <w:rPr>
          <w:color w:val="000000"/>
          <w:spacing w:val="0"/>
          <w:w w:val="100"/>
          <w:position w:val="0"/>
        </w:rPr>
        <w:t>控股股东性质：自然人控股</w:t>
      </w:r>
    </w:p>
    <w:p>
      <w:pPr>
        <w:pStyle w:val="Style24"/>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控股股东类型：自然人</w:t>
      </w:r>
    </w:p>
    <w:tbl>
      <w:tblPr>
        <w:tblOverlap w:val="never"/>
        <w:jc w:val="center"/>
        <w:tblLayout w:type="fixed"/>
      </w:tblPr>
      <w:tblGrid>
        <w:gridCol w:w="3427"/>
        <w:gridCol w:w="2030"/>
        <w:gridCol w:w="4128"/>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控股股东姓名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国籍</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是否取得其他国家或地区居留权</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主要职业及职务</w:t>
            </w:r>
          </w:p>
        </w:tc>
        <w:tc>
          <w:tcPr>
            <w:gridSpan w:val="2"/>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自公司成立以来一直就职于北京超图软件股份有限公司，现任董事 长职务</w:t>
            </w:r>
          </w:p>
        </w:tc>
      </w:tr>
      <w:tr>
        <w:trPr>
          <w:trHeight w:val="72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报告期内控股和参股的其他境内外上 市公司的股权情况</w:t>
            </w:r>
          </w:p>
        </w:tc>
        <w:tc>
          <w:tcPr>
            <w:gridSpan w:val="2"/>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139" w:line="1" w:lineRule="exact"/>
      </w:pPr>
    </w:p>
    <w:p>
      <w:pPr>
        <w:pStyle w:val="Style24"/>
        <w:keepNext w:val="0"/>
        <w:keepLines w:val="0"/>
        <w:widowControl w:val="0"/>
        <w:shd w:val="clear" w:color="auto" w:fill="auto"/>
        <w:bidi w:val="0"/>
        <w:spacing w:before="0" w:after="200" w:line="240" w:lineRule="auto"/>
        <w:ind w:left="0" w:right="0" w:firstLine="440"/>
        <w:jc w:val="left"/>
        <w:sectPr>
          <w:headerReference w:type="default" r:id="rId175"/>
          <w:footerReference w:type="default" r:id="rId176"/>
          <w:headerReference w:type="even" r:id="rId177"/>
          <w:footerReference w:type="even" r:id="rId178"/>
          <w:footnotePr>
            <w:pos w:val="pageBottom"/>
            <w:numFmt w:val="decimal"/>
            <w:numRestart w:val="continuous"/>
          </w:footnotePr>
          <w:pgSz w:w="11900" w:h="16840"/>
          <w:pgMar w:top="1340" w:right="256" w:bottom="1537" w:left="336" w:header="0" w:footer="3" w:gutter="0"/>
          <w:cols w:space="720"/>
          <w:noEndnote/>
          <w:rtlGutter w:val="0"/>
          <w:docGrid w:linePitch="360"/>
        </w:sectPr>
      </w:pPr>
      <w:r>
        <w:rPr>
          <w:color w:val="000000"/>
          <w:spacing w:val="0"/>
          <w:w w:val="100"/>
          <w:position w:val="0"/>
        </w:rPr>
        <w:t>控股股东报告期内变更</w:t>
      </w:r>
    </w:p>
    <w:p>
      <w:pPr>
        <w:pStyle w:val="Style24"/>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500" w:line="240" w:lineRule="auto"/>
        <w:ind w:left="0" w:right="0" w:firstLine="0"/>
        <w:jc w:val="left"/>
      </w:pPr>
      <w:r>
        <w:rPr>
          <w:color w:val="000000"/>
          <w:spacing w:val="0"/>
          <w:w w:val="100"/>
          <w:position w:val="0"/>
        </w:rPr>
        <w:t>公司报告期控股股东未发生变更。</w:t>
      </w:r>
    </w:p>
    <w:p>
      <w:pPr>
        <w:pStyle w:val="Style45"/>
        <w:keepNext/>
        <w:keepLines/>
        <w:widowControl w:val="0"/>
        <w:shd w:val="clear" w:color="auto" w:fill="auto"/>
        <w:bidi w:val="0"/>
        <w:spacing w:before="0" w:after="500" w:line="240" w:lineRule="auto"/>
        <w:ind w:left="0" w:right="0" w:firstLine="0"/>
        <w:jc w:val="left"/>
      </w:pPr>
      <w:bookmarkStart w:id="498" w:name="bookmark498"/>
      <w:bookmarkStart w:id="499" w:name="bookmark499"/>
      <w:bookmarkStart w:id="500" w:name="bookmark500"/>
      <w:bookmarkStart w:id="501" w:name="bookmark501"/>
      <w:r>
        <w:rPr>
          <w:rFonts w:ascii="Times New Roman" w:eastAsia="Times New Roman" w:hAnsi="Times New Roman" w:cs="Times New Roman"/>
          <w:color w:val="000000"/>
          <w:spacing w:val="0"/>
          <w:w w:val="100"/>
          <w:position w:val="0"/>
        </w:rPr>
        <w:t>3</w:t>
      </w:r>
      <w:bookmarkEnd w:id="500"/>
      <w:r>
        <w:rPr>
          <w:color w:val="000000"/>
          <w:spacing w:val="0"/>
          <w:w w:val="100"/>
          <w:position w:val="0"/>
        </w:rPr>
        <w:t>、公司实际控制人及其一致行动人</w:t>
      </w:r>
      <w:bookmarkEnd w:id="498"/>
      <w:bookmarkEnd w:id="499"/>
      <w:bookmarkEnd w:id="501"/>
    </w:p>
    <w:p>
      <w:pPr>
        <w:pStyle w:val="Style24"/>
        <w:keepNext w:val="0"/>
        <w:keepLines w:val="0"/>
        <w:widowControl w:val="0"/>
        <w:shd w:val="clear" w:color="auto" w:fill="auto"/>
        <w:bidi w:val="0"/>
        <w:spacing w:before="0" w:after="240" w:line="240" w:lineRule="auto"/>
        <w:ind w:left="0" w:right="0" w:firstLine="0"/>
        <w:jc w:val="left"/>
      </w:pPr>
      <w:r>
        <w:rPr>
          <w:color w:val="000000"/>
          <w:spacing w:val="0"/>
          <w:w w:val="100"/>
          <w:position w:val="0"/>
        </w:rPr>
        <w:t>实际控制人性质：境内自然人</w:t>
      </w:r>
    </w:p>
    <w:p>
      <w:pPr>
        <w:pStyle w:val="Style2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实际控制人类型：自然人</w:t>
      </w:r>
    </w:p>
    <w:tbl>
      <w:tblPr>
        <w:tblOverlap w:val="never"/>
        <w:jc w:val="center"/>
        <w:tblLayout w:type="fixed"/>
      </w:tblPr>
      <w:tblGrid>
        <w:gridCol w:w="3346"/>
        <w:gridCol w:w="2054"/>
        <w:gridCol w:w="2059"/>
        <w:gridCol w:w="2765"/>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实际控制人姓名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与实际控制人关系</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国籍</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是否取得其他国家或地区居 留权</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主要职业及职务</w:t>
            </w:r>
          </w:p>
        </w:tc>
        <w:tc>
          <w:tcPr>
            <w:gridSpan w:val="3"/>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自公司成立以来一直就职于北京超图软件股份有限公司，现任董事长职务</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left"/>
              <w:rPr>
                <w:sz w:val="20"/>
                <w:szCs w:val="20"/>
              </w:rPr>
            </w:pPr>
            <w:r>
              <w:rPr>
                <w:color w:val="000000"/>
                <w:spacing w:val="0"/>
                <w:w w:val="100"/>
                <w:position w:val="0"/>
                <w:sz w:val="20"/>
                <w:szCs w:val="20"/>
              </w:rPr>
              <w:t>过去</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年曾控股的境内外上市公司 情况</w:t>
            </w:r>
          </w:p>
        </w:tc>
        <w:tc>
          <w:tcPr>
            <w:gridSpan w:val="3"/>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139" w:line="1" w:lineRule="exact"/>
      </w:pPr>
    </w:p>
    <w:p>
      <w:pPr>
        <w:pStyle w:val="Style24"/>
        <w:keepNext w:val="0"/>
        <w:keepLines w:val="0"/>
        <w:widowControl w:val="0"/>
        <w:shd w:val="clear" w:color="auto" w:fill="auto"/>
        <w:bidi w:val="0"/>
        <w:spacing w:before="0" w:after="240" w:line="240" w:lineRule="auto"/>
        <w:ind w:left="0" w:right="0" w:firstLine="0"/>
        <w:jc w:val="left"/>
      </w:pPr>
      <w:r>
        <w:rPr>
          <w:color w:val="000000"/>
          <w:spacing w:val="0"/>
          <w:w w:val="100"/>
          <w:position w:val="0"/>
        </w:rPr>
        <w:t>实际控制人报告期内变更</w:t>
      </w:r>
    </w:p>
    <w:p>
      <w:pPr>
        <w:pStyle w:val="Style24"/>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公司报告期实际控制人未发生变更。</w:t>
      </w: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3005455" cy="1511935"/>
            <wp:docPr id="657" name="Picutre 657"/>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79"/>
                    <a:stretch/>
                  </pic:blipFill>
                  <pic:spPr>
                    <a:xfrm>
                      <a:ext cx="3005455" cy="1511935"/>
                    </a:xfrm>
                    <a:prstGeom prst="rect"/>
                  </pic:spPr>
                </pic:pic>
              </a:graphicData>
            </a:graphic>
          </wp:inline>
        </w:drawing>
      </w:r>
    </w:p>
    <w:p>
      <w:pPr>
        <w:widowControl w:val="0"/>
        <w:spacing w:after="499" w:line="1" w:lineRule="exact"/>
      </w:pPr>
    </w:p>
    <w:p>
      <w:pPr>
        <w:pStyle w:val="Style24"/>
        <w:keepNext w:val="0"/>
        <w:keepLines w:val="0"/>
        <w:widowControl w:val="0"/>
        <w:shd w:val="clear" w:color="auto" w:fill="auto"/>
        <w:bidi w:val="0"/>
        <w:spacing w:before="0" w:after="240" w:line="240" w:lineRule="auto"/>
        <w:ind w:left="0" w:right="0" w:firstLine="0"/>
        <w:jc w:val="left"/>
      </w:pPr>
      <w:r>
        <w:rPr>
          <w:color w:val="000000"/>
          <w:spacing w:val="0"/>
          <w:w w:val="100"/>
          <w:position w:val="0"/>
        </w:rPr>
        <w:t>实际控制人通过信托或其他资产管理方式控制公司</w:t>
      </w:r>
    </w:p>
    <w:p>
      <w:pPr>
        <w:pStyle w:val="Style24"/>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tabs>
          <w:tab w:pos="617" w:val="left"/>
        </w:tabs>
        <w:bidi w:val="0"/>
        <w:spacing w:before="0" w:after="320" w:line="240" w:lineRule="auto"/>
        <w:ind w:left="0" w:right="0" w:firstLine="220"/>
        <w:jc w:val="left"/>
      </w:pPr>
      <w:bookmarkStart w:id="502" w:name="bookmark502"/>
      <w:bookmarkStart w:id="503" w:name="bookmark503"/>
      <w:bookmarkStart w:id="504" w:name="bookmark504"/>
      <w:bookmarkStart w:id="505" w:name="bookmark505"/>
      <w:r>
        <w:rPr>
          <w:rFonts w:ascii="Times New Roman" w:eastAsia="Times New Roman" w:hAnsi="Times New Roman" w:cs="Times New Roman"/>
          <w:color w:val="000000"/>
          <w:spacing w:val="0"/>
          <w:w w:val="100"/>
          <w:position w:val="0"/>
        </w:rPr>
        <w:t>4</w:t>
      </w:r>
      <w:bookmarkEnd w:id="504"/>
      <w:r>
        <w:rPr>
          <w:color w:val="000000"/>
          <w:spacing w:val="0"/>
          <w:w w:val="100"/>
          <w:position w:val="0"/>
        </w:rPr>
        <w:t>、</w:t>
        <w:tab/>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502"/>
      <w:bookmarkEnd w:id="503"/>
      <w:bookmarkEnd w:id="505"/>
    </w:p>
    <w:p>
      <w:pPr>
        <w:pStyle w:val="Style24"/>
        <w:keepNext w:val="0"/>
        <w:keepLines w:val="0"/>
        <w:widowControl w:val="0"/>
        <w:numPr>
          <w:ilvl w:val="0"/>
          <w:numId w:val="33"/>
        </w:numPr>
        <w:shd w:val="clear" w:color="auto" w:fill="auto"/>
        <w:tabs>
          <w:tab w:pos="310" w:val="left"/>
        </w:tabs>
        <w:bidi w:val="0"/>
        <w:spacing w:before="0" w:after="320" w:line="240" w:lineRule="auto"/>
        <w:ind w:left="0" w:right="0" w:firstLine="0"/>
        <w:jc w:val="left"/>
      </w:pPr>
      <w:bookmarkStart w:id="506" w:name="bookmark506"/>
      <w:bookmarkEnd w:id="506"/>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pStyle w:val="Style45"/>
        <w:keepNext/>
        <w:keepLines/>
        <w:widowControl w:val="0"/>
        <w:shd w:val="clear" w:color="auto" w:fill="auto"/>
        <w:tabs>
          <w:tab w:pos="617" w:val="left"/>
        </w:tabs>
        <w:bidi w:val="0"/>
        <w:spacing w:before="0" w:after="320" w:line="240" w:lineRule="auto"/>
        <w:ind w:left="0" w:right="0" w:firstLine="220"/>
        <w:jc w:val="left"/>
      </w:pPr>
      <w:bookmarkStart w:id="507" w:name="bookmark507"/>
      <w:bookmarkStart w:id="508" w:name="bookmark508"/>
      <w:bookmarkStart w:id="509" w:name="bookmark509"/>
      <w:bookmarkStart w:id="510" w:name="bookmark510"/>
      <w:r>
        <w:rPr>
          <w:rFonts w:ascii="Times New Roman" w:eastAsia="Times New Roman" w:hAnsi="Times New Roman" w:cs="Times New Roman"/>
          <w:color w:val="000000"/>
          <w:spacing w:val="0"/>
          <w:w w:val="100"/>
          <w:position w:val="0"/>
        </w:rPr>
        <w:t>5</w:t>
      </w:r>
      <w:bookmarkEnd w:id="509"/>
      <w:r>
        <w:rPr>
          <w:color w:val="000000"/>
          <w:spacing w:val="0"/>
          <w:w w:val="100"/>
          <w:position w:val="0"/>
        </w:rPr>
        <w:t>、</w:t>
        <w:tab/>
        <w:t>控股股东、实际控制人、重组方及其他承诺主体股份限制减持情况</w:t>
      </w:r>
      <w:bookmarkEnd w:id="507"/>
      <w:bookmarkEnd w:id="508"/>
      <w:bookmarkEnd w:id="510"/>
    </w:p>
    <w:p>
      <w:pPr>
        <w:pStyle w:val="Style24"/>
        <w:keepNext w:val="0"/>
        <w:keepLines w:val="0"/>
        <w:widowControl w:val="0"/>
        <w:numPr>
          <w:ilvl w:val="0"/>
          <w:numId w:val="33"/>
        </w:numPr>
        <w:shd w:val="clear" w:color="auto" w:fill="auto"/>
        <w:tabs>
          <w:tab w:pos="310" w:val="left"/>
        </w:tabs>
        <w:bidi w:val="0"/>
        <w:spacing w:before="0" w:after="920" w:line="240" w:lineRule="auto"/>
        <w:ind w:left="0" w:right="0" w:firstLine="0"/>
        <w:jc w:val="left"/>
      </w:pPr>
      <w:bookmarkStart w:id="511" w:name="bookmark511"/>
      <w:bookmarkEnd w:id="511"/>
      <w:r>
        <w:rPr>
          <w:color w:val="000000"/>
          <w:spacing w:val="0"/>
          <w:w w:val="100"/>
          <w:position w:val="0"/>
        </w:rPr>
        <w:t xml:space="preserve">适用 </w:t>
      </w:r>
      <w:r>
        <w:rPr>
          <w:rFonts w:ascii="Times New Roman" w:eastAsia="Times New Roman" w:hAnsi="Times New Roman" w:cs="Times New Roman"/>
          <w:color w:val="000000"/>
          <w:spacing w:val="0"/>
          <w:w w:val="100"/>
          <w:position w:val="0"/>
          <w:sz w:val="24"/>
          <w:szCs w:val="24"/>
        </w:rPr>
        <w:t xml:space="preserve">V </w:t>
      </w:r>
      <w:r>
        <w:rPr>
          <w:color w:val="000000"/>
          <w:spacing w:val="0"/>
          <w:w w:val="100"/>
          <w:position w:val="0"/>
        </w:rPr>
        <w:t>不适用</w:t>
      </w:r>
    </w:p>
    <w:p>
      <w:pPr>
        <w:widowControl w:val="0"/>
        <w:jc w:val="center"/>
        <w:rPr>
          <w:sz w:val="2"/>
          <w:szCs w:val="2"/>
        </w:rPr>
      </w:pPr>
      <w:r>
        <w:drawing>
          <wp:inline>
            <wp:extent cx="554990" cy="158750"/>
            <wp:docPr id="658" name="Picutre 658"/>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81"/>
                    <a:stretch/>
                  </pic:blipFill>
                  <pic:spPr>
                    <a:xfrm>
                      <a:ext cx="554990" cy="158750"/>
                    </a:xfrm>
                    <a:prstGeom prst="rect"/>
                  </pic:spPr>
                </pic:pic>
              </a:graphicData>
            </a:graphic>
          </wp:inline>
        </w:drawing>
      </w:r>
    </w:p>
    <w:p>
      <w:pPr>
        <w:pStyle w:val="Style49"/>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A2A2A2"/>
          <w:spacing w:val="0"/>
          <w:w w:val="100"/>
          <w:position w:val="0"/>
          <w:sz w:val="12"/>
          <w:szCs w:val="12"/>
        </w:rPr>
        <w:t>巨潮凝讯</w:t>
      </w:r>
    </w:p>
    <w:p>
      <w:pPr>
        <w:pStyle w:val="Style49"/>
        <w:keepNext w:val="0"/>
        <w:keepLines w:val="0"/>
        <w:widowControl w:val="0"/>
        <w:shd w:val="clear" w:color="auto" w:fill="auto"/>
        <w:bidi w:val="0"/>
        <w:spacing w:before="0" w:after="0" w:line="240" w:lineRule="auto"/>
        <w:ind w:left="0" w:right="0" w:firstLine="0"/>
        <w:jc w:val="center"/>
        <w:rPr>
          <w:sz w:val="11"/>
          <w:szCs w:val="11"/>
        </w:rPr>
        <w:sectPr>
          <w:headerReference w:type="default" r:id="rId183"/>
          <w:footerReference w:type="default" r:id="rId184"/>
          <w:headerReference w:type="even" r:id="rId185"/>
          <w:footerReference w:type="even" r:id="rId186"/>
          <w:footnotePr>
            <w:pos w:val="pageBottom"/>
            <w:numFmt w:val="decimal"/>
            <w:numRestart w:val="continuous"/>
          </w:footnotePr>
          <w:pgSz w:w="11900" w:h="16840"/>
          <w:pgMar w:top="1513" w:right="559" w:bottom="164" w:left="1103" w:header="0" w:footer="3" w:gutter="0"/>
          <w:cols w:space="720"/>
          <w:noEndnote/>
          <w:rtlGutter w:val="0"/>
          <w:docGrid w:linePitch="360"/>
        </w:sectPr>
      </w:pPr>
      <w:r>
        <w:rPr>
          <w:rFonts w:ascii="Arial" w:eastAsia="Arial" w:hAnsi="Arial" w:cs="Arial"/>
          <w:b/>
          <w:bCs/>
          <w:color w:val="A2A2A2"/>
          <w:spacing w:val="0"/>
          <w:w w:val="100"/>
          <w:position w:val="0"/>
          <w:sz w:val="11"/>
          <w:szCs w:val="11"/>
        </w:rPr>
        <w:t>wwwxninfo.com.cn</w:t>
      </w:r>
    </w:p>
    <w:p>
      <w:pPr>
        <w:pStyle w:val="Style18"/>
        <w:keepNext/>
        <w:keepLines/>
        <w:widowControl w:val="0"/>
        <w:shd w:val="clear" w:color="auto" w:fill="auto"/>
        <w:bidi w:val="0"/>
        <w:spacing w:before="660" w:after="620" w:line="240" w:lineRule="auto"/>
        <w:ind w:left="0" w:right="0" w:firstLine="0"/>
        <w:jc w:val="center"/>
      </w:pPr>
      <w:bookmarkStart w:id="512" w:name="bookmark512"/>
      <w:bookmarkStart w:id="513" w:name="bookmark513"/>
      <w:bookmarkStart w:id="514" w:name="bookmark514"/>
      <w:r>
        <w:rPr>
          <w:color w:val="000000"/>
          <w:spacing w:val="0"/>
          <w:w w:val="100"/>
          <w:position w:val="0"/>
        </w:rPr>
        <w:t>第七节优先股相关情况</w:t>
      </w:r>
      <w:bookmarkEnd w:id="512"/>
      <w:bookmarkEnd w:id="513"/>
      <w:bookmarkEnd w:id="514"/>
    </w:p>
    <w:p>
      <w:pPr>
        <w:pStyle w:val="Style24"/>
        <w:keepNext w:val="0"/>
        <w:keepLines w:val="0"/>
        <w:widowControl w:val="0"/>
        <w:shd w:val="clear" w:color="auto" w:fill="auto"/>
        <w:bidi w:val="0"/>
        <w:spacing w:before="0" w:after="180" w:line="240" w:lineRule="auto"/>
        <w:ind w:left="0" w:right="0" w:firstLine="500"/>
        <w:jc w:val="left"/>
      </w:pPr>
      <w:bookmarkStart w:id="515" w:name="bookmark515"/>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color w:val="000000"/>
          <w:spacing w:val="0"/>
          <w:w w:val="100"/>
          <w:position w:val="0"/>
          <w:sz w:val="24"/>
          <w:szCs w:val="24"/>
        </w:rPr>
        <w:t>寸</w:t>
      </w:r>
      <w:r>
        <w:rPr>
          <w:color w:val="000000"/>
          <w:spacing w:val="0"/>
          <w:w w:val="100"/>
          <w:position w:val="0"/>
        </w:rPr>
        <w:t>不适用</w:t>
      </w:r>
      <w:bookmarkEnd w:id="515"/>
    </w:p>
    <w:p>
      <w:pPr>
        <w:pStyle w:val="Style24"/>
        <w:keepNext w:val="0"/>
        <w:keepLines w:val="0"/>
        <w:widowControl w:val="0"/>
        <w:shd w:val="clear" w:color="auto" w:fill="auto"/>
        <w:bidi w:val="0"/>
        <w:spacing w:before="0" w:after="400" w:line="240" w:lineRule="auto"/>
        <w:ind w:left="0" w:right="0" w:firstLine="500"/>
        <w:jc w:val="left"/>
      </w:pPr>
      <w:r>
        <w:rPr>
          <w:color w:val="000000"/>
          <w:spacing w:val="0"/>
          <w:w w:val="100"/>
          <w:position w:val="0"/>
        </w:rPr>
        <w:t>报告期公司不存在优先股。</w:t>
      </w:r>
    </w:p>
    <w:p>
      <w:pPr>
        <w:pStyle w:val="Style18"/>
        <w:keepNext/>
        <w:keepLines/>
        <w:widowControl w:val="0"/>
        <w:shd w:val="clear" w:color="auto" w:fill="auto"/>
        <w:bidi w:val="0"/>
        <w:spacing w:before="0" w:after="520" w:line="240" w:lineRule="auto"/>
        <w:ind w:left="0" w:right="0" w:firstLine="0"/>
        <w:jc w:val="center"/>
      </w:pPr>
      <w:bookmarkStart w:id="516" w:name="bookmark516"/>
      <w:bookmarkStart w:id="517" w:name="bookmark517"/>
      <w:bookmarkStart w:id="518" w:name="bookmark518"/>
      <w:r>
        <w:rPr>
          <w:color w:val="000000"/>
          <w:spacing w:val="0"/>
          <w:w w:val="100"/>
          <w:position w:val="0"/>
        </w:rPr>
        <w:t>第八节可转换公司债券相关情况</w:t>
      </w:r>
      <w:bookmarkEnd w:id="516"/>
      <w:bookmarkEnd w:id="517"/>
      <w:bookmarkEnd w:id="518"/>
    </w:p>
    <w:p>
      <w:pPr>
        <w:pStyle w:val="Style24"/>
        <w:keepNext w:val="0"/>
        <w:keepLines w:val="0"/>
        <w:widowControl w:val="0"/>
        <w:shd w:val="clear" w:color="auto" w:fill="auto"/>
        <w:bidi w:val="0"/>
        <w:spacing w:before="0" w:after="360" w:line="240" w:lineRule="auto"/>
        <w:ind w:left="0" w:right="0" w:firstLine="780"/>
        <w:jc w:val="left"/>
      </w:pPr>
      <w:bookmarkStart w:id="519" w:name="bookmark519"/>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color w:val="000000"/>
          <w:spacing w:val="0"/>
          <w:w w:val="100"/>
          <w:position w:val="0"/>
          <w:sz w:val="24"/>
          <w:szCs w:val="24"/>
        </w:rPr>
        <w:t>寸</w:t>
      </w:r>
      <w:r>
        <w:rPr>
          <w:color w:val="000000"/>
          <w:spacing w:val="0"/>
          <w:w w:val="100"/>
          <w:position w:val="0"/>
        </w:rPr>
        <w:t>不适用</w:t>
      </w:r>
      <w:bookmarkEnd w:id="519"/>
    </w:p>
    <w:p>
      <w:pPr>
        <w:pStyle w:val="Style24"/>
        <w:keepNext w:val="0"/>
        <w:keepLines w:val="0"/>
        <w:widowControl w:val="0"/>
        <w:shd w:val="clear" w:color="auto" w:fill="auto"/>
        <w:bidi w:val="0"/>
        <w:spacing w:before="0" w:after="440" w:line="240" w:lineRule="auto"/>
        <w:ind w:left="0" w:right="0" w:firstLine="780"/>
        <w:jc w:val="left"/>
      </w:pPr>
      <w:r>
        <w:rPr>
          <w:color w:val="000000"/>
          <w:spacing w:val="0"/>
          <w:w w:val="100"/>
          <w:position w:val="0"/>
        </w:rPr>
        <w:t>报告期内公司不存在可转换公司债券。</w:t>
      </w:r>
      <w:r>
        <w:br w:type="page"/>
      </w:r>
    </w:p>
    <w:p>
      <w:pPr>
        <w:pStyle w:val="Style18"/>
        <w:keepNext/>
        <w:keepLines/>
        <w:widowControl w:val="0"/>
        <w:shd w:val="clear" w:color="auto" w:fill="auto"/>
        <w:bidi w:val="0"/>
        <w:spacing w:before="0" w:after="460" w:line="240" w:lineRule="auto"/>
        <w:ind w:left="0" w:right="0" w:firstLine="0"/>
        <w:jc w:val="center"/>
      </w:pPr>
      <w:bookmarkStart w:id="520" w:name="bookmark520"/>
      <w:bookmarkStart w:id="521" w:name="bookmark521"/>
      <w:bookmarkStart w:id="522" w:name="bookmark522"/>
      <w:r>
        <w:rPr>
          <w:color w:val="000000"/>
          <w:spacing w:val="0"/>
          <w:w w:val="100"/>
          <w:position w:val="0"/>
        </w:rPr>
        <w:t>第九节 董事、监事和高级管理人员和员工情况</w:t>
      </w:r>
      <w:bookmarkEnd w:id="520"/>
      <w:bookmarkEnd w:id="521"/>
      <w:bookmarkEnd w:id="522"/>
    </w:p>
    <w:p>
      <w:pPr>
        <w:pStyle w:val="Style34"/>
        <w:keepNext/>
        <w:keepLines/>
        <w:widowControl w:val="0"/>
        <w:shd w:val="clear" w:color="auto" w:fill="auto"/>
        <w:bidi w:val="0"/>
        <w:spacing w:before="0" w:after="320" w:line="240" w:lineRule="auto"/>
        <w:ind w:left="1020" w:right="0" w:firstLine="0"/>
        <w:jc w:val="left"/>
      </w:pPr>
      <w:bookmarkStart w:id="523" w:name="bookmark523"/>
      <w:bookmarkStart w:id="524" w:name="bookmark524"/>
      <w:bookmarkStart w:id="525" w:name="bookmark525"/>
      <w:bookmarkStart w:id="526" w:name="bookmark526"/>
      <w:r>
        <w:rPr>
          <w:color w:val="000000"/>
          <w:spacing w:val="0"/>
          <w:w w:val="100"/>
          <w:position w:val="0"/>
        </w:rPr>
        <w:t>、董事、监事和高级管理人员持股变动</w:t>
      </w:r>
      <w:bookmarkEnd w:id="524"/>
      <w:bookmarkEnd w:id="525"/>
      <w:bookmarkEnd w:id="526"/>
      <w:bookmarkEnd w:id="523"/>
    </w:p>
    <w:tbl>
      <w:tblPr>
        <w:tblOverlap w:val="never"/>
        <w:jc w:val="center"/>
        <w:tblLayout w:type="fixed"/>
      </w:tblPr>
      <w:tblGrid>
        <w:gridCol w:w="720"/>
        <w:gridCol w:w="1123"/>
        <w:gridCol w:w="710"/>
        <w:gridCol w:w="566"/>
        <w:gridCol w:w="456"/>
        <w:gridCol w:w="1258"/>
        <w:gridCol w:w="1133"/>
        <w:gridCol w:w="1162"/>
        <w:gridCol w:w="965"/>
        <w:gridCol w:w="1056"/>
        <w:gridCol w:w="850"/>
        <w:gridCol w:w="1224"/>
      </w:tblGrid>
      <w:tr>
        <w:trPr>
          <w:trHeight w:val="126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b/>
                <w:bCs/>
                <w:color w:val="000000"/>
                <w:spacing w:val="0"/>
                <w:w w:val="100"/>
                <w:position w:val="0"/>
                <w:sz w:val="20"/>
                <w:szCs w:val="20"/>
              </w:rPr>
              <w:t>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b/>
                <w:bCs/>
                <w:color w:val="000000"/>
                <w:spacing w:val="0"/>
                <w:w w:val="100"/>
                <w:position w:val="0"/>
                <w:sz w:val="20"/>
                <w:szCs w:val="20"/>
              </w:rPr>
              <w:t>任期 状态</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center"/>
              <w:rPr>
                <w:sz w:val="20"/>
                <w:szCs w:val="20"/>
              </w:rPr>
            </w:pPr>
            <w:r>
              <w:rPr>
                <w:b/>
                <w:bCs/>
                <w:color w:val="000000"/>
                <w:spacing w:val="0"/>
                <w:w w:val="100"/>
                <w:position w:val="0"/>
                <w:sz w:val="20"/>
                <w:szCs w:val="20"/>
              </w:rPr>
              <w:t>性 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both"/>
              <w:rPr>
                <w:sz w:val="20"/>
                <w:szCs w:val="20"/>
              </w:rPr>
            </w:pPr>
            <w:r>
              <w:rPr>
                <w:b/>
                <w:bCs/>
                <w:color w:val="000000"/>
                <w:spacing w:val="0"/>
                <w:w w:val="100"/>
                <w:position w:val="0"/>
                <w:sz w:val="20"/>
                <w:szCs w:val="20"/>
              </w:rPr>
              <w:t>年 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b/>
                <w:bCs/>
                <w:color w:val="000000"/>
                <w:spacing w:val="0"/>
                <w:w w:val="100"/>
                <w:position w:val="0"/>
                <w:sz w:val="20"/>
                <w:szCs w:val="20"/>
              </w:rPr>
              <w:t>任职起始 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center"/>
              <w:rPr>
                <w:sz w:val="20"/>
                <w:szCs w:val="20"/>
              </w:rPr>
            </w:pPr>
            <w:r>
              <w:rPr>
                <w:b/>
                <w:bCs/>
                <w:color w:val="000000"/>
                <w:spacing w:val="0"/>
                <w:w w:val="100"/>
                <w:position w:val="0"/>
                <w:sz w:val="20"/>
                <w:szCs w:val="20"/>
              </w:rPr>
              <w:t>任期终止 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b/>
                <w:bCs/>
                <w:color w:val="000000"/>
                <w:spacing w:val="0"/>
                <w:w w:val="100"/>
                <w:position w:val="0"/>
                <w:sz w:val="20"/>
                <w:szCs w:val="20"/>
              </w:rPr>
              <w:t>期初持股 数</w:t>
            </w:r>
            <w:r>
              <w:rPr>
                <w:rFonts w:ascii="Times New Roman" w:eastAsia="Times New Roman" w:hAnsi="Times New Roman" w:cs="Times New Roman"/>
                <w:b/>
                <w:bCs/>
                <w:color w:val="000000"/>
                <w:spacing w:val="0"/>
                <w:w w:val="100"/>
                <w:position w:val="0"/>
                <w:sz w:val="20"/>
                <w:szCs w:val="20"/>
              </w:rPr>
              <w:t>（</w:t>
            </w:r>
            <w:r>
              <w:rPr>
                <w:b/>
                <w:bCs/>
                <w:color w:val="000000"/>
                <w:spacing w:val="0"/>
                <w:w w:val="100"/>
                <w:position w:val="0"/>
                <w:sz w:val="20"/>
                <w:szCs w:val="20"/>
              </w:rPr>
              <w:t>股</w:t>
            </w:r>
            <w:r>
              <w:rPr>
                <w:b/>
                <w:bCs/>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b/>
                <w:bCs/>
                <w:color w:val="000000"/>
                <w:spacing w:val="0"/>
                <w:w w:val="100"/>
                <w:position w:val="0"/>
                <w:sz w:val="20"/>
                <w:szCs w:val="20"/>
              </w:rPr>
              <w:t>本期增 持股份 数量 （股）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b/>
                <w:bCs/>
                <w:color w:val="000000"/>
                <w:spacing w:val="0"/>
                <w:w w:val="100"/>
                <w:position w:val="0"/>
                <w:sz w:val="20"/>
                <w:szCs w:val="20"/>
              </w:rPr>
              <w:t>本期减 持股份 数量 （股）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b/>
                <w:bCs/>
                <w:color w:val="000000"/>
                <w:spacing w:val="0"/>
                <w:w w:val="100"/>
                <w:position w:val="0"/>
                <w:sz w:val="20"/>
                <w:szCs w:val="20"/>
              </w:rPr>
              <w:t>其他 增减变 动（股）</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b/>
                <w:bCs/>
                <w:color w:val="000000"/>
                <w:spacing w:val="0"/>
                <w:w w:val="100"/>
                <w:position w:val="0"/>
                <w:sz w:val="20"/>
                <w:szCs w:val="20"/>
              </w:rPr>
              <w:t>期末持股 数</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钟耳</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53,542,080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50,542,080</w:t>
            </w:r>
          </w:p>
        </w:tc>
      </w:tr>
      <w:tr>
        <w:trPr>
          <w:trHeight w:val="45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董事</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23,013,440</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100,000</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2,000,000</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21,113,440</w:t>
            </w:r>
          </w:p>
        </w:tc>
      </w:tr>
      <w:tr>
        <w:trPr>
          <w:trHeight w:val="456"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总经理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45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董事</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9,205,679</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1,000,000</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8,205,679</w:t>
            </w:r>
          </w:p>
        </w:tc>
      </w:tr>
      <w:tr>
        <w:trPr>
          <w:trHeight w:val="451"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副总经理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黄文</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力</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汤国</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郭仁</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5" w:lineRule="exact"/>
              <w:ind w:left="0" w:right="0" w:firstLine="0"/>
              <w:jc w:val="left"/>
              <w:rPr>
                <w:sz w:val="20"/>
                <w:szCs w:val="20"/>
              </w:rPr>
            </w:pPr>
            <w:r>
              <w:rPr>
                <w:color w:val="000000"/>
                <w:spacing w:val="0"/>
                <w:w w:val="100"/>
                <w:position w:val="0"/>
                <w:sz w:val="20"/>
                <w:szCs w:val="20"/>
              </w:rPr>
              <w:t>李华 木</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八'、</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11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张军</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离任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刘英</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职工监事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曾志 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center"/>
              <w:rPr>
                <w:sz w:val="20"/>
                <w:szCs w:val="20"/>
              </w:rPr>
            </w:pPr>
            <w:r>
              <w:rPr>
                <w:color w:val="000000"/>
                <w:spacing w:val="0"/>
                <w:w w:val="100"/>
                <w:position w:val="0"/>
                <w:sz w:val="20"/>
                <w:szCs w:val="20"/>
              </w:rPr>
              <w:t>监事会主 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564,480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424,480</w:t>
            </w:r>
          </w:p>
        </w:tc>
      </w:tr>
      <w:tr>
        <w:trPr>
          <w:trHeight w:val="63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张智</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李绍</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0"/>
              <w:jc w:val="both"/>
              <w:rPr>
                <w:sz w:val="20"/>
                <w:szCs w:val="20"/>
              </w:rPr>
            </w:pPr>
            <w:r>
              <w:rPr>
                <w:color w:val="000000"/>
                <w:spacing w:val="0"/>
                <w:w w:val="100"/>
                <w:position w:val="0"/>
                <w:sz w:val="20"/>
                <w:szCs w:val="20"/>
              </w:rPr>
              <w:t>离任</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0"/>
              <w:jc w:val="left"/>
              <w:rPr>
                <w:sz w:val="20"/>
                <w:szCs w:val="20"/>
              </w:rPr>
            </w:pPr>
            <w:r>
              <w:rPr>
                <w:color w:val="000000"/>
                <w:spacing w:val="0"/>
                <w:w w:val="100"/>
                <w:position w:val="0"/>
                <w:sz w:val="20"/>
                <w:szCs w:val="20"/>
              </w:rPr>
              <w:t>男</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日</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日</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71,800</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left w:val="single" w:sz="4"/>
              <w:right w:val="single" w:sz="4"/>
            </w:tcBorders>
            <w:shd w:val="clear" w:color="auto" w:fill="FFFFFF"/>
            <w:vAlign w:val="top"/>
          </w:tcPr>
          <w:p>
            <w:pPr>
              <w:pStyle w:val="Style6"/>
              <w:keepNext w:val="0"/>
              <w:keepLines w:val="0"/>
              <w:widowControl w:val="0"/>
              <w:shd w:val="clear" w:color="auto" w:fill="auto"/>
              <w:bidi w:val="0"/>
              <w:spacing w:before="20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71,800</w:t>
            </w:r>
          </w:p>
        </w:tc>
      </w:tr>
      <w:tr>
        <w:trPr>
          <w:trHeight w:val="634" w:hRule="exact"/>
        </w:trPr>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副总经理</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日</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322" w:hRule="exact"/>
        </w:trPr>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翟利 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董事会秘 书</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42</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22,500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22,500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白杨 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56,000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86,000</w:t>
            </w:r>
          </w:p>
        </w:tc>
      </w:tr>
      <w:tr>
        <w:trPr>
          <w:trHeight w:val="331"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荆钺</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财务总监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4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18,000</w:t>
            </w:r>
          </w:p>
        </w:tc>
      </w:tr>
    </w:tbl>
    <w:p>
      <w:pPr>
        <w:sectPr>
          <w:headerReference w:type="default" r:id="rId187"/>
          <w:footerReference w:type="default" r:id="rId188"/>
          <w:headerReference w:type="even" r:id="rId189"/>
          <w:footerReference w:type="even" r:id="rId190"/>
          <w:footnotePr>
            <w:pos w:val="pageBottom"/>
            <w:numFmt w:val="decimal"/>
            <w:numRestart w:val="continuous"/>
          </w:footnotePr>
          <w:pgSz w:w="11900" w:h="16840"/>
          <w:pgMar w:top="1628" w:right="327" w:bottom="1585" w:left="350" w:header="0" w:footer="3" w:gutter="0"/>
          <w:cols w:space="720"/>
          <w:noEndnote/>
          <w:rtlGutter w:val="0"/>
          <w:docGrid w:linePitch="360"/>
        </w:sectPr>
      </w:pPr>
    </w:p>
    <w:tbl>
      <w:tblPr>
        <w:tblOverlap w:val="never"/>
        <w:jc w:val="center"/>
        <w:tblLayout w:type="fixed"/>
      </w:tblPr>
      <w:tblGrid>
        <w:gridCol w:w="720"/>
        <w:gridCol w:w="1123"/>
        <w:gridCol w:w="710"/>
        <w:gridCol w:w="566"/>
        <w:gridCol w:w="456"/>
        <w:gridCol w:w="1258"/>
        <w:gridCol w:w="1133"/>
        <w:gridCol w:w="1162"/>
        <w:gridCol w:w="965"/>
        <w:gridCol w:w="1056"/>
        <w:gridCol w:w="850"/>
        <w:gridCol w:w="1224"/>
      </w:tblGrid>
      <w:tr>
        <w:trPr>
          <w:trHeight w:val="32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坤</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徐旭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108,900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30,600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139,500</w:t>
            </w:r>
          </w:p>
        </w:tc>
      </w:tr>
      <w:tr>
        <w:trPr>
          <w:trHeight w:val="63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元哲</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11</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331" w:hRule="exact"/>
        </w:trPr>
        <w:tc>
          <w:tcPr>
            <w:tcBorders>
              <w:top w:val="single" w:sz="4"/>
              <w:left w:val="single" w:sz="4"/>
              <w:bottom w:val="single" w:sz="4"/>
            </w:tcBorders>
            <w:shd w:val="clear" w:color="auto" w:fill="BFBFB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BFBFB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86,562,379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201,100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6,140,000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80,623,479</w:t>
            </w:r>
          </w:p>
        </w:tc>
      </w:tr>
    </w:tbl>
    <w:p>
      <w:pPr>
        <w:pStyle w:val="Style41"/>
        <w:keepNext w:val="0"/>
        <w:keepLines w:val="0"/>
        <w:widowControl w:val="0"/>
        <w:shd w:val="clear" w:color="auto" w:fill="auto"/>
        <w:bidi w:val="0"/>
        <w:spacing w:before="0" w:after="0" w:line="240" w:lineRule="auto"/>
        <w:ind w:left="773" w:right="0" w:firstLine="0"/>
        <w:jc w:val="left"/>
        <w:rPr>
          <w:sz w:val="22"/>
          <w:szCs w:val="22"/>
        </w:rPr>
      </w:pPr>
      <w:bookmarkStart w:id="527" w:name="bookmark527"/>
      <w:r>
        <w:rPr>
          <w:b/>
          <w:bCs/>
          <w:color w:val="000000"/>
          <w:spacing w:val="0"/>
          <w:w w:val="100"/>
          <w:position w:val="0"/>
          <w:sz w:val="22"/>
          <w:szCs w:val="22"/>
        </w:rPr>
        <w:t>二、公司董事、监事、高级管理人员变动情况</w:t>
      </w:r>
      <w:bookmarkEnd w:id="527"/>
    </w:p>
    <w:p>
      <w:pPr>
        <w:widowControl w:val="0"/>
        <w:spacing w:after="279" w:line="1" w:lineRule="exact"/>
      </w:pPr>
    </w:p>
    <w:tbl>
      <w:tblPr>
        <w:tblOverlap w:val="never"/>
        <w:jc w:val="center"/>
        <w:tblLayout w:type="fixed"/>
      </w:tblPr>
      <w:tblGrid>
        <w:gridCol w:w="874"/>
        <w:gridCol w:w="1882"/>
        <w:gridCol w:w="874"/>
        <w:gridCol w:w="1306"/>
        <w:gridCol w:w="5122"/>
      </w:tblGrid>
      <w:tr>
        <w:trPr>
          <w:trHeight w:val="331"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担任的职务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日期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原因</w:t>
            </w:r>
          </w:p>
        </w:tc>
      </w:tr>
      <w:tr>
        <w:trPr>
          <w:trHeight w:val="32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李绍俊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离任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2020-1-22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因个人原因离职</w:t>
            </w:r>
          </w:p>
        </w:tc>
      </w:tr>
      <w:tr>
        <w:trPr>
          <w:trHeight w:val="32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张军书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离任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2020-11-12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董事会换届</w:t>
            </w:r>
          </w:p>
        </w:tc>
      </w:tr>
      <w:tr>
        <w:trPr>
          <w:trHeight w:val="331"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李华杰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被选举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2020-11-12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董事会换届</w:t>
            </w:r>
          </w:p>
        </w:tc>
      </w:tr>
    </w:tbl>
    <w:p>
      <w:pPr>
        <w:pStyle w:val="Style41"/>
        <w:keepNext w:val="0"/>
        <w:keepLines w:val="0"/>
        <w:widowControl w:val="0"/>
        <w:shd w:val="clear" w:color="auto" w:fill="auto"/>
        <w:bidi w:val="0"/>
        <w:spacing w:before="0" w:after="0" w:line="240" w:lineRule="auto"/>
        <w:ind w:left="91" w:right="0" w:firstLine="0"/>
        <w:jc w:val="left"/>
        <w:rPr>
          <w:sz w:val="22"/>
          <w:szCs w:val="22"/>
        </w:rPr>
      </w:pPr>
      <w:bookmarkStart w:id="528" w:name="bookmark528"/>
      <w:r>
        <w:rPr>
          <w:b/>
          <w:bCs/>
          <w:color w:val="000000"/>
          <w:spacing w:val="0"/>
          <w:w w:val="100"/>
          <w:position w:val="0"/>
          <w:sz w:val="22"/>
          <w:szCs w:val="22"/>
        </w:rPr>
        <w:t>三、任职情况</w:t>
      </w:r>
      <w:bookmarkEnd w:id="528"/>
    </w:p>
    <w:p>
      <w:pPr>
        <w:widowControl w:val="0"/>
        <w:spacing w:after="399" w:line="1" w:lineRule="exact"/>
      </w:pP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董事长钟耳顺先生：中国国籍，无境外居留权，</w:t>
      </w:r>
      <w:r>
        <w:rPr>
          <w:rFonts w:ascii="Times New Roman" w:eastAsia="Times New Roman" w:hAnsi="Times New Roman" w:cs="Times New Roman"/>
          <w:color w:val="000000"/>
          <w:spacing w:val="0"/>
          <w:w w:val="100"/>
          <w:position w:val="0"/>
          <w:sz w:val="24"/>
          <w:szCs w:val="24"/>
        </w:rPr>
        <w:t>65</w:t>
      </w:r>
      <w:r>
        <w:rPr>
          <w:color w:val="000000"/>
          <w:spacing w:val="0"/>
          <w:w w:val="100"/>
          <w:position w:val="0"/>
        </w:rPr>
        <w:t>岁，博士，自公司成立一直在公司工</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作。</w:t>
      </w: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董事宋关福先生：中国国籍，无境外居留权，</w:t>
      </w:r>
      <w:r>
        <w:rPr>
          <w:rFonts w:ascii="Times New Roman" w:eastAsia="Times New Roman" w:hAnsi="Times New Roman" w:cs="Times New Roman"/>
          <w:color w:val="000000"/>
          <w:spacing w:val="0"/>
          <w:w w:val="100"/>
          <w:position w:val="0"/>
          <w:sz w:val="24"/>
          <w:szCs w:val="24"/>
        </w:rPr>
        <w:t>51</w:t>
      </w:r>
      <w:r>
        <w:rPr>
          <w:color w:val="000000"/>
          <w:spacing w:val="0"/>
          <w:w w:val="100"/>
          <w:position w:val="0"/>
        </w:rPr>
        <w:t>岁，博士，自公司成立一直在公司工作。</w:t>
      </w: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董事孙在宏先生：中国国籍，无境外居留权，</w:t>
      </w:r>
      <w:r>
        <w:rPr>
          <w:rFonts w:ascii="Times New Roman" w:eastAsia="Times New Roman" w:hAnsi="Times New Roman" w:cs="Times New Roman"/>
          <w:color w:val="000000"/>
          <w:spacing w:val="0"/>
          <w:w w:val="100"/>
          <w:position w:val="0"/>
          <w:sz w:val="24"/>
          <w:szCs w:val="24"/>
        </w:rPr>
        <w:t>56</w:t>
      </w:r>
      <w:r>
        <w:rPr>
          <w:color w:val="000000"/>
          <w:spacing w:val="0"/>
          <w:w w:val="100"/>
          <w:position w:val="0"/>
        </w:rPr>
        <w:t>岁，博士。孙在宏先生自</w:t>
      </w:r>
      <w:r>
        <w:rPr>
          <w:rFonts w:ascii="Times New Roman" w:eastAsia="Times New Roman" w:hAnsi="Times New Roman" w:cs="Times New Roman"/>
          <w:color w:val="000000"/>
          <w:spacing w:val="0"/>
          <w:w w:val="100"/>
          <w:position w:val="0"/>
          <w:sz w:val="24"/>
          <w:szCs w:val="24"/>
        </w:rPr>
        <w:t>1991</w:t>
      </w:r>
      <w:r>
        <w:rPr>
          <w:color w:val="000000"/>
          <w:spacing w:val="0"/>
          <w:w w:val="100"/>
          <w:position w:val="0"/>
        </w:rPr>
        <w:t>年起先</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后担任南京师范大学地理系讲师、地理科学学院副教授、教授并担任江苏金陵资产评估有限</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责任公司总工程师、江苏国图信息产业园管理有限公司董事长兼总经理。自</w:t>
      </w:r>
      <w:r>
        <w:rPr>
          <w:rFonts w:ascii="Times New Roman" w:eastAsia="Times New Roman" w:hAnsi="Times New Roman" w:cs="Times New Roman"/>
          <w:color w:val="000000"/>
          <w:spacing w:val="0"/>
          <w:w w:val="100"/>
          <w:position w:val="0"/>
          <w:sz w:val="24"/>
          <w:szCs w:val="24"/>
        </w:rPr>
        <w:t>2001</w:t>
      </w:r>
      <w:r>
        <w:rPr>
          <w:color w:val="000000"/>
          <w:spacing w:val="0"/>
          <w:w w:val="100"/>
          <w:position w:val="0"/>
        </w:rPr>
        <w:t>年起，孙在</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宏先生担任南京国图信息工程有限公司执行董事兼经理、南京国图信息产业股份有限公司董</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事长；</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月至今任南京鼎图投资咨询有限公司董事长；</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月至今，担任上市公</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司全资子公司南京国图信息产业有限公司董事兼总经理。</w:t>
      </w: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董事黄文力女士：中国国籍，无境外居留权，</w:t>
      </w:r>
      <w:r>
        <w:rPr>
          <w:rFonts w:ascii="Times New Roman" w:eastAsia="Times New Roman" w:hAnsi="Times New Roman" w:cs="Times New Roman"/>
          <w:color w:val="000000"/>
          <w:spacing w:val="0"/>
          <w:w w:val="100"/>
          <w:position w:val="0"/>
          <w:sz w:val="24"/>
          <w:szCs w:val="24"/>
        </w:rPr>
        <w:t>35</w:t>
      </w:r>
      <w:r>
        <w:rPr>
          <w:color w:val="000000"/>
          <w:spacing w:val="0"/>
          <w:w w:val="100"/>
          <w:position w:val="0"/>
        </w:rPr>
        <w:t>岁，学士。黄文力女士自毕业后一直工</w:t>
      </w:r>
    </w:p>
    <w:p>
      <w:pPr>
        <w:pStyle w:val="Style24"/>
        <w:keepNext w:val="0"/>
        <w:keepLines w:val="0"/>
        <w:widowControl w:val="0"/>
        <w:shd w:val="clear" w:color="auto" w:fill="auto"/>
        <w:bidi w:val="0"/>
        <w:spacing w:before="0" w:after="240" w:line="240" w:lineRule="auto"/>
        <w:ind w:left="0" w:right="0" w:firstLine="780"/>
        <w:jc w:val="both"/>
      </w:pPr>
      <w:r>
        <w:rPr>
          <w:color w:val="000000"/>
          <w:spacing w:val="0"/>
          <w:w w:val="100"/>
          <w:position w:val="0"/>
        </w:rPr>
        <w:t>作于中国科学院地理科学与资源研究所，任职于财务资产处。</w:t>
      </w: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独立董事郭仁忠先生：中国国籍，无境外居留权，</w:t>
      </w:r>
      <w:r>
        <w:rPr>
          <w:rFonts w:ascii="Times New Roman" w:eastAsia="Times New Roman" w:hAnsi="Times New Roman" w:cs="Times New Roman"/>
          <w:color w:val="000000"/>
          <w:spacing w:val="0"/>
          <w:w w:val="100"/>
          <w:position w:val="0"/>
          <w:sz w:val="24"/>
          <w:szCs w:val="24"/>
        </w:rPr>
        <w:t>64</w:t>
      </w:r>
      <w:r>
        <w:rPr>
          <w:color w:val="000000"/>
          <w:spacing w:val="0"/>
          <w:w w:val="100"/>
          <w:position w:val="0"/>
        </w:rPr>
        <w:t>岁，中国工程院院士，教授，博导,</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享有国务院政府津贴。郭仁忠先生于</w:t>
      </w:r>
      <w:r>
        <w:rPr>
          <w:rFonts w:ascii="Times New Roman" w:eastAsia="Times New Roman" w:hAnsi="Times New Roman" w:cs="Times New Roman"/>
          <w:color w:val="000000"/>
          <w:spacing w:val="0"/>
          <w:w w:val="100"/>
          <w:position w:val="0"/>
          <w:sz w:val="24"/>
          <w:szCs w:val="24"/>
        </w:rPr>
        <w:t>1984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1996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月工作于武汉测绘科技大学,</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历任助教、讲师、副教授、教授，</w:t>
      </w:r>
      <w:r>
        <w:rPr>
          <w:rFonts w:ascii="Times New Roman" w:eastAsia="Times New Roman" w:hAnsi="Times New Roman" w:cs="Times New Roman"/>
          <w:color w:val="000000"/>
          <w:spacing w:val="0"/>
          <w:w w:val="100"/>
          <w:position w:val="0"/>
          <w:sz w:val="24"/>
          <w:szCs w:val="24"/>
        </w:rPr>
        <w:t>1996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月工作于深圳市规划和国土资源</w:t>
      </w:r>
    </w:p>
    <w:p>
      <w:pPr>
        <w:pStyle w:val="Style24"/>
        <w:keepNext w:val="0"/>
        <w:keepLines w:val="0"/>
        <w:widowControl w:val="0"/>
        <w:shd w:val="clear" w:color="auto" w:fill="auto"/>
        <w:bidi w:val="0"/>
        <w:spacing w:before="0" w:after="180" w:line="240" w:lineRule="auto"/>
        <w:ind w:left="0" w:right="0" w:firstLine="780"/>
        <w:jc w:val="both"/>
        <w:rPr>
          <w:sz w:val="24"/>
          <w:szCs w:val="24"/>
        </w:rPr>
      </w:pPr>
      <w:r>
        <w:rPr>
          <w:color w:val="000000"/>
          <w:spacing w:val="0"/>
          <w:w w:val="100"/>
          <w:position w:val="0"/>
          <w:sz w:val="22"/>
          <w:szCs w:val="22"/>
        </w:rPr>
        <w:t>委员会（规划国土局、国土房产局），历任信息中心主任，副局长（副主任），巡视员，</w:t>
      </w:r>
      <w:r>
        <w:rPr>
          <w:rFonts w:ascii="Times New Roman" w:eastAsia="Times New Roman" w:hAnsi="Times New Roman" w:cs="Times New Roman"/>
          <w:color w:val="000000"/>
          <w:spacing w:val="0"/>
          <w:w w:val="100"/>
          <w:position w:val="0"/>
          <w:sz w:val="24"/>
          <w:szCs w:val="24"/>
        </w:rPr>
        <w:t>2017</w:t>
      </w:r>
    </w:p>
    <w:p>
      <w:pPr>
        <w:pStyle w:val="Style24"/>
        <w:keepNext w:val="0"/>
        <w:keepLines w:val="0"/>
        <w:widowControl w:val="0"/>
        <w:shd w:val="clear" w:color="auto" w:fill="auto"/>
        <w:bidi w:val="0"/>
        <w:spacing w:before="0" w:after="180" w:line="240" w:lineRule="auto"/>
        <w:ind w:left="0" w:right="0" w:firstLine="780"/>
        <w:jc w:val="both"/>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月起至今工作于深圳大学，为教授。郭仁忠先生目前还在广东南方数码科技股份有限公</w:t>
      </w:r>
    </w:p>
    <w:p>
      <w:pPr>
        <w:pStyle w:val="Style24"/>
        <w:keepNext w:val="0"/>
        <w:keepLines w:val="0"/>
        <w:widowControl w:val="0"/>
        <w:shd w:val="clear" w:color="auto" w:fill="auto"/>
        <w:bidi w:val="0"/>
        <w:spacing w:before="0" w:after="240" w:line="240" w:lineRule="auto"/>
        <w:ind w:left="0" w:right="0" w:firstLine="780"/>
        <w:jc w:val="both"/>
      </w:pPr>
      <w:r>
        <w:rPr>
          <w:color w:val="000000"/>
          <w:spacing w:val="0"/>
          <w:w w:val="100"/>
          <w:position w:val="0"/>
        </w:rPr>
        <w:t>司和深圳市水务规划设计院股份有限公司担任独立董事。</w:t>
      </w:r>
    </w:p>
    <w:p>
      <w:pPr>
        <w:pStyle w:val="Style24"/>
        <w:keepNext w:val="0"/>
        <w:keepLines w:val="0"/>
        <w:widowControl w:val="0"/>
        <w:shd w:val="clear" w:color="auto" w:fill="auto"/>
        <w:bidi w:val="0"/>
        <w:spacing w:before="0" w:after="180" w:line="240" w:lineRule="auto"/>
        <w:ind w:left="1260" w:right="0" w:firstLine="0"/>
        <w:jc w:val="both"/>
      </w:pPr>
      <w:r>
        <w:rPr>
          <w:color w:val="000000"/>
          <w:spacing w:val="0"/>
          <w:w w:val="100"/>
          <w:position w:val="0"/>
        </w:rPr>
        <w:t>独立董事汤国安先生：中国国籍，无境外居留权，</w:t>
      </w:r>
      <w:r>
        <w:rPr>
          <w:rFonts w:ascii="Times New Roman" w:eastAsia="Times New Roman" w:hAnsi="Times New Roman" w:cs="Times New Roman"/>
          <w:color w:val="000000"/>
          <w:spacing w:val="0"/>
          <w:w w:val="100"/>
          <w:position w:val="0"/>
          <w:sz w:val="24"/>
          <w:szCs w:val="24"/>
        </w:rPr>
        <w:t>59</w:t>
      </w:r>
      <w:r>
        <w:rPr>
          <w:color w:val="000000"/>
          <w:spacing w:val="0"/>
          <w:w w:val="100"/>
          <w:position w:val="0"/>
        </w:rPr>
        <w:t>岁，博士，教授，博士生导师，江</w:t>
      </w:r>
    </w:p>
    <w:p>
      <w:pPr>
        <w:pStyle w:val="Style24"/>
        <w:keepNext w:val="0"/>
        <w:keepLines w:val="0"/>
        <w:widowControl w:val="0"/>
        <w:shd w:val="clear" w:color="auto" w:fill="auto"/>
        <w:bidi w:val="0"/>
        <w:spacing w:before="0" w:after="760" w:line="240" w:lineRule="auto"/>
        <w:ind w:left="0" w:right="0" w:firstLine="780"/>
        <w:jc w:val="both"/>
        <w:rPr>
          <w:sz w:val="24"/>
          <w:szCs w:val="24"/>
        </w:rPr>
      </w:pPr>
      <w:r>
        <w:rPr>
          <w:color w:val="000000"/>
          <w:spacing w:val="0"/>
          <w:w w:val="100"/>
          <w:position w:val="0"/>
          <w:sz w:val="22"/>
          <w:szCs w:val="22"/>
        </w:rPr>
        <w:t>苏省政协委员，民盟江苏省委员会常委，民盟南京师范大学委员会主委。汤国安先生于</w:t>
      </w:r>
      <w:r>
        <w:rPr>
          <w:rFonts w:ascii="Times New Roman" w:eastAsia="Times New Roman" w:hAnsi="Times New Roman" w:cs="Times New Roman"/>
          <w:color w:val="000000"/>
          <w:spacing w:val="0"/>
          <w:w w:val="100"/>
          <w:position w:val="0"/>
          <w:sz w:val="24"/>
          <w:szCs w:val="24"/>
        </w:rPr>
        <w:t>1982</w:t>
      </w:r>
    </w:p>
    <w:p>
      <w:pPr>
        <w:pStyle w:val="Style13"/>
        <w:keepNext w:val="0"/>
        <w:keepLines w:val="0"/>
        <w:widowControl w:val="0"/>
        <w:shd w:val="clear" w:color="auto" w:fill="auto"/>
        <w:bidi w:val="0"/>
        <w:spacing w:before="0" w:after="0" w:line="240" w:lineRule="auto"/>
        <w:ind w:left="10500" w:right="0" w:firstLine="0"/>
        <w:jc w:val="both"/>
        <w:rPr>
          <w:sz w:val="22"/>
          <w:szCs w:val="22"/>
        </w:rPr>
      </w:pPr>
      <w:r>
        <w:rPr>
          <w:b/>
          <w:bCs/>
          <w:color w:val="A2A2A2"/>
          <w:spacing w:val="0"/>
          <w:w w:val="100"/>
          <w:position w:val="0"/>
          <w:sz w:val="22"/>
          <w:szCs w:val="22"/>
        </w:rPr>
        <w:t>cninf^r</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after="180" w:line="240" w:lineRule="auto"/>
        <w:ind w:left="0" w:right="0" w:firstLine="0"/>
        <w:jc w:val="right"/>
        <w:sectPr>
          <w:headerReference w:type="default" r:id="rId191"/>
          <w:footerReference w:type="default" r:id="rId192"/>
          <w:headerReference w:type="even" r:id="rId193"/>
          <w:footerReference w:type="even" r:id="rId194"/>
          <w:footnotePr>
            <w:pos w:val="pageBottom"/>
            <w:numFmt w:val="decimal"/>
            <w:numRestart w:val="continuous"/>
          </w:footnotePr>
          <w:pgSz w:w="11900" w:h="16840"/>
          <w:pgMar w:top="1441" w:right="341" w:bottom="169" w:left="336" w:header="0" w:footer="3" w:gutter="0"/>
          <w:cols w:space="720"/>
          <w:noEndnote/>
          <w:rtlGutter w:val="0"/>
          <w:docGrid w:linePitch="360"/>
        </w:sectPr>
      </w:pPr>
      <w:r>
        <w:rPr>
          <w:spacing w:val="0"/>
          <w:w w:val="100"/>
          <w:position w:val="0"/>
        </w:rPr>
        <w:t>ww.cnlnTo.com.cn</w:t>
      </w:r>
    </w:p>
    <w:p>
      <w:pPr>
        <w:pStyle w:val="Style24"/>
        <w:keepNext w:val="0"/>
        <w:keepLines w:val="0"/>
        <w:widowControl w:val="0"/>
        <w:shd w:val="clear" w:color="auto" w:fill="auto"/>
        <w:bidi w:val="0"/>
        <w:spacing w:before="0" w:after="0" w:line="474" w:lineRule="exact"/>
        <w:ind w:left="460" w:right="0" w:firstLine="0"/>
        <w:jc w:val="both"/>
      </w:pP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1984</w:t>
      </w:r>
      <w:r>
        <w:rPr>
          <w:color w:val="000000"/>
          <w:spacing w:val="0"/>
          <w:w w:val="100"/>
          <w:position w:val="0"/>
        </w:rPr>
        <w:t>年工作于陕西省水土保持局，于</w:t>
      </w:r>
      <w:r>
        <w:rPr>
          <w:rFonts w:ascii="Times New Roman" w:eastAsia="Times New Roman" w:hAnsi="Times New Roman" w:cs="Times New Roman"/>
          <w:color w:val="000000"/>
          <w:spacing w:val="0"/>
          <w:w w:val="100"/>
          <w:position w:val="0"/>
          <w:sz w:val="24"/>
          <w:szCs w:val="24"/>
        </w:rPr>
        <w:t>1987</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2004</w:t>
      </w:r>
      <w:r>
        <w:rPr>
          <w:color w:val="000000"/>
          <w:spacing w:val="0"/>
          <w:w w:val="100"/>
          <w:position w:val="0"/>
        </w:rPr>
        <w:t>年任教于西北大学，</w:t>
      </w:r>
      <w:r>
        <w:rPr>
          <w:rFonts w:ascii="Times New Roman" w:eastAsia="Times New Roman" w:hAnsi="Times New Roman" w:cs="Times New Roman"/>
          <w:color w:val="000000"/>
          <w:spacing w:val="0"/>
          <w:w w:val="100"/>
          <w:position w:val="0"/>
          <w:sz w:val="24"/>
          <w:szCs w:val="24"/>
        </w:rPr>
        <w:t>2004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 至今工作于南京师范大学，历任南京师范大学地理科学学院院长、虚拟地理环境教育部重点 实验室副主任。现为南京师范大学教授，江苏省地理信息科学重点实验室主任，兼任中国地 理信息产业协会副秘书长，教育与科普工作委员会主任，中国地理学会教育工作委员会副主 任委员，教育部地理科学类专业教学指导委员会副主任等学术兼职。</w:t>
      </w:r>
    </w:p>
    <w:p>
      <w:pPr>
        <w:pStyle w:val="Style24"/>
        <w:keepNext w:val="0"/>
        <w:keepLines w:val="0"/>
        <w:widowControl w:val="0"/>
        <w:shd w:val="clear" w:color="auto" w:fill="auto"/>
        <w:bidi w:val="0"/>
        <w:spacing w:before="0" w:after="0" w:line="467" w:lineRule="exact"/>
        <w:ind w:left="0" w:right="0" w:firstLine="940"/>
        <w:jc w:val="both"/>
      </w:pPr>
      <w:r>
        <w:rPr>
          <w:color w:val="000000"/>
          <w:spacing w:val="0"/>
          <w:w w:val="100"/>
          <w:position w:val="0"/>
        </w:rPr>
        <w:t>独立董事李华杰先生：中国国籍，无境外居留权，</w:t>
      </w:r>
      <w:r>
        <w:rPr>
          <w:rFonts w:ascii="Times New Roman" w:eastAsia="Times New Roman" w:hAnsi="Times New Roman" w:cs="Times New Roman"/>
          <w:color w:val="000000"/>
          <w:spacing w:val="0"/>
          <w:w w:val="100"/>
          <w:position w:val="0"/>
          <w:sz w:val="24"/>
          <w:szCs w:val="24"/>
        </w:rPr>
        <w:t>56</w:t>
      </w:r>
      <w:r>
        <w:rPr>
          <w:color w:val="000000"/>
          <w:spacing w:val="0"/>
          <w:w w:val="100"/>
          <w:position w:val="0"/>
        </w:rPr>
        <w:t>岁，高级会计师。李华杰先生历任</w:t>
      </w:r>
    </w:p>
    <w:p>
      <w:pPr>
        <w:pStyle w:val="Style24"/>
        <w:keepNext w:val="0"/>
        <w:keepLines w:val="0"/>
        <w:widowControl w:val="0"/>
        <w:shd w:val="clear" w:color="auto" w:fill="auto"/>
        <w:bidi w:val="0"/>
        <w:spacing w:before="0" w:after="40" w:line="467" w:lineRule="exact"/>
        <w:ind w:left="460" w:right="0" w:firstLine="0"/>
        <w:jc w:val="both"/>
      </w:pPr>
      <w:r>
        <w:rPr>
          <w:color w:val="000000"/>
          <w:spacing w:val="0"/>
          <w:w w:val="100"/>
          <w:position w:val="0"/>
        </w:rPr>
        <w:t>哈尔滨阀门厂财务主管、黑龙江会计师事务所部门经理、黑龙江兴业会计师事务所部门经理 及利安达信隆会计师事务所黑龙江分所副所长，</w:t>
      </w:r>
      <w:r>
        <w:rPr>
          <w:rFonts w:ascii="Times New Roman" w:eastAsia="Times New Roman" w:hAnsi="Times New Roman" w:cs="Times New Roman"/>
          <w:color w:val="000000"/>
          <w:spacing w:val="0"/>
          <w:w w:val="100"/>
          <w:position w:val="0"/>
          <w:sz w:val="24"/>
          <w:szCs w:val="24"/>
        </w:rPr>
        <w:t>2004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月至今，就职永拓会计师事务所（特 殊普通合伙），任合伙人。李华杰先生目前还在中融国际信托有限公司、河南中原高速公路股 份有限公司以及葵花药业集团股份有限公司担任独立董事。</w:t>
      </w:r>
    </w:p>
    <w:p>
      <w:pPr>
        <w:pStyle w:val="Style24"/>
        <w:keepNext w:val="0"/>
        <w:keepLines w:val="0"/>
        <w:widowControl w:val="0"/>
        <w:shd w:val="clear" w:color="auto" w:fill="auto"/>
        <w:bidi w:val="0"/>
        <w:spacing w:before="0" w:after="0" w:line="469" w:lineRule="exact"/>
        <w:ind w:left="0" w:right="0" w:firstLine="940"/>
        <w:jc w:val="both"/>
      </w:pPr>
      <w:r>
        <w:rPr>
          <w:color w:val="000000"/>
          <w:spacing w:val="0"/>
          <w:w w:val="100"/>
          <w:position w:val="0"/>
        </w:rPr>
        <w:t>监事会主席曾志明先生：中国国籍，无境外居留权，</w:t>
      </w:r>
      <w:r>
        <w:rPr>
          <w:rFonts w:ascii="Times New Roman" w:eastAsia="Times New Roman" w:hAnsi="Times New Roman" w:cs="Times New Roman"/>
          <w:color w:val="000000"/>
          <w:spacing w:val="0"/>
          <w:w w:val="100"/>
          <w:position w:val="0"/>
          <w:sz w:val="24"/>
          <w:szCs w:val="24"/>
        </w:rPr>
        <w:t>42</w:t>
      </w:r>
      <w:r>
        <w:rPr>
          <w:color w:val="000000"/>
          <w:spacing w:val="0"/>
          <w:w w:val="100"/>
          <w:position w:val="0"/>
        </w:rPr>
        <w:t>岁，博士，曾志明先生自毕业后</w:t>
      </w:r>
    </w:p>
    <w:p>
      <w:pPr>
        <w:pStyle w:val="Style24"/>
        <w:keepNext w:val="0"/>
        <w:keepLines w:val="0"/>
        <w:widowControl w:val="0"/>
        <w:shd w:val="clear" w:color="auto" w:fill="auto"/>
        <w:bidi w:val="0"/>
        <w:spacing w:before="0" w:after="0" w:line="469" w:lineRule="exact"/>
        <w:ind w:left="0" w:right="0" w:firstLine="460"/>
        <w:jc w:val="both"/>
      </w:pPr>
      <w:r>
        <w:rPr>
          <w:color w:val="000000"/>
          <w:spacing w:val="0"/>
          <w:w w:val="100"/>
          <w:position w:val="0"/>
        </w:rPr>
        <w:t>即加盟公司并工作至今，一直主持公司研发工作，现任公司大数据与</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研发中心总经理。</w:t>
      </w:r>
    </w:p>
    <w:p>
      <w:pPr>
        <w:pStyle w:val="Style24"/>
        <w:keepNext w:val="0"/>
        <w:keepLines w:val="0"/>
        <w:widowControl w:val="0"/>
        <w:shd w:val="clear" w:color="auto" w:fill="auto"/>
        <w:bidi w:val="0"/>
        <w:spacing w:before="0" w:after="0" w:line="469" w:lineRule="exact"/>
        <w:ind w:left="0" w:right="0" w:firstLine="940"/>
        <w:jc w:val="both"/>
        <w:rPr>
          <w:sz w:val="24"/>
          <w:szCs w:val="24"/>
        </w:rPr>
      </w:pPr>
      <w:r>
        <w:rPr>
          <w:color w:val="000000"/>
          <w:spacing w:val="0"/>
          <w:w w:val="100"/>
          <w:position w:val="0"/>
          <w:sz w:val="22"/>
          <w:szCs w:val="22"/>
        </w:rPr>
        <w:t>职工监事刘英利女士：中国国籍，无境外居留权，</w:t>
      </w:r>
      <w:r>
        <w:rPr>
          <w:rFonts w:ascii="Times New Roman" w:eastAsia="Times New Roman" w:hAnsi="Times New Roman" w:cs="Times New Roman"/>
          <w:color w:val="000000"/>
          <w:spacing w:val="0"/>
          <w:w w:val="100"/>
          <w:position w:val="0"/>
          <w:sz w:val="24"/>
          <w:szCs w:val="24"/>
        </w:rPr>
        <w:t>44</w:t>
      </w:r>
      <w:r>
        <w:rPr>
          <w:color w:val="000000"/>
          <w:spacing w:val="0"/>
          <w:w w:val="100"/>
          <w:position w:val="0"/>
          <w:sz w:val="22"/>
          <w:szCs w:val="22"/>
        </w:rPr>
        <w:t>岁，硕士，</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2"/>
          <w:szCs w:val="22"/>
        </w:rPr>
        <w:t>月一</w:t>
      </w:r>
      <w:r>
        <w:rPr>
          <w:rFonts w:ascii="Times New Roman" w:eastAsia="Times New Roman" w:hAnsi="Times New Roman" w:cs="Times New Roman"/>
          <w:color w:val="000000"/>
          <w:spacing w:val="0"/>
          <w:w w:val="100"/>
          <w:position w:val="0"/>
          <w:sz w:val="24"/>
          <w:szCs w:val="24"/>
        </w:rPr>
        <w:t>2006</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1</w:t>
      </w:r>
    </w:p>
    <w:p>
      <w:pPr>
        <w:pStyle w:val="Style24"/>
        <w:keepNext w:val="0"/>
        <w:keepLines w:val="0"/>
        <w:widowControl w:val="0"/>
        <w:shd w:val="clear" w:color="auto" w:fill="auto"/>
        <w:bidi w:val="0"/>
        <w:spacing w:before="0" w:after="0" w:line="469" w:lineRule="exact"/>
        <w:ind w:left="460" w:right="0" w:firstLine="0"/>
        <w:jc w:val="both"/>
      </w:pPr>
      <w:r>
        <w:rPr>
          <w:color w:val="000000"/>
          <w:spacing w:val="0"/>
          <w:w w:val="100"/>
          <w:position w:val="0"/>
        </w:rPr>
        <w:t>月在百丽投资股份有限公司工作，任采购专员；</w:t>
      </w:r>
      <w:r>
        <w:rPr>
          <w:rFonts w:ascii="Times New Roman" w:eastAsia="Times New Roman" w:hAnsi="Times New Roman" w:cs="Times New Roman"/>
          <w:color w:val="000000"/>
          <w:spacing w:val="0"/>
          <w:w w:val="100"/>
          <w:position w:val="0"/>
          <w:sz w:val="24"/>
          <w:szCs w:val="24"/>
        </w:rPr>
        <w:t>2006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月一</w:t>
      </w:r>
      <w:r>
        <w:rPr>
          <w:rFonts w:ascii="Times New Roman" w:eastAsia="Times New Roman" w:hAnsi="Times New Roman" w:cs="Times New Roman"/>
          <w:color w:val="000000"/>
          <w:spacing w:val="0"/>
          <w:w w:val="100"/>
          <w:position w:val="0"/>
          <w:sz w:val="24"/>
          <w:szCs w:val="24"/>
        </w:rPr>
        <w:t>2008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月在汉王科技股份 有限公司工作，任研发采购主管；</w:t>
      </w:r>
      <w:r>
        <w:rPr>
          <w:rFonts w:ascii="Times New Roman" w:eastAsia="Times New Roman" w:hAnsi="Times New Roman" w:cs="Times New Roman"/>
          <w:color w:val="000000"/>
          <w:spacing w:val="0"/>
          <w:w w:val="100"/>
          <w:position w:val="0"/>
          <w:sz w:val="24"/>
          <w:szCs w:val="24"/>
        </w:rPr>
        <w:t>2008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月一</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月在北京金昶科技有限公司工作； </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月至今在北京超图软件股份有限公司工作，任采购管理部总监。</w:t>
      </w:r>
    </w:p>
    <w:p>
      <w:pPr>
        <w:pStyle w:val="Style24"/>
        <w:keepNext w:val="0"/>
        <w:keepLines w:val="0"/>
        <w:widowControl w:val="0"/>
        <w:shd w:val="clear" w:color="auto" w:fill="auto"/>
        <w:bidi w:val="0"/>
        <w:spacing w:before="0" w:after="0" w:line="469" w:lineRule="exact"/>
        <w:ind w:left="0" w:right="0" w:firstLine="940"/>
        <w:jc w:val="both"/>
        <w:rPr>
          <w:sz w:val="24"/>
          <w:szCs w:val="24"/>
        </w:rPr>
      </w:pPr>
      <w:r>
        <w:rPr>
          <w:color w:val="000000"/>
          <w:spacing w:val="0"/>
          <w:w w:val="100"/>
          <w:position w:val="0"/>
          <w:sz w:val="22"/>
          <w:szCs w:val="22"/>
        </w:rPr>
        <w:t>监事张智清先生：中国国籍，无境外居留权，</w:t>
      </w:r>
      <w:r>
        <w:rPr>
          <w:rFonts w:ascii="Times New Roman" w:eastAsia="Times New Roman" w:hAnsi="Times New Roman" w:cs="Times New Roman"/>
          <w:color w:val="000000"/>
          <w:spacing w:val="0"/>
          <w:w w:val="100"/>
          <w:position w:val="0"/>
          <w:sz w:val="24"/>
          <w:szCs w:val="24"/>
        </w:rPr>
        <w:t>52</w:t>
      </w:r>
      <w:r>
        <w:rPr>
          <w:color w:val="000000"/>
          <w:spacing w:val="0"/>
          <w:w w:val="100"/>
          <w:position w:val="0"/>
          <w:sz w:val="22"/>
          <w:szCs w:val="22"/>
        </w:rPr>
        <w:t>岁，学士。张智清先生于</w:t>
      </w:r>
      <w:r>
        <w:rPr>
          <w:rFonts w:ascii="Times New Roman" w:eastAsia="Times New Roman" w:hAnsi="Times New Roman" w:cs="Times New Roman"/>
          <w:color w:val="000000"/>
          <w:spacing w:val="0"/>
          <w:w w:val="100"/>
          <w:position w:val="0"/>
          <w:sz w:val="24"/>
          <w:szCs w:val="24"/>
        </w:rPr>
        <w:t>1987</w:t>
      </w:r>
      <w:r>
        <w:rPr>
          <w:color w:val="000000"/>
          <w:spacing w:val="0"/>
          <w:w w:val="100"/>
          <w:position w:val="0"/>
          <w:sz w:val="22"/>
          <w:szCs w:val="22"/>
        </w:rPr>
        <w:t>年至</w:t>
      </w:r>
      <w:r>
        <w:rPr>
          <w:rFonts w:ascii="Times New Roman" w:eastAsia="Times New Roman" w:hAnsi="Times New Roman" w:cs="Times New Roman"/>
          <w:color w:val="000000"/>
          <w:spacing w:val="0"/>
          <w:w w:val="100"/>
          <w:position w:val="0"/>
          <w:sz w:val="24"/>
          <w:szCs w:val="24"/>
        </w:rPr>
        <w:t>1999</w:t>
      </w:r>
    </w:p>
    <w:p>
      <w:pPr>
        <w:pStyle w:val="Style24"/>
        <w:keepNext w:val="0"/>
        <w:keepLines w:val="0"/>
        <w:widowControl w:val="0"/>
        <w:shd w:val="clear" w:color="auto" w:fill="auto"/>
        <w:bidi w:val="0"/>
        <w:spacing w:before="0" w:after="0" w:line="469" w:lineRule="exact"/>
        <w:ind w:left="460" w:right="0" w:firstLine="0"/>
        <w:jc w:val="both"/>
      </w:pPr>
      <w:r>
        <w:rPr>
          <w:color w:val="000000"/>
          <w:spacing w:val="0"/>
          <w:w w:val="100"/>
          <w:position w:val="0"/>
        </w:rPr>
        <w:t>年在中国科学院自然资源综合考察委员会从事财务工作；</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年至今在中国科学院地理科学 与资源研究所从事财务工作。</w:t>
      </w:r>
    </w:p>
    <w:p>
      <w:pPr>
        <w:pStyle w:val="Style24"/>
        <w:keepNext w:val="0"/>
        <w:keepLines w:val="0"/>
        <w:widowControl w:val="0"/>
        <w:shd w:val="clear" w:color="auto" w:fill="auto"/>
        <w:bidi w:val="0"/>
        <w:spacing w:before="0" w:after="0" w:line="469" w:lineRule="exact"/>
        <w:ind w:left="0" w:right="0" w:firstLine="940"/>
        <w:jc w:val="both"/>
      </w:pPr>
      <w:r>
        <w:rPr>
          <w:color w:val="000000"/>
          <w:spacing w:val="0"/>
          <w:w w:val="100"/>
          <w:position w:val="0"/>
        </w:rPr>
        <w:t>总经理宋关福先生：见前述董事介绍。</w:t>
      </w:r>
    </w:p>
    <w:p>
      <w:pPr>
        <w:pStyle w:val="Style24"/>
        <w:keepNext w:val="0"/>
        <w:keepLines w:val="0"/>
        <w:widowControl w:val="0"/>
        <w:shd w:val="clear" w:color="auto" w:fill="auto"/>
        <w:bidi w:val="0"/>
        <w:spacing w:before="0" w:after="0" w:line="469" w:lineRule="exact"/>
        <w:ind w:left="0" w:right="0" w:firstLine="940"/>
        <w:jc w:val="both"/>
      </w:pPr>
      <w:r>
        <w:rPr>
          <w:color w:val="000000"/>
          <w:spacing w:val="0"/>
          <w:w w:val="100"/>
          <w:position w:val="0"/>
        </w:rPr>
        <w:t>副总经理孙在宏先生：见前述董事介绍。</w:t>
      </w:r>
    </w:p>
    <w:p>
      <w:pPr>
        <w:pStyle w:val="Style24"/>
        <w:keepNext w:val="0"/>
        <w:keepLines w:val="0"/>
        <w:widowControl w:val="0"/>
        <w:shd w:val="clear" w:color="auto" w:fill="auto"/>
        <w:bidi w:val="0"/>
        <w:spacing w:before="0" w:after="0" w:line="469" w:lineRule="exact"/>
        <w:ind w:left="460" w:right="0" w:firstLine="480"/>
        <w:jc w:val="both"/>
      </w:pPr>
      <w:r>
        <w:rPr>
          <w:color w:val="000000"/>
          <w:spacing w:val="0"/>
          <w:w w:val="100"/>
          <w:position w:val="0"/>
        </w:rPr>
        <w:t>董事会秘书、副总经理翟利辉先生：中国国籍，无境外居留权，</w:t>
      </w:r>
      <w:r>
        <w:rPr>
          <w:rFonts w:ascii="Times New Roman" w:eastAsia="Times New Roman" w:hAnsi="Times New Roman" w:cs="Times New Roman"/>
          <w:color w:val="000000"/>
          <w:spacing w:val="0"/>
          <w:w w:val="100"/>
          <w:position w:val="0"/>
          <w:sz w:val="24"/>
          <w:szCs w:val="24"/>
        </w:rPr>
        <w:t>42</w:t>
      </w:r>
      <w:r>
        <w:rPr>
          <w:color w:val="000000"/>
          <w:spacing w:val="0"/>
          <w:w w:val="100"/>
          <w:position w:val="0"/>
        </w:rPr>
        <w:t>岁，学士。翟利辉先 生于</w:t>
      </w:r>
      <w:r>
        <w:rPr>
          <w:rFonts w:ascii="Times New Roman" w:eastAsia="Times New Roman" w:hAnsi="Times New Roman" w:cs="Times New Roman"/>
          <w:color w:val="000000"/>
          <w:spacing w:val="0"/>
          <w:w w:val="100"/>
          <w:position w:val="0"/>
          <w:sz w:val="24"/>
          <w:szCs w:val="24"/>
        </w:rPr>
        <w:t>2001</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年任用友软件股份有限公司北方大区总监职务，</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 xml:space="preserve">年任 </w:t>
      </w:r>
      <w:r>
        <w:rPr>
          <w:rFonts w:ascii="Times New Roman" w:eastAsia="Times New Roman" w:hAnsi="Times New Roman" w:cs="Times New Roman"/>
          <w:color w:val="000000"/>
          <w:spacing w:val="0"/>
          <w:w w:val="100"/>
          <w:position w:val="0"/>
          <w:sz w:val="24"/>
          <w:szCs w:val="24"/>
        </w:rPr>
        <w:t>LGCNS Manager</w:t>
      </w:r>
      <w:r>
        <w:rPr>
          <w:color w:val="000000"/>
          <w:spacing w:val="0"/>
          <w:w w:val="100"/>
          <w:position w:val="0"/>
        </w:rPr>
        <w:t>、金蝶国际北方大区总监，</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月至今任职公司，历任合作伙伴中心 总经理、助理总裁等职务，现任公司副总经理、董事会秘书。</w:t>
      </w:r>
    </w:p>
    <w:p>
      <w:pPr>
        <w:pStyle w:val="Style24"/>
        <w:keepNext w:val="0"/>
        <w:keepLines w:val="0"/>
        <w:widowControl w:val="0"/>
        <w:shd w:val="clear" w:color="auto" w:fill="auto"/>
        <w:bidi w:val="0"/>
        <w:spacing w:before="0" w:after="0" w:line="469" w:lineRule="exact"/>
        <w:ind w:left="0" w:right="0" w:firstLine="940"/>
        <w:jc w:val="both"/>
      </w:pPr>
      <w:r>
        <w:rPr>
          <w:color w:val="000000"/>
          <w:spacing w:val="0"/>
          <w:w w:val="100"/>
          <w:position w:val="0"/>
        </w:rPr>
        <w:t>财务总监荆钺坤先生：中国国籍，无境外居留权，</w:t>
      </w:r>
      <w:r>
        <w:rPr>
          <w:rFonts w:ascii="Times New Roman" w:eastAsia="Times New Roman" w:hAnsi="Times New Roman" w:cs="Times New Roman"/>
          <w:color w:val="000000"/>
          <w:spacing w:val="0"/>
          <w:w w:val="100"/>
          <w:position w:val="0"/>
          <w:sz w:val="24"/>
          <w:szCs w:val="24"/>
        </w:rPr>
        <w:t>33</w:t>
      </w:r>
      <w:r>
        <w:rPr>
          <w:color w:val="000000"/>
          <w:spacing w:val="0"/>
          <w:w w:val="100"/>
          <w:position w:val="0"/>
        </w:rPr>
        <w:t>岁，学士。荆钺坤先生于</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w:t>
      </w:r>
    </w:p>
    <w:p>
      <w:pPr>
        <w:pStyle w:val="Style24"/>
        <w:keepNext w:val="0"/>
        <w:keepLines w:val="0"/>
        <w:widowControl w:val="0"/>
        <w:shd w:val="clear" w:color="auto" w:fill="auto"/>
        <w:bidi w:val="0"/>
        <w:spacing w:before="0" w:after="0" w:line="469" w:lineRule="exact"/>
        <w:ind w:left="460" w:right="0" w:firstLine="0"/>
        <w:jc w:val="both"/>
      </w:pPr>
      <w:r>
        <w:rPr>
          <w:color w:val="000000"/>
          <w:spacing w:val="0"/>
          <w:w w:val="100"/>
          <w:position w:val="0"/>
        </w:rPr>
        <w:t>至</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年工作于文思海辉技术有限公司，曾先后任会计、主管和财务经理职位。</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年至</w:t>
      </w:r>
    </w:p>
    <w:p>
      <w:pPr>
        <w:pStyle w:val="Style24"/>
        <w:keepNext w:val="0"/>
        <w:keepLines w:val="0"/>
        <w:widowControl w:val="0"/>
        <w:shd w:val="clear" w:color="auto" w:fill="auto"/>
        <w:bidi w:val="0"/>
        <w:spacing w:before="0" w:after="1140" w:line="469" w:lineRule="exact"/>
        <w:ind w:left="460" w:right="0" w:firstLine="0"/>
        <w:jc w:val="both"/>
      </w:pP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年工作于博彦科技股份有限公司，任财务经理职位。</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年工作于上海嘉麟 杰益鸟文化传媒有限公司，任财务总监职位。</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月加入公司，先后任公司财务核算部</w:t>
      </w:r>
    </w:p>
    <w:p>
      <w:pPr>
        <w:pStyle w:val="Style13"/>
        <w:keepNext w:val="0"/>
        <w:keepLines w:val="0"/>
        <w:widowControl w:val="0"/>
        <w:shd w:val="clear" w:color="auto" w:fill="auto"/>
        <w:bidi w:val="0"/>
        <w:spacing w:before="0" w:after="0" w:line="240" w:lineRule="auto"/>
        <w:ind w:left="10180" w:right="0" w:firstLine="0"/>
        <w:jc w:val="both"/>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10360" w:right="0" w:firstLine="0"/>
        <w:jc w:val="both"/>
      </w:pPr>
      <w:r>
        <w:rPr>
          <w:spacing w:val="0"/>
          <w:w w:val="100"/>
          <w:position w:val="0"/>
        </w:rPr>
        <w:t>巨潮查讯</w:t>
      </w:r>
    </w:p>
    <w:p>
      <w:pPr>
        <w:pStyle w:val="Style88"/>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340" w:right="24" w:bottom="169" w:left="654" w:header="0" w:footer="3" w:gutter="0"/>
          <w:cols w:space="720"/>
          <w:noEndnote/>
          <w:rtlGutter w:val="0"/>
          <w:docGrid w:linePitch="360"/>
        </w:sectPr>
      </w:pPr>
      <w:r>
        <w:rPr>
          <w:spacing w:val="0"/>
          <w:w w:val="100"/>
          <w:position w:val="0"/>
        </w:rPr>
        <w:t>www,</w:t>
      </w:r>
      <w:r>
        <w:rPr>
          <w:spacing w:val="0"/>
          <w:w w:val="100"/>
          <w:position w:val="0"/>
        </w:rPr>
        <w:t>cninfacom.cn</w:t>
      </w:r>
    </w:p>
    <w:p>
      <w:pPr>
        <w:pStyle w:val="Style24"/>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总监、财务中心总经理职位，现任公司财务总监。</w:t>
      </w:r>
    </w:p>
    <w:p>
      <w:pPr>
        <w:pStyle w:val="Style24"/>
        <w:keepNext w:val="0"/>
        <w:keepLines w:val="0"/>
        <w:widowControl w:val="0"/>
        <w:shd w:val="clear" w:color="auto" w:fill="auto"/>
        <w:bidi w:val="0"/>
        <w:spacing w:before="0" w:after="0" w:line="470" w:lineRule="exact"/>
        <w:ind w:left="440" w:right="0" w:firstLine="500"/>
        <w:jc w:val="both"/>
      </w:pPr>
      <w:r>
        <w:rPr>
          <w:color w:val="000000"/>
          <w:spacing w:val="0"/>
          <w:w w:val="100"/>
          <w:position w:val="0"/>
        </w:rPr>
        <w:t>副总经理徐旭先生：中国国籍，无境外居留权，</w:t>
      </w:r>
      <w:r>
        <w:rPr>
          <w:rFonts w:ascii="Times New Roman" w:eastAsia="Times New Roman" w:hAnsi="Times New Roman" w:cs="Times New Roman"/>
          <w:color w:val="000000"/>
          <w:spacing w:val="0"/>
          <w:w w:val="100"/>
          <w:position w:val="0"/>
          <w:sz w:val="24"/>
          <w:szCs w:val="24"/>
        </w:rPr>
        <w:t>45</w:t>
      </w:r>
      <w:r>
        <w:rPr>
          <w:color w:val="000000"/>
          <w:spacing w:val="0"/>
          <w:w w:val="100"/>
          <w:position w:val="0"/>
        </w:rPr>
        <w:t>岁。徐旭先生于</w:t>
      </w:r>
      <w:r>
        <w:rPr>
          <w:rFonts w:ascii="Times New Roman" w:eastAsia="Times New Roman" w:hAnsi="Times New Roman" w:cs="Times New Roman"/>
          <w:color w:val="000000"/>
          <w:spacing w:val="0"/>
          <w:w w:val="100"/>
          <w:position w:val="0"/>
          <w:sz w:val="24"/>
          <w:szCs w:val="24"/>
        </w:rPr>
        <w:t>2002</w:t>
      </w:r>
      <w:r>
        <w:rPr>
          <w:color w:val="000000"/>
          <w:spacing w:val="0"/>
          <w:w w:val="100"/>
          <w:position w:val="0"/>
        </w:rPr>
        <w:t>年加入公司， 历任事业部总经理、助理总裁等职务，现任公司副总经理。</w:t>
      </w:r>
    </w:p>
    <w:p>
      <w:pPr>
        <w:pStyle w:val="Style24"/>
        <w:keepNext w:val="0"/>
        <w:keepLines w:val="0"/>
        <w:widowControl w:val="0"/>
        <w:shd w:val="clear" w:color="auto" w:fill="auto"/>
        <w:bidi w:val="0"/>
        <w:spacing w:before="0" w:after="0" w:line="470" w:lineRule="exact"/>
        <w:ind w:left="440" w:right="0" w:firstLine="500"/>
        <w:jc w:val="both"/>
      </w:pPr>
      <w:r>
        <w:rPr>
          <w:color w:val="000000"/>
          <w:spacing w:val="0"/>
          <w:w w:val="100"/>
          <w:position w:val="0"/>
        </w:rPr>
        <w:t>副总经理白杨建先生：中国国籍，无境外居留权，</w:t>
      </w:r>
      <w:r>
        <w:rPr>
          <w:rFonts w:ascii="Times New Roman" w:eastAsia="Times New Roman" w:hAnsi="Times New Roman" w:cs="Times New Roman"/>
          <w:color w:val="000000"/>
          <w:spacing w:val="0"/>
          <w:w w:val="100"/>
          <w:position w:val="0"/>
          <w:sz w:val="24"/>
          <w:szCs w:val="24"/>
        </w:rPr>
        <w:t>42</w:t>
      </w:r>
      <w:r>
        <w:rPr>
          <w:color w:val="000000"/>
          <w:spacing w:val="0"/>
          <w:w w:val="100"/>
          <w:position w:val="0"/>
        </w:rPr>
        <w:t>岁，西南大学地理科学学院（原西 南师范大学资环学院）学士。白杨建先生毕业后加入超图软件，历任开发工程师、项目经理、 部门经理、技术总监、分公司负责人等职务，现任公司副总经理。</w:t>
      </w:r>
    </w:p>
    <w:p>
      <w:pPr>
        <w:pStyle w:val="Style24"/>
        <w:keepNext w:val="0"/>
        <w:keepLines w:val="0"/>
        <w:widowControl w:val="0"/>
        <w:shd w:val="clear" w:color="auto" w:fill="auto"/>
        <w:bidi w:val="0"/>
        <w:spacing w:before="0" w:after="200" w:line="470" w:lineRule="exact"/>
        <w:ind w:left="440" w:right="0" w:firstLine="500"/>
        <w:jc w:val="both"/>
      </w:pPr>
      <w:r>
        <w:rPr>
          <w:color w:val="000000"/>
          <w:spacing w:val="0"/>
          <w:w w:val="100"/>
          <w:position w:val="0"/>
        </w:rPr>
        <w:t>副总经理元哲起先生：中国国籍，无境外居留权，</w:t>
      </w:r>
      <w:r>
        <w:rPr>
          <w:rFonts w:ascii="Times New Roman" w:eastAsia="Times New Roman" w:hAnsi="Times New Roman" w:cs="Times New Roman"/>
          <w:color w:val="000000"/>
          <w:spacing w:val="0"/>
          <w:w w:val="100"/>
          <w:position w:val="0"/>
          <w:sz w:val="24"/>
          <w:szCs w:val="24"/>
        </w:rPr>
        <w:t>56</w:t>
      </w:r>
      <w:r>
        <w:rPr>
          <w:color w:val="000000"/>
          <w:spacing w:val="0"/>
          <w:w w:val="100"/>
          <w:position w:val="0"/>
        </w:rPr>
        <w:t>岁，</w:t>
      </w:r>
      <w:r>
        <w:rPr>
          <w:rFonts w:ascii="Times New Roman" w:eastAsia="Times New Roman" w:hAnsi="Times New Roman" w:cs="Times New Roman"/>
          <w:color w:val="000000"/>
          <w:spacing w:val="0"/>
          <w:w w:val="100"/>
          <w:position w:val="0"/>
          <w:sz w:val="24"/>
          <w:szCs w:val="24"/>
        </w:rPr>
        <w:t>EMBA</w:t>
      </w:r>
      <w:r>
        <w:rPr>
          <w:color w:val="000000"/>
          <w:spacing w:val="0"/>
          <w:w w:val="100"/>
          <w:position w:val="0"/>
        </w:rPr>
        <w:t>。元哲起先生于</w:t>
      </w:r>
      <w:r>
        <w:rPr>
          <w:rFonts w:ascii="Times New Roman" w:eastAsia="Times New Roman" w:hAnsi="Times New Roman" w:cs="Times New Roman"/>
          <w:color w:val="000000"/>
          <w:spacing w:val="0"/>
          <w:w w:val="100"/>
          <w:position w:val="0"/>
          <w:sz w:val="24"/>
          <w:szCs w:val="24"/>
        </w:rPr>
        <w:t xml:space="preserve">1986 </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1993</w:t>
      </w:r>
      <w:r>
        <w:rPr>
          <w:color w:val="000000"/>
          <w:spacing w:val="0"/>
          <w:w w:val="100"/>
          <w:position w:val="0"/>
        </w:rPr>
        <w:t>年，在国家海洋局信息中心任职；</w:t>
      </w:r>
      <w:r>
        <w:rPr>
          <w:rFonts w:ascii="Times New Roman" w:eastAsia="Times New Roman" w:hAnsi="Times New Roman" w:cs="Times New Roman"/>
          <w:color w:val="000000"/>
          <w:spacing w:val="0"/>
          <w:w w:val="100"/>
          <w:position w:val="0"/>
          <w:sz w:val="24"/>
          <w:szCs w:val="24"/>
        </w:rPr>
        <w:t>1994</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2003</w:t>
      </w:r>
      <w:r>
        <w:rPr>
          <w:color w:val="000000"/>
          <w:spacing w:val="0"/>
          <w:w w:val="100"/>
          <w:position w:val="0"/>
        </w:rPr>
        <w:t>年，担任</w:t>
      </w:r>
      <w:r>
        <w:rPr>
          <w:rFonts w:ascii="Times New Roman" w:eastAsia="Times New Roman" w:hAnsi="Times New Roman" w:cs="Times New Roman"/>
          <w:color w:val="000000"/>
          <w:spacing w:val="0"/>
          <w:w w:val="100"/>
          <w:position w:val="0"/>
          <w:sz w:val="24"/>
          <w:szCs w:val="24"/>
        </w:rPr>
        <w:t>ESRI</w:t>
      </w:r>
      <w:r>
        <w:rPr>
          <w:color w:val="000000"/>
          <w:spacing w:val="0"/>
          <w:w w:val="100"/>
          <w:position w:val="0"/>
        </w:rPr>
        <w:t>中国（北京）有 限公司（富融科技有限公司）销售经理、副总经理、总经理；</w:t>
      </w:r>
      <w:r>
        <w:rPr>
          <w:rFonts w:ascii="Times New Roman" w:eastAsia="Times New Roman" w:hAnsi="Times New Roman" w:cs="Times New Roman"/>
          <w:color w:val="000000"/>
          <w:spacing w:val="0"/>
          <w:w w:val="100"/>
          <w:position w:val="0"/>
          <w:sz w:val="24"/>
          <w:szCs w:val="24"/>
        </w:rPr>
        <w:t>2004</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年任上海数慧 董事长，</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月起任公司副总经理以及上海数慧董事。</w:t>
      </w:r>
    </w:p>
    <w:p>
      <w:pPr>
        <w:pStyle w:val="Style24"/>
        <w:keepNext w:val="0"/>
        <w:keepLines w:val="0"/>
        <w:widowControl w:val="0"/>
        <w:shd w:val="clear" w:color="auto" w:fill="auto"/>
        <w:bidi w:val="0"/>
        <w:spacing w:before="0" w:after="200" w:line="240" w:lineRule="auto"/>
        <w:ind w:left="0" w:right="0" w:firstLine="940"/>
        <w:jc w:val="left"/>
      </w:pPr>
      <w:r>
        <w:rPr>
          <w:color w:val="000000"/>
          <w:spacing w:val="0"/>
          <w:w w:val="100"/>
          <w:position w:val="0"/>
        </w:rPr>
        <w:t>在股东单位任职情况</w:t>
      </w:r>
    </w:p>
    <w:p>
      <w:pPr>
        <w:pStyle w:val="Style24"/>
        <w:keepNext w:val="0"/>
        <w:keepLines w:val="0"/>
        <w:widowControl w:val="0"/>
        <w:shd w:val="clear" w:color="auto" w:fill="auto"/>
        <w:bidi w:val="0"/>
        <w:spacing w:before="0" w:after="80" w:line="240" w:lineRule="auto"/>
        <w:ind w:left="0" w:right="0" w:firstLine="94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center"/>
        <w:tblLayout w:type="fixed"/>
      </w:tblPr>
      <w:tblGrid>
        <w:gridCol w:w="1157"/>
        <w:gridCol w:w="2554"/>
        <w:gridCol w:w="1762"/>
        <w:gridCol w:w="1560"/>
        <w:gridCol w:w="1320"/>
        <w:gridCol w:w="1397"/>
      </w:tblGrid>
      <w:tr>
        <w:trPr>
          <w:trHeight w:val="98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任职人员 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股东单位名称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在股东单位担任 的职务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任期起始日期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任期终止日 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在股东单位 是否领取报 酬津贴</w:t>
            </w:r>
          </w:p>
        </w:tc>
      </w:tr>
      <w:tr>
        <w:trPr>
          <w:trHeight w:val="70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黄文力</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中国科学院地理科学与资 源研究所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财务资产处职员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w:t>
            </w:r>
          </w:p>
        </w:tc>
      </w:tr>
      <w:tr>
        <w:trPr>
          <w:trHeight w:val="70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张智清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中国科学院地理科学与资 源研究所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财务资产处职员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w:t>
            </w:r>
          </w:p>
        </w:tc>
      </w:tr>
      <w:tr>
        <w:trPr>
          <w:trHeight w:val="96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在股东单 位任职情 况的说明</w:t>
            </w:r>
          </w:p>
        </w:tc>
        <w:tc>
          <w:tcPr>
            <w:gridSpan w:val="5"/>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以上历任及现任董监事均在公司股东中国科学院地理科学与资源研究所任职。</w:t>
            </w:r>
          </w:p>
        </w:tc>
      </w:tr>
    </w:tbl>
    <w:p>
      <w:pPr>
        <w:widowControl w:val="0"/>
        <w:spacing w:after="399" w:line="1" w:lineRule="exact"/>
      </w:pPr>
    </w:p>
    <w:p>
      <w:pPr>
        <w:pStyle w:val="Style41"/>
        <w:keepNext w:val="0"/>
        <w:keepLines w:val="0"/>
        <w:widowControl w:val="0"/>
        <w:shd w:val="clear" w:color="auto" w:fill="auto"/>
        <w:bidi w:val="0"/>
        <w:spacing w:before="0" w:after="80" w:line="240" w:lineRule="auto"/>
        <w:ind w:left="96" w:right="0" w:firstLine="0"/>
        <w:jc w:val="left"/>
        <w:rPr>
          <w:sz w:val="22"/>
          <w:szCs w:val="22"/>
        </w:rPr>
      </w:pPr>
      <w:r>
        <w:rPr>
          <w:color w:val="000000"/>
          <w:spacing w:val="0"/>
          <w:w w:val="100"/>
          <w:position w:val="0"/>
          <w:sz w:val="22"/>
          <w:szCs w:val="22"/>
        </w:rPr>
        <w:t>在其他单位任职情况</w:t>
      </w:r>
    </w:p>
    <w:p>
      <w:pPr>
        <w:pStyle w:val="Style41"/>
        <w:keepNext w:val="0"/>
        <w:keepLines w:val="0"/>
        <w:widowControl w:val="0"/>
        <w:shd w:val="clear" w:color="auto" w:fill="auto"/>
        <w:bidi w:val="0"/>
        <w:spacing w:before="0" w:after="0" w:line="240" w:lineRule="auto"/>
        <w:ind w:left="96" w:right="0" w:firstLine="0"/>
        <w:jc w:val="left"/>
        <w:rPr>
          <w:sz w:val="22"/>
          <w:szCs w:val="22"/>
        </w:rPr>
      </w:pPr>
      <w:r>
        <w:rPr>
          <w:rFonts w:ascii="Times New Roman" w:eastAsia="Times New Roman" w:hAnsi="Times New Roman" w:cs="Times New Roman"/>
          <w:color w:val="000000"/>
          <w:spacing w:val="0"/>
          <w:w w:val="100"/>
          <w:position w:val="0"/>
          <w:sz w:val="24"/>
          <w:szCs w:val="24"/>
        </w:rPr>
        <w:t>V</w:t>
      </w:r>
      <w:r>
        <w:rPr>
          <w:color w:val="000000"/>
          <w:spacing w:val="0"/>
          <w:w w:val="100"/>
          <w:position w:val="0"/>
          <w:sz w:val="22"/>
          <w:szCs w:val="22"/>
        </w:rPr>
        <w:t>适用</w:t>
      </w:r>
      <w:r>
        <w:rPr>
          <w:color w:val="000000"/>
          <w:spacing w:val="0"/>
          <w:w w:val="100"/>
          <w:position w:val="0"/>
          <w:sz w:val="24"/>
          <w:szCs w:val="24"/>
        </w:rPr>
        <w:t>口</w:t>
      </w:r>
      <w:r>
        <w:rPr>
          <w:color w:val="000000"/>
          <w:spacing w:val="0"/>
          <w:w w:val="100"/>
          <w:position w:val="0"/>
          <w:sz w:val="22"/>
          <w:szCs w:val="22"/>
        </w:rPr>
        <w:t>不适用</w:t>
      </w:r>
    </w:p>
    <w:tbl>
      <w:tblPr>
        <w:tblOverlap w:val="never"/>
        <w:jc w:val="center"/>
        <w:tblLayout w:type="fixed"/>
      </w:tblPr>
      <w:tblGrid>
        <w:gridCol w:w="960"/>
        <w:gridCol w:w="3437"/>
        <w:gridCol w:w="1272"/>
        <w:gridCol w:w="1421"/>
        <w:gridCol w:w="994"/>
        <w:gridCol w:w="1742"/>
      </w:tblGrid>
      <w:tr>
        <w:trPr>
          <w:trHeight w:val="63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任职人 员姓名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在其他单位 担任的职务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任期起始日 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任期终 止日期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在其他单位是否 领取报酬津贴</w:t>
            </w:r>
          </w:p>
        </w:tc>
      </w:tr>
      <w:tr>
        <w:trPr>
          <w:trHeight w:val="57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浙江中科数城软件有限公司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22" w:hRule="exact"/>
        </w:trPr>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郭仁忠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深圳大学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深圳市水务规划设计院有限公司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广东南方数码科技股份有限公司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2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汤国安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南京师范大学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2004</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634" w:hRule="exact"/>
        </w:trPr>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李华杰</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永拓会计师事务所（特殊普通合 伙）</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管理合伙 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581"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河南中原高速公路股份有限公司</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spacing w:lineRule="exact" w:line="1"/>
        <w:rPr>
          <w:sz w:val="2"/>
          <w:szCs w:val="2"/>
        </w:rPr>
      </w:pPr>
      <w:r>
        <w:br w:type="page"/>
      </w:r>
    </w:p>
    <w:tbl>
      <w:tblPr>
        <w:tblOverlap w:val="never"/>
        <w:jc w:val="center"/>
        <w:tblLayout w:type="fixed"/>
      </w:tblPr>
      <w:tblGrid>
        <w:gridCol w:w="960"/>
        <w:gridCol w:w="3437"/>
        <w:gridCol w:w="1272"/>
        <w:gridCol w:w="1421"/>
        <w:gridCol w:w="994"/>
        <w:gridCol w:w="1742"/>
      </w:tblGrid>
      <w:tr>
        <w:trPr>
          <w:trHeight w:val="36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中融国际信托有限公司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32"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葵花药业集团股份有限公司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外部董事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22" w:hRule="exact"/>
        </w:trPr>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孙在宏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南京师范大学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4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南京鼎图投资咨询有限公司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126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pPr>
            <w:r>
              <w:rPr>
                <w:color w:val="000000"/>
                <w:spacing w:val="0"/>
                <w:w w:val="100"/>
                <w:position w:val="0"/>
              </w:rPr>
              <w:t>在其他 单位任 职情况 的说明</w:t>
            </w:r>
          </w:p>
        </w:tc>
        <w:tc>
          <w:tcPr>
            <w:gridSpan w:val="5"/>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pStyle w:val="Style41"/>
        <w:keepNext w:val="0"/>
        <w:keepLines w:val="0"/>
        <w:widowControl w:val="0"/>
        <w:shd w:val="clear" w:color="auto" w:fill="auto"/>
        <w:bidi w:val="0"/>
        <w:spacing w:before="0" w:after="0" w:line="240" w:lineRule="auto"/>
        <w:ind w:left="96" w:right="0" w:firstLine="0"/>
        <w:jc w:val="left"/>
      </w:pPr>
      <w:r>
        <w:rPr>
          <w:color w:val="000000"/>
          <w:spacing w:val="0"/>
          <w:w w:val="100"/>
          <w:position w:val="0"/>
        </w:rPr>
        <w:t>注：本处的其他单位是指公司全资或控股子公司以外的单位。</w:t>
      </w:r>
    </w:p>
    <w:p>
      <w:pPr>
        <w:pStyle w:val="Style24"/>
        <w:keepNext w:val="0"/>
        <w:keepLines w:val="0"/>
        <w:widowControl w:val="0"/>
        <w:shd w:val="clear" w:color="auto" w:fill="auto"/>
        <w:bidi w:val="0"/>
        <w:spacing w:before="0" w:after="400" w:line="504" w:lineRule="exact"/>
        <w:ind w:left="460" w:right="0" w:firstLine="0"/>
        <w:jc w:val="left"/>
      </w:pPr>
      <w:r>
        <w:rPr>
          <w:color w:val="000000"/>
          <w:spacing w:val="0"/>
          <w:w w:val="100"/>
          <w:position w:val="0"/>
        </w:rPr>
        <w:t xml:space="preserve">公司现任及报告期内离任董事、监事和高级管理人员近三年证券监管机构处罚的情况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360" w:line="240" w:lineRule="auto"/>
        <w:ind w:left="0" w:right="0" w:firstLine="460"/>
        <w:jc w:val="left"/>
      </w:pPr>
      <w:bookmarkStart w:id="529" w:name="bookmark529"/>
      <w:bookmarkStart w:id="530" w:name="bookmark530"/>
      <w:bookmarkStart w:id="531" w:name="bookmark531"/>
      <w:bookmarkStart w:id="532" w:name="bookmark532"/>
      <w:r>
        <w:rPr>
          <w:color w:val="000000"/>
          <w:spacing w:val="0"/>
          <w:w w:val="100"/>
          <w:position w:val="0"/>
        </w:rPr>
        <w:t>四</w:t>
      </w:r>
      <w:bookmarkEnd w:id="531"/>
      <w:r>
        <w:rPr>
          <w:color w:val="000000"/>
          <w:spacing w:val="0"/>
          <w:w w:val="100"/>
          <w:position w:val="0"/>
        </w:rPr>
        <w:t>、董事、监事、高级管理人员报酬情况</w:t>
      </w:r>
      <w:bookmarkEnd w:id="529"/>
      <w:bookmarkEnd w:id="530"/>
      <w:bookmarkEnd w:id="532"/>
    </w:p>
    <w:p>
      <w:pPr>
        <w:pStyle w:val="Style24"/>
        <w:keepNext w:val="0"/>
        <w:keepLines w:val="0"/>
        <w:widowControl w:val="0"/>
        <w:shd w:val="clear" w:color="auto" w:fill="auto"/>
        <w:bidi w:val="0"/>
        <w:spacing w:before="0" w:after="60" w:line="240" w:lineRule="auto"/>
        <w:ind w:left="0" w:right="0" w:firstLine="460"/>
        <w:jc w:val="left"/>
      </w:pPr>
      <w:r>
        <w:rPr>
          <w:color w:val="000000"/>
          <w:spacing w:val="0"/>
          <w:w w:val="100"/>
          <w:position w:val="0"/>
        </w:rPr>
        <w:t>董事、监事、高级管理人员报酬的决策程序、确定依据、实际支付情况</w:t>
      </w:r>
    </w:p>
    <w:tbl>
      <w:tblPr>
        <w:tblOverlap w:val="never"/>
        <w:jc w:val="center"/>
        <w:tblLayout w:type="fixed"/>
      </w:tblPr>
      <w:tblGrid>
        <w:gridCol w:w="3130"/>
        <w:gridCol w:w="6456"/>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55" w:lineRule="exact"/>
              <w:ind w:left="0" w:right="0" w:firstLine="0"/>
              <w:jc w:val="center"/>
              <w:rPr>
                <w:sz w:val="20"/>
                <w:szCs w:val="20"/>
              </w:rPr>
            </w:pPr>
            <w:r>
              <w:rPr>
                <w:color w:val="000000"/>
                <w:spacing w:val="0"/>
                <w:w w:val="100"/>
                <w:position w:val="0"/>
                <w:sz w:val="20"/>
                <w:szCs w:val="20"/>
              </w:rPr>
              <w:t>董事、监事、高级管理人员 报酬的决策程序</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董事、监事津贴按照公司《董事、监事薪酬管理制度》执行；高管人 员报酬根据公司《高级管理人员薪酬管理制度》执行，由薪酬与考核 委员会进行考核。</w:t>
            </w:r>
          </w:p>
        </w:tc>
      </w:tr>
      <w:tr>
        <w:trPr>
          <w:trHeight w:val="75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55" w:lineRule="exact"/>
              <w:ind w:left="0" w:right="0" w:firstLine="0"/>
              <w:jc w:val="center"/>
              <w:rPr>
                <w:sz w:val="20"/>
                <w:szCs w:val="20"/>
              </w:rPr>
            </w:pPr>
            <w:r>
              <w:rPr>
                <w:color w:val="000000"/>
                <w:spacing w:val="0"/>
                <w:w w:val="100"/>
                <w:position w:val="0"/>
                <w:sz w:val="20"/>
                <w:szCs w:val="20"/>
              </w:rPr>
              <w:t>董事、监事、高级管理人员 报酬确定依据</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按年初制定的业绩考核目标进行确定</w:t>
            </w:r>
          </w:p>
        </w:tc>
      </w:tr>
      <w:tr>
        <w:trPr>
          <w:trHeight w:val="76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55" w:lineRule="exact"/>
              <w:ind w:left="0" w:right="0" w:firstLine="0"/>
              <w:jc w:val="center"/>
              <w:rPr>
                <w:sz w:val="20"/>
                <w:szCs w:val="20"/>
              </w:rPr>
            </w:pPr>
            <w:r>
              <w:rPr>
                <w:color w:val="000000"/>
                <w:spacing w:val="0"/>
                <w:w w:val="100"/>
                <w:position w:val="0"/>
                <w:sz w:val="20"/>
                <w:szCs w:val="20"/>
              </w:rPr>
              <w:t>董事、监事和高级管理人员 报酬的实际支付情况</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董事、监事和高管薪酬实际支付情况请见下表</w:t>
            </w:r>
          </w:p>
        </w:tc>
      </w:tr>
    </w:tbl>
    <w:p>
      <w:pPr>
        <w:widowControl w:val="0"/>
        <w:spacing w:after="399" w:line="1" w:lineRule="exact"/>
      </w:pPr>
    </w:p>
    <w:p>
      <w:pPr>
        <w:pStyle w:val="Style24"/>
        <w:keepNext w:val="0"/>
        <w:keepLines w:val="0"/>
        <w:widowControl w:val="0"/>
        <w:shd w:val="clear" w:color="auto" w:fill="auto"/>
        <w:bidi w:val="0"/>
        <w:spacing w:before="0" w:after="120" w:line="240" w:lineRule="auto"/>
        <w:ind w:left="0" w:right="0" w:firstLine="460"/>
        <w:jc w:val="left"/>
      </w:pPr>
      <w:r>
        <w:rPr>
          <w:color w:val="000000"/>
          <w:spacing w:val="0"/>
          <w:w w:val="100"/>
          <w:position w:val="0"/>
        </w:rPr>
        <w:t>公司报告期内董事、监事和高级管理人员报酬情况</w:t>
      </w:r>
    </w:p>
    <w:p>
      <w:pPr>
        <w:pStyle w:val="Style4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994"/>
        <w:gridCol w:w="2410"/>
        <w:gridCol w:w="850"/>
        <w:gridCol w:w="994"/>
        <w:gridCol w:w="1133"/>
        <w:gridCol w:w="1675"/>
        <w:gridCol w:w="1594"/>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rPr>
              <w:t>性别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年龄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任职状态</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b/>
                <w:bCs/>
                <w:color w:val="000000"/>
                <w:spacing w:val="0"/>
                <w:w w:val="100"/>
                <w:position w:val="0"/>
                <w:sz w:val="20"/>
                <w:szCs w:val="20"/>
              </w:rPr>
              <w:t>从公司获得的 税前报酬总额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b/>
                <w:bCs/>
                <w:color w:val="000000"/>
                <w:spacing w:val="0"/>
                <w:w w:val="100"/>
                <w:position w:val="0"/>
                <w:sz w:val="20"/>
                <w:szCs w:val="20"/>
              </w:rPr>
              <w:t>是否在公司关 联方获取报酬</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钟耳顺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73.60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宋关福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103.60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李绍俊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孙在宏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88.46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黄文力</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汤国安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10.00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郭仁忠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10.00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张军书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李华杰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刘英利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职工监事</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现任</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rFonts w:ascii="Times New Roman" w:eastAsia="Times New Roman" w:hAnsi="Times New Roman" w:cs="Times New Roman"/>
                <w:color w:val="000000"/>
                <w:spacing w:val="0"/>
                <w:w w:val="100"/>
                <w:position w:val="0"/>
                <w:sz w:val="20"/>
                <w:szCs w:val="20"/>
              </w:rPr>
              <w:t>22.95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bl>
    <w:p>
      <w:pPr>
        <w:spacing w:lineRule="exact" w:line="1"/>
        <w:rPr>
          <w:sz w:val="2"/>
          <w:szCs w:val="2"/>
        </w:rPr>
      </w:pPr>
      <w:r>
        <w:br w:type="page"/>
      </w:r>
    </w:p>
    <w:tbl>
      <w:tblPr>
        <w:tblOverlap w:val="never"/>
        <w:jc w:val="left"/>
        <w:tblLayout w:type="fixed"/>
      </w:tblPr>
      <w:tblGrid>
        <w:gridCol w:w="994"/>
        <w:gridCol w:w="2410"/>
        <w:gridCol w:w="850"/>
        <w:gridCol w:w="994"/>
        <w:gridCol w:w="1133"/>
        <w:gridCol w:w="1675"/>
        <w:gridCol w:w="1594"/>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曾志明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监事会主席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55.90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张智清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翟利辉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副总经理、董事会秘书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67.56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白杨建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92.87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徐旭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66.20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元哲起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89.01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荆钺坤</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财务总监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现任</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rFonts w:ascii="Times New Roman" w:eastAsia="Times New Roman" w:hAnsi="Times New Roman" w:cs="Times New Roman"/>
                <w:color w:val="000000"/>
                <w:spacing w:val="0"/>
                <w:w w:val="100"/>
                <w:position w:val="0"/>
                <w:sz w:val="20"/>
                <w:szCs w:val="20"/>
              </w:rPr>
              <w:t>59.50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413" w:hRule="exact"/>
        </w:trPr>
        <w:tc>
          <w:tcPr>
            <w:gridSpan w:val="5"/>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合计</w:t>
            </w:r>
          </w:p>
        </w:tc>
        <w:tc>
          <w:tcPr>
            <w:gridSpan w:val="2"/>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750.49</w:t>
            </w:r>
          </w:p>
        </w:tc>
      </w:tr>
    </w:tbl>
    <w:p>
      <w:pPr>
        <w:pStyle w:val="Style24"/>
        <w:keepNext w:val="0"/>
        <w:keepLines w:val="0"/>
        <w:widowControl w:val="0"/>
        <w:shd w:val="clear" w:color="auto" w:fill="auto"/>
        <w:bidi w:val="0"/>
        <w:spacing w:before="0" w:after="220" w:line="504" w:lineRule="exact"/>
        <w:ind w:left="440" w:right="0" w:firstLine="20"/>
        <w:jc w:val="both"/>
      </w:pPr>
      <w:r>
        <w:rPr>
          <w:color w:val="000000"/>
          <w:spacing w:val="0"/>
          <w:w w:val="100"/>
          <w:position w:val="0"/>
        </w:rPr>
        <w:t xml:space="preserve">公司董事、高级管理人员报告期内被授予的股权激励情况 </w:t>
      </w:r>
      <w:r>
        <w:rPr>
          <w:rFonts w:ascii="Times New Roman" w:eastAsia="Times New Roman" w:hAnsi="Times New Roman" w:cs="Times New Roman"/>
          <w:color w:val="000000"/>
          <w:spacing w:val="0"/>
          <w:w w:val="100"/>
          <w:position w:val="0"/>
          <w:sz w:val="24"/>
          <w:szCs w:val="24"/>
        </w:rPr>
        <w:t>q</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4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874"/>
        <w:gridCol w:w="1229"/>
        <w:gridCol w:w="710"/>
        <w:gridCol w:w="667"/>
        <w:gridCol w:w="874"/>
        <w:gridCol w:w="869"/>
        <w:gridCol w:w="869"/>
        <w:gridCol w:w="869"/>
        <w:gridCol w:w="874"/>
        <w:gridCol w:w="869"/>
        <w:gridCol w:w="878"/>
      </w:tblGrid>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职务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报告期 内可行 权股数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报告期 内已行 权股数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16"/>
                <w:szCs w:val="16"/>
              </w:rPr>
            </w:pPr>
            <w:r>
              <w:rPr>
                <w:color w:val="000000"/>
                <w:spacing w:val="0"/>
                <w:w w:val="100"/>
                <w:position w:val="0"/>
                <w:sz w:val="16"/>
                <w:szCs w:val="16"/>
              </w:rPr>
              <w:t>报告期内 已行权股 数行权价 格（元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6"/>
                <w:szCs w:val="16"/>
              </w:rPr>
              <w:t>报告期末 市价（元</w:t>
            </w:r>
            <w:r>
              <w:rPr>
                <w:rFonts w:ascii="Times New Roman" w:eastAsia="Times New Roman" w:hAnsi="Times New Roman" w:cs="Times New Roman"/>
                <w:color w:val="000000"/>
                <w:spacing w:val="0"/>
                <w:w w:val="100"/>
                <w:position w:val="0"/>
                <w:sz w:val="18"/>
                <w:szCs w:val="18"/>
              </w:rPr>
              <w:t>/</w:t>
            </w:r>
          </w:p>
          <w:p>
            <w:pPr>
              <w:pStyle w:val="Style6"/>
              <w:keepNext w:val="0"/>
              <w:keepLines w:val="0"/>
              <w:widowControl w:val="0"/>
              <w:shd w:val="clear" w:color="auto" w:fill="auto"/>
              <w:bidi w:val="0"/>
              <w:spacing w:before="0" w:after="0" w:line="322" w:lineRule="exact"/>
              <w:ind w:left="0" w:right="0" w:firstLine="0"/>
              <w:jc w:val="center"/>
              <w:rPr>
                <w:sz w:val="16"/>
                <w:szCs w:val="16"/>
              </w:rPr>
            </w:pPr>
            <w:r>
              <w:rPr>
                <w:color w:val="000000"/>
                <w:spacing w:val="0"/>
                <w:w w:val="100"/>
                <w:position w:val="0"/>
                <w:sz w:val="16"/>
                <w:szCs w:val="16"/>
              </w:rPr>
              <w:t>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期初持有 限制性股 票数量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0"/>
              <w:jc w:val="right"/>
              <w:rPr>
                <w:sz w:val="16"/>
                <w:szCs w:val="16"/>
              </w:rPr>
            </w:pPr>
            <w:r>
              <w:rPr>
                <w:color w:val="000000"/>
                <w:spacing w:val="0"/>
                <w:w w:val="100"/>
                <w:position w:val="0"/>
                <w:sz w:val="16"/>
                <w:szCs w:val="16"/>
              </w:rPr>
              <w:t>本期已解</w:t>
            </w:r>
          </w:p>
          <w:p>
            <w:pPr>
              <w:pStyle w:val="Style6"/>
              <w:keepNext w:val="0"/>
              <w:keepLines w:val="0"/>
              <w:widowControl w:val="0"/>
              <w:shd w:val="clear" w:color="auto" w:fill="auto"/>
              <w:bidi w:val="0"/>
              <w:spacing w:before="0" w:after="100" w:line="240" w:lineRule="auto"/>
              <w:ind w:left="0" w:right="0" w:firstLine="0"/>
              <w:jc w:val="right"/>
              <w:rPr>
                <w:sz w:val="16"/>
                <w:szCs w:val="16"/>
              </w:rPr>
            </w:pPr>
            <w:r>
              <w:rPr>
                <w:color w:val="000000"/>
                <w:spacing w:val="0"/>
                <w:w w:val="100"/>
                <w:position w:val="0"/>
                <w:sz w:val="16"/>
                <w:szCs w:val="16"/>
              </w:rPr>
              <w:t>锁股份数</w:t>
            </w:r>
          </w:p>
          <w:p>
            <w:pPr>
              <w:pStyle w:val="Style6"/>
              <w:keepNext w:val="0"/>
              <w:keepLines w:val="0"/>
              <w:widowControl w:val="0"/>
              <w:shd w:val="clear" w:color="auto" w:fill="auto"/>
              <w:bidi w:val="0"/>
              <w:spacing w:before="0" w:after="100" w:line="240" w:lineRule="auto"/>
              <w:ind w:left="0" w:right="340" w:firstLine="0"/>
              <w:jc w:val="right"/>
              <w:rPr>
                <w:sz w:val="16"/>
                <w:szCs w:val="16"/>
              </w:rPr>
            </w:pPr>
            <w:r>
              <w:rPr>
                <w:color w:val="000000"/>
                <w:spacing w:val="0"/>
                <w:w w:val="100"/>
                <w:position w:val="0"/>
                <w:sz w:val="16"/>
                <w:szCs w:val="16"/>
              </w:rPr>
              <w:t>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报告期新 授予限制 性股票数</w:t>
            </w:r>
          </w:p>
          <w:p>
            <w:pPr>
              <w:pStyle w:val="Style6"/>
              <w:keepNext w:val="0"/>
              <w:keepLines w:val="0"/>
              <w:widowControl w:val="0"/>
              <w:shd w:val="clear" w:color="auto" w:fill="auto"/>
              <w:bidi w:val="0"/>
              <w:spacing w:before="0" w:after="0" w:line="312" w:lineRule="exact"/>
              <w:ind w:left="0" w:right="0" w:firstLine="340"/>
              <w:jc w:val="left"/>
              <w:rPr>
                <w:sz w:val="16"/>
                <w:szCs w:val="16"/>
              </w:rPr>
            </w:pPr>
            <w:r>
              <w:rPr>
                <w:color w:val="000000"/>
                <w:spacing w:val="0"/>
                <w:w w:val="100"/>
                <w:position w:val="0"/>
                <w:sz w:val="16"/>
                <w:szCs w:val="16"/>
              </w:rPr>
              <w:t>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6"/>
                <w:szCs w:val="16"/>
              </w:rPr>
              <w:t>限制性股 票的授予 价格（元</w:t>
            </w:r>
            <w:r>
              <w:rPr>
                <w:rFonts w:ascii="Times New Roman" w:eastAsia="Times New Roman" w:hAnsi="Times New Roman" w:cs="Times New Roman"/>
                <w:color w:val="000000"/>
                <w:spacing w:val="0"/>
                <w:w w:val="100"/>
                <w:position w:val="0"/>
                <w:sz w:val="18"/>
                <w:szCs w:val="18"/>
              </w:rPr>
              <w:t>/</w:t>
            </w:r>
          </w:p>
          <w:p>
            <w:pPr>
              <w:pStyle w:val="Style6"/>
              <w:keepNext w:val="0"/>
              <w:keepLines w:val="0"/>
              <w:widowControl w:val="0"/>
              <w:shd w:val="clear" w:color="auto" w:fill="auto"/>
              <w:bidi w:val="0"/>
              <w:spacing w:before="0" w:after="0" w:line="307" w:lineRule="exact"/>
              <w:ind w:left="0" w:right="0" w:firstLine="240"/>
              <w:jc w:val="both"/>
              <w:rPr>
                <w:sz w:val="16"/>
                <w:szCs w:val="16"/>
              </w:rPr>
            </w:pPr>
            <w:r>
              <w:rPr>
                <w:color w:val="000000"/>
                <w:spacing w:val="0"/>
                <w:w w:val="100"/>
                <w:position w:val="0"/>
                <w:sz w:val="16"/>
                <w:szCs w:val="16"/>
              </w:rPr>
              <w:t>股）</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期末持有 限制性股 票数量</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徐旭</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30,600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30,600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15.702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白杨建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15.702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翟利辉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副总经理、董 事会秘书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22,500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22,500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15.702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荆钺坤</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财务总监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15.702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李绍俊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原董事、副总 经理</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15.702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18.44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both"/>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101,10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101,10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备注（如 有）</w:t>
            </w:r>
          </w:p>
        </w:tc>
        <w:tc>
          <w:tcPr>
            <w:gridSpan w:val="10"/>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4"/>
        <w:keepNext/>
        <w:keepLines/>
        <w:widowControl w:val="0"/>
        <w:shd w:val="clear" w:color="auto" w:fill="auto"/>
        <w:bidi w:val="0"/>
        <w:spacing w:before="0" w:after="340" w:line="240" w:lineRule="auto"/>
        <w:ind w:left="0" w:right="0" w:firstLine="440"/>
        <w:jc w:val="left"/>
      </w:pPr>
      <w:bookmarkStart w:id="533" w:name="bookmark533"/>
      <w:bookmarkStart w:id="534" w:name="bookmark534"/>
      <w:bookmarkStart w:id="535" w:name="bookmark535"/>
      <w:bookmarkStart w:id="536" w:name="bookmark536"/>
      <w:r>
        <w:rPr>
          <w:color w:val="000000"/>
          <w:spacing w:val="0"/>
          <w:w w:val="100"/>
          <w:position w:val="0"/>
        </w:rPr>
        <w:t>五</w:t>
      </w:r>
      <w:bookmarkEnd w:id="535"/>
      <w:r>
        <w:rPr>
          <w:color w:val="000000"/>
          <w:spacing w:val="0"/>
          <w:w w:val="100"/>
          <w:position w:val="0"/>
        </w:rPr>
        <w:t>、公司员工情况</w:t>
      </w:r>
      <w:bookmarkEnd w:id="533"/>
      <w:bookmarkEnd w:id="534"/>
      <w:bookmarkEnd w:id="536"/>
    </w:p>
    <w:p>
      <w:pPr>
        <w:pStyle w:val="Style41"/>
        <w:keepNext w:val="0"/>
        <w:keepLines w:val="0"/>
        <w:widowControl w:val="0"/>
        <w:shd w:val="clear" w:color="auto" w:fill="auto"/>
        <w:bidi w:val="0"/>
        <w:spacing w:before="0" w:after="0" w:line="240" w:lineRule="auto"/>
        <w:ind w:left="0" w:right="0" w:firstLine="0"/>
        <w:jc w:val="left"/>
      </w:pPr>
      <w:bookmarkStart w:id="537" w:name="bookmark537"/>
      <w:r>
        <w:rPr>
          <w:rFonts w:ascii="Times New Roman" w:eastAsia="Times New Roman" w:hAnsi="Times New Roman" w:cs="Times New Roman"/>
          <w:b/>
          <w:bCs/>
          <w:color w:val="000000"/>
          <w:spacing w:val="0"/>
          <w:w w:val="100"/>
          <w:position w:val="0"/>
        </w:rPr>
        <w:t>1</w:t>
      </w:r>
      <w:r>
        <w:rPr>
          <w:b/>
          <w:bCs/>
          <w:color w:val="000000"/>
          <w:spacing w:val="0"/>
          <w:w w:val="100"/>
          <w:position w:val="0"/>
        </w:rPr>
        <w:t>、员工数量、专业构成及教育程度</w:t>
      </w:r>
      <w:bookmarkEnd w:id="537"/>
    </w:p>
    <w:tbl>
      <w:tblPr>
        <w:tblOverlap w:val="never"/>
        <w:jc w:val="center"/>
        <w:tblLayout w:type="fixed"/>
      </w:tblPr>
      <w:tblGrid>
        <w:gridCol w:w="5789"/>
        <w:gridCol w:w="37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母公司在职员工的数量（人）</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主要子公司在职员工的数量（人）</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2477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在职员工的数量合计（人）</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3762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当期领取薪酬员工总人数（人）</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3884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母公司及主要子公司需承担费用的离退休职工人数（人）</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r>
    </w:tbl>
    <w:p>
      <w:pPr>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1900" w:h="16840"/>
          <w:pgMar w:top="1258" w:right="24" w:bottom="1560" w:left="654" w:header="0" w:footer="3" w:gutter="0"/>
          <w:cols w:space="720"/>
          <w:noEndnote/>
          <w:titlePg/>
          <w:rtlGutter w:val="0"/>
          <w:docGrid w:linePitch="360"/>
        </w:sectPr>
      </w:pPr>
    </w:p>
    <w:tbl>
      <w:tblPr>
        <w:tblOverlap w:val="never"/>
        <w:jc w:val="center"/>
        <w:tblLayout w:type="fixed"/>
      </w:tblPr>
      <w:tblGrid>
        <w:gridCol w:w="5789"/>
        <w:gridCol w:w="3797"/>
      </w:tblGrid>
      <w:tr>
        <w:trPr>
          <w:trHeight w:val="403" w:hRule="exact"/>
        </w:trPr>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专业构成类别</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专业构成人数（人）</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生产人员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技术人员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2110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行政人员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管理人员</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3762</w:t>
            </w:r>
          </w:p>
        </w:tc>
      </w:tr>
      <w:tr>
        <w:trPr>
          <w:trHeight w:val="403" w:hRule="exact"/>
        </w:trPr>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教育程度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教育程度类别</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数量（人）</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博士</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硕士</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本科</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2667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大专</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574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大专以下</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3762</w:t>
            </w:r>
          </w:p>
        </w:tc>
      </w:tr>
    </w:tbl>
    <w:p>
      <w:pPr>
        <w:pStyle w:val="Style41"/>
        <w:keepNext w:val="0"/>
        <w:keepLines w:val="0"/>
        <w:widowControl w:val="0"/>
        <w:shd w:val="clear" w:color="auto" w:fill="auto"/>
        <w:bidi w:val="0"/>
        <w:spacing w:before="0" w:after="0" w:line="240" w:lineRule="auto"/>
        <w:ind w:left="0" w:right="0" w:firstLine="0"/>
        <w:jc w:val="left"/>
        <w:rPr>
          <w:sz w:val="22"/>
          <w:szCs w:val="22"/>
        </w:rPr>
      </w:pPr>
      <w:bookmarkStart w:id="538" w:name="bookmark538"/>
      <w:r>
        <w:rPr>
          <w:rFonts w:ascii="Times New Roman" w:eastAsia="Times New Roman" w:hAnsi="Times New Roman" w:cs="Times New Roman"/>
          <w:b/>
          <w:bCs/>
          <w:color w:val="000000"/>
          <w:spacing w:val="0"/>
          <w:w w:val="100"/>
          <w:position w:val="0"/>
          <w:sz w:val="22"/>
          <w:szCs w:val="22"/>
        </w:rPr>
        <w:t>2</w:t>
      </w:r>
      <w:r>
        <w:rPr>
          <w:b/>
          <w:bCs/>
          <w:color w:val="000000"/>
          <w:spacing w:val="0"/>
          <w:w w:val="100"/>
          <w:position w:val="0"/>
          <w:sz w:val="22"/>
          <w:szCs w:val="22"/>
        </w:rPr>
        <w:t>、薪酬政策</w:t>
      </w:r>
      <w:bookmarkEnd w:id="538"/>
    </w:p>
    <w:p>
      <w:pPr>
        <w:widowControl w:val="0"/>
        <w:spacing w:after="179" w:line="1" w:lineRule="exact"/>
      </w:pPr>
    </w:p>
    <w:p>
      <w:pPr>
        <w:pStyle w:val="Style24"/>
        <w:keepNext w:val="0"/>
        <w:keepLines w:val="0"/>
        <w:widowControl w:val="0"/>
        <w:shd w:val="clear" w:color="auto" w:fill="auto"/>
        <w:bidi w:val="0"/>
        <w:spacing w:before="0" w:after="0" w:line="468" w:lineRule="exact"/>
        <w:ind w:left="440" w:right="0" w:firstLine="500"/>
        <w:jc w:val="both"/>
      </w:pPr>
      <w:r>
        <w:rPr>
          <w:color w:val="000000"/>
          <w:spacing w:val="0"/>
          <w:w w:val="100"/>
          <w:position w:val="0"/>
        </w:rPr>
        <w:t>公司的薪酬政策即通过建立公平、公正的薪酬管理体系，发挥薪酬的激励作用，调动员 工的工作积极性，体现公司价值导向和企业文化，使薪酬与岗位价值、员工绩效、公司发展 的短期收益、中期收益以及长期收益结合起来。根据员工贡献、能力、责任及行业薪酬水平 来作为定薪的依据，员工月收入由岗位工资、绩效工资构成。员工年度总收入由基本工资、 绩效工资、福利、奖金等构成。</w:t>
      </w:r>
    </w:p>
    <w:p>
      <w:pPr>
        <w:pStyle w:val="Style24"/>
        <w:keepNext w:val="0"/>
        <w:keepLines w:val="0"/>
        <w:widowControl w:val="0"/>
        <w:shd w:val="clear" w:color="auto" w:fill="auto"/>
        <w:bidi w:val="0"/>
        <w:spacing w:before="0" w:after="0" w:line="468" w:lineRule="exact"/>
        <w:ind w:left="440" w:right="0" w:firstLine="50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号一一上市公司从事软件与信息技 术服务业务》的披露要求</w:t>
      </w:r>
    </w:p>
    <w:p>
      <w:pPr>
        <w:pStyle w:val="Style24"/>
        <w:keepNext w:val="0"/>
        <w:keepLines w:val="0"/>
        <w:widowControl w:val="0"/>
        <w:shd w:val="clear" w:color="auto" w:fill="auto"/>
        <w:bidi w:val="0"/>
        <w:spacing w:before="0" w:after="0" w:line="468" w:lineRule="exact"/>
        <w:ind w:left="440" w:right="0" w:firstLine="500"/>
        <w:jc w:val="both"/>
      </w:pPr>
      <w:r>
        <w:rPr>
          <w:color w:val="000000"/>
          <w:spacing w:val="0"/>
          <w:w w:val="100"/>
          <w:position w:val="0"/>
        </w:rPr>
        <w:t>报告期内，公司职工薪酬总额（计入营业总成本部分）为</w:t>
      </w:r>
      <w:r>
        <w:rPr>
          <w:rFonts w:ascii="Times New Roman" w:eastAsia="Times New Roman" w:hAnsi="Times New Roman" w:cs="Times New Roman"/>
          <w:color w:val="000000"/>
          <w:spacing w:val="0"/>
          <w:w w:val="100"/>
          <w:position w:val="0"/>
          <w:sz w:val="24"/>
          <w:szCs w:val="24"/>
        </w:rPr>
        <w:t>74,950.26</w:t>
      </w:r>
      <w:r>
        <w:rPr>
          <w:color w:val="000000"/>
          <w:spacing w:val="0"/>
          <w:w w:val="100"/>
          <w:position w:val="0"/>
        </w:rPr>
        <w:t>万元，占公司营业总 成本的</w:t>
      </w:r>
      <w:r>
        <w:rPr>
          <w:rFonts w:ascii="Times New Roman" w:eastAsia="Times New Roman" w:hAnsi="Times New Roman" w:cs="Times New Roman"/>
          <w:color w:val="000000"/>
          <w:spacing w:val="0"/>
          <w:w w:val="100"/>
          <w:position w:val="0"/>
          <w:sz w:val="24"/>
          <w:szCs w:val="24"/>
        </w:rPr>
        <w:t>55.27%</w:t>
      </w:r>
      <w:r>
        <w:rPr>
          <w:color w:val="000000"/>
          <w:spacing w:val="0"/>
          <w:w w:val="100"/>
          <w:position w:val="0"/>
        </w:rPr>
        <w:t>。职工薪酬是成本主要项目，公司利润对职工薪酬变化较为敏感。</w:t>
      </w:r>
    </w:p>
    <w:p>
      <w:pPr>
        <w:pStyle w:val="Style24"/>
        <w:keepNext w:val="0"/>
        <w:keepLines w:val="0"/>
        <w:widowControl w:val="0"/>
        <w:shd w:val="clear" w:color="auto" w:fill="auto"/>
        <w:bidi w:val="0"/>
        <w:spacing w:before="0" w:after="80" w:line="468" w:lineRule="exact"/>
        <w:ind w:left="440" w:right="0" w:firstLine="500"/>
        <w:jc w:val="both"/>
      </w:pPr>
      <w:r>
        <w:rPr>
          <w:color w:val="000000"/>
          <w:spacing w:val="0"/>
          <w:w w:val="100"/>
          <w:position w:val="0"/>
        </w:rPr>
        <w:t>报告期内，公司核心技术人员共计</w:t>
      </w:r>
      <w:r>
        <w:rPr>
          <w:rFonts w:ascii="Times New Roman" w:eastAsia="Times New Roman" w:hAnsi="Times New Roman" w:cs="Times New Roman"/>
          <w:color w:val="000000"/>
          <w:spacing w:val="0"/>
          <w:w w:val="100"/>
          <w:position w:val="0"/>
          <w:sz w:val="24"/>
          <w:szCs w:val="24"/>
        </w:rPr>
        <w:t>1199</w:t>
      </w:r>
      <w:r>
        <w:rPr>
          <w:color w:val="000000"/>
          <w:spacing w:val="0"/>
          <w:w w:val="100"/>
          <w:position w:val="0"/>
        </w:rPr>
        <w:t>人，占公司员工人数的</w:t>
      </w:r>
      <w:r>
        <w:rPr>
          <w:rFonts w:ascii="Times New Roman" w:eastAsia="Times New Roman" w:hAnsi="Times New Roman" w:cs="Times New Roman"/>
          <w:color w:val="000000"/>
          <w:spacing w:val="0"/>
          <w:w w:val="100"/>
          <w:position w:val="0"/>
          <w:sz w:val="24"/>
          <w:szCs w:val="24"/>
        </w:rPr>
        <w:t>31.87%</w:t>
      </w:r>
      <w:r>
        <w:rPr>
          <w:color w:val="000000"/>
          <w:spacing w:val="0"/>
          <w:w w:val="100"/>
          <w:position w:val="0"/>
        </w:rPr>
        <w:t xml:space="preserve">，较去年同期减少 </w:t>
      </w:r>
      <w:r>
        <w:rPr>
          <w:rFonts w:ascii="Times New Roman" w:eastAsia="Times New Roman" w:hAnsi="Times New Roman" w:cs="Times New Roman"/>
          <w:color w:val="000000"/>
          <w:spacing w:val="0"/>
          <w:w w:val="100"/>
          <w:position w:val="0"/>
          <w:sz w:val="24"/>
          <w:szCs w:val="24"/>
        </w:rPr>
        <w:t>10.12%</w:t>
      </w:r>
      <w:r>
        <w:rPr>
          <w:color w:val="000000"/>
          <w:spacing w:val="0"/>
          <w:w w:val="100"/>
          <w:position w:val="0"/>
        </w:rPr>
        <w:t>，核心技术人员薪酬占比为</w:t>
      </w:r>
      <w:r>
        <w:rPr>
          <w:rFonts w:ascii="Times New Roman" w:eastAsia="Times New Roman" w:hAnsi="Times New Roman" w:cs="Times New Roman"/>
          <w:color w:val="000000"/>
          <w:spacing w:val="0"/>
          <w:w w:val="100"/>
          <w:position w:val="0"/>
          <w:sz w:val="24"/>
          <w:szCs w:val="24"/>
        </w:rPr>
        <w:t>36.13%</w:t>
      </w:r>
      <w:r>
        <w:rPr>
          <w:color w:val="000000"/>
          <w:spacing w:val="0"/>
          <w:w w:val="100"/>
          <w:position w:val="0"/>
        </w:rPr>
        <w:t>，较去年同期减少</w:t>
      </w:r>
      <w:r>
        <w:rPr>
          <w:rFonts w:ascii="Times New Roman" w:eastAsia="Times New Roman" w:hAnsi="Times New Roman" w:cs="Times New Roman"/>
          <w:color w:val="000000"/>
          <w:spacing w:val="0"/>
          <w:w w:val="100"/>
          <w:position w:val="0"/>
          <w:sz w:val="24"/>
          <w:szCs w:val="24"/>
        </w:rPr>
        <w:t>6.79%</w:t>
      </w:r>
      <w:r>
        <w:rPr>
          <w:color w:val="000000"/>
          <w:spacing w:val="0"/>
          <w:w w:val="100"/>
          <w:position w:val="0"/>
        </w:rPr>
        <w:t>。</w:t>
      </w:r>
    </w:p>
    <w:p>
      <w:pPr>
        <w:pStyle w:val="Style45"/>
        <w:keepNext/>
        <w:keepLines/>
        <w:widowControl w:val="0"/>
        <w:shd w:val="clear" w:color="auto" w:fill="auto"/>
        <w:bidi w:val="0"/>
        <w:spacing w:before="0" w:after="220" w:line="240" w:lineRule="auto"/>
        <w:ind w:left="0" w:right="0" w:firstLine="460"/>
        <w:jc w:val="both"/>
      </w:pPr>
      <w:bookmarkStart w:id="539" w:name="bookmark539"/>
      <w:bookmarkStart w:id="540" w:name="bookmark540"/>
      <w:bookmarkStart w:id="541" w:name="bookmark541"/>
      <w:bookmarkStart w:id="542" w:name="bookmark542"/>
      <w:r>
        <w:rPr>
          <w:rFonts w:ascii="Times New Roman" w:eastAsia="Times New Roman" w:hAnsi="Times New Roman" w:cs="Times New Roman"/>
          <w:color w:val="000000"/>
          <w:spacing w:val="0"/>
          <w:w w:val="100"/>
          <w:position w:val="0"/>
        </w:rPr>
        <w:t>3</w:t>
      </w:r>
      <w:bookmarkEnd w:id="541"/>
      <w:r>
        <w:rPr>
          <w:color w:val="000000"/>
          <w:spacing w:val="0"/>
          <w:w w:val="100"/>
          <w:position w:val="0"/>
        </w:rPr>
        <w:t>、培训计划</w:t>
      </w:r>
      <w:bookmarkEnd w:id="539"/>
      <w:bookmarkEnd w:id="540"/>
      <w:bookmarkEnd w:id="542"/>
    </w:p>
    <w:p>
      <w:pPr>
        <w:pStyle w:val="Style24"/>
        <w:keepNext w:val="0"/>
        <w:keepLines w:val="0"/>
        <w:widowControl w:val="0"/>
        <w:shd w:val="clear" w:color="auto" w:fill="auto"/>
        <w:bidi w:val="0"/>
        <w:spacing w:before="0" w:after="0" w:line="469" w:lineRule="exact"/>
        <w:ind w:left="460" w:right="0" w:firstLine="480"/>
        <w:jc w:val="both"/>
      </w:pPr>
      <w:r>
        <w:rPr>
          <w:color w:val="000000"/>
          <w:spacing w:val="0"/>
          <w:w w:val="100"/>
          <w:position w:val="0"/>
        </w:rPr>
        <w:t>公司高度重视人力资源的开发与管理。针对不同岗位、不同时期公司会根据业务发展的 具体情况，制定培训计划，通过超图</w:t>
      </w:r>
      <w:r>
        <w:rPr>
          <w:rFonts w:ascii="Times New Roman" w:eastAsia="Times New Roman" w:hAnsi="Times New Roman" w:cs="Times New Roman"/>
          <w:color w:val="000000"/>
          <w:spacing w:val="0"/>
          <w:w w:val="100"/>
          <w:position w:val="0"/>
          <w:sz w:val="24"/>
          <w:szCs w:val="24"/>
        </w:rPr>
        <w:t>917</w:t>
      </w:r>
      <w:r>
        <w:rPr>
          <w:color w:val="000000"/>
          <w:spacing w:val="0"/>
          <w:w w:val="100"/>
          <w:position w:val="0"/>
        </w:rPr>
        <w:t>大学引入大量培训课程，不断充实培训内容，完善培 训手段和形式，拓宽培训渠道，形成了多渠道多元化全方位的培训格局。定期组织项目经理 沙龙、项目经理讲座，不断提高员工的业务水平，帮助其成为各个岗位的骨干人才。</w:t>
      </w:r>
    </w:p>
    <w:p>
      <w:pPr>
        <w:pStyle w:val="Style24"/>
        <w:keepNext w:val="0"/>
        <w:keepLines w:val="0"/>
        <w:widowControl w:val="0"/>
        <w:shd w:val="clear" w:color="auto" w:fill="auto"/>
        <w:bidi w:val="0"/>
        <w:spacing w:before="0" w:after="0" w:line="469" w:lineRule="exact"/>
        <w:ind w:left="460" w:right="0" w:firstLine="480"/>
        <w:jc w:val="both"/>
      </w:pPr>
      <w:r>
        <w:rPr>
          <w:color w:val="000000"/>
          <w:spacing w:val="0"/>
          <w:w w:val="100"/>
          <w:position w:val="0"/>
        </w:rPr>
        <w:t>在员工发展的不同阶段，适时给予职业规划指导，帮助员工规划不同阶段的发展计划， 推动员工的职业发展，激发员工的工作热情，增强企业的归属感，确保了团队的整体稳定。</w:t>
      </w:r>
    </w:p>
    <w:p>
      <w:pPr>
        <w:pStyle w:val="Style24"/>
        <w:keepNext w:val="0"/>
        <w:keepLines w:val="0"/>
        <w:widowControl w:val="0"/>
        <w:shd w:val="clear" w:color="auto" w:fill="auto"/>
        <w:bidi w:val="0"/>
        <w:spacing w:before="0" w:after="460" w:line="469" w:lineRule="exact"/>
        <w:ind w:left="460" w:right="0" w:firstLine="480"/>
        <w:jc w:val="both"/>
      </w:pPr>
      <w:r>
        <w:rPr>
          <w:color w:val="000000"/>
          <w:spacing w:val="0"/>
          <w:w w:val="100"/>
          <w:position w:val="0"/>
        </w:rPr>
        <w:t>此外，与多所高校校园携手共建</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人才培养基地，联合制定长期的</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人才培养计划， 共同设立人才培养目标、共建课程体系和人才选拔标准，加大校企合作力度，促进</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产业人 才培养工作。</w:t>
      </w:r>
    </w:p>
    <w:p>
      <w:pPr>
        <w:pStyle w:val="Style45"/>
        <w:keepNext/>
        <w:keepLines/>
        <w:widowControl w:val="0"/>
        <w:shd w:val="clear" w:color="auto" w:fill="auto"/>
        <w:bidi w:val="0"/>
        <w:spacing w:before="0" w:after="160" w:line="446" w:lineRule="auto"/>
        <w:ind w:left="0" w:right="0" w:firstLine="460"/>
        <w:jc w:val="both"/>
      </w:pPr>
      <w:bookmarkStart w:id="543" w:name="bookmark543"/>
      <w:bookmarkStart w:id="544" w:name="bookmark544"/>
      <w:bookmarkStart w:id="545" w:name="bookmark545"/>
      <w:bookmarkStart w:id="546" w:name="bookmark546"/>
      <w:r>
        <w:rPr>
          <w:rFonts w:ascii="Times New Roman" w:eastAsia="Times New Roman" w:hAnsi="Times New Roman" w:cs="Times New Roman"/>
          <w:color w:val="000000"/>
          <w:spacing w:val="0"/>
          <w:w w:val="100"/>
          <w:position w:val="0"/>
        </w:rPr>
        <w:t>4</w:t>
      </w:r>
      <w:bookmarkEnd w:id="545"/>
      <w:r>
        <w:rPr>
          <w:color w:val="000000"/>
          <w:spacing w:val="0"/>
          <w:w w:val="100"/>
          <w:position w:val="0"/>
        </w:rPr>
        <w:t>、劳务外包情况</w:t>
      </w:r>
      <w:bookmarkEnd w:id="543"/>
      <w:bookmarkEnd w:id="544"/>
      <w:bookmarkEnd w:id="546"/>
    </w:p>
    <w:p>
      <w:pPr>
        <w:pStyle w:val="Style24"/>
        <w:keepNext w:val="0"/>
        <w:keepLines w:val="0"/>
        <w:widowControl w:val="0"/>
        <w:shd w:val="clear" w:color="auto" w:fill="auto"/>
        <w:bidi w:val="0"/>
        <w:spacing w:before="0" w:after="180" w:line="408" w:lineRule="auto"/>
        <w:ind w:left="0" w:right="0" w:firstLine="460"/>
        <w:jc w:val="both"/>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decimal"/>
            <w:numRestart w:val="continuous"/>
          </w:footnotePr>
          <w:pgSz w:w="11900" w:h="16840"/>
          <w:pgMar w:top="1258" w:right="24" w:bottom="1560" w:left="654"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18"/>
        <w:keepNext/>
        <w:keepLines/>
        <w:widowControl w:val="0"/>
        <w:shd w:val="clear" w:color="auto" w:fill="auto"/>
        <w:bidi w:val="0"/>
        <w:spacing w:before="0" w:after="340" w:line="240" w:lineRule="auto"/>
        <w:ind w:left="0" w:right="0" w:firstLine="0"/>
        <w:jc w:val="center"/>
      </w:pPr>
      <w:bookmarkStart w:id="547" w:name="bookmark547"/>
      <w:bookmarkStart w:id="548" w:name="bookmark548"/>
      <w:bookmarkStart w:id="549" w:name="bookmark549"/>
      <w:r>
        <w:rPr>
          <w:color w:val="000000"/>
          <w:spacing w:val="0"/>
          <w:w w:val="100"/>
          <w:position w:val="0"/>
        </w:rPr>
        <w:t>第十节公司治理</w:t>
      </w:r>
      <w:bookmarkEnd w:id="547"/>
      <w:bookmarkEnd w:id="548"/>
      <w:bookmarkEnd w:id="549"/>
    </w:p>
    <w:p>
      <w:pPr>
        <w:pStyle w:val="Style34"/>
        <w:keepNext/>
        <w:keepLines/>
        <w:widowControl w:val="0"/>
        <w:shd w:val="clear" w:color="auto" w:fill="auto"/>
        <w:bidi w:val="0"/>
        <w:spacing w:before="0" w:after="220" w:line="467" w:lineRule="exact"/>
        <w:ind w:left="0" w:right="0" w:firstLine="460"/>
        <w:jc w:val="both"/>
      </w:pPr>
      <w:bookmarkStart w:id="550" w:name="bookmark550"/>
      <w:bookmarkStart w:id="551" w:name="bookmark551"/>
      <w:bookmarkStart w:id="552" w:name="bookmark552"/>
      <w:bookmarkStart w:id="553" w:name="bookmark553"/>
      <w:bookmarkStart w:id="554" w:name="bookmark554"/>
      <w:r>
        <w:rPr>
          <w:color w:val="000000"/>
          <w:spacing w:val="0"/>
          <w:w w:val="100"/>
          <w:position w:val="0"/>
        </w:rPr>
        <w:t>一</w:t>
      </w:r>
      <w:bookmarkEnd w:id="553"/>
      <w:r>
        <w:rPr>
          <w:color w:val="000000"/>
          <w:spacing w:val="0"/>
          <w:w w:val="100"/>
          <w:position w:val="0"/>
        </w:rPr>
        <w:t>、公司治理的基本状况</w:t>
      </w:r>
      <w:bookmarkEnd w:id="551"/>
      <w:bookmarkEnd w:id="552"/>
      <w:bookmarkEnd w:id="554"/>
      <w:bookmarkEnd w:id="550"/>
    </w:p>
    <w:p>
      <w:pPr>
        <w:pStyle w:val="Style24"/>
        <w:keepNext w:val="0"/>
        <w:keepLines w:val="0"/>
        <w:widowControl w:val="0"/>
        <w:shd w:val="clear" w:color="auto" w:fill="auto"/>
        <w:bidi w:val="0"/>
        <w:spacing w:before="0" w:after="220" w:line="467" w:lineRule="exact"/>
        <w:ind w:left="460" w:right="0" w:firstLine="480"/>
        <w:jc w:val="both"/>
      </w:pPr>
      <w:r>
        <w:rPr>
          <w:color w:val="000000"/>
          <w:spacing w:val="0"/>
          <w:w w:val="100"/>
          <w:position w:val="0"/>
        </w:rPr>
        <w:t>报告期内，公司严格按照《公司法》、《证券法》、《上市公司治理准则》、《深圳证 券交易所创业板股票上市规则》、《深圳证券交易所创业板上市公司规范运作指引》等法律、 法规和中国证监会有关法律法规等的要求，不断完善公司的法人治理结构，建立健全公司内 部管理和控制制度，持续深入开展公司治理活动，促进了公司规范运作，提高了公司治理水 平。截至报告期末，公司治理的实际状况符合《上市公司治理准则》和《深圳证券交易所创 业板上市公司规范运作指引》的要求。</w:t>
      </w:r>
    </w:p>
    <w:p>
      <w:pPr>
        <w:pStyle w:val="Style45"/>
        <w:keepNext/>
        <w:keepLines/>
        <w:widowControl w:val="0"/>
        <w:shd w:val="clear" w:color="auto" w:fill="auto"/>
        <w:tabs>
          <w:tab w:pos="844" w:val="left"/>
        </w:tabs>
        <w:bidi w:val="0"/>
        <w:spacing w:before="0" w:after="220" w:line="467" w:lineRule="exact"/>
        <w:ind w:left="0" w:right="0" w:firstLine="460"/>
        <w:jc w:val="both"/>
      </w:pPr>
      <w:bookmarkStart w:id="555" w:name="bookmark555"/>
      <w:bookmarkStart w:id="556" w:name="bookmark556"/>
      <w:bookmarkStart w:id="557" w:name="bookmark557"/>
      <w:bookmarkStart w:id="558" w:name="bookmark558"/>
      <w:r>
        <w:rPr>
          <w:rFonts w:ascii="Times New Roman" w:eastAsia="Times New Roman" w:hAnsi="Times New Roman" w:cs="Times New Roman"/>
          <w:color w:val="000000"/>
          <w:spacing w:val="0"/>
          <w:w w:val="100"/>
          <w:position w:val="0"/>
        </w:rPr>
        <w:t>1</w:t>
      </w:r>
      <w:bookmarkEnd w:id="557"/>
      <w:r>
        <w:rPr>
          <w:color w:val="000000"/>
          <w:spacing w:val="0"/>
          <w:w w:val="100"/>
          <w:position w:val="0"/>
        </w:rPr>
        <w:t>、</w:t>
        <w:tab/>
        <w:t>关于股东与股东大会</w:t>
      </w:r>
      <w:bookmarkEnd w:id="555"/>
      <w:bookmarkEnd w:id="556"/>
      <w:bookmarkEnd w:id="558"/>
    </w:p>
    <w:p>
      <w:pPr>
        <w:pStyle w:val="Style24"/>
        <w:keepNext w:val="0"/>
        <w:keepLines w:val="0"/>
        <w:widowControl w:val="0"/>
        <w:shd w:val="clear" w:color="auto" w:fill="auto"/>
        <w:bidi w:val="0"/>
        <w:spacing w:before="0" w:after="220" w:line="468" w:lineRule="exact"/>
        <w:ind w:left="460" w:right="0" w:firstLine="480"/>
        <w:jc w:val="both"/>
      </w:pPr>
      <w:r>
        <w:rPr>
          <w:color w:val="000000"/>
          <w:spacing w:val="0"/>
          <w:w w:val="100"/>
          <w:position w:val="0"/>
        </w:rPr>
        <w:t>报告期内，严格遵守《上市公司股东大会规则》、《公司章程》、《北京超图软件股份 有限公司股东大会议事规则》的规定，规范的召集召开股东大会，公平对待所有股东，并尽 可能为股东参加股东大会提供便利条件，确保股东充分行使权利。</w:t>
      </w:r>
    </w:p>
    <w:p>
      <w:pPr>
        <w:pStyle w:val="Style45"/>
        <w:keepNext/>
        <w:keepLines/>
        <w:widowControl w:val="0"/>
        <w:shd w:val="clear" w:color="auto" w:fill="auto"/>
        <w:tabs>
          <w:tab w:pos="858" w:val="left"/>
        </w:tabs>
        <w:bidi w:val="0"/>
        <w:spacing w:before="0" w:after="220" w:line="467" w:lineRule="exact"/>
        <w:ind w:left="0" w:right="0" w:firstLine="460"/>
        <w:jc w:val="both"/>
      </w:pPr>
      <w:bookmarkStart w:id="559" w:name="bookmark559"/>
      <w:bookmarkStart w:id="560" w:name="bookmark560"/>
      <w:bookmarkStart w:id="561" w:name="bookmark561"/>
      <w:bookmarkStart w:id="562" w:name="bookmark562"/>
      <w:r>
        <w:rPr>
          <w:rFonts w:ascii="Times New Roman" w:eastAsia="Times New Roman" w:hAnsi="Times New Roman" w:cs="Times New Roman"/>
          <w:color w:val="000000"/>
          <w:spacing w:val="0"/>
          <w:w w:val="100"/>
          <w:position w:val="0"/>
        </w:rPr>
        <w:t>2</w:t>
      </w:r>
      <w:bookmarkEnd w:id="561"/>
      <w:r>
        <w:rPr>
          <w:color w:val="000000"/>
          <w:spacing w:val="0"/>
          <w:w w:val="100"/>
          <w:position w:val="0"/>
        </w:rPr>
        <w:t>、</w:t>
        <w:tab/>
        <w:t>关于公司与控股股东</w:t>
      </w:r>
      <w:bookmarkEnd w:id="559"/>
      <w:bookmarkEnd w:id="560"/>
      <w:bookmarkEnd w:id="562"/>
    </w:p>
    <w:p>
      <w:pPr>
        <w:pStyle w:val="Style24"/>
        <w:keepNext w:val="0"/>
        <w:keepLines w:val="0"/>
        <w:widowControl w:val="0"/>
        <w:shd w:val="clear" w:color="auto" w:fill="auto"/>
        <w:bidi w:val="0"/>
        <w:spacing w:before="0" w:after="220" w:line="467" w:lineRule="exact"/>
        <w:ind w:left="460" w:right="0" w:firstLine="480"/>
        <w:jc w:val="both"/>
      </w:pPr>
      <w:r>
        <w:rPr>
          <w:color w:val="000000"/>
          <w:spacing w:val="0"/>
          <w:w w:val="100"/>
          <w:position w:val="0"/>
        </w:rPr>
        <w:t>控股股东严格依法行使其股东权利，没有超越股东大会或董事会直接或间接干预公司的 决策及依法开展的生产经营活动，未损害公司及其他股东的权益。公司拥有独立的人员、资 产、财务、业务、机构，公司的董事会、监事会及其他内部机构独立运作。此外，控股股东 已签署《避免同业竞争承诺函》，不从事与公司相同、相近或形成竞争的业务。</w:t>
      </w:r>
    </w:p>
    <w:p>
      <w:pPr>
        <w:pStyle w:val="Style45"/>
        <w:keepNext/>
        <w:keepLines/>
        <w:widowControl w:val="0"/>
        <w:shd w:val="clear" w:color="auto" w:fill="auto"/>
        <w:tabs>
          <w:tab w:pos="858" w:val="left"/>
        </w:tabs>
        <w:bidi w:val="0"/>
        <w:spacing w:before="0" w:after="220" w:line="467" w:lineRule="exact"/>
        <w:ind w:left="0" w:right="0" w:firstLine="460"/>
        <w:jc w:val="both"/>
      </w:pPr>
      <w:bookmarkStart w:id="563" w:name="bookmark563"/>
      <w:bookmarkStart w:id="564" w:name="bookmark564"/>
      <w:bookmarkStart w:id="565" w:name="bookmark565"/>
      <w:bookmarkStart w:id="566" w:name="bookmark566"/>
      <w:r>
        <w:rPr>
          <w:rFonts w:ascii="Times New Roman" w:eastAsia="Times New Roman" w:hAnsi="Times New Roman" w:cs="Times New Roman"/>
          <w:color w:val="000000"/>
          <w:spacing w:val="0"/>
          <w:w w:val="100"/>
          <w:position w:val="0"/>
        </w:rPr>
        <w:t>3</w:t>
      </w:r>
      <w:bookmarkEnd w:id="565"/>
      <w:r>
        <w:rPr>
          <w:color w:val="000000"/>
          <w:spacing w:val="0"/>
          <w:w w:val="100"/>
          <w:position w:val="0"/>
        </w:rPr>
        <w:t>、</w:t>
        <w:tab/>
        <w:t>关于董事和董事会</w:t>
      </w:r>
      <w:bookmarkEnd w:id="563"/>
      <w:bookmarkEnd w:id="564"/>
      <w:bookmarkEnd w:id="566"/>
    </w:p>
    <w:p>
      <w:pPr>
        <w:pStyle w:val="Style24"/>
        <w:keepNext w:val="0"/>
        <w:keepLines w:val="0"/>
        <w:widowControl w:val="0"/>
        <w:shd w:val="clear" w:color="auto" w:fill="auto"/>
        <w:bidi w:val="0"/>
        <w:spacing w:before="0" w:after="0" w:line="475" w:lineRule="exact"/>
        <w:ind w:left="460" w:right="0" w:firstLine="480"/>
        <w:jc w:val="both"/>
      </w:pPr>
      <w:r>
        <w:rPr>
          <w:color w:val="000000"/>
          <w:spacing w:val="0"/>
          <w:w w:val="100"/>
          <w:position w:val="0"/>
        </w:rPr>
        <w:t>公司董事会成员</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名，其中独立董事</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名，董事会的人数、人员资格、人员构成均符合有 关法律、法规以及《公司章程》的要求。</w:t>
      </w:r>
    </w:p>
    <w:p>
      <w:pPr>
        <w:pStyle w:val="Style24"/>
        <w:keepNext w:val="0"/>
        <w:keepLines w:val="0"/>
        <w:widowControl w:val="0"/>
        <w:shd w:val="clear" w:color="auto" w:fill="auto"/>
        <w:bidi w:val="0"/>
        <w:spacing w:before="0" w:after="220" w:line="475" w:lineRule="exact"/>
        <w:ind w:left="460" w:right="0" w:firstLine="480"/>
        <w:jc w:val="both"/>
      </w:pPr>
      <w:r>
        <w:rPr>
          <w:color w:val="000000"/>
          <w:spacing w:val="0"/>
          <w:w w:val="100"/>
          <w:position w:val="0"/>
        </w:rPr>
        <w:t>各位董事能够按照《董事会议事规则》、《北京超图软件股份有限公司独立董事工作制 度》、《深圳证券交易所创业板上市公司规范运作指引》以及《公司章程》等有关规定，认 真出席董事会，积极参与有关培训，熟悉有关法律法规，忠实、诚信、勤勉的履行了职责。</w:t>
      </w:r>
    </w:p>
    <w:p>
      <w:pPr>
        <w:pStyle w:val="Style45"/>
        <w:keepNext/>
        <w:keepLines/>
        <w:widowControl w:val="0"/>
        <w:shd w:val="clear" w:color="auto" w:fill="auto"/>
        <w:bidi w:val="0"/>
        <w:spacing w:before="0" w:after="200" w:line="240" w:lineRule="auto"/>
        <w:ind w:left="0" w:right="0" w:firstLine="460"/>
        <w:jc w:val="both"/>
      </w:pPr>
      <w:bookmarkStart w:id="567" w:name="bookmark567"/>
      <w:bookmarkStart w:id="568" w:name="bookmark568"/>
      <w:bookmarkStart w:id="569" w:name="bookmark569"/>
      <w:bookmarkStart w:id="570" w:name="bookmark570"/>
      <w:r>
        <w:rPr>
          <w:rFonts w:ascii="Times New Roman" w:eastAsia="Times New Roman" w:hAnsi="Times New Roman" w:cs="Times New Roman"/>
          <w:color w:val="000000"/>
          <w:spacing w:val="0"/>
          <w:w w:val="100"/>
          <w:position w:val="0"/>
        </w:rPr>
        <w:t>4</w:t>
      </w:r>
      <w:bookmarkEnd w:id="569"/>
      <w:r>
        <w:rPr>
          <w:color w:val="000000"/>
          <w:spacing w:val="0"/>
          <w:w w:val="100"/>
          <w:position w:val="0"/>
        </w:rPr>
        <w:t>、关于监事和监事会</w:t>
      </w:r>
      <w:bookmarkEnd w:id="567"/>
      <w:bookmarkEnd w:id="568"/>
      <w:bookmarkEnd w:id="570"/>
    </w:p>
    <w:p>
      <w:pPr>
        <w:pStyle w:val="Style24"/>
        <w:keepNext w:val="0"/>
        <w:keepLines w:val="0"/>
        <w:widowControl w:val="0"/>
        <w:shd w:val="clear" w:color="auto" w:fill="auto"/>
        <w:bidi w:val="0"/>
        <w:spacing w:before="0" w:after="200" w:line="472" w:lineRule="exact"/>
        <w:ind w:left="460" w:right="0" w:firstLine="480"/>
        <w:jc w:val="both"/>
      </w:pPr>
      <w:r>
        <w:rPr>
          <w:color w:val="000000"/>
          <w:spacing w:val="0"/>
          <w:w w:val="100"/>
          <w:position w:val="0"/>
        </w:rPr>
        <w:t>公司监事会成员</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名，其中职工监事</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名，监事会的人数、人员资格以及人员构成符合法 律、法规和《公司章程》的要求。各位监事能够按照《北京超图软件股份有限公司监事会议 事规则》等相关制度的要求，按照规定的程序召开监事会，对公司依法运行、定期报告、审 计报告等重大事项发表意见，对公司财务以及公司董事、经理和其他高级管理人员履行职责 的合法合规性进行了监督。</w:t>
      </w:r>
    </w:p>
    <w:p>
      <w:pPr>
        <w:pStyle w:val="Style45"/>
        <w:keepNext/>
        <w:keepLines/>
        <w:widowControl w:val="0"/>
        <w:shd w:val="clear" w:color="auto" w:fill="auto"/>
        <w:tabs>
          <w:tab w:pos="857" w:val="left"/>
        </w:tabs>
        <w:bidi w:val="0"/>
        <w:spacing w:before="0" w:after="200" w:line="472" w:lineRule="exact"/>
        <w:ind w:left="0" w:right="0" w:firstLine="460"/>
        <w:jc w:val="both"/>
      </w:pPr>
      <w:bookmarkStart w:id="571" w:name="bookmark571"/>
      <w:bookmarkStart w:id="572" w:name="bookmark572"/>
      <w:bookmarkStart w:id="573" w:name="bookmark573"/>
      <w:bookmarkStart w:id="574" w:name="bookmark574"/>
      <w:r>
        <w:rPr>
          <w:rFonts w:ascii="Times New Roman" w:eastAsia="Times New Roman" w:hAnsi="Times New Roman" w:cs="Times New Roman"/>
          <w:color w:val="000000"/>
          <w:spacing w:val="0"/>
          <w:w w:val="100"/>
          <w:position w:val="0"/>
        </w:rPr>
        <w:t>5</w:t>
      </w:r>
      <w:bookmarkEnd w:id="573"/>
      <w:r>
        <w:rPr>
          <w:color w:val="000000"/>
          <w:spacing w:val="0"/>
          <w:w w:val="100"/>
          <w:position w:val="0"/>
        </w:rPr>
        <w:t>、</w:t>
        <w:tab/>
        <w:t>关于绩效评价和激励约束机制</w:t>
      </w:r>
      <w:bookmarkEnd w:id="571"/>
      <w:bookmarkEnd w:id="572"/>
      <w:bookmarkEnd w:id="574"/>
    </w:p>
    <w:p>
      <w:pPr>
        <w:pStyle w:val="Style24"/>
        <w:keepNext w:val="0"/>
        <w:keepLines w:val="0"/>
        <w:widowControl w:val="0"/>
        <w:shd w:val="clear" w:color="auto" w:fill="auto"/>
        <w:bidi w:val="0"/>
        <w:spacing w:before="0" w:after="200" w:line="466" w:lineRule="exact"/>
        <w:ind w:left="460" w:right="0" w:firstLine="480"/>
        <w:jc w:val="both"/>
      </w:pPr>
      <w:r>
        <w:rPr>
          <w:color w:val="000000"/>
          <w:spacing w:val="0"/>
          <w:w w:val="100"/>
          <w:position w:val="0"/>
        </w:rPr>
        <w:t>公司进一步健全了有效的绩效评价与激励体系，经营者的收入与公司经营业绩挂钩，高 级管理人员的聘任公开、透明、依法进行。</w:t>
      </w:r>
    </w:p>
    <w:p>
      <w:pPr>
        <w:pStyle w:val="Style45"/>
        <w:keepNext/>
        <w:keepLines/>
        <w:widowControl w:val="0"/>
        <w:shd w:val="clear" w:color="auto" w:fill="auto"/>
        <w:tabs>
          <w:tab w:pos="857" w:val="left"/>
        </w:tabs>
        <w:bidi w:val="0"/>
        <w:spacing w:before="0" w:after="200" w:line="472" w:lineRule="exact"/>
        <w:ind w:left="0" w:right="0" w:firstLine="460"/>
        <w:jc w:val="both"/>
      </w:pPr>
      <w:bookmarkStart w:id="575" w:name="bookmark575"/>
      <w:bookmarkStart w:id="576" w:name="bookmark576"/>
      <w:bookmarkStart w:id="577" w:name="bookmark577"/>
      <w:bookmarkStart w:id="578" w:name="bookmark578"/>
      <w:r>
        <w:rPr>
          <w:rFonts w:ascii="Times New Roman" w:eastAsia="Times New Roman" w:hAnsi="Times New Roman" w:cs="Times New Roman"/>
          <w:color w:val="000000"/>
          <w:spacing w:val="0"/>
          <w:w w:val="100"/>
          <w:position w:val="0"/>
        </w:rPr>
        <w:t>6</w:t>
      </w:r>
      <w:bookmarkEnd w:id="577"/>
      <w:r>
        <w:rPr>
          <w:color w:val="000000"/>
          <w:spacing w:val="0"/>
          <w:w w:val="100"/>
          <w:position w:val="0"/>
        </w:rPr>
        <w:t>、</w:t>
        <w:tab/>
        <w:t>关于信息披露与透明度</w:t>
      </w:r>
      <w:bookmarkEnd w:id="575"/>
      <w:bookmarkEnd w:id="576"/>
      <w:bookmarkEnd w:id="578"/>
    </w:p>
    <w:p>
      <w:pPr>
        <w:pStyle w:val="Style24"/>
        <w:keepNext w:val="0"/>
        <w:keepLines w:val="0"/>
        <w:widowControl w:val="0"/>
        <w:shd w:val="clear" w:color="auto" w:fill="auto"/>
        <w:bidi w:val="0"/>
        <w:spacing w:before="0" w:after="200" w:line="468" w:lineRule="exact"/>
        <w:ind w:left="460" w:right="0" w:firstLine="480"/>
        <w:jc w:val="both"/>
      </w:pPr>
      <w:r>
        <w:rPr>
          <w:color w:val="000000"/>
          <w:spacing w:val="0"/>
          <w:w w:val="100"/>
          <w:position w:val="0"/>
        </w:rPr>
        <w:t>公司严格按照《北京超图软件股份有限公司信息披露管理办法》、《深圳证券交易所创 业板上市规则》等有关规定真实、准确、完整、及时地披露信息。指定公司董事会秘书为公 司信息披露与投资者关系活动的负责人，协调公司与投资者的关系，接待股东来访，回答咨 询，联系股东，向投资者提供公司公开披露的资料；并将《证券时报》、巨潮网 (</w:t>
      </w:r>
      <w:r>
        <w:rPr>
          <w:rFonts w:ascii="Times New Roman" w:eastAsia="Times New Roman" w:hAnsi="Times New Roman" w:cs="Times New Roman"/>
          <w:color w:val="000000"/>
          <w:spacing w:val="0"/>
          <w:w w:val="100"/>
          <w:position w:val="0"/>
          <w:sz w:val="24"/>
          <w:szCs w:val="24"/>
        </w:rPr>
        <w:t>www.cninfo.com.cn</w:t>
      </w:r>
      <w:r>
        <w:rPr>
          <w:color w:val="000000"/>
          <w:spacing w:val="0"/>
          <w:w w:val="100"/>
          <w:position w:val="0"/>
        </w:rPr>
        <w:t>)以及公司官方网站作为公司信息披露平台，确保所有股东有平等的机 会获得信息。</w:t>
      </w:r>
    </w:p>
    <w:p>
      <w:pPr>
        <w:pStyle w:val="Style45"/>
        <w:keepNext/>
        <w:keepLines/>
        <w:widowControl w:val="0"/>
        <w:shd w:val="clear" w:color="auto" w:fill="auto"/>
        <w:tabs>
          <w:tab w:pos="857" w:val="left"/>
        </w:tabs>
        <w:bidi w:val="0"/>
        <w:spacing w:before="0" w:after="200" w:line="472" w:lineRule="exact"/>
        <w:ind w:left="0" w:right="0" w:firstLine="460"/>
        <w:jc w:val="both"/>
      </w:pPr>
      <w:bookmarkStart w:id="579" w:name="bookmark579"/>
      <w:bookmarkStart w:id="580" w:name="bookmark580"/>
      <w:bookmarkStart w:id="581" w:name="bookmark581"/>
      <w:bookmarkStart w:id="582" w:name="bookmark582"/>
      <w:r>
        <w:rPr>
          <w:rFonts w:ascii="Times New Roman" w:eastAsia="Times New Roman" w:hAnsi="Times New Roman" w:cs="Times New Roman"/>
          <w:color w:val="000000"/>
          <w:spacing w:val="0"/>
          <w:w w:val="100"/>
          <w:position w:val="0"/>
        </w:rPr>
        <w:t>7</w:t>
      </w:r>
      <w:bookmarkEnd w:id="581"/>
      <w:r>
        <w:rPr>
          <w:color w:val="000000"/>
          <w:spacing w:val="0"/>
          <w:w w:val="100"/>
          <w:position w:val="0"/>
        </w:rPr>
        <w:t>、</w:t>
        <w:tab/>
        <w:t>关于利益相关者</w:t>
      </w:r>
      <w:bookmarkEnd w:id="579"/>
      <w:bookmarkEnd w:id="580"/>
      <w:bookmarkEnd w:id="582"/>
    </w:p>
    <w:p>
      <w:pPr>
        <w:pStyle w:val="Style24"/>
        <w:keepNext w:val="0"/>
        <w:keepLines w:val="0"/>
        <w:widowControl w:val="0"/>
        <w:shd w:val="clear" w:color="auto" w:fill="auto"/>
        <w:bidi w:val="0"/>
        <w:spacing w:before="0" w:after="0" w:line="474" w:lineRule="exact"/>
        <w:ind w:left="460" w:right="0" w:firstLine="480"/>
        <w:jc w:val="both"/>
      </w:pPr>
      <w:r>
        <w:rPr>
          <w:color w:val="000000"/>
          <w:spacing w:val="0"/>
          <w:w w:val="100"/>
          <w:position w:val="0"/>
        </w:rPr>
        <w:t>公司充分尊重和维护利益相关者的合法权利，并与利益相关者积极合作，共同推动公司 持续、健康地发展。</w:t>
      </w:r>
    </w:p>
    <w:p>
      <w:pPr>
        <w:pStyle w:val="Style24"/>
        <w:keepNext w:val="0"/>
        <w:keepLines w:val="0"/>
        <w:widowControl w:val="0"/>
        <w:shd w:val="clear" w:color="auto" w:fill="auto"/>
        <w:bidi w:val="0"/>
        <w:spacing w:before="0" w:after="200" w:line="474" w:lineRule="exact"/>
        <w:ind w:left="460" w:right="0" w:firstLine="480"/>
        <w:jc w:val="both"/>
      </w:pPr>
      <w:r>
        <w:rPr>
          <w:color w:val="000000"/>
          <w:spacing w:val="0"/>
          <w:w w:val="100"/>
          <w:position w:val="0"/>
        </w:rPr>
        <w:t>公司治理的实际状况与中国证监会发布的有关上市公司治理的规范性文件是否存在重大 差异</w:t>
      </w:r>
    </w:p>
    <w:p>
      <w:pPr>
        <w:pStyle w:val="Style24"/>
        <w:keepNext w:val="0"/>
        <w:keepLines w:val="0"/>
        <w:widowControl w:val="0"/>
        <w:shd w:val="clear" w:color="auto" w:fill="auto"/>
        <w:bidi w:val="0"/>
        <w:spacing w:before="0" w:after="0" w:line="413"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24"/>
        <w:keepNext w:val="0"/>
        <w:keepLines w:val="0"/>
        <w:widowControl w:val="0"/>
        <w:shd w:val="clear" w:color="auto" w:fill="auto"/>
        <w:bidi w:val="0"/>
        <w:spacing w:before="0" w:after="200" w:line="474" w:lineRule="exact"/>
        <w:ind w:left="460" w:right="0" w:firstLine="480"/>
        <w:jc w:val="both"/>
        <w:sectPr>
          <w:headerReference w:type="default" r:id="rId207"/>
          <w:footerReference w:type="default" r:id="rId208"/>
          <w:headerReference w:type="even" r:id="rId209"/>
          <w:footerReference w:type="even" r:id="rId210"/>
          <w:footnotePr>
            <w:pos w:val="pageBottom"/>
            <w:numFmt w:val="decimal"/>
            <w:numRestart w:val="continuous"/>
          </w:footnotePr>
          <w:type w:val="continuous"/>
          <w:pgSz w:w="11900" w:h="16840"/>
          <w:pgMar w:top="1258" w:right="24" w:bottom="1560" w:left="654" w:header="0" w:footer="3" w:gutter="0"/>
          <w:cols w:space="720"/>
          <w:noEndnote/>
          <w:rtlGutter w:val="0"/>
          <w:docGrid w:linePitch="360"/>
        </w:sectPr>
      </w:pPr>
      <w:r>
        <w:rPr>
          <w:color w:val="000000"/>
          <w:spacing w:val="0"/>
          <w:w w:val="100"/>
          <w:position w:val="0"/>
        </w:rPr>
        <w:t>公司治理的实际状况与中国证监会发布的有关上市公司治理的规范性文件不存在重大差 异。</w:t>
      </w:r>
    </w:p>
    <w:p>
      <w:pPr>
        <w:pStyle w:val="Style34"/>
        <w:keepNext/>
        <w:keepLines/>
        <w:widowControl w:val="0"/>
        <w:shd w:val="clear" w:color="auto" w:fill="auto"/>
        <w:tabs>
          <w:tab w:pos="937" w:val="left"/>
        </w:tabs>
        <w:bidi w:val="0"/>
        <w:spacing w:before="0" w:after="220" w:line="461" w:lineRule="exact"/>
        <w:ind w:left="0" w:right="0" w:firstLine="420"/>
        <w:jc w:val="both"/>
      </w:pPr>
      <w:bookmarkStart w:id="583" w:name="bookmark583"/>
      <w:bookmarkStart w:id="584" w:name="bookmark584"/>
      <w:bookmarkStart w:id="585" w:name="bookmark585"/>
      <w:bookmarkStart w:id="586" w:name="bookmark586"/>
      <w:r>
        <w:rPr>
          <w:color w:val="000000"/>
          <w:spacing w:val="0"/>
          <w:w w:val="100"/>
          <w:position w:val="0"/>
        </w:rPr>
        <w:t>二</w:t>
      </w:r>
      <w:bookmarkEnd w:id="585"/>
      <w:r>
        <w:rPr>
          <w:color w:val="000000"/>
          <w:spacing w:val="0"/>
          <w:w w:val="100"/>
          <w:position w:val="0"/>
        </w:rPr>
        <w:t>、</w:t>
        <w:tab/>
        <w:t>公司相对于控股股东在业务、人员、资产、机构、财务等方面的独立情况</w:t>
      </w:r>
      <w:bookmarkEnd w:id="583"/>
      <w:bookmarkEnd w:id="584"/>
      <w:bookmarkEnd w:id="586"/>
    </w:p>
    <w:p>
      <w:pPr>
        <w:pStyle w:val="Style24"/>
        <w:keepNext w:val="0"/>
        <w:keepLines w:val="0"/>
        <w:widowControl w:val="0"/>
        <w:shd w:val="clear" w:color="auto" w:fill="auto"/>
        <w:bidi w:val="0"/>
        <w:spacing w:before="0" w:after="220" w:line="461" w:lineRule="exact"/>
        <w:ind w:left="420" w:right="0" w:firstLine="520"/>
        <w:jc w:val="left"/>
      </w:pPr>
      <w:r>
        <w:rPr>
          <w:color w:val="000000"/>
          <w:spacing w:val="0"/>
          <w:w w:val="100"/>
          <w:position w:val="0"/>
        </w:rPr>
        <w:t>公司控股股东、实际控制人为自然人，公司与控股股东在业务、人员、资产、机构、财 务方面均保持独立。</w:t>
      </w:r>
    </w:p>
    <w:p>
      <w:pPr>
        <w:pStyle w:val="Style34"/>
        <w:keepNext/>
        <w:keepLines/>
        <w:widowControl w:val="0"/>
        <w:shd w:val="clear" w:color="auto" w:fill="auto"/>
        <w:tabs>
          <w:tab w:pos="942" w:val="left"/>
        </w:tabs>
        <w:bidi w:val="0"/>
        <w:spacing w:before="0" w:after="340" w:line="461" w:lineRule="exact"/>
        <w:ind w:left="0" w:right="0" w:firstLine="420"/>
        <w:jc w:val="both"/>
      </w:pPr>
      <w:bookmarkStart w:id="587" w:name="bookmark587"/>
      <w:bookmarkStart w:id="588" w:name="bookmark588"/>
      <w:bookmarkStart w:id="589" w:name="bookmark589"/>
      <w:bookmarkStart w:id="590" w:name="bookmark590"/>
      <w:r>
        <w:rPr>
          <w:color w:val="000000"/>
          <w:spacing w:val="0"/>
          <w:w w:val="100"/>
          <w:position w:val="0"/>
        </w:rPr>
        <w:t>三</w:t>
      </w:r>
      <w:bookmarkEnd w:id="589"/>
      <w:r>
        <w:rPr>
          <w:color w:val="000000"/>
          <w:spacing w:val="0"/>
          <w:w w:val="100"/>
          <w:position w:val="0"/>
        </w:rPr>
        <w:t>、</w:t>
        <w:tab/>
        <w:t>同业竞争情况</w:t>
      </w:r>
      <w:bookmarkEnd w:id="587"/>
      <w:bookmarkEnd w:id="588"/>
      <w:bookmarkEnd w:id="590"/>
    </w:p>
    <w:p>
      <w:pPr>
        <w:pStyle w:val="Style24"/>
        <w:keepNext w:val="0"/>
        <w:keepLines w:val="0"/>
        <w:widowControl w:val="0"/>
        <w:shd w:val="clear" w:color="auto" w:fill="auto"/>
        <w:bidi w:val="0"/>
        <w:spacing w:before="0" w:after="0" w:line="401" w:lineRule="auto"/>
        <w:ind w:left="0" w:right="0" w:firstLine="42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tabs>
          <w:tab w:pos="942" w:val="left"/>
        </w:tabs>
        <w:bidi w:val="0"/>
        <w:spacing w:before="0" w:after="340" w:line="461" w:lineRule="exact"/>
        <w:ind w:left="0" w:right="0" w:firstLine="420"/>
        <w:jc w:val="both"/>
      </w:pPr>
      <w:bookmarkStart w:id="591" w:name="bookmark591"/>
      <w:bookmarkStart w:id="592" w:name="bookmark592"/>
      <w:bookmarkStart w:id="593" w:name="bookmark593"/>
      <w:bookmarkStart w:id="594" w:name="bookmark594"/>
      <w:r>
        <w:rPr>
          <w:color w:val="000000"/>
          <w:spacing w:val="0"/>
          <w:w w:val="100"/>
          <w:position w:val="0"/>
        </w:rPr>
        <w:t>四</w:t>
      </w:r>
      <w:bookmarkEnd w:id="593"/>
      <w:r>
        <w:rPr>
          <w:color w:val="000000"/>
          <w:spacing w:val="0"/>
          <w:w w:val="100"/>
          <w:position w:val="0"/>
        </w:rPr>
        <w:t>、</w:t>
        <w:tab/>
        <w:t>报告期内召开的年度股东大会和临时股东大会的有关情况</w:t>
      </w:r>
      <w:bookmarkEnd w:id="591"/>
      <w:bookmarkEnd w:id="592"/>
      <w:bookmarkEnd w:id="594"/>
    </w:p>
    <w:p>
      <w:pPr>
        <w:pStyle w:val="Style45"/>
        <w:keepNext/>
        <w:keepLines/>
        <w:widowControl w:val="0"/>
        <w:shd w:val="clear" w:color="auto" w:fill="auto"/>
        <w:bidi w:val="0"/>
        <w:spacing w:before="0" w:after="80" w:line="437" w:lineRule="auto"/>
        <w:ind w:left="0" w:right="0" w:firstLine="420"/>
        <w:jc w:val="both"/>
      </w:pPr>
      <w:bookmarkStart w:id="595" w:name="bookmark595"/>
      <w:bookmarkStart w:id="596" w:name="bookmark596"/>
      <w:bookmarkStart w:id="597" w:name="bookmark597"/>
      <w:bookmarkStart w:id="598" w:name="bookmark598"/>
      <w:r>
        <w:rPr>
          <w:rFonts w:ascii="Times New Roman" w:eastAsia="Times New Roman" w:hAnsi="Times New Roman" w:cs="Times New Roman"/>
          <w:color w:val="000000"/>
          <w:spacing w:val="0"/>
          <w:w w:val="100"/>
          <w:position w:val="0"/>
        </w:rPr>
        <w:t>1</w:t>
      </w:r>
      <w:bookmarkEnd w:id="597"/>
      <w:r>
        <w:rPr>
          <w:color w:val="000000"/>
          <w:spacing w:val="0"/>
          <w:w w:val="100"/>
          <w:position w:val="0"/>
        </w:rPr>
        <w:t>、本报告期股东大会情况</w:t>
      </w:r>
      <w:bookmarkEnd w:id="595"/>
      <w:bookmarkEnd w:id="596"/>
      <w:bookmarkEnd w:id="598"/>
    </w:p>
    <w:tbl>
      <w:tblPr>
        <w:tblOverlap w:val="never"/>
        <w:jc w:val="center"/>
        <w:tblLayout w:type="fixed"/>
      </w:tblPr>
      <w:tblGrid>
        <w:gridCol w:w="1987"/>
        <w:gridCol w:w="1594"/>
        <w:gridCol w:w="1099"/>
        <w:gridCol w:w="1704"/>
        <w:gridCol w:w="1752"/>
        <w:gridCol w:w="2213"/>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会议届次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会议类型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投资者参 与比例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召开日期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披露日期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披露索引</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年度股东大会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年度股东大会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0"/>
                <w:szCs w:val="20"/>
              </w:rPr>
              <w:t>32.3236%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巨潮资讯网</w:t>
            </w:r>
          </w:p>
        </w:tc>
      </w:tr>
      <w:tr>
        <w:trPr>
          <w:trHeight w:val="72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年第一次临时股 东大会</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临时股东大会</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0"/>
                <w:szCs w:val="20"/>
              </w:rPr>
              <w:t xml:space="preserve">22.1567 </w:t>
            </w:r>
            <w:r>
              <w:rPr>
                <w:rFonts w:ascii="Times New Roman" w:eastAsia="Times New Roman" w:hAnsi="Times New Roman" w:cs="Times New Roman"/>
                <w:color w:val="333333"/>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巨潮资讯网</w:t>
            </w:r>
          </w:p>
        </w:tc>
      </w:tr>
    </w:tbl>
    <w:p>
      <w:pPr>
        <w:widowControl w:val="0"/>
        <w:spacing w:after="339" w:line="1" w:lineRule="exact"/>
      </w:pPr>
    </w:p>
    <w:p>
      <w:pPr>
        <w:pStyle w:val="Style45"/>
        <w:keepNext/>
        <w:keepLines/>
        <w:widowControl w:val="0"/>
        <w:shd w:val="clear" w:color="auto" w:fill="auto"/>
        <w:bidi w:val="0"/>
        <w:spacing w:before="0" w:after="340" w:line="240" w:lineRule="auto"/>
        <w:ind w:left="0" w:right="0" w:firstLine="420"/>
        <w:jc w:val="both"/>
      </w:pPr>
      <w:bookmarkStart w:id="599" w:name="bookmark599"/>
      <w:bookmarkStart w:id="600" w:name="bookmark600"/>
      <w:bookmarkStart w:id="601" w:name="bookmark601"/>
      <w:bookmarkStart w:id="602" w:name="bookmark602"/>
      <w:r>
        <w:rPr>
          <w:rFonts w:ascii="Times New Roman" w:eastAsia="Times New Roman" w:hAnsi="Times New Roman" w:cs="Times New Roman"/>
          <w:color w:val="000000"/>
          <w:spacing w:val="0"/>
          <w:w w:val="100"/>
          <w:position w:val="0"/>
        </w:rPr>
        <w:t>2</w:t>
      </w:r>
      <w:bookmarkEnd w:id="601"/>
      <w:r>
        <w:rPr>
          <w:color w:val="000000"/>
          <w:spacing w:val="0"/>
          <w:w w:val="100"/>
          <w:position w:val="0"/>
        </w:rPr>
        <w:t>、表决权恢复的优先股股东请求召开临时股东大会</w:t>
      </w:r>
      <w:bookmarkEnd w:id="599"/>
      <w:bookmarkEnd w:id="600"/>
      <w:bookmarkEnd w:id="602"/>
    </w:p>
    <w:p>
      <w:pPr>
        <w:pStyle w:val="Style24"/>
        <w:keepNext w:val="0"/>
        <w:keepLines w:val="0"/>
        <w:widowControl w:val="0"/>
        <w:shd w:val="clear" w:color="auto" w:fill="auto"/>
        <w:bidi w:val="0"/>
        <w:spacing w:before="0" w:after="340" w:line="240" w:lineRule="auto"/>
        <w:ind w:left="0" w:right="0" w:firstLine="42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340" w:line="240" w:lineRule="auto"/>
        <w:ind w:left="0" w:right="0" w:firstLine="420"/>
        <w:jc w:val="both"/>
      </w:pPr>
      <w:bookmarkStart w:id="603" w:name="bookmark603"/>
      <w:bookmarkStart w:id="604" w:name="bookmark604"/>
      <w:bookmarkStart w:id="605" w:name="bookmark605"/>
      <w:bookmarkStart w:id="606" w:name="bookmark606"/>
      <w:r>
        <w:rPr>
          <w:color w:val="000000"/>
          <w:spacing w:val="0"/>
          <w:w w:val="100"/>
          <w:position w:val="0"/>
        </w:rPr>
        <w:t>五</w:t>
      </w:r>
      <w:bookmarkEnd w:id="605"/>
      <w:r>
        <w:rPr>
          <w:color w:val="000000"/>
          <w:spacing w:val="0"/>
          <w:w w:val="100"/>
          <w:position w:val="0"/>
        </w:rPr>
        <w:t>、报告期内独立董事履行职责的情况</w:t>
      </w:r>
      <w:bookmarkEnd w:id="603"/>
      <w:bookmarkEnd w:id="604"/>
      <w:bookmarkEnd w:id="606"/>
    </w:p>
    <w:p>
      <w:pPr>
        <w:pStyle w:val="Style45"/>
        <w:keepNext/>
        <w:keepLines/>
        <w:widowControl w:val="0"/>
        <w:shd w:val="clear" w:color="auto" w:fill="auto"/>
        <w:bidi w:val="0"/>
        <w:spacing w:before="0" w:after="340" w:line="240" w:lineRule="auto"/>
        <w:ind w:left="0" w:right="0" w:firstLine="420"/>
        <w:jc w:val="both"/>
      </w:pPr>
      <w:bookmarkStart w:id="607" w:name="bookmark607"/>
      <w:bookmarkStart w:id="608" w:name="bookmark608"/>
      <w:bookmarkStart w:id="609" w:name="bookmark609"/>
      <w:bookmarkStart w:id="610" w:name="bookmark610"/>
      <w:r>
        <w:rPr>
          <w:rFonts w:ascii="Times New Roman" w:eastAsia="Times New Roman" w:hAnsi="Times New Roman" w:cs="Times New Roman"/>
          <w:color w:val="000000"/>
          <w:spacing w:val="0"/>
          <w:w w:val="100"/>
          <w:position w:val="0"/>
        </w:rPr>
        <w:t>1</w:t>
      </w:r>
      <w:bookmarkEnd w:id="609"/>
      <w:r>
        <w:rPr>
          <w:color w:val="000000"/>
          <w:spacing w:val="0"/>
          <w:w w:val="100"/>
          <w:position w:val="0"/>
        </w:rPr>
        <w:t>、独立董事出席董事会及股东大会的情况</w:t>
      </w:r>
      <w:bookmarkEnd w:id="607"/>
      <w:bookmarkEnd w:id="608"/>
      <w:bookmarkEnd w:id="610"/>
    </w:p>
    <w:tbl>
      <w:tblPr>
        <w:tblOverlap w:val="never"/>
        <w:jc w:val="center"/>
        <w:tblLayout w:type="fixed"/>
      </w:tblPr>
      <w:tblGrid>
        <w:gridCol w:w="1819"/>
        <w:gridCol w:w="1037"/>
        <w:gridCol w:w="1104"/>
        <w:gridCol w:w="1104"/>
        <w:gridCol w:w="950"/>
        <w:gridCol w:w="1104"/>
        <w:gridCol w:w="1104"/>
        <w:gridCol w:w="1493"/>
      </w:tblGrid>
      <w:tr>
        <w:trPr>
          <w:trHeight w:val="408" w:hRule="exact"/>
        </w:trPr>
        <w:tc>
          <w:tcPr>
            <w:gridSpan w:val="8"/>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独立董事出席董事会情况</w:t>
            </w: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独立董事姓名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本报告期 应参加董 事会次数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现场出席 董事会次</w:t>
            </w:r>
          </w:p>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以通讯方 式参加董 事会次数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委托出席 董事会次 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缺席董事 会次数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是否连续 两次未亲 自参加董 事会会议</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出席股东大会 次数</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郭仁忠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汤国安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张军书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李华杰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否</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bl>
    <w:p>
      <w:pPr>
        <w:widowControl w:val="0"/>
        <w:spacing w:after="139" w:line="1" w:lineRule="exact"/>
      </w:pPr>
    </w:p>
    <w:p>
      <w:pPr>
        <w:pStyle w:val="Style24"/>
        <w:keepNext w:val="0"/>
        <w:keepLines w:val="0"/>
        <w:widowControl w:val="0"/>
        <w:shd w:val="clear" w:color="auto" w:fill="auto"/>
        <w:bidi w:val="0"/>
        <w:spacing w:before="0" w:after="220" w:line="240" w:lineRule="auto"/>
        <w:ind w:left="0" w:right="0" w:firstLine="420"/>
        <w:jc w:val="both"/>
      </w:pPr>
      <w:r>
        <w:rPr>
          <w:color w:val="000000"/>
          <w:spacing w:val="0"/>
          <w:w w:val="100"/>
          <w:position w:val="0"/>
        </w:rPr>
        <w:t>连续两次未亲自出席董事会的说明</w:t>
      </w:r>
    </w:p>
    <w:p>
      <w:pPr>
        <w:pStyle w:val="Style24"/>
        <w:keepNext w:val="0"/>
        <w:keepLines w:val="0"/>
        <w:widowControl w:val="0"/>
        <w:shd w:val="clear" w:color="auto" w:fill="auto"/>
        <w:bidi w:val="0"/>
        <w:spacing w:before="0" w:after="340" w:line="240" w:lineRule="auto"/>
        <w:ind w:left="0" w:right="0" w:firstLine="420"/>
        <w:jc w:val="both"/>
        <w:sectPr>
          <w:headerReference w:type="default" r:id="rId211"/>
          <w:footerReference w:type="default" r:id="rId212"/>
          <w:headerReference w:type="even" r:id="rId213"/>
          <w:footerReference w:type="even" r:id="rId214"/>
          <w:footnotePr>
            <w:pos w:val="pageBottom"/>
            <w:numFmt w:val="decimal"/>
            <w:numRestart w:val="continuous"/>
          </w:footnotePr>
          <w:type w:val="continuous"/>
          <w:pgSz w:w="11900" w:h="16840"/>
          <w:pgMar w:top="1258" w:right="24" w:bottom="1560" w:left="654" w:header="0" w:footer="3" w:gutter="0"/>
          <w:cols w:space="720"/>
          <w:noEndnote/>
          <w:rtlGutter w:val="0"/>
          <w:docGrid w:linePitch="360"/>
        </w:sectPr>
      </w:pPr>
      <w:r>
        <w:rPr>
          <w:color w:val="000000"/>
          <w:spacing w:val="0"/>
          <w:w w:val="100"/>
          <w:position w:val="0"/>
        </w:rPr>
        <w:t>不存在独立董事连续两次未亲自出席董事会的情况。</w:t>
      </w:r>
    </w:p>
    <w:p>
      <w:pPr>
        <w:pStyle w:val="Style45"/>
        <w:keepNext/>
        <w:keepLines/>
        <w:widowControl w:val="0"/>
        <w:shd w:val="clear" w:color="auto" w:fill="auto"/>
        <w:tabs>
          <w:tab w:pos="862" w:val="left"/>
        </w:tabs>
        <w:bidi w:val="0"/>
        <w:spacing w:before="0" w:after="280" w:line="478" w:lineRule="exact"/>
        <w:ind w:left="0" w:right="0" w:firstLine="460"/>
        <w:jc w:val="both"/>
      </w:pPr>
      <w:bookmarkStart w:id="611" w:name="bookmark611"/>
      <w:bookmarkStart w:id="612" w:name="bookmark612"/>
      <w:bookmarkStart w:id="613" w:name="bookmark613"/>
      <w:bookmarkStart w:id="614" w:name="bookmark614"/>
      <w:r>
        <w:rPr>
          <w:rFonts w:ascii="Times New Roman" w:eastAsia="Times New Roman" w:hAnsi="Times New Roman" w:cs="Times New Roman"/>
          <w:color w:val="000000"/>
          <w:spacing w:val="0"/>
          <w:w w:val="100"/>
          <w:position w:val="0"/>
        </w:rPr>
        <w:t>2</w:t>
      </w:r>
      <w:bookmarkEnd w:id="613"/>
      <w:r>
        <w:rPr>
          <w:color w:val="000000"/>
          <w:spacing w:val="0"/>
          <w:w w:val="100"/>
          <w:position w:val="0"/>
        </w:rPr>
        <w:t>、</w:t>
        <w:tab/>
        <w:t>独立董事对公司有关事项提出异议的情况</w:t>
      </w:r>
      <w:bookmarkEnd w:id="611"/>
      <w:bookmarkEnd w:id="612"/>
      <w:bookmarkEnd w:id="614"/>
    </w:p>
    <w:p>
      <w:pPr>
        <w:pStyle w:val="Style24"/>
        <w:keepNext w:val="0"/>
        <w:keepLines w:val="0"/>
        <w:widowControl w:val="0"/>
        <w:shd w:val="clear" w:color="auto" w:fill="auto"/>
        <w:bidi w:val="0"/>
        <w:spacing w:before="0" w:after="0" w:line="478" w:lineRule="exact"/>
        <w:ind w:left="0" w:right="0" w:firstLine="460"/>
        <w:jc w:val="both"/>
      </w:pPr>
      <w:r>
        <w:rPr>
          <w:color w:val="000000"/>
          <w:spacing w:val="0"/>
          <w:w w:val="100"/>
          <w:position w:val="0"/>
        </w:rPr>
        <w:t>独立董事对公司有关事项是否提出异议</w:t>
      </w:r>
    </w:p>
    <w:p>
      <w:pPr>
        <w:pStyle w:val="Style24"/>
        <w:keepNext w:val="0"/>
        <w:keepLines w:val="0"/>
        <w:widowControl w:val="0"/>
        <w:shd w:val="clear" w:color="auto" w:fill="auto"/>
        <w:bidi w:val="0"/>
        <w:spacing w:before="0" w:after="0" w:line="478" w:lineRule="exact"/>
        <w:ind w:left="0" w:right="0" w:firstLine="46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24"/>
        <w:keepNext w:val="0"/>
        <w:keepLines w:val="0"/>
        <w:widowControl w:val="0"/>
        <w:shd w:val="clear" w:color="auto" w:fill="auto"/>
        <w:bidi w:val="0"/>
        <w:spacing w:before="0" w:after="280" w:line="478" w:lineRule="exact"/>
        <w:ind w:left="0" w:right="0" w:firstLine="460"/>
        <w:jc w:val="both"/>
      </w:pPr>
      <w:r>
        <w:rPr>
          <w:color w:val="000000"/>
          <w:spacing w:val="0"/>
          <w:w w:val="100"/>
          <w:position w:val="0"/>
        </w:rPr>
        <w:t>报告期内独立董事对公司有关事项未提出异议。</w:t>
      </w:r>
    </w:p>
    <w:p>
      <w:pPr>
        <w:pStyle w:val="Style45"/>
        <w:keepNext/>
        <w:keepLines/>
        <w:widowControl w:val="0"/>
        <w:shd w:val="clear" w:color="auto" w:fill="auto"/>
        <w:tabs>
          <w:tab w:pos="862" w:val="left"/>
        </w:tabs>
        <w:bidi w:val="0"/>
        <w:spacing w:before="0" w:after="280" w:line="478" w:lineRule="exact"/>
        <w:ind w:left="0" w:right="0" w:firstLine="460"/>
        <w:jc w:val="both"/>
      </w:pPr>
      <w:bookmarkStart w:id="615" w:name="bookmark615"/>
      <w:bookmarkStart w:id="616" w:name="bookmark616"/>
      <w:bookmarkStart w:id="617" w:name="bookmark617"/>
      <w:bookmarkStart w:id="618" w:name="bookmark618"/>
      <w:r>
        <w:rPr>
          <w:rFonts w:ascii="Times New Roman" w:eastAsia="Times New Roman" w:hAnsi="Times New Roman" w:cs="Times New Roman"/>
          <w:color w:val="000000"/>
          <w:spacing w:val="0"/>
          <w:w w:val="100"/>
          <w:position w:val="0"/>
        </w:rPr>
        <w:t>3</w:t>
      </w:r>
      <w:bookmarkEnd w:id="617"/>
      <w:r>
        <w:rPr>
          <w:color w:val="000000"/>
          <w:spacing w:val="0"/>
          <w:w w:val="100"/>
          <w:position w:val="0"/>
        </w:rPr>
        <w:t>、</w:t>
        <w:tab/>
        <w:t>独立董事履行职责的其他说明</w:t>
      </w:r>
      <w:bookmarkEnd w:id="615"/>
      <w:bookmarkEnd w:id="616"/>
      <w:bookmarkEnd w:id="618"/>
    </w:p>
    <w:p>
      <w:pPr>
        <w:pStyle w:val="Style24"/>
        <w:keepNext w:val="0"/>
        <w:keepLines w:val="0"/>
        <w:widowControl w:val="0"/>
        <w:shd w:val="clear" w:color="auto" w:fill="auto"/>
        <w:bidi w:val="0"/>
        <w:spacing w:before="0" w:after="0" w:line="478" w:lineRule="exact"/>
        <w:ind w:left="0" w:right="0" w:firstLine="460"/>
        <w:jc w:val="both"/>
      </w:pPr>
      <w:r>
        <w:rPr>
          <w:color w:val="000000"/>
          <w:spacing w:val="0"/>
          <w:w w:val="100"/>
          <w:position w:val="0"/>
        </w:rPr>
        <w:t>独立董事对公司有关建议是否被采纳</w:t>
      </w:r>
    </w:p>
    <w:p>
      <w:pPr>
        <w:pStyle w:val="Style24"/>
        <w:keepNext w:val="0"/>
        <w:keepLines w:val="0"/>
        <w:widowControl w:val="0"/>
        <w:shd w:val="clear" w:color="auto" w:fill="auto"/>
        <w:bidi w:val="0"/>
        <w:spacing w:before="0" w:after="0" w:line="478" w:lineRule="exact"/>
        <w:ind w:left="0" w:right="0" w:firstLine="460"/>
        <w:jc w:val="both"/>
      </w:pP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p>
    <w:p>
      <w:pPr>
        <w:pStyle w:val="Style24"/>
        <w:keepNext w:val="0"/>
        <w:keepLines w:val="0"/>
        <w:widowControl w:val="0"/>
        <w:shd w:val="clear" w:color="auto" w:fill="auto"/>
        <w:tabs>
          <w:tab w:pos="1258" w:val="left"/>
        </w:tabs>
        <w:bidi w:val="0"/>
        <w:spacing w:before="0" w:after="0" w:line="478" w:lineRule="exact"/>
        <w:ind w:left="0" w:right="0" w:firstLine="880"/>
        <w:jc w:val="both"/>
      </w:pPr>
      <w:bookmarkStart w:id="619" w:name="bookmark619"/>
      <w:r>
        <w:rPr>
          <w:rFonts w:ascii="Times New Roman" w:eastAsia="Times New Roman" w:hAnsi="Times New Roman" w:cs="Times New Roman"/>
          <w:color w:val="000000"/>
          <w:spacing w:val="0"/>
          <w:w w:val="100"/>
          <w:position w:val="0"/>
          <w:sz w:val="24"/>
          <w:szCs w:val="24"/>
        </w:rPr>
        <w:t>1</w:t>
      </w:r>
      <w:bookmarkEnd w:id="619"/>
      <w:r>
        <w:rPr>
          <w:color w:val="000000"/>
          <w:spacing w:val="0"/>
          <w:w w:val="100"/>
          <w:position w:val="0"/>
        </w:rPr>
        <w:t>、</w:t>
        <w:tab/>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日第四届董事会第二十一次会议，就</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年度公司内部控制自我评价报告、</w:t>
      </w:r>
    </w:p>
    <w:p>
      <w:pPr>
        <w:pStyle w:val="Style24"/>
        <w:keepNext w:val="0"/>
        <w:keepLines w:val="0"/>
        <w:widowControl w:val="0"/>
        <w:shd w:val="clear" w:color="auto" w:fill="auto"/>
        <w:bidi w:val="0"/>
        <w:spacing w:before="0" w:after="0" w:line="478" w:lineRule="exact"/>
        <w:ind w:left="460" w:right="0" w:firstLine="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年度关联交易、公司与控股股东及关联方资金往来情况和对外担保情况、</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年度董事、 高级管理人员薪酬、公司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年度利润分配预案、关于调整董事会成员人数暨修订</w:t>
      </w:r>
      <w:r>
        <w:rPr>
          <w:color w:val="000000"/>
          <w:spacing w:val="0"/>
          <w:w w:val="100"/>
          <w:position w:val="0"/>
          <w:sz w:val="24"/>
          <w:szCs w:val="24"/>
        </w:rPr>
        <w:t>〈</w:t>
      </w:r>
      <w:r>
        <w:rPr>
          <w:color w:val="000000"/>
          <w:spacing w:val="0"/>
          <w:w w:val="100"/>
          <w:position w:val="0"/>
        </w:rPr>
        <w:t>公司章程</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的议案、会计政策变更、续聘会计师事务所等事项进行了认真审议并发表独立意见。</w:t>
      </w:r>
    </w:p>
    <w:p>
      <w:pPr>
        <w:pStyle w:val="Style24"/>
        <w:keepNext w:val="0"/>
        <w:keepLines w:val="0"/>
        <w:widowControl w:val="0"/>
        <w:shd w:val="clear" w:color="auto" w:fill="auto"/>
        <w:tabs>
          <w:tab w:pos="1337" w:val="left"/>
        </w:tabs>
        <w:bidi w:val="0"/>
        <w:spacing w:before="0" w:after="0" w:line="478" w:lineRule="exact"/>
        <w:ind w:left="460" w:right="0" w:firstLine="460"/>
        <w:jc w:val="both"/>
      </w:pPr>
      <w:bookmarkStart w:id="620" w:name="bookmark620"/>
      <w:r>
        <w:rPr>
          <w:rFonts w:ascii="Times New Roman" w:eastAsia="Times New Roman" w:hAnsi="Times New Roman" w:cs="Times New Roman"/>
          <w:color w:val="000000"/>
          <w:spacing w:val="0"/>
          <w:w w:val="100"/>
          <w:position w:val="0"/>
          <w:sz w:val="24"/>
          <w:szCs w:val="24"/>
        </w:rPr>
        <w:t>2</w:t>
      </w:r>
      <w:bookmarkEnd w:id="620"/>
      <w:r>
        <w:rPr>
          <w:color w:val="000000"/>
          <w:spacing w:val="0"/>
          <w:w w:val="100"/>
          <w:position w:val="0"/>
        </w:rPr>
        <w:t>、</w:t>
        <w:tab/>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日公司第四届董事会第二十二次会议，就公司非公开发行股票相关事项 进行审议并发表了独立意见。</w:t>
      </w:r>
    </w:p>
    <w:p>
      <w:pPr>
        <w:pStyle w:val="Style24"/>
        <w:keepNext w:val="0"/>
        <w:keepLines w:val="0"/>
        <w:widowControl w:val="0"/>
        <w:shd w:val="clear" w:color="auto" w:fill="auto"/>
        <w:tabs>
          <w:tab w:pos="1282" w:val="left"/>
        </w:tabs>
        <w:bidi w:val="0"/>
        <w:spacing w:before="0" w:after="0" w:line="478" w:lineRule="exact"/>
        <w:ind w:left="0" w:right="0" w:firstLine="880"/>
        <w:jc w:val="both"/>
      </w:pPr>
      <w:bookmarkStart w:id="621" w:name="bookmark621"/>
      <w:r>
        <w:rPr>
          <w:rFonts w:ascii="Times New Roman" w:eastAsia="Times New Roman" w:hAnsi="Times New Roman" w:cs="Times New Roman"/>
          <w:color w:val="000000"/>
          <w:spacing w:val="0"/>
          <w:w w:val="100"/>
          <w:position w:val="0"/>
          <w:sz w:val="24"/>
          <w:szCs w:val="24"/>
        </w:rPr>
        <w:t>3</w:t>
      </w:r>
      <w:bookmarkEnd w:id="621"/>
      <w:r>
        <w:rPr>
          <w:color w:val="000000"/>
          <w:spacing w:val="0"/>
          <w:w w:val="100"/>
          <w:position w:val="0"/>
        </w:rPr>
        <w:t>、</w:t>
        <w:tab/>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日公司第四届董事会第二十四次会议，就公司非公开发行股票方案的修</w:t>
      </w:r>
    </w:p>
    <w:p>
      <w:pPr>
        <w:pStyle w:val="Style24"/>
        <w:keepNext w:val="0"/>
        <w:keepLines w:val="0"/>
        <w:widowControl w:val="0"/>
        <w:shd w:val="clear" w:color="auto" w:fill="auto"/>
        <w:bidi w:val="0"/>
        <w:spacing w:before="0" w:after="0" w:line="478" w:lineRule="exact"/>
        <w:ind w:left="0" w:right="0" w:firstLine="560"/>
        <w:jc w:val="both"/>
        <w:rPr>
          <w:sz w:val="16"/>
          <w:szCs w:val="16"/>
        </w:rPr>
      </w:pPr>
      <w:r>
        <w:rPr>
          <w:color w:val="000000"/>
          <w:spacing w:val="0"/>
          <w:w w:val="100"/>
          <w:position w:val="0"/>
          <w:sz w:val="22"/>
          <w:szCs w:val="22"/>
        </w:rPr>
        <w:t>订及相关事项进行审议并发表了独立意见</w:t>
      </w:r>
      <w:r>
        <w:rPr>
          <w:color w:val="000000"/>
          <w:spacing w:val="0"/>
          <w:w w:val="100"/>
          <w:position w:val="0"/>
          <w:sz w:val="16"/>
          <w:szCs w:val="16"/>
        </w:rPr>
        <w:t>。</w:t>
      </w:r>
    </w:p>
    <w:p>
      <w:pPr>
        <w:pStyle w:val="Style24"/>
        <w:keepNext w:val="0"/>
        <w:keepLines w:val="0"/>
        <w:widowControl w:val="0"/>
        <w:shd w:val="clear" w:color="auto" w:fill="auto"/>
        <w:bidi w:val="0"/>
        <w:spacing w:before="0" w:after="0" w:line="478" w:lineRule="exact"/>
        <w:ind w:left="0" w:right="0" w:firstLine="880"/>
        <w:jc w:val="both"/>
      </w:pPr>
      <w:bookmarkStart w:id="622" w:name="bookmark622"/>
      <w:r>
        <w:rPr>
          <w:rFonts w:ascii="Times New Roman" w:eastAsia="Times New Roman" w:hAnsi="Times New Roman" w:cs="Times New Roman"/>
          <w:color w:val="000000"/>
          <w:spacing w:val="0"/>
          <w:w w:val="100"/>
          <w:position w:val="0"/>
          <w:sz w:val="24"/>
          <w:szCs w:val="24"/>
        </w:rPr>
        <w:t>4</w:t>
      </w:r>
      <w:bookmarkEnd w:id="622"/>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日公司第四届董事会第二十五次会议，就公司于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年上半年公司控股</w:t>
      </w:r>
    </w:p>
    <w:p>
      <w:pPr>
        <w:pStyle w:val="Style24"/>
        <w:keepNext w:val="0"/>
        <w:keepLines w:val="0"/>
        <w:widowControl w:val="0"/>
        <w:shd w:val="clear" w:color="auto" w:fill="auto"/>
        <w:bidi w:val="0"/>
        <w:spacing w:before="0" w:after="0" w:line="478" w:lineRule="exact"/>
        <w:ind w:left="0" w:right="0" w:firstLine="460"/>
        <w:jc w:val="both"/>
      </w:pPr>
      <w:r>
        <w:rPr>
          <w:color w:val="000000"/>
          <w:spacing w:val="0"/>
          <w:w w:val="100"/>
          <w:position w:val="0"/>
        </w:rPr>
        <w:t>股东及其他关联方占用公司资金情况事项发表了独立意见。</w:t>
      </w:r>
    </w:p>
    <w:p>
      <w:pPr>
        <w:pStyle w:val="Style24"/>
        <w:keepNext w:val="0"/>
        <w:keepLines w:val="0"/>
        <w:widowControl w:val="0"/>
        <w:shd w:val="clear" w:color="auto" w:fill="auto"/>
        <w:tabs>
          <w:tab w:pos="1282" w:val="left"/>
        </w:tabs>
        <w:bidi w:val="0"/>
        <w:spacing w:before="0" w:after="0" w:line="478" w:lineRule="exact"/>
        <w:ind w:left="0" w:right="0" w:firstLine="880"/>
        <w:jc w:val="both"/>
      </w:pPr>
      <w:bookmarkStart w:id="623" w:name="bookmark623"/>
      <w:r>
        <w:rPr>
          <w:rFonts w:ascii="Times New Roman" w:eastAsia="Times New Roman" w:hAnsi="Times New Roman" w:cs="Times New Roman"/>
          <w:color w:val="000000"/>
          <w:spacing w:val="0"/>
          <w:w w:val="100"/>
          <w:position w:val="0"/>
          <w:sz w:val="24"/>
          <w:szCs w:val="24"/>
        </w:rPr>
        <w:t>5</w:t>
      </w:r>
      <w:bookmarkEnd w:id="623"/>
      <w:r>
        <w:rPr>
          <w:color w:val="000000"/>
          <w:spacing w:val="0"/>
          <w:w w:val="100"/>
          <w:position w:val="0"/>
        </w:rPr>
        <w:t>、</w:t>
        <w:tab/>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日公司第四届董事会第二十六次会议，就公司董事会换届选举暨候选人</w:t>
      </w:r>
    </w:p>
    <w:p>
      <w:pPr>
        <w:pStyle w:val="Style24"/>
        <w:keepNext w:val="0"/>
        <w:keepLines w:val="0"/>
        <w:widowControl w:val="0"/>
        <w:shd w:val="clear" w:color="auto" w:fill="auto"/>
        <w:bidi w:val="0"/>
        <w:spacing w:before="0" w:after="0" w:line="478" w:lineRule="exact"/>
        <w:ind w:left="0" w:right="0" w:firstLine="460"/>
        <w:jc w:val="both"/>
      </w:pPr>
      <w:r>
        <w:rPr>
          <w:color w:val="000000"/>
          <w:spacing w:val="0"/>
          <w:w w:val="100"/>
          <w:position w:val="0"/>
        </w:rPr>
        <w:t>的事项进行审议并发表了独立意见。</w:t>
      </w:r>
    </w:p>
    <w:p>
      <w:pPr>
        <w:pStyle w:val="Style24"/>
        <w:keepNext w:val="0"/>
        <w:keepLines w:val="0"/>
        <w:widowControl w:val="0"/>
        <w:shd w:val="clear" w:color="auto" w:fill="auto"/>
        <w:tabs>
          <w:tab w:pos="1282" w:val="left"/>
        </w:tabs>
        <w:bidi w:val="0"/>
        <w:spacing w:before="0" w:after="0" w:line="478" w:lineRule="exact"/>
        <w:ind w:left="0" w:right="0" w:firstLine="880"/>
        <w:jc w:val="both"/>
      </w:pPr>
      <w:bookmarkStart w:id="624" w:name="bookmark624"/>
      <w:r>
        <w:rPr>
          <w:rFonts w:ascii="Times New Roman" w:eastAsia="Times New Roman" w:hAnsi="Times New Roman" w:cs="Times New Roman"/>
          <w:color w:val="000000"/>
          <w:spacing w:val="0"/>
          <w:w w:val="100"/>
          <w:position w:val="0"/>
          <w:sz w:val="24"/>
          <w:szCs w:val="24"/>
        </w:rPr>
        <w:t>6</w:t>
      </w:r>
      <w:bookmarkEnd w:id="624"/>
      <w:r>
        <w:rPr>
          <w:color w:val="000000"/>
          <w:spacing w:val="0"/>
          <w:w w:val="100"/>
          <w:position w:val="0"/>
        </w:rPr>
        <w:t>、</w:t>
        <w:tab/>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日公司第五届董事会第一次会议，就聘任公司高级管理人员进行审议并</w:t>
      </w:r>
    </w:p>
    <w:p>
      <w:pPr>
        <w:pStyle w:val="Style24"/>
        <w:keepNext w:val="0"/>
        <w:keepLines w:val="0"/>
        <w:widowControl w:val="0"/>
        <w:shd w:val="clear" w:color="auto" w:fill="auto"/>
        <w:bidi w:val="0"/>
        <w:spacing w:before="0" w:after="280" w:line="478" w:lineRule="exact"/>
        <w:ind w:left="0" w:right="0" w:firstLine="460"/>
        <w:jc w:val="both"/>
      </w:pPr>
      <w:r>
        <w:rPr>
          <w:color w:val="000000"/>
          <w:spacing w:val="0"/>
          <w:w w:val="100"/>
          <w:position w:val="0"/>
        </w:rPr>
        <w:t>发表了独立意见。</w:t>
      </w:r>
    </w:p>
    <w:p>
      <w:pPr>
        <w:pStyle w:val="Style34"/>
        <w:keepNext/>
        <w:keepLines/>
        <w:widowControl w:val="0"/>
        <w:shd w:val="clear" w:color="auto" w:fill="auto"/>
        <w:bidi w:val="0"/>
        <w:spacing w:before="0" w:after="280" w:line="478" w:lineRule="exact"/>
        <w:ind w:left="0" w:right="0" w:firstLine="460"/>
        <w:jc w:val="both"/>
      </w:pPr>
      <w:bookmarkStart w:id="625" w:name="bookmark625"/>
      <w:bookmarkStart w:id="626" w:name="bookmark626"/>
      <w:bookmarkStart w:id="627" w:name="bookmark627"/>
      <w:bookmarkStart w:id="628" w:name="bookmark628"/>
      <w:r>
        <w:rPr>
          <w:color w:val="000000"/>
          <w:spacing w:val="0"/>
          <w:w w:val="100"/>
          <w:position w:val="0"/>
        </w:rPr>
        <w:t>六</w:t>
      </w:r>
      <w:bookmarkEnd w:id="627"/>
      <w:r>
        <w:rPr>
          <w:color w:val="000000"/>
          <w:spacing w:val="0"/>
          <w:w w:val="100"/>
          <w:position w:val="0"/>
        </w:rPr>
        <w:t>、董事会下设专门委员会在报告期内履行职责情况</w:t>
      </w:r>
      <w:bookmarkEnd w:id="625"/>
      <w:bookmarkEnd w:id="626"/>
      <w:bookmarkEnd w:id="628"/>
    </w:p>
    <w:p>
      <w:pPr>
        <w:pStyle w:val="Style24"/>
        <w:keepNext w:val="0"/>
        <w:keepLines w:val="0"/>
        <w:widowControl w:val="0"/>
        <w:shd w:val="clear" w:color="auto" w:fill="auto"/>
        <w:bidi w:val="0"/>
        <w:spacing w:before="0" w:after="0" w:line="478" w:lineRule="exact"/>
        <w:ind w:left="0" w:right="0" w:firstLine="0"/>
        <w:jc w:val="center"/>
      </w:pPr>
      <w:r>
        <w:rPr>
          <w:color w:val="000000"/>
          <w:spacing w:val="0"/>
          <w:w w:val="100"/>
          <w:position w:val="0"/>
        </w:rPr>
        <w:t>公司董事会下设四个专业委员会：审计委员会、薪酬与考核委员会、提名委员会以及战</w:t>
      </w:r>
    </w:p>
    <w:p>
      <w:pPr>
        <w:pStyle w:val="Style24"/>
        <w:keepNext w:val="0"/>
        <w:keepLines w:val="0"/>
        <w:widowControl w:val="0"/>
        <w:shd w:val="clear" w:color="auto" w:fill="auto"/>
        <w:bidi w:val="0"/>
        <w:spacing w:before="0" w:after="0" w:line="478" w:lineRule="exact"/>
        <w:ind w:left="0" w:right="0" w:firstLine="460"/>
        <w:jc w:val="both"/>
      </w:pPr>
      <w:r>
        <w:rPr>
          <w:color w:val="000000"/>
          <w:spacing w:val="0"/>
          <w:w w:val="100"/>
          <w:position w:val="0"/>
        </w:rPr>
        <w:t>略与发展委员会。</w:t>
      </w:r>
    </w:p>
    <w:p>
      <w:pPr>
        <w:pStyle w:val="Style24"/>
        <w:keepNext w:val="0"/>
        <w:keepLines w:val="0"/>
        <w:widowControl w:val="0"/>
        <w:shd w:val="clear" w:color="auto" w:fill="auto"/>
        <w:bidi w:val="0"/>
        <w:spacing w:before="0" w:after="1200" w:line="478" w:lineRule="exact"/>
        <w:ind w:left="0" w:right="0" w:firstLine="880"/>
        <w:jc w:val="both"/>
      </w:pPr>
      <w:bookmarkStart w:id="629" w:name="bookmark629"/>
      <w:r>
        <w:rPr>
          <w:color w:val="000000"/>
          <w:spacing w:val="0"/>
          <w:w w:val="100"/>
          <w:position w:val="0"/>
        </w:rPr>
        <w:t>（</w:t>
      </w:r>
      <w:bookmarkEnd w:id="629"/>
      <w:r>
        <w:rPr>
          <w:color w:val="000000"/>
          <w:spacing w:val="0"/>
          <w:w w:val="100"/>
          <w:position w:val="0"/>
        </w:rPr>
        <w:t>一）审计委员会</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巨潮查讯</w:t>
      </w:r>
    </w:p>
    <w:p>
      <w:pPr>
        <w:pStyle w:val="Style88"/>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340" w:right="24" w:bottom="169" w:left="654"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24"/>
        <w:keepNext w:val="0"/>
        <w:keepLines w:val="0"/>
        <w:widowControl w:val="0"/>
        <w:shd w:val="clear" w:color="auto" w:fill="auto"/>
        <w:bidi w:val="0"/>
        <w:spacing w:before="0" w:after="0" w:line="470" w:lineRule="exact"/>
        <w:ind w:left="460" w:right="0" w:firstLine="440"/>
        <w:jc w:val="both"/>
      </w:pPr>
      <w:r>
        <w:rPr>
          <w:color w:val="000000"/>
          <w:spacing w:val="0"/>
          <w:w w:val="100"/>
          <w:position w:val="0"/>
        </w:rPr>
        <w:t>公司董事会审计委员会由</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名成员组成，其中</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名为独立董事，并由会计专业的独立董 事担任召集人。审计委员会定期召开会议，审议了定期报告相关事项及内部审计部门提交的 工作计划和报告等事项。审计委员会与年审注册会计师进行沟通，督促其按计划进行审计工 作，就年度审计事宜与公司管理层和年审机构进行沟通，并对年度审计机构的年报审计工作 进行总结和评价。报告期内，审计委员会共召开</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次会议，对公司各定期报告中的财务报告 财务部分进行了审核确认，对公司内控情况、控股股东及关联方资金占用等事项进行审议。</w:t>
      </w:r>
    </w:p>
    <w:p>
      <w:pPr>
        <w:pStyle w:val="Style24"/>
        <w:keepNext w:val="0"/>
        <w:keepLines w:val="0"/>
        <w:widowControl w:val="0"/>
        <w:shd w:val="clear" w:color="auto" w:fill="auto"/>
        <w:bidi w:val="0"/>
        <w:spacing w:before="0" w:after="0" w:line="470" w:lineRule="exact"/>
        <w:ind w:left="0" w:right="0" w:firstLine="880"/>
        <w:jc w:val="both"/>
      </w:pPr>
      <w:bookmarkStart w:id="630" w:name="bookmark630"/>
      <w:r>
        <w:rPr>
          <w:color w:val="000000"/>
          <w:spacing w:val="0"/>
          <w:w w:val="100"/>
          <w:position w:val="0"/>
        </w:rPr>
        <w:t>（</w:t>
      </w:r>
      <w:bookmarkEnd w:id="630"/>
      <w:r>
        <w:rPr>
          <w:color w:val="000000"/>
          <w:spacing w:val="0"/>
          <w:w w:val="100"/>
          <w:position w:val="0"/>
        </w:rPr>
        <w:t>二）薪酬与考核委员会</w:t>
      </w:r>
    </w:p>
    <w:p>
      <w:pPr>
        <w:pStyle w:val="Style24"/>
        <w:keepNext w:val="0"/>
        <w:keepLines w:val="0"/>
        <w:widowControl w:val="0"/>
        <w:shd w:val="clear" w:color="auto" w:fill="auto"/>
        <w:bidi w:val="0"/>
        <w:spacing w:before="0" w:after="0" w:line="467" w:lineRule="exact"/>
        <w:ind w:left="460" w:right="0" w:firstLine="440"/>
        <w:jc w:val="both"/>
      </w:pPr>
      <w:r>
        <w:rPr>
          <w:color w:val="000000"/>
          <w:spacing w:val="0"/>
          <w:w w:val="100"/>
          <w:position w:val="0"/>
        </w:rPr>
        <w:t>公司薪酬与考核委员会由</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名成员组成，其中</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名为独立董事，并由独立董事担任召集 人。报告期内，薪酬与考核委员会对董事和高级管理人员的履职情况进行了审核并对其进行 年度绩效考评，监督公司薪酬制度的执行情况。报告期内，薪酬与考核委员会共召开</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次会 议，对董事和高级管理人员的薪酬以及公司股权激励计划行权等事项进行审议。</w:t>
      </w:r>
    </w:p>
    <w:p>
      <w:pPr>
        <w:pStyle w:val="Style24"/>
        <w:keepNext w:val="0"/>
        <w:keepLines w:val="0"/>
        <w:widowControl w:val="0"/>
        <w:shd w:val="clear" w:color="auto" w:fill="auto"/>
        <w:bidi w:val="0"/>
        <w:spacing w:before="0" w:after="0" w:line="470" w:lineRule="exact"/>
        <w:ind w:left="0" w:right="0" w:firstLine="880"/>
        <w:jc w:val="both"/>
      </w:pPr>
      <w:bookmarkStart w:id="631" w:name="bookmark631"/>
      <w:r>
        <w:rPr>
          <w:color w:val="000000"/>
          <w:spacing w:val="0"/>
          <w:w w:val="100"/>
          <w:position w:val="0"/>
        </w:rPr>
        <w:t>（</w:t>
      </w:r>
      <w:bookmarkEnd w:id="631"/>
      <w:r>
        <w:rPr>
          <w:color w:val="000000"/>
          <w:spacing w:val="0"/>
          <w:w w:val="100"/>
          <w:position w:val="0"/>
        </w:rPr>
        <w:t>三）提名委员会</w:t>
      </w:r>
    </w:p>
    <w:p>
      <w:pPr>
        <w:pStyle w:val="Style24"/>
        <w:keepNext w:val="0"/>
        <w:keepLines w:val="0"/>
        <w:widowControl w:val="0"/>
        <w:shd w:val="clear" w:color="auto" w:fill="auto"/>
        <w:bidi w:val="0"/>
        <w:spacing w:before="0" w:after="0" w:line="473" w:lineRule="exact"/>
        <w:ind w:left="460" w:right="0" w:firstLine="440"/>
        <w:jc w:val="both"/>
      </w:pPr>
      <w:r>
        <w:rPr>
          <w:color w:val="000000"/>
          <w:spacing w:val="0"/>
          <w:w w:val="100"/>
          <w:position w:val="0"/>
        </w:rPr>
        <w:t>公司提名委员会由</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名成员组成，其中</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名为独立董事，并由独立董事担任召集人。报 告期内，提名委员会共召开</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次会议，其根据公司《章程》、《董事会提名委员会工作细则》 等有关规定，积极履行职责，对公司换届以及聘任第五届高级管理人员进行审议。</w:t>
      </w:r>
    </w:p>
    <w:p>
      <w:pPr>
        <w:pStyle w:val="Style24"/>
        <w:keepNext w:val="0"/>
        <w:keepLines w:val="0"/>
        <w:widowControl w:val="0"/>
        <w:shd w:val="clear" w:color="auto" w:fill="auto"/>
        <w:bidi w:val="0"/>
        <w:spacing w:before="0" w:after="0" w:line="470" w:lineRule="exact"/>
        <w:ind w:left="0" w:right="0" w:firstLine="880"/>
        <w:jc w:val="both"/>
      </w:pPr>
      <w:bookmarkStart w:id="632" w:name="bookmark632"/>
      <w:r>
        <w:rPr>
          <w:color w:val="000000"/>
          <w:spacing w:val="0"/>
          <w:w w:val="100"/>
          <w:position w:val="0"/>
        </w:rPr>
        <w:t>（</w:t>
      </w:r>
      <w:bookmarkEnd w:id="632"/>
      <w:r>
        <w:rPr>
          <w:color w:val="000000"/>
          <w:spacing w:val="0"/>
          <w:w w:val="100"/>
          <w:position w:val="0"/>
        </w:rPr>
        <w:t>四）战略与发展委员会</w:t>
      </w:r>
    </w:p>
    <w:p>
      <w:pPr>
        <w:pStyle w:val="Style24"/>
        <w:keepNext w:val="0"/>
        <w:keepLines w:val="0"/>
        <w:widowControl w:val="0"/>
        <w:shd w:val="clear" w:color="auto" w:fill="auto"/>
        <w:bidi w:val="0"/>
        <w:spacing w:before="0" w:after="280" w:line="470" w:lineRule="exact"/>
        <w:ind w:left="460" w:right="0" w:firstLine="440"/>
        <w:jc w:val="both"/>
      </w:pPr>
      <w:r>
        <w:rPr>
          <w:color w:val="000000"/>
          <w:spacing w:val="0"/>
          <w:w w:val="100"/>
          <w:position w:val="0"/>
        </w:rPr>
        <w:t>公司战略与发展委员会共有委员</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名，由独立董事担任召集人，人员数目以及人员结构 符合《公司章程》以及《公司战略与发展委员会实施细则》的要求。报告期内，战略与发展 委员会根据公司中长期发展战略，对公司重大投资事项进行了研究和分析，并结合行业趋势 针对未来业务整合提出了建议。报告期内，公司战略与发展委员会共召开</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次会议，对公司 非公开发行股票事宜进行了审议。</w:t>
      </w:r>
    </w:p>
    <w:p>
      <w:pPr>
        <w:pStyle w:val="Style34"/>
        <w:keepNext/>
        <w:keepLines/>
        <w:widowControl w:val="0"/>
        <w:shd w:val="clear" w:color="auto" w:fill="auto"/>
        <w:bidi w:val="0"/>
        <w:spacing w:before="0" w:after="280" w:line="470" w:lineRule="exact"/>
        <w:ind w:left="0" w:right="0" w:firstLine="460"/>
        <w:jc w:val="both"/>
      </w:pPr>
      <w:bookmarkStart w:id="633" w:name="bookmark633"/>
      <w:bookmarkStart w:id="634" w:name="bookmark634"/>
      <w:bookmarkStart w:id="635" w:name="bookmark635"/>
      <w:bookmarkStart w:id="636" w:name="bookmark636"/>
      <w:r>
        <w:rPr>
          <w:color w:val="000000"/>
          <w:spacing w:val="0"/>
          <w:w w:val="100"/>
          <w:position w:val="0"/>
        </w:rPr>
        <w:t>七</w:t>
      </w:r>
      <w:bookmarkEnd w:id="635"/>
      <w:r>
        <w:rPr>
          <w:color w:val="000000"/>
          <w:spacing w:val="0"/>
          <w:w w:val="100"/>
          <w:position w:val="0"/>
        </w:rPr>
        <w:t>、监事会工作情况</w:t>
      </w:r>
      <w:bookmarkEnd w:id="633"/>
      <w:bookmarkEnd w:id="634"/>
      <w:bookmarkEnd w:id="636"/>
    </w:p>
    <w:p>
      <w:pPr>
        <w:pStyle w:val="Style24"/>
        <w:keepNext w:val="0"/>
        <w:keepLines w:val="0"/>
        <w:widowControl w:val="0"/>
        <w:shd w:val="clear" w:color="auto" w:fill="auto"/>
        <w:bidi w:val="0"/>
        <w:spacing w:before="0" w:after="240" w:line="470" w:lineRule="exact"/>
        <w:ind w:left="0" w:right="0" w:firstLine="460"/>
        <w:jc w:val="both"/>
      </w:pPr>
      <w:r>
        <w:rPr>
          <w:color w:val="000000"/>
          <w:spacing w:val="0"/>
          <w:w w:val="100"/>
          <w:position w:val="0"/>
        </w:rPr>
        <w:t>监事会在报告期内的监督活动中发现公司是否存在风险</w:t>
      </w:r>
    </w:p>
    <w:p>
      <w:pPr>
        <w:pStyle w:val="Style24"/>
        <w:keepNext w:val="0"/>
        <w:keepLines w:val="0"/>
        <w:widowControl w:val="0"/>
        <w:shd w:val="clear" w:color="auto" w:fill="auto"/>
        <w:bidi w:val="0"/>
        <w:spacing w:before="0" w:after="0" w:line="410" w:lineRule="auto"/>
        <w:ind w:left="0" w:right="0" w:firstLine="46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24"/>
        <w:keepNext w:val="0"/>
        <w:keepLines w:val="0"/>
        <w:widowControl w:val="0"/>
        <w:shd w:val="clear" w:color="auto" w:fill="auto"/>
        <w:bidi w:val="0"/>
        <w:spacing w:before="0" w:after="0" w:line="470" w:lineRule="exact"/>
        <w:ind w:left="0" w:right="0" w:firstLine="460"/>
        <w:jc w:val="both"/>
        <w:sectPr>
          <w:footnotePr>
            <w:pos w:val="pageBottom"/>
            <w:numFmt w:val="decimal"/>
            <w:numRestart w:val="continuous"/>
          </w:footnotePr>
          <w:pgSz w:w="11900" w:h="16840"/>
          <w:pgMar w:top="1340" w:right="24" w:bottom="1719" w:left="654" w:header="0" w:footer="3" w:gutter="0"/>
          <w:cols w:space="720"/>
          <w:noEndnote/>
          <w:rtlGutter w:val="0"/>
          <w:docGrid w:linePitch="360"/>
        </w:sectPr>
      </w:pPr>
      <w:r>
        <w:rPr>
          <w:color w:val="000000"/>
          <w:spacing w:val="0"/>
          <w:w w:val="100"/>
          <w:position w:val="0"/>
        </w:rPr>
        <w:t>公司监事会对报告期内的监督事项无异议。</w:t>
      </w:r>
    </w:p>
    <w:p>
      <w:pPr>
        <w:pStyle w:val="Style34"/>
        <w:keepNext/>
        <w:keepLines/>
        <w:widowControl w:val="0"/>
        <w:shd w:val="clear" w:color="auto" w:fill="auto"/>
        <w:tabs>
          <w:tab w:pos="977" w:val="left"/>
        </w:tabs>
        <w:bidi w:val="0"/>
        <w:spacing w:before="0" w:after="300" w:line="466" w:lineRule="exact"/>
        <w:ind w:left="0" w:right="0" w:firstLine="460"/>
        <w:jc w:val="both"/>
      </w:pPr>
      <w:bookmarkStart w:id="637" w:name="bookmark637"/>
      <w:bookmarkStart w:id="638" w:name="bookmark638"/>
      <w:bookmarkStart w:id="639" w:name="bookmark639"/>
      <w:bookmarkStart w:id="640" w:name="bookmark640"/>
      <w:r>
        <w:rPr>
          <w:color w:val="000000"/>
          <w:spacing w:val="0"/>
          <w:w w:val="100"/>
          <w:position w:val="0"/>
        </w:rPr>
        <w:t>八</w:t>
      </w:r>
      <w:bookmarkEnd w:id="639"/>
      <w:r>
        <w:rPr>
          <w:color w:val="000000"/>
          <w:spacing w:val="0"/>
          <w:w w:val="100"/>
          <w:position w:val="0"/>
        </w:rPr>
        <w:t>、</w:t>
        <w:tab/>
        <w:t>高级管理人员的考评及激励情况</w:t>
      </w:r>
      <w:bookmarkEnd w:id="637"/>
      <w:bookmarkEnd w:id="638"/>
      <w:bookmarkEnd w:id="640"/>
    </w:p>
    <w:p>
      <w:pPr>
        <w:pStyle w:val="Style24"/>
        <w:keepNext w:val="0"/>
        <w:keepLines w:val="0"/>
        <w:widowControl w:val="0"/>
        <w:shd w:val="clear" w:color="auto" w:fill="auto"/>
        <w:bidi w:val="0"/>
        <w:spacing w:before="0" w:after="40" w:line="461" w:lineRule="exact"/>
        <w:ind w:left="460" w:right="0" w:firstLine="480"/>
        <w:jc w:val="both"/>
      </w:pPr>
      <w:r>
        <w:rPr>
          <w:color w:val="000000"/>
          <w:spacing w:val="0"/>
          <w:w w:val="100"/>
          <w:position w:val="0"/>
        </w:rPr>
        <w:t>公司高级管理人员的薪酬分配与考核以公司规模与经济效益为基础，根据公司年度经营 目标和岗位分管工作的年度工作目标，进行综合考核，根据考核结果确定高级管理人员年度 薪酬。公司董事会薪酬与考核委员会是对高级管理人员进行薪酬方案制定和考核管理的机构。</w:t>
      </w:r>
    </w:p>
    <w:p>
      <w:pPr>
        <w:pStyle w:val="Style24"/>
        <w:keepNext w:val="0"/>
        <w:keepLines w:val="0"/>
        <w:widowControl w:val="0"/>
        <w:shd w:val="clear" w:color="auto" w:fill="auto"/>
        <w:bidi w:val="0"/>
        <w:spacing w:before="0" w:after="40" w:line="467" w:lineRule="exact"/>
        <w:ind w:left="460" w:right="0" w:firstLine="480"/>
        <w:jc w:val="both"/>
      </w:pPr>
      <w:r>
        <w:rPr>
          <w:color w:val="000000"/>
          <w:spacing w:val="0"/>
          <w:w w:val="100"/>
          <w:position w:val="0"/>
        </w:rPr>
        <w:t>经营年度开始前，公司与全体高管人员分别签署绩效考核任务书，高级管理人员签订的 绩效考核任务书将作为高级管理人员年度薪酬考核的依据。在经营年度结束后，人力资源中 心比照工作计划和目标完成情况，对高级管理人员进行绩效考核评价，并依据考核结果公司 确定绩效年薪。</w:t>
      </w:r>
    </w:p>
    <w:p>
      <w:pPr>
        <w:pStyle w:val="Style24"/>
        <w:keepNext w:val="0"/>
        <w:keepLines w:val="0"/>
        <w:widowControl w:val="0"/>
        <w:shd w:val="clear" w:color="auto" w:fill="auto"/>
        <w:bidi w:val="0"/>
        <w:spacing w:before="0" w:after="300" w:line="466" w:lineRule="exact"/>
        <w:ind w:left="460" w:right="0" w:firstLine="480"/>
        <w:jc w:val="both"/>
      </w:pPr>
      <w:r>
        <w:rPr>
          <w:color w:val="000000"/>
          <w:spacing w:val="0"/>
          <w:w w:val="100"/>
          <w:position w:val="0"/>
        </w:rPr>
        <w:t>根据公司整体业绩完成情况和高级管理人员绩效评价结果，人力资源中心提出高级管理 人员的业绩奖金分配方案，报薪酬与考核委员会审核。</w:t>
      </w:r>
    </w:p>
    <w:p>
      <w:pPr>
        <w:pStyle w:val="Style34"/>
        <w:keepNext/>
        <w:keepLines/>
        <w:widowControl w:val="0"/>
        <w:shd w:val="clear" w:color="auto" w:fill="auto"/>
        <w:tabs>
          <w:tab w:pos="977" w:val="left"/>
        </w:tabs>
        <w:bidi w:val="0"/>
        <w:spacing w:before="0" w:after="300" w:line="466" w:lineRule="exact"/>
        <w:ind w:left="0" w:right="0" w:firstLine="460"/>
        <w:jc w:val="both"/>
      </w:pPr>
      <w:bookmarkStart w:id="641" w:name="bookmark641"/>
      <w:bookmarkStart w:id="642" w:name="bookmark642"/>
      <w:bookmarkStart w:id="643" w:name="bookmark643"/>
      <w:bookmarkStart w:id="644" w:name="bookmark644"/>
      <w:r>
        <w:rPr>
          <w:color w:val="000000"/>
          <w:spacing w:val="0"/>
          <w:w w:val="100"/>
          <w:position w:val="0"/>
        </w:rPr>
        <w:t>九</w:t>
      </w:r>
      <w:bookmarkEnd w:id="643"/>
      <w:r>
        <w:rPr>
          <w:color w:val="000000"/>
          <w:spacing w:val="0"/>
          <w:w w:val="100"/>
          <w:position w:val="0"/>
        </w:rPr>
        <w:t>、</w:t>
        <w:tab/>
        <w:t>内部控制评价报告</w:t>
      </w:r>
      <w:bookmarkEnd w:id="641"/>
      <w:bookmarkEnd w:id="642"/>
      <w:bookmarkEnd w:id="644"/>
    </w:p>
    <w:p>
      <w:pPr>
        <w:pStyle w:val="Style45"/>
        <w:keepNext/>
        <w:keepLines/>
        <w:widowControl w:val="0"/>
        <w:shd w:val="clear" w:color="auto" w:fill="auto"/>
        <w:bidi w:val="0"/>
        <w:spacing w:before="0" w:after="480" w:line="466" w:lineRule="exact"/>
        <w:ind w:left="0" w:right="0" w:firstLine="460"/>
        <w:jc w:val="both"/>
      </w:pPr>
      <w:bookmarkStart w:id="645" w:name="bookmark645"/>
      <w:bookmarkStart w:id="646" w:name="bookmark646"/>
      <w:bookmarkStart w:id="647" w:name="bookmark647"/>
      <w:bookmarkStart w:id="648" w:name="bookmark648"/>
      <w:r>
        <w:rPr>
          <w:rFonts w:ascii="Times New Roman" w:eastAsia="Times New Roman" w:hAnsi="Times New Roman" w:cs="Times New Roman"/>
          <w:color w:val="000000"/>
          <w:spacing w:val="0"/>
          <w:w w:val="100"/>
          <w:position w:val="0"/>
        </w:rPr>
        <w:t>1</w:t>
      </w:r>
      <w:bookmarkEnd w:id="647"/>
      <w:r>
        <w:rPr>
          <w:color w:val="000000"/>
          <w:spacing w:val="0"/>
          <w:w w:val="100"/>
          <w:position w:val="0"/>
        </w:rPr>
        <w:t>、报告期内发现的内部控制重大缺陷的具体情况</w:t>
      </w:r>
      <w:bookmarkEnd w:id="645"/>
      <w:bookmarkEnd w:id="646"/>
      <w:bookmarkEnd w:id="648"/>
    </w:p>
    <w:p>
      <w:pPr>
        <w:pStyle w:val="Style24"/>
        <w:keepNext w:val="0"/>
        <w:keepLines w:val="0"/>
        <w:widowControl w:val="0"/>
        <w:shd w:val="clear" w:color="auto" w:fill="auto"/>
        <w:bidi w:val="0"/>
        <w:spacing w:before="0" w:after="200" w:line="406" w:lineRule="auto"/>
        <w:ind w:left="0" w:right="0" w:firstLine="46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45"/>
        <w:keepNext/>
        <w:keepLines/>
        <w:widowControl w:val="0"/>
        <w:shd w:val="clear" w:color="auto" w:fill="auto"/>
        <w:bidi w:val="0"/>
        <w:spacing w:before="0" w:after="300" w:line="240" w:lineRule="auto"/>
        <w:ind w:left="0" w:right="0" w:firstLine="460"/>
        <w:jc w:val="both"/>
      </w:pPr>
      <w:bookmarkStart w:id="649" w:name="bookmark649"/>
      <w:bookmarkStart w:id="650" w:name="bookmark650"/>
      <w:bookmarkStart w:id="651" w:name="bookmark651"/>
      <w:bookmarkStart w:id="652" w:name="bookmark652"/>
      <w:r>
        <w:rPr>
          <w:rFonts w:ascii="Times New Roman" w:eastAsia="Times New Roman" w:hAnsi="Times New Roman" w:cs="Times New Roman"/>
          <w:color w:val="000000"/>
          <w:spacing w:val="0"/>
          <w:w w:val="100"/>
          <w:position w:val="0"/>
        </w:rPr>
        <w:t>2</w:t>
      </w:r>
      <w:bookmarkEnd w:id="651"/>
      <w:r>
        <w:rPr>
          <w:color w:val="000000"/>
          <w:spacing w:val="0"/>
          <w:w w:val="100"/>
          <w:position w:val="0"/>
        </w:rPr>
        <w:t>、内控自我评价报告</w:t>
      </w:r>
      <w:bookmarkEnd w:id="649"/>
      <w:bookmarkEnd w:id="650"/>
      <w:bookmarkEnd w:id="652"/>
    </w:p>
    <w:tbl>
      <w:tblPr>
        <w:tblOverlap w:val="never"/>
        <w:jc w:val="center"/>
        <w:tblLayout w:type="fixed"/>
      </w:tblPr>
      <w:tblGrid>
        <w:gridCol w:w="3130"/>
        <w:gridCol w:w="3259"/>
        <w:gridCol w:w="3269"/>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内部控制评价报告全文披露日期</w:t>
            </w:r>
          </w:p>
        </w:tc>
        <w:tc>
          <w:tcPr>
            <w:gridSpan w:val="2"/>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内部控制评价报告全文披露索引</w:t>
            </w:r>
          </w:p>
        </w:tc>
        <w:tc>
          <w:tcPr>
            <w:gridSpan w:val="2"/>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巨潮资讯网</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纳入评价范围单位资产总额占公 司合并财务报表资产总额的比例</w:t>
            </w:r>
          </w:p>
        </w:tc>
        <w:tc>
          <w:tcPr>
            <w:gridSpan w:val="2"/>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纳入评价范围单位营业收入占公 司合并财务报表营业收入的比例</w:t>
            </w:r>
          </w:p>
        </w:tc>
        <w:tc>
          <w:tcPr>
            <w:gridSpan w:val="2"/>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w:t>
            </w:r>
          </w:p>
        </w:tc>
      </w:tr>
      <w:tr>
        <w:trPr>
          <w:trHeight w:val="403" w:hRule="exact"/>
        </w:trPr>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缺陷认定标准</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财务报告</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非财务报告</w:t>
            </w:r>
          </w:p>
        </w:tc>
      </w:tr>
      <w:tr>
        <w:trPr>
          <w:trHeight w:val="2362"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定性标准</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财务报告重大缺陷的迹象包括：</w:t>
            </w:r>
          </w:p>
          <w:p>
            <w:pPr>
              <w:pStyle w:val="Style6"/>
              <w:keepNext w:val="0"/>
              <w:keepLines w:val="0"/>
              <w:widowControl w:val="0"/>
              <w:shd w:val="clear" w:color="auto" w:fill="auto"/>
              <w:tabs>
                <w:tab w:pos="470"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公司已经上报或披露的财务报 告出现的重大差错进行错报更正；</w:t>
            </w:r>
          </w:p>
          <w:p>
            <w:pPr>
              <w:pStyle w:val="Style6"/>
              <w:keepNext w:val="0"/>
              <w:keepLines w:val="0"/>
              <w:widowControl w:val="0"/>
              <w:shd w:val="clear" w:color="auto" w:fill="auto"/>
              <w:tabs>
                <w:tab w:pos="485"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公司的审计机构发现当期财务 报告存在重大错报，而公司内部控 制运行过程中未能发现；</w:t>
            </w:r>
          </w:p>
          <w:p>
            <w:pPr>
              <w:pStyle w:val="Style6"/>
              <w:keepNext w:val="0"/>
              <w:keepLines w:val="0"/>
              <w:widowControl w:val="0"/>
              <w:shd w:val="clear" w:color="auto" w:fill="auto"/>
              <w:tabs>
                <w:tab w:pos="370"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公司审计委员会以及内部审计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出现以下情形的，可认定为重大缺 陷：</w:t>
            </w:r>
          </w:p>
          <w:p>
            <w:pPr>
              <w:pStyle w:val="Style6"/>
              <w:keepNext w:val="0"/>
              <w:keepLines w:val="0"/>
              <w:widowControl w:val="0"/>
              <w:shd w:val="clear" w:color="auto" w:fill="auto"/>
              <w:tabs>
                <w:tab w:pos="480" w:val="left"/>
              </w:tabs>
              <w:bidi w:val="0"/>
              <w:spacing w:before="0" w:after="0" w:line="31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公司重大事项决策违反国家有 关法律法规，决策程序缺乏集体民 主决策程序，或集体民主决策程序 不规范；</w:t>
            </w:r>
          </w:p>
          <w:p>
            <w:pPr>
              <w:pStyle w:val="Style6"/>
              <w:keepNext w:val="0"/>
              <w:keepLines w:val="0"/>
              <w:widowControl w:val="0"/>
              <w:shd w:val="clear" w:color="auto" w:fill="auto"/>
              <w:tabs>
                <w:tab w:pos="398" w:val="left"/>
              </w:tabs>
              <w:bidi w:val="0"/>
              <w:spacing w:before="0" w:after="0" w:line="31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公司决策程序不科学，或决策</w:t>
            </w:r>
          </w:p>
        </w:tc>
      </w:tr>
    </w:tbl>
    <w:p>
      <w:pPr>
        <w:spacing w:lineRule="exact" w:line="1"/>
        <w:rPr>
          <w:sz w:val="2"/>
          <w:szCs w:val="2"/>
        </w:rPr>
      </w:pPr>
      <w:r>
        <w:br w:type="page"/>
      </w:r>
    </w:p>
    <w:tbl>
      <w:tblPr>
        <w:tblOverlap w:val="never"/>
        <w:jc w:val="center"/>
        <w:tblLayout w:type="fixed"/>
      </w:tblPr>
      <w:tblGrid>
        <w:gridCol w:w="3130"/>
        <w:gridCol w:w="3259"/>
        <w:gridCol w:w="3269"/>
      </w:tblGrid>
      <w:tr>
        <w:trPr>
          <w:trHeight w:val="1063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38" w:lineRule="exact"/>
              <w:ind w:left="0" w:right="0" w:firstLine="0"/>
              <w:jc w:val="both"/>
              <w:rPr>
                <w:sz w:val="20"/>
                <w:szCs w:val="20"/>
              </w:rPr>
            </w:pPr>
            <w:r>
              <w:rPr>
                <w:color w:val="000000"/>
                <w:spacing w:val="0"/>
                <w:w w:val="100"/>
                <w:position w:val="0"/>
                <w:sz w:val="20"/>
                <w:szCs w:val="20"/>
              </w:rPr>
              <w:t>部门对内部控制监督无效；</w:t>
            </w:r>
          </w:p>
          <w:p>
            <w:pPr>
              <w:pStyle w:val="Style6"/>
              <w:keepNext w:val="0"/>
              <w:keepLines w:val="0"/>
              <w:widowControl w:val="0"/>
              <w:shd w:val="clear" w:color="auto" w:fill="auto"/>
              <w:bidi w:val="0"/>
              <w:spacing w:before="0" w:after="0" w:line="338"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）董事、监事或高级管理层中出 现重大舞弊行为； 财务报告重要缺陷的迹象包括</w:t>
            </w:r>
            <w:r>
              <w:rPr>
                <w:color w:val="000000"/>
                <w:spacing w:val="0"/>
                <w:w w:val="100"/>
                <w:position w:val="0"/>
                <w:sz w:val="20"/>
                <w:szCs w:val="20"/>
              </w:rPr>
              <w:t>：</w:t>
            </w:r>
          </w:p>
          <w:p>
            <w:pPr>
              <w:pStyle w:val="Style6"/>
              <w:keepNext w:val="0"/>
              <w:keepLines w:val="0"/>
              <w:widowControl w:val="0"/>
              <w:shd w:val="clear" w:color="auto" w:fill="auto"/>
              <w:tabs>
                <w:tab w:pos="480"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未依照公认会计准则选择和应 用会计政策；</w:t>
            </w:r>
          </w:p>
          <w:p>
            <w:pPr>
              <w:pStyle w:val="Style6"/>
              <w:keepNext w:val="0"/>
              <w:keepLines w:val="0"/>
              <w:widowControl w:val="0"/>
              <w:shd w:val="clear" w:color="auto" w:fill="auto"/>
              <w:tabs>
                <w:tab w:pos="475"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对于非常规或特殊交易的账务 处理没有建立相应的控制机制或没 有实施且没有相应的补偿性控制；</w:t>
            </w:r>
          </w:p>
          <w:p>
            <w:pPr>
              <w:pStyle w:val="Style6"/>
              <w:keepNext w:val="0"/>
              <w:keepLines w:val="0"/>
              <w:widowControl w:val="0"/>
              <w:shd w:val="clear" w:color="auto" w:fill="auto"/>
              <w:tabs>
                <w:tab w:pos="475" w:val="left"/>
              </w:tabs>
              <w:bidi w:val="0"/>
              <w:spacing w:before="0" w:after="0" w:line="31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对于期末财务报告过程的控制 存在一项或多项缺陷且不能合理保 证编制的财务报表达到真实、完整 的目标。</w:t>
            </w:r>
          </w:p>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一般缺陷：</w:t>
            </w:r>
          </w:p>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是指除上述重大缺陷、重要缺陷之 外的其他控制缺陷。</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出现重大失误；</w:t>
            </w:r>
          </w:p>
          <w:p>
            <w:pPr>
              <w:pStyle w:val="Style6"/>
              <w:keepNext w:val="0"/>
              <w:keepLines w:val="0"/>
              <w:widowControl w:val="0"/>
              <w:shd w:val="clear" w:color="auto" w:fill="auto"/>
              <w:tabs>
                <w:tab w:pos="480"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公司经营或决策严重违反国家 法律法规；</w:t>
            </w:r>
          </w:p>
          <w:p>
            <w:pPr>
              <w:pStyle w:val="Style6"/>
              <w:keepNext w:val="0"/>
              <w:keepLines w:val="0"/>
              <w:widowControl w:val="0"/>
              <w:shd w:val="clear" w:color="auto" w:fill="auto"/>
              <w:tabs>
                <w:tab w:pos="480"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公司出现重大环境污染或其他 严重影响社会公共利益的事件；</w:t>
            </w:r>
          </w:p>
          <w:p>
            <w:pPr>
              <w:pStyle w:val="Style6"/>
              <w:keepNext w:val="0"/>
              <w:keepLines w:val="0"/>
              <w:widowControl w:val="0"/>
              <w:shd w:val="clear" w:color="auto" w:fill="auto"/>
              <w:tabs>
                <w:tab w:pos="475"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缺乏重要的业务管理制度或制 度运行系统性失效，持续经营受到 挑战，且缺乏有效的补偿机制；</w:t>
            </w:r>
          </w:p>
          <w:p>
            <w:pPr>
              <w:pStyle w:val="Style6"/>
              <w:keepNext w:val="0"/>
              <w:keepLines w:val="0"/>
              <w:widowControl w:val="0"/>
              <w:shd w:val="clear" w:color="auto" w:fill="auto"/>
              <w:tabs>
                <w:tab w:pos="480"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公司的重大或重要内控缺陷未 得到整改；</w:t>
            </w:r>
          </w:p>
          <w:p>
            <w:pPr>
              <w:pStyle w:val="Style6"/>
              <w:keepNext w:val="0"/>
              <w:keepLines w:val="0"/>
              <w:widowControl w:val="0"/>
              <w:shd w:val="clear" w:color="auto" w:fill="auto"/>
              <w:tabs>
                <w:tab w:pos="480"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w:t>
              <w:tab/>
              <w:t>公司持续或大量出现重要内控 缺陷；</w:t>
            </w:r>
          </w:p>
          <w:p>
            <w:pPr>
              <w:pStyle w:val="Style6"/>
              <w:keepNext w:val="0"/>
              <w:keepLines w:val="0"/>
              <w:widowControl w:val="0"/>
              <w:shd w:val="clear" w:color="auto" w:fill="auto"/>
              <w:tabs>
                <w:tab w:pos="490" w:val="left"/>
              </w:tabs>
              <w:bidi w:val="0"/>
              <w:spacing w:before="0" w:after="0" w:line="326"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w:t>
              <w:tab/>
              <w:t>中高级管理人员和高级技术人 员流失严重；</w:t>
            </w:r>
          </w:p>
          <w:p>
            <w:pPr>
              <w:pStyle w:val="Style6"/>
              <w:keepNext w:val="0"/>
              <w:keepLines w:val="0"/>
              <w:widowControl w:val="0"/>
              <w:shd w:val="clear" w:color="auto" w:fill="auto"/>
              <w:tabs>
                <w:tab w:pos="475" w:val="left"/>
              </w:tabs>
              <w:bidi w:val="0"/>
              <w:spacing w:before="0" w:after="0" w:line="326"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w:t>
              <w:tab/>
              <w:t>其他可能导致公司严重偏离控 制目标的情况。</w:t>
            </w:r>
          </w:p>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出现以下情形，可以认定为重要缺 陷：</w:t>
            </w:r>
          </w:p>
          <w:p>
            <w:pPr>
              <w:pStyle w:val="Style6"/>
              <w:keepNext w:val="0"/>
              <w:keepLines w:val="0"/>
              <w:widowControl w:val="0"/>
              <w:shd w:val="clear" w:color="auto" w:fill="auto"/>
              <w:tabs>
                <w:tab w:pos="422" w:val="left"/>
              </w:tabs>
              <w:bidi w:val="0"/>
              <w:spacing w:before="0" w:after="0" w:line="319"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重要制度或流程指引的缺失；</w:t>
            </w:r>
          </w:p>
          <w:p>
            <w:pPr>
              <w:pStyle w:val="Style6"/>
              <w:keepNext w:val="0"/>
              <w:keepLines w:val="0"/>
              <w:widowControl w:val="0"/>
              <w:shd w:val="clear" w:color="auto" w:fill="auto"/>
              <w:tabs>
                <w:tab w:pos="514" w:val="left"/>
              </w:tabs>
              <w:bidi w:val="0"/>
              <w:spacing w:before="0" w:after="0" w:line="319"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违反法律、法规、规章、政府 政策、其他规范性文件等，导致地 方政府或监管机构的调查，并被处 以罚款或罚金，同时被责令停业整 顿等；</w:t>
            </w:r>
          </w:p>
          <w:p>
            <w:pPr>
              <w:pStyle w:val="Style6"/>
              <w:keepNext w:val="0"/>
              <w:keepLines w:val="0"/>
              <w:widowControl w:val="0"/>
              <w:shd w:val="clear" w:color="auto" w:fill="auto"/>
              <w:tabs>
                <w:tab w:pos="576" w:val="left"/>
              </w:tabs>
              <w:bidi w:val="0"/>
              <w:spacing w:before="0" w:after="0" w:line="319"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内部控制重要缺陷未得到整 改。</w:t>
            </w:r>
          </w:p>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出现以下情形，可以认定为一般缺 陷：</w:t>
            </w:r>
          </w:p>
          <w:p>
            <w:pPr>
              <w:pStyle w:val="Style6"/>
              <w:keepNext w:val="0"/>
              <w:keepLines w:val="0"/>
              <w:widowControl w:val="0"/>
              <w:shd w:val="clear" w:color="auto" w:fill="auto"/>
              <w:tabs>
                <w:tab w:pos="480" w:val="left"/>
              </w:tabs>
              <w:bidi w:val="0"/>
              <w:spacing w:before="0" w:after="0" w:line="31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公司一般业务制度或系统存在 缺陷；</w:t>
            </w:r>
          </w:p>
          <w:p>
            <w:pPr>
              <w:pStyle w:val="Style6"/>
              <w:keepNext w:val="0"/>
              <w:keepLines w:val="0"/>
              <w:widowControl w:val="0"/>
              <w:shd w:val="clear" w:color="auto" w:fill="auto"/>
              <w:tabs>
                <w:tab w:pos="422"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公司一般缺陷未得到整改；</w:t>
            </w:r>
          </w:p>
          <w:p>
            <w:pPr>
              <w:pStyle w:val="Style6"/>
              <w:keepNext w:val="0"/>
              <w:keepLines w:val="0"/>
              <w:widowControl w:val="0"/>
              <w:shd w:val="clear" w:color="auto" w:fill="auto"/>
              <w:tabs>
                <w:tab w:pos="422" w:val="left"/>
              </w:tabs>
              <w:bidi w:val="0"/>
              <w:spacing w:before="0" w:after="0" w:line="32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公司存在其他缺陷。</w:t>
            </w:r>
          </w:p>
        </w:tc>
      </w:tr>
      <w:tr>
        <w:trPr>
          <w:trHeight w:val="299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定量标准</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40" w:line="314" w:lineRule="exact"/>
              <w:ind w:left="0" w:right="0" w:firstLine="0"/>
              <w:jc w:val="both"/>
              <w:rPr>
                <w:sz w:val="20"/>
                <w:szCs w:val="20"/>
              </w:rPr>
            </w:pPr>
            <w:r>
              <w:rPr>
                <w:color w:val="000000"/>
                <w:spacing w:val="0"/>
                <w:w w:val="100"/>
                <w:position w:val="0"/>
                <w:sz w:val="20"/>
                <w:szCs w:val="20"/>
              </w:rPr>
              <w:t>重大缺陷：营业收入潜在错报</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营业收入或利润总额潜在错报</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利润总额</w:t>
            </w:r>
          </w:p>
          <w:p>
            <w:pPr>
              <w:pStyle w:val="Style6"/>
              <w:keepNext w:val="0"/>
              <w:keepLines w:val="0"/>
              <w:widowControl w:val="0"/>
              <w:shd w:val="clear" w:color="auto" w:fill="auto"/>
              <w:bidi w:val="0"/>
              <w:spacing w:before="0" w:after="40" w:line="305" w:lineRule="exact"/>
              <w:ind w:left="0" w:right="0" w:firstLine="0"/>
              <w:jc w:val="both"/>
              <w:rPr>
                <w:sz w:val="20"/>
                <w:szCs w:val="20"/>
              </w:rPr>
            </w:pPr>
            <w:r>
              <w:rPr>
                <w:color w:val="000000"/>
                <w:spacing w:val="0"/>
                <w:w w:val="100"/>
                <w:position w:val="0"/>
                <w:sz w:val="20"/>
                <w:szCs w:val="20"/>
              </w:rPr>
              <w:t>重要缺陷：营业收入</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错报</w:t>
            </w:r>
            <w:r>
              <w:rPr>
                <w:color w:val="000000"/>
                <w:spacing w:val="0"/>
                <w:w w:val="100"/>
                <w:position w:val="0"/>
                <w:sz w:val="20"/>
                <w:szCs w:val="20"/>
              </w:rPr>
              <w:t>〈</w:t>
            </w:r>
            <w:r>
              <w:rPr>
                <w:color w:val="000000"/>
                <w:spacing w:val="0"/>
                <w:w w:val="100"/>
                <w:position w:val="0"/>
                <w:sz w:val="20"/>
                <w:szCs w:val="20"/>
              </w:rPr>
              <w:t>营业 收入</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或利润总额</w:t>
            </w:r>
            <w:r>
              <w:rPr>
                <w:rFonts w:ascii="Times New Roman" w:eastAsia="Times New Roman" w:hAnsi="Times New Roman" w:cs="Times New Roman"/>
                <w:color w:val="000000"/>
                <w:spacing w:val="0"/>
                <w:w w:val="100"/>
                <w:position w:val="0"/>
                <w:sz w:val="20"/>
                <w:szCs w:val="20"/>
              </w:rPr>
              <w:t>2%W</w:t>
            </w:r>
            <w:r>
              <w:rPr>
                <w:color w:val="000000"/>
                <w:spacing w:val="0"/>
                <w:w w:val="100"/>
                <w:position w:val="0"/>
                <w:sz w:val="20"/>
                <w:szCs w:val="20"/>
              </w:rPr>
              <w:t>错报</w:t>
            </w:r>
            <w:r>
              <w:rPr>
                <w:color w:val="000000"/>
                <w:spacing w:val="0"/>
                <w:w w:val="100"/>
                <w:position w:val="0"/>
                <w:sz w:val="20"/>
                <w:szCs w:val="20"/>
              </w:rPr>
              <w:t>〈</w:t>
            </w:r>
            <w:r>
              <w:rPr>
                <w:color w:val="000000"/>
                <w:spacing w:val="0"/>
                <w:w w:val="100"/>
                <w:position w:val="0"/>
                <w:sz w:val="20"/>
                <w:szCs w:val="20"/>
              </w:rPr>
              <w:t>利润 总额</w:t>
            </w:r>
            <w:r>
              <w:rPr>
                <w:rFonts w:ascii="Times New Roman" w:eastAsia="Times New Roman" w:hAnsi="Times New Roman" w:cs="Times New Roman"/>
                <w:color w:val="000000"/>
                <w:spacing w:val="0"/>
                <w:w w:val="100"/>
                <w:position w:val="0"/>
                <w:sz w:val="20"/>
                <w:szCs w:val="20"/>
              </w:rPr>
              <w:t>5%</w:t>
            </w:r>
          </w:p>
          <w:p>
            <w:pPr>
              <w:pStyle w:val="Style6"/>
              <w:keepNext w:val="0"/>
              <w:keepLines w:val="0"/>
              <w:widowControl w:val="0"/>
              <w:shd w:val="clear" w:color="auto" w:fill="auto"/>
              <w:bidi w:val="0"/>
              <w:spacing w:before="0" w:after="40" w:line="307" w:lineRule="exact"/>
              <w:ind w:left="0" w:right="0" w:firstLine="0"/>
              <w:jc w:val="both"/>
              <w:rPr>
                <w:sz w:val="20"/>
                <w:szCs w:val="20"/>
              </w:rPr>
            </w:pPr>
            <w:r>
              <w:rPr>
                <w:color w:val="000000"/>
                <w:spacing w:val="0"/>
                <w:w w:val="100"/>
                <w:position w:val="0"/>
                <w:sz w:val="20"/>
                <w:szCs w:val="20"/>
              </w:rPr>
              <w:t>一般缺陷：营业收入潜在错报</w:t>
            </w:r>
            <w:r>
              <w:rPr>
                <w:color w:val="000000"/>
                <w:spacing w:val="0"/>
                <w:w w:val="100"/>
                <w:position w:val="0"/>
                <w:sz w:val="20"/>
                <w:szCs w:val="20"/>
              </w:rPr>
              <w:t>〈</w:t>
            </w:r>
            <w:r>
              <w:rPr>
                <w:color w:val="000000"/>
                <w:spacing w:val="0"/>
                <w:w w:val="100"/>
                <w:position w:val="0"/>
                <w:sz w:val="20"/>
                <w:szCs w:val="20"/>
              </w:rPr>
              <w:t>营业 收入</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或利润总额潜在错报</w:t>
            </w:r>
            <w:r>
              <w:rPr>
                <w:color w:val="000000"/>
                <w:spacing w:val="0"/>
                <w:w w:val="100"/>
                <w:position w:val="0"/>
                <w:sz w:val="20"/>
                <w:szCs w:val="20"/>
              </w:rPr>
              <w:t>〈</w:t>
            </w:r>
            <w:r>
              <w:rPr>
                <w:color w:val="000000"/>
                <w:spacing w:val="0"/>
                <w:w w:val="100"/>
                <w:position w:val="0"/>
                <w:sz w:val="20"/>
                <w:szCs w:val="20"/>
              </w:rPr>
              <w:t>利润 总额</w:t>
            </w:r>
            <w:r>
              <w:rPr>
                <w:rFonts w:ascii="Times New Roman" w:eastAsia="Times New Roman" w:hAnsi="Times New Roman" w:cs="Times New Roman"/>
                <w:color w:val="000000"/>
                <w:spacing w:val="0"/>
                <w:w w:val="100"/>
                <w:position w:val="0"/>
                <w:sz w:val="20"/>
                <w:szCs w:val="20"/>
              </w:rPr>
              <w:t>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40" w:line="314" w:lineRule="exact"/>
              <w:ind w:left="0" w:right="0" w:firstLine="0"/>
              <w:jc w:val="both"/>
              <w:rPr>
                <w:sz w:val="20"/>
                <w:szCs w:val="20"/>
              </w:rPr>
            </w:pPr>
            <w:r>
              <w:rPr>
                <w:color w:val="000000"/>
                <w:spacing w:val="0"/>
                <w:w w:val="100"/>
                <w:position w:val="0"/>
                <w:sz w:val="20"/>
                <w:szCs w:val="20"/>
              </w:rPr>
              <w:t>重大缺陷：营业收入潜在错报</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营业收入或利润总额潜在错报</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利润总额</w:t>
            </w:r>
          </w:p>
          <w:p>
            <w:pPr>
              <w:pStyle w:val="Style6"/>
              <w:keepNext w:val="0"/>
              <w:keepLines w:val="0"/>
              <w:widowControl w:val="0"/>
              <w:shd w:val="clear" w:color="auto" w:fill="auto"/>
              <w:bidi w:val="0"/>
              <w:spacing w:before="0" w:after="40" w:line="305" w:lineRule="exact"/>
              <w:ind w:left="0" w:right="0" w:firstLine="0"/>
              <w:jc w:val="both"/>
              <w:rPr>
                <w:sz w:val="20"/>
                <w:szCs w:val="20"/>
              </w:rPr>
            </w:pPr>
            <w:r>
              <w:rPr>
                <w:color w:val="000000"/>
                <w:spacing w:val="0"/>
                <w:w w:val="100"/>
                <w:position w:val="0"/>
                <w:sz w:val="20"/>
                <w:szCs w:val="20"/>
              </w:rPr>
              <w:t>重要缺陷：营业收入</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错报</w:t>
            </w:r>
            <w:r>
              <w:rPr>
                <w:color w:val="000000"/>
                <w:spacing w:val="0"/>
                <w:w w:val="100"/>
                <w:position w:val="0"/>
                <w:sz w:val="20"/>
                <w:szCs w:val="20"/>
              </w:rPr>
              <w:t>〈</w:t>
            </w:r>
            <w:r>
              <w:rPr>
                <w:color w:val="000000"/>
                <w:spacing w:val="0"/>
                <w:w w:val="100"/>
                <w:position w:val="0"/>
                <w:sz w:val="20"/>
                <w:szCs w:val="20"/>
              </w:rPr>
              <w:t>营业 收入</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或利润总额</w:t>
            </w:r>
            <w:r>
              <w:rPr>
                <w:rFonts w:ascii="Times New Roman" w:eastAsia="Times New Roman" w:hAnsi="Times New Roman" w:cs="Times New Roman"/>
                <w:color w:val="000000"/>
                <w:spacing w:val="0"/>
                <w:w w:val="100"/>
                <w:position w:val="0"/>
                <w:sz w:val="20"/>
                <w:szCs w:val="20"/>
              </w:rPr>
              <w:t>2%W</w:t>
            </w:r>
            <w:r>
              <w:rPr>
                <w:color w:val="000000"/>
                <w:spacing w:val="0"/>
                <w:w w:val="100"/>
                <w:position w:val="0"/>
                <w:sz w:val="20"/>
                <w:szCs w:val="20"/>
              </w:rPr>
              <w:t>错报</w:t>
            </w:r>
            <w:r>
              <w:rPr>
                <w:color w:val="000000"/>
                <w:spacing w:val="0"/>
                <w:w w:val="100"/>
                <w:position w:val="0"/>
                <w:sz w:val="20"/>
                <w:szCs w:val="20"/>
              </w:rPr>
              <w:t>〈</w:t>
            </w:r>
            <w:r>
              <w:rPr>
                <w:color w:val="000000"/>
                <w:spacing w:val="0"/>
                <w:w w:val="100"/>
                <w:position w:val="0"/>
                <w:sz w:val="20"/>
                <w:szCs w:val="20"/>
              </w:rPr>
              <w:t>利润 总额</w:t>
            </w:r>
            <w:r>
              <w:rPr>
                <w:rFonts w:ascii="Times New Roman" w:eastAsia="Times New Roman" w:hAnsi="Times New Roman" w:cs="Times New Roman"/>
                <w:color w:val="000000"/>
                <w:spacing w:val="0"/>
                <w:w w:val="100"/>
                <w:position w:val="0"/>
                <w:sz w:val="20"/>
                <w:szCs w:val="20"/>
              </w:rPr>
              <w:t>5%</w:t>
            </w:r>
          </w:p>
          <w:p>
            <w:pPr>
              <w:pStyle w:val="Style6"/>
              <w:keepNext w:val="0"/>
              <w:keepLines w:val="0"/>
              <w:widowControl w:val="0"/>
              <w:shd w:val="clear" w:color="auto" w:fill="auto"/>
              <w:bidi w:val="0"/>
              <w:spacing w:before="0" w:after="40" w:line="307" w:lineRule="exact"/>
              <w:ind w:left="0" w:right="0" w:firstLine="0"/>
              <w:jc w:val="both"/>
              <w:rPr>
                <w:sz w:val="20"/>
                <w:szCs w:val="20"/>
              </w:rPr>
            </w:pPr>
            <w:r>
              <w:rPr>
                <w:color w:val="000000"/>
                <w:spacing w:val="0"/>
                <w:w w:val="100"/>
                <w:position w:val="0"/>
                <w:sz w:val="20"/>
                <w:szCs w:val="20"/>
              </w:rPr>
              <w:t>一般缺陷：营业收入潜在错报</w:t>
            </w:r>
            <w:r>
              <w:rPr>
                <w:color w:val="000000"/>
                <w:spacing w:val="0"/>
                <w:w w:val="100"/>
                <w:position w:val="0"/>
                <w:sz w:val="20"/>
                <w:szCs w:val="20"/>
              </w:rPr>
              <w:t>〈</w:t>
            </w:r>
            <w:r>
              <w:rPr>
                <w:color w:val="000000"/>
                <w:spacing w:val="0"/>
                <w:w w:val="100"/>
                <w:position w:val="0"/>
                <w:sz w:val="20"/>
                <w:szCs w:val="20"/>
              </w:rPr>
              <w:t>营业 收入</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或利润总额潜在错报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利润 总额</w:t>
            </w:r>
            <w:r>
              <w:rPr>
                <w:rFonts w:ascii="Times New Roman" w:eastAsia="Times New Roman" w:hAnsi="Times New Roman" w:cs="Times New Roman"/>
                <w:color w:val="000000"/>
                <w:spacing w:val="0"/>
                <w:w w:val="100"/>
                <w:position w:val="0"/>
                <w:sz w:val="20"/>
                <w:szCs w:val="20"/>
              </w:rPr>
              <w:t>2%</w:t>
            </w:r>
          </w:p>
        </w:tc>
      </w:tr>
    </w:tbl>
    <w:p>
      <w:pPr>
        <w:sectPr>
          <w:headerReference w:type="default" r:id="rId215"/>
          <w:footerReference w:type="default" r:id="rId216"/>
          <w:headerReference w:type="even" r:id="rId217"/>
          <w:footerReference w:type="even" r:id="rId218"/>
          <w:headerReference w:type="first" r:id="rId219"/>
          <w:footerReference w:type="first" r:id="rId220"/>
          <w:footnotePr>
            <w:pos w:val="pageBottom"/>
            <w:numFmt w:val="decimal"/>
            <w:numRestart w:val="continuous"/>
          </w:footnotePr>
          <w:pgSz w:w="11900" w:h="16840"/>
          <w:pgMar w:top="1340" w:right="24" w:bottom="1719" w:left="654" w:header="0" w:footer="3" w:gutter="0"/>
          <w:cols w:space="720"/>
          <w:noEndnote/>
          <w:titlePg/>
          <w:rtlGutter w:val="0"/>
          <w:docGrid w:linePitch="360"/>
        </w:sectPr>
      </w:pPr>
    </w:p>
    <w:tbl>
      <w:tblPr>
        <w:tblOverlap w:val="never"/>
        <w:jc w:val="center"/>
        <w:tblLayout w:type="fixed"/>
      </w:tblPr>
      <w:tblGrid>
        <w:gridCol w:w="3130"/>
        <w:gridCol w:w="6528"/>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财务报告重大缺陷数量（个）</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非财务报告重大缺陷数量（个）</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财务报告重要缺陷数量（个）</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非财务报告重要缺陷数量（个）</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bl>
    <w:p>
      <w:pPr>
        <w:widowControl w:val="0"/>
        <w:spacing w:after="319" w:line="1" w:lineRule="exact"/>
      </w:pPr>
    </w:p>
    <w:p>
      <w:pPr>
        <w:pStyle w:val="Style34"/>
        <w:keepNext/>
        <w:keepLines/>
        <w:widowControl w:val="0"/>
        <w:shd w:val="clear" w:color="auto" w:fill="auto"/>
        <w:bidi w:val="0"/>
        <w:spacing w:before="0" w:after="360" w:line="240" w:lineRule="auto"/>
        <w:ind w:left="0" w:right="0" w:firstLine="0"/>
        <w:jc w:val="left"/>
      </w:pPr>
      <w:bookmarkStart w:id="653" w:name="bookmark653"/>
      <w:bookmarkStart w:id="654" w:name="bookmark654"/>
      <w:bookmarkStart w:id="655" w:name="bookmark655"/>
      <w:r>
        <w:rPr>
          <w:color w:val="000000"/>
          <w:spacing w:val="0"/>
          <w:w w:val="100"/>
          <w:position w:val="0"/>
        </w:rPr>
        <w:t>十、内部控制审计报告或鉴证报告</w:t>
      </w:r>
      <w:bookmarkEnd w:id="653"/>
      <w:bookmarkEnd w:id="654"/>
      <w:bookmarkEnd w:id="655"/>
    </w:p>
    <w:p>
      <w:pPr>
        <w:pStyle w:val="Style24"/>
        <w:keepNext w:val="0"/>
        <w:keepLines w:val="0"/>
        <w:widowControl w:val="0"/>
        <w:shd w:val="clear" w:color="auto" w:fill="auto"/>
        <w:bidi w:val="0"/>
        <w:spacing w:before="0" w:after="340" w:line="240" w:lineRule="auto"/>
        <w:ind w:left="0" w:right="0" w:firstLine="0"/>
        <w:jc w:val="left"/>
      </w:pPr>
      <w:r>
        <w:rPr>
          <w:color w:val="000000"/>
          <w:spacing w:val="0"/>
          <w:w w:val="100"/>
          <w:position w:val="0"/>
        </w:rPr>
        <w:t>不适用</w:t>
      </w:r>
    </w:p>
    <w:p>
      <w:pPr>
        <w:pStyle w:val="Style18"/>
        <w:keepNext/>
        <w:keepLines/>
        <w:widowControl w:val="0"/>
        <w:shd w:val="clear" w:color="auto" w:fill="auto"/>
        <w:bidi w:val="0"/>
        <w:spacing w:before="0" w:after="640" w:line="240" w:lineRule="auto"/>
        <w:ind w:left="0" w:right="0" w:firstLine="0"/>
        <w:jc w:val="center"/>
      </w:pPr>
      <w:bookmarkStart w:id="656" w:name="bookmark656"/>
      <w:bookmarkStart w:id="657" w:name="bookmark657"/>
      <w:bookmarkStart w:id="658" w:name="bookmark658"/>
      <w:r>
        <w:rPr>
          <w:color w:val="000000"/>
          <w:spacing w:val="0"/>
          <w:w w:val="100"/>
          <w:position w:val="0"/>
        </w:rPr>
        <w:t>第十一节公司债券相关情况</w:t>
      </w:r>
      <w:bookmarkEnd w:id="656"/>
      <w:bookmarkEnd w:id="657"/>
      <w:bookmarkEnd w:id="658"/>
    </w:p>
    <w:p>
      <w:pPr>
        <w:pStyle w:val="Style24"/>
        <w:keepNext w:val="0"/>
        <w:keepLines w:val="0"/>
        <w:widowControl w:val="0"/>
        <w:shd w:val="clear" w:color="auto" w:fill="auto"/>
        <w:bidi w:val="0"/>
        <w:spacing w:before="0" w:after="200" w:line="240" w:lineRule="auto"/>
        <w:ind w:left="0" w:right="0" w:firstLine="480"/>
        <w:jc w:val="left"/>
      </w:pPr>
      <w:r>
        <w:rPr>
          <w:color w:val="000000"/>
          <w:spacing w:val="0"/>
          <w:w w:val="100"/>
          <w:position w:val="0"/>
        </w:rPr>
        <w:t>公司是否存在公开发行并在证券交易所上市，且在年度报告批准报出日未到期或到期未</w:t>
      </w:r>
    </w:p>
    <w:p>
      <w:pPr>
        <w:pStyle w:val="Style24"/>
        <w:keepNext w:val="0"/>
        <w:keepLines w:val="0"/>
        <w:widowControl w:val="0"/>
        <w:shd w:val="clear" w:color="auto" w:fill="auto"/>
        <w:bidi w:val="0"/>
        <w:spacing w:before="0" w:after="200" w:line="240" w:lineRule="auto"/>
        <w:ind w:left="0" w:right="0" w:firstLine="0"/>
        <w:jc w:val="left"/>
      </w:pPr>
      <w:bookmarkStart w:id="659" w:name="bookmark659"/>
      <w:r>
        <w:rPr>
          <w:color w:val="000000"/>
          <w:spacing w:val="0"/>
          <w:w w:val="100"/>
          <w:position w:val="0"/>
        </w:rPr>
        <w:t>能全额兑付的公司债券</w:t>
      </w:r>
      <w:bookmarkEnd w:id="659"/>
    </w:p>
    <w:p>
      <w:pPr>
        <w:pStyle w:val="Style24"/>
        <w:keepNext w:val="0"/>
        <w:keepLines w:val="0"/>
        <w:widowControl w:val="0"/>
        <w:shd w:val="clear" w:color="auto" w:fill="auto"/>
        <w:bidi w:val="0"/>
        <w:spacing w:before="0" w:after="420" w:line="240" w:lineRule="auto"/>
        <w:ind w:left="0" w:right="0" w:firstLine="480"/>
        <w:jc w:val="left"/>
        <w:rPr>
          <w:sz w:val="24"/>
          <w:szCs w:val="24"/>
        </w:rPr>
        <w:sectPr>
          <w:footnotePr>
            <w:pos w:val="pageBottom"/>
            <w:numFmt w:val="decimal"/>
            <w:numRestart w:val="continuous"/>
          </w:footnotePr>
          <w:pgSz w:w="11900" w:h="16840"/>
          <w:pgMar w:top="1441" w:right="1132" w:bottom="12558" w:left="110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18"/>
        <w:keepNext/>
        <w:keepLines/>
        <w:widowControl w:val="0"/>
        <w:shd w:val="clear" w:color="auto" w:fill="auto"/>
        <w:bidi w:val="0"/>
        <w:spacing w:before="0" w:after="560" w:line="240" w:lineRule="auto"/>
        <w:ind w:left="0" w:right="0" w:firstLine="0"/>
        <w:jc w:val="center"/>
      </w:pPr>
      <w:bookmarkStart w:id="660" w:name="bookmark660"/>
      <w:bookmarkStart w:id="661" w:name="bookmark661"/>
      <w:bookmarkStart w:id="662" w:name="bookmark662"/>
      <w:r>
        <w:rPr>
          <w:color w:val="000000"/>
          <w:spacing w:val="0"/>
          <w:w w:val="100"/>
          <w:position w:val="0"/>
        </w:rPr>
        <w:t>第十二节财务报告</w:t>
      </w:r>
      <w:bookmarkEnd w:id="660"/>
      <w:bookmarkEnd w:id="661"/>
      <w:bookmarkEnd w:id="662"/>
    </w:p>
    <w:p>
      <w:pPr>
        <w:pStyle w:val="Style41"/>
        <w:keepNext w:val="0"/>
        <w:keepLines w:val="0"/>
        <w:widowControl w:val="0"/>
        <w:shd w:val="clear" w:color="auto" w:fill="auto"/>
        <w:bidi w:val="0"/>
        <w:spacing w:before="0" w:after="0" w:line="240" w:lineRule="auto"/>
        <w:ind w:left="0" w:right="0" w:firstLine="0"/>
        <w:jc w:val="left"/>
        <w:rPr>
          <w:sz w:val="22"/>
          <w:szCs w:val="22"/>
        </w:rPr>
      </w:pPr>
      <w:bookmarkStart w:id="663" w:name="bookmark663"/>
      <w:r>
        <w:rPr>
          <w:b/>
          <w:bCs/>
          <w:color w:val="000000"/>
          <w:spacing w:val="0"/>
          <w:w w:val="100"/>
          <w:position w:val="0"/>
          <w:sz w:val="22"/>
          <w:szCs w:val="22"/>
        </w:rPr>
        <w:t>一、审计报告</w:t>
      </w:r>
      <w:bookmarkEnd w:id="663"/>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审计报告签署日期</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03</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审计机构名称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中汇会计师事务所（特殊普通合伙</w:t>
            </w:r>
            <w:r>
              <w:rPr>
                <w:color w:val="000000"/>
                <w:spacing w:val="0"/>
                <w:w w:val="100"/>
                <w:position w:val="0"/>
                <w:sz w:val="20"/>
                <w:szCs w:val="20"/>
              </w:rPr>
              <w:t>）</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注册会计师姓名</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赵亦飞刘成龙</w:t>
            </w:r>
          </w:p>
        </w:tc>
      </w:tr>
    </w:tbl>
    <w:p>
      <w:pPr>
        <w:pStyle w:val="Style4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审计报告正文</w:t>
      </w:r>
    </w:p>
    <w:p>
      <w:pPr>
        <w:widowControl w:val="0"/>
        <w:spacing w:after="1099" w:line="1" w:lineRule="exact"/>
      </w:pPr>
    </w:p>
    <w:p>
      <w:pPr>
        <w:pStyle w:val="Style13"/>
        <w:keepNext w:val="0"/>
        <w:keepLines w:val="0"/>
        <w:widowControl w:val="0"/>
        <w:shd w:val="clear" w:color="auto" w:fill="auto"/>
        <w:bidi w:val="0"/>
        <w:spacing w:before="0" w:after="200" w:line="240" w:lineRule="auto"/>
        <w:ind w:left="0" w:right="1100" w:firstLine="0"/>
        <w:jc w:val="right"/>
        <w:rPr>
          <w:sz w:val="22"/>
          <w:szCs w:val="22"/>
        </w:rPr>
      </w:pPr>
      <w:r>
        <w:rPr>
          <w:rFonts w:ascii="SimSun" w:eastAsia="SimSun" w:hAnsi="SimSun" w:cs="SimSun"/>
          <w:color w:val="000000"/>
          <w:spacing w:val="0"/>
          <w:w w:val="100"/>
          <w:position w:val="0"/>
          <w:sz w:val="22"/>
          <w:szCs w:val="22"/>
        </w:rPr>
        <w:t>中汇会审</w:t>
      </w:r>
      <w:r>
        <w:rPr>
          <w:color w:val="000000"/>
          <w:spacing w:val="0"/>
          <w:w w:val="100"/>
          <w:position w:val="0"/>
          <w:sz w:val="24"/>
          <w:szCs w:val="24"/>
        </w:rPr>
        <w:t>[2021]1056</w:t>
      </w:r>
      <w:r>
        <w:rPr>
          <w:rFonts w:ascii="SimSun" w:eastAsia="SimSun" w:hAnsi="SimSun" w:cs="SimSun"/>
          <w:color w:val="000000"/>
          <w:spacing w:val="0"/>
          <w:w w:val="100"/>
          <w:position w:val="0"/>
          <w:sz w:val="22"/>
          <w:szCs w:val="22"/>
        </w:rPr>
        <w:t>号</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北京超图软件股份有限公司全体股东:</w:t>
      </w:r>
    </w:p>
    <w:p>
      <w:pPr>
        <w:pStyle w:val="Style24"/>
        <w:keepNext w:val="0"/>
        <w:keepLines w:val="0"/>
        <w:widowControl w:val="0"/>
        <w:shd w:val="clear" w:color="auto" w:fill="auto"/>
        <w:bidi w:val="0"/>
        <w:spacing w:before="0" w:after="200" w:line="240" w:lineRule="auto"/>
        <w:ind w:left="0" w:right="0" w:firstLine="480"/>
        <w:jc w:val="both"/>
      </w:pPr>
      <w:bookmarkStart w:id="664" w:name="bookmark664"/>
      <w:r>
        <w:rPr>
          <w:color w:val="000000"/>
          <w:spacing w:val="0"/>
          <w:w w:val="100"/>
          <w:position w:val="0"/>
        </w:rPr>
        <w:t>一</w:t>
      </w:r>
      <w:bookmarkEnd w:id="664"/>
      <w:r>
        <w:rPr>
          <w:color w:val="000000"/>
          <w:spacing w:val="0"/>
          <w:w w:val="100"/>
          <w:position w:val="0"/>
        </w:rPr>
        <w:t>、审计意见</w:t>
      </w:r>
    </w:p>
    <w:p>
      <w:pPr>
        <w:pStyle w:val="Style24"/>
        <w:keepNext w:val="0"/>
        <w:keepLines w:val="0"/>
        <w:widowControl w:val="0"/>
        <w:shd w:val="clear" w:color="auto" w:fill="auto"/>
        <w:bidi w:val="0"/>
        <w:spacing w:before="0" w:after="200" w:line="240" w:lineRule="auto"/>
        <w:ind w:left="0" w:right="0" w:firstLine="480"/>
        <w:jc w:val="both"/>
      </w:pPr>
      <w:r>
        <w:rPr>
          <w:color w:val="000000"/>
          <w:spacing w:val="0"/>
          <w:w w:val="100"/>
          <w:position w:val="0"/>
        </w:rPr>
        <w:t>我们审计了北京超图软件股份有限公司</w:t>
      </w:r>
      <w:r>
        <w:rPr>
          <w:color w:val="000000"/>
          <w:spacing w:val="0"/>
          <w:w w:val="100"/>
          <w:position w:val="0"/>
          <w:sz w:val="24"/>
          <w:szCs w:val="24"/>
        </w:rPr>
        <w:t>（</w:t>
      </w:r>
      <w:r>
        <w:rPr>
          <w:color w:val="000000"/>
          <w:spacing w:val="0"/>
          <w:w w:val="100"/>
          <w:position w:val="0"/>
        </w:rPr>
        <w:t>以下简称超图软件公司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财务报表，包括</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p>
    <w:p>
      <w:pPr>
        <w:pStyle w:val="Style24"/>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日的合并及母公司资产负债表，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年度的合并及母公司利润表、合并及母公司现金</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流量表、合并及母公司所有者权益变动表以及财务报表附注。</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 xml:space="preserve">我们认为，后附的财务报表在所有重大方面按照企业会计准则的规定编制，公允反映了超图 </w:t>
      </w:r>
      <w:r>
        <w:rPr>
          <w:color w:val="000000"/>
          <w:spacing w:val="0"/>
          <w:w w:val="100"/>
          <w:position w:val="0"/>
        </w:rPr>
        <w:t>软件公司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日的合并及母公司财务状况以及</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年度的合并及母公司经营成果和 </w:t>
      </w:r>
      <w:r>
        <w:rPr>
          <w:color w:val="000000"/>
          <w:spacing w:val="0"/>
          <w:w w:val="100"/>
          <w:position w:val="0"/>
        </w:rPr>
        <w:t>现金流量。</w:t>
      </w:r>
    </w:p>
    <w:p>
      <w:pPr>
        <w:pStyle w:val="Style24"/>
        <w:keepNext w:val="0"/>
        <w:keepLines w:val="0"/>
        <w:widowControl w:val="0"/>
        <w:shd w:val="clear" w:color="auto" w:fill="auto"/>
        <w:bidi w:val="0"/>
        <w:spacing w:before="0" w:after="200" w:line="240" w:lineRule="auto"/>
        <w:ind w:left="0" w:right="0" w:firstLine="480"/>
        <w:jc w:val="both"/>
      </w:pPr>
      <w:bookmarkStart w:id="665" w:name="bookmark665"/>
      <w:r>
        <w:rPr>
          <w:color w:val="000000"/>
          <w:spacing w:val="0"/>
          <w:w w:val="100"/>
          <w:position w:val="0"/>
        </w:rPr>
        <w:t>二</w:t>
      </w:r>
      <w:bookmarkEnd w:id="665"/>
      <w:r>
        <w:rPr>
          <w:color w:val="000000"/>
          <w:spacing w:val="0"/>
          <w:w w:val="100"/>
          <w:position w:val="0"/>
        </w:rPr>
        <w:t>、形成审计意见的基础</w:t>
      </w:r>
    </w:p>
    <w:p>
      <w:pPr>
        <w:pStyle w:val="Style24"/>
        <w:keepNext w:val="0"/>
        <w:keepLines w:val="0"/>
        <w:widowControl w:val="0"/>
        <w:shd w:val="clear" w:color="auto" w:fill="auto"/>
        <w:bidi w:val="0"/>
        <w:spacing w:before="0" w:after="200" w:line="240" w:lineRule="auto"/>
        <w:ind w:left="0" w:right="0" w:firstLine="480"/>
        <w:jc w:val="both"/>
      </w:pPr>
      <w:r>
        <w:rPr>
          <w:color w:val="000000"/>
          <w:spacing w:val="0"/>
          <w:w w:val="100"/>
          <w:position w:val="0"/>
        </w:rPr>
        <w:t xml:space="preserve">我们按照中国注册会计师审计准则的规定执行了审计工作。审计报告的“注册会计师对 </w:t>
      </w:r>
      <w:r>
        <w:rPr>
          <w:color w:val="000000"/>
          <w:spacing w:val="0"/>
          <w:w w:val="100"/>
          <w:position w:val="0"/>
        </w:rPr>
        <w:t xml:space="preserve">财务报表审计的责任”部分进一步阐述了我们在这些准则下的责任。按照中国注册会计师职 </w:t>
      </w:r>
      <w:r>
        <w:rPr>
          <w:color w:val="000000"/>
          <w:spacing w:val="0"/>
          <w:w w:val="100"/>
          <w:position w:val="0"/>
        </w:rPr>
        <w:t xml:space="preserve">业道德守则，我们独立于超图软件公司，并履行了职业道德方面的其他责任。我们相信，我 </w:t>
      </w:r>
      <w:r>
        <w:rPr>
          <w:color w:val="000000"/>
          <w:spacing w:val="0"/>
          <w:w w:val="100"/>
          <w:position w:val="0"/>
        </w:rPr>
        <w:t>们获取的审计证据是充分、适当的，为发表审计意见提供了基础。</w:t>
      </w:r>
    </w:p>
    <w:p>
      <w:pPr>
        <w:pStyle w:val="Style24"/>
        <w:keepNext w:val="0"/>
        <w:keepLines w:val="0"/>
        <w:widowControl w:val="0"/>
        <w:shd w:val="clear" w:color="auto" w:fill="auto"/>
        <w:bidi w:val="0"/>
        <w:spacing w:before="0" w:after="200" w:line="240" w:lineRule="auto"/>
        <w:ind w:left="0" w:right="0" w:firstLine="480"/>
        <w:jc w:val="both"/>
      </w:pPr>
      <w:bookmarkStart w:id="666" w:name="bookmark666"/>
      <w:r>
        <w:rPr>
          <w:color w:val="000000"/>
          <w:spacing w:val="0"/>
          <w:w w:val="100"/>
          <w:position w:val="0"/>
        </w:rPr>
        <w:t>三</w:t>
      </w:r>
      <w:bookmarkEnd w:id="666"/>
      <w:r>
        <w:rPr>
          <w:color w:val="000000"/>
          <w:spacing w:val="0"/>
          <w:w w:val="100"/>
          <w:position w:val="0"/>
        </w:rPr>
        <w:t>、关键审计事项</w:t>
      </w:r>
    </w:p>
    <w:p>
      <w:pPr>
        <w:pStyle w:val="Style24"/>
        <w:keepNext w:val="0"/>
        <w:keepLines w:val="0"/>
        <w:widowControl w:val="0"/>
        <w:shd w:val="clear" w:color="auto" w:fill="auto"/>
        <w:bidi w:val="0"/>
        <w:spacing w:before="0" w:after="200" w:line="240" w:lineRule="auto"/>
        <w:ind w:left="0" w:right="0" w:firstLine="480"/>
        <w:jc w:val="both"/>
      </w:pPr>
      <w:r>
        <w:rPr>
          <w:color w:val="000000"/>
          <w:spacing w:val="0"/>
          <w:w w:val="100"/>
          <w:position w:val="0"/>
        </w:rPr>
        <w:t xml:space="preserve">关键审计事项是我们根据职业判断，认为对本期财务报表审计最为重要的事项。这些事 </w:t>
      </w:r>
      <w:r>
        <w:rPr>
          <w:color w:val="000000"/>
          <w:spacing w:val="0"/>
          <w:w w:val="100"/>
          <w:position w:val="0"/>
        </w:rPr>
        <w:t xml:space="preserve">项的应对以对财务报表整体进行审计并形成审计意见为背景，我们不对这些事项单独发表意 </w:t>
      </w:r>
      <w:r>
        <w:rPr>
          <w:color w:val="000000"/>
          <w:spacing w:val="0"/>
          <w:w w:val="100"/>
          <w:position w:val="0"/>
        </w:rPr>
        <w:t>见。我们确定下列事项是需要在审计报告中沟通的关键审计事项。</w:t>
      </w:r>
    </w:p>
    <w:p>
      <w:pPr>
        <w:pStyle w:val="Style24"/>
        <w:keepNext w:val="0"/>
        <w:keepLines w:val="0"/>
        <w:widowControl w:val="0"/>
        <w:shd w:val="clear" w:color="auto" w:fill="auto"/>
        <w:bidi w:val="0"/>
        <w:spacing w:before="0" w:after="200" w:line="240" w:lineRule="auto"/>
        <w:ind w:left="0" w:right="0" w:firstLine="480"/>
        <w:jc w:val="both"/>
      </w:pPr>
      <w:bookmarkStart w:id="667" w:name="bookmark667"/>
      <w:r>
        <w:rPr>
          <w:color w:val="000000"/>
          <w:spacing w:val="0"/>
          <w:w w:val="100"/>
          <w:position w:val="0"/>
        </w:rPr>
        <w:t>（</w:t>
      </w:r>
      <w:bookmarkEnd w:id="667"/>
      <w:r>
        <w:rPr>
          <w:color w:val="000000"/>
          <w:spacing w:val="0"/>
          <w:w w:val="100"/>
          <w:position w:val="0"/>
        </w:rPr>
        <w:t>一）商誉减值</w:t>
      </w:r>
    </w:p>
    <w:p>
      <w:pPr>
        <w:pStyle w:val="Style24"/>
        <w:keepNext w:val="0"/>
        <w:keepLines w:val="0"/>
        <w:widowControl w:val="0"/>
        <w:shd w:val="clear" w:color="auto" w:fill="auto"/>
        <w:bidi w:val="0"/>
        <w:spacing w:before="0" w:after="1100" w:line="240" w:lineRule="auto"/>
        <w:ind w:left="0" w:right="0" w:firstLine="480"/>
        <w:jc w:val="both"/>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、事项描述</w:t>
      </w:r>
    </w:p>
    <w:p>
      <w:pPr>
        <w:pStyle w:val="Style13"/>
        <w:keepNext w:val="0"/>
        <w:keepLines w:val="0"/>
        <w:widowControl w:val="0"/>
        <w:shd w:val="clear" w:color="auto" w:fill="auto"/>
        <w:bidi w:val="0"/>
        <w:spacing w:before="0" w:after="0" w:line="240" w:lineRule="auto"/>
        <w:ind w:left="972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line="240" w:lineRule="auto"/>
        <w:ind w:left="0" w:right="0" w:firstLine="0"/>
        <w:jc w:val="right"/>
        <w:sectPr>
          <w:headerReference w:type="default" r:id="rId221"/>
          <w:footerReference w:type="default" r:id="rId222"/>
          <w:headerReference w:type="even" r:id="rId223"/>
          <w:footerReference w:type="even" r:id="rId224"/>
          <w:footnotePr>
            <w:pos w:val="pageBottom"/>
            <w:numFmt w:val="decimal"/>
            <w:numRestart w:val="continuous"/>
          </w:footnotePr>
          <w:pgSz w:w="11900" w:h="16840"/>
          <w:pgMar w:top="1623" w:right="24" w:bottom="169" w:left="1105" w:header="0" w:footer="3" w:gutter="0"/>
          <w:cols w:space="720"/>
          <w:noEndnote/>
          <w:rtlGutter w:val="0"/>
          <w:docGrid w:linePitch="360"/>
        </w:sectPr>
      </w:pPr>
      <w:r>
        <w:rPr>
          <w:spacing w:val="0"/>
          <w:w w:val="100"/>
          <w:position w:val="0"/>
        </w:rPr>
        <w:t>ww.cnlnTo.com.cn</w:t>
      </w:r>
    </w:p>
    <w:p>
      <w:pPr>
        <w:pStyle w:val="Style24"/>
        <w:keepNext w:val="0"/>
        <w:keepLines w:val="0"/>
        <w:widowControl w:val="0"/>
        <w:shd w:val="clear" w:color="auto" w:fill="auto"/>
        <w:bidi w:val="0"/>
        <w:spacing w:before="0" w:after="0" w:line="471" w:lineRule="exact"/>
        <w:ind w:left="0" w:right="0" w:firstLine="48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日，超图软件公司合并财务报表中商誉账面余额为人民币</w:t>
      </w:r>
      <w:r>
        <w:rPr>
          <w:rFonts w:ascii="Times New Roman" w:eastAsia="Times New Roman" w:hAnsi="Times New Roman" w:cs="Times New Roman"/>
          <w:color w:val="000000"/>
          <w:spacing w:val="0"/>
          <w:w w:val="100"/>
          <w:position w:val="0"/>
          <w:sz w:val="24"/>
          <w:szCs w:val="24"/>
        </w:rPr>
        <w:t>70,858.20</w:t>
      </w:r>
      <w:r>
        <w:rPr>
          <w:color w:val="000000"/>
          <w:spacing w:val="0"/>
          <w:w w:val="100"/>
          <w:position w:val="0"/>
        </w:rPr>
        <w:t>万 元，已经计提的商誉减值准备为人民币</w:t>
      </w:r>
      <w:r>
        <w:rPr>
          <w:rFonts w:ascii="Times New Roman" w:eastAsia="Times New Roman" w:hAnsi="Times New Roman" w:cs="Times New Roman"/>
          <w:color w:val="000000"/>
          <w:spacing w:val="0"/>
          <w:w w:val="100"/>
          <w:position w:val="0"/>
          <w:sz w:val="24"/>
          <w:szCs w:val="24"/>
        </w:rPr>
        <w:t>131.21</w:t>
      </w:r>
      <w:r>
        <w:rPr>
          <w:color w:val="000000"/>
          <w:spacing w:val="0"/>
          <w:w w:val="100"/>
          <w:position w:val="0"/>
        </w:rPr>
        <w:t>万元。管理层在每年年度终了对商誉进行减值 测试，并依据减值测试的结果调整商誉的账面价值。商誉减值测试的结果很大程度上依赖于 管理层所做的估计和采用的假设，例如对资产组或资产组组合预计未来可产生现金流量和折 现率的估计。该等估计受到管理层对未来市场以及对经济环境判断的影响，采用不同的估计 和假设会对评估的商誉之可收回价值有很大的影响。由于商誉金额重大，且管理层需要作出 重大判断，因此我们将商誉的减值确定为关键审计事项。</w:t>
      </w:r>
    </w:p>
    <w:p>
      <w:pPr>
        <w:pStyle w:val="Style24"/>
        <w:keepNext w:val="0"/>
        <w:keepLines w:val="0"/>
        <w:widowControl w:val="0"/>
        <w:shd w:val="clear" w:color="auto" w:fill="auto"/>
        <w:bidi w:val="0"/>
        <w:spacing w:before="0" w:after="0" w:line="473" w:lineRule="exact"/>
        <w:ind w:left="0" w:right="0" w:firstLine="480"/>
        <w:jc w:val="both"/>
      </w:pPr>
      <w:bookmarkStart w:id="668" w:name="bookmark668"/>
      <w:r>
        <w:rPr>
          <w:rFonts w:ascii="Times New Roman" w:eastAsia="Times New Roman" w:hAnsi="Times New Roman" w:cs="Times New Roman"/>
          <w:color w:val="000000"/>
          <w:spacing w:val="0"/>
          <w:w w:val="100"/>
          <w:position w:val="0"/>
          <w:sz w:val="24"/>
          <w:szCs w:val="24"/>
        </w:rPr>
        <w:t>2</w:t>
      </w:r>
      <w:bookmarkEnd w:id="668"/>
      <w:r>
        <w:rPr>
          <w:color w:val="000000"/>
          <w:spacing w:val="0"/>
          <w:w w:val="100"/>
          <w:position w:val="0"/>
        </w:rPr>
        <w:t>、审计应对</w:t>
      </w:r>
    </w:p>
    <w:p>
      <w:pPr>
        <w:pStyle w:val="Style24"/>
        <w:keepNext w:val="0"/>
        <w:keepLines w:val="0"/>
        <w:widowControl w:val="0"/>
        <w:shd w:val="clear" w:color="auto" w:fill="auto"/>
        <w:bidi w:val="0"/>
        <w:spacing w:before="0" w:after="0" w:line="473" w:lineRule="exact"/>
        <w:ind w:left="0" w:right="0" w:firstLine="480"/>
        <w:jc w:val="both"/>
      </w:pPr>
      <w:r>
        <w:rPr>
          <w:color w:val="000000"/>
          <w:spacing w:val="0"/>
          <w:w w:val="100"/>
          <w:position w:val="0"/>
        </w:rPr>
        <w:t>我们执行的主要审计程序如下：</w:t>
      </w:r>
    </w:p>
    <w:p>
      <w:pPr>
        <w:pStyle w:val="Style24"/>
        <w:keepNext w:val="0"/>
        <w:keepLines w:val="0"/>
        <w:widowControl w:val="0"/>
        <w:numPr>
          <w:ilvl w:val="0"/>
          <w:numId w:val="35"/>
        </w:numPr>
        <w:shd w:val="clear" w:color="auto" w:fill="auto"/>
        <w:tabs>
          <w:tab w:pos="944" w:val="left"/>
        </w:tabs>
        <w:bidi w:val="0"/>
        <w:spacing w:before="0" w:after="0" w:line="473" w:lineRule="exact"/>
        <w:ind w:left="0" w:right="0" w:firstLine="480"/>
        <w:jc w:val="both"/>
      </w:pPr>
      <w:bookmarkStart w:id="669" w:name="bookmark669"/>
      <w:bookmarkEnd w:id="669"/>
      <w:r>
        <w:rPr>
          <w:color w:val="000000"/>
          <w:spacing w:val="0"/>
          <w:w w:val="100"/>
          <w:position w:val="0"/>
        </w:rPr>
        <w:t>了解、评价并测试公司与商誉减值相关的关键内部控制；</w:t>
      </w:r>
    </w:p>
    <w:p>
      <w:pPr>
        <w:pStyle w:val="Style24"/>
        <w:keepNext w:val="0"/>
        <w:keepLines w:val="0"/>
        <w:widowControl w:val="0"/>
        <w:numPr>
          <w:ilvl w:val="0"/>
          <w:numId w:val="35"/>
        </w:numPr>
        <w:shd w:val="clear" w:color="auto" w:fill="auto"/>
        <w:tabs>
          <w:tab w:pos="939" w:val="left"/>
        </w:tabs>
        <w:bidi w:val="0"/>
        <w:spacing w:before="0" w:after="0" w:line="480" w:lineRule="exact"/>
        <w:ind w:left="0" w:right="0" w:firstLine="480"/>
        <w:jc w:val="both"/>
      </w:pPr>
      <w:bookmarkStart w:id="670" w:name="bookmark670"/>
      <w:bookmarkEnd w:id="670"/>
      <w:r>
        <w:rPr>
          <w:color w:val="000000"/>
          <w:spacing w:val="0"/>
          <w:w w:val="100"/>
          <w:position w:val="0"/>
        </w:rPr>
        <w:t>分析复核管理层对商誉所属资产组或资产组组合的认定、以及进行商誉减值测试时采 用的关键假设、参数的选择和具体方法，检查相关假设、参数和方法的合理性；</w:t>
      </w:r>
    </w:p>
    <w:p>
      <w:pPr>
        <w:pStyle w:val="Style24"/>
        <w:keepNext w:val="0"/>
        <w:keepLines w:val="0"/>
        <w:widowControl w:val="0"/>
        <w:numPr>
          <w:ilvl w:val="0"/>
          <w:numId w:val="35"/>
        </w:numPr>
        <w:shd w:val="clear" w:color="auto" w:fill="auto"/>
        <w:tabs>
          <w:tab w:pos="944" w:val="left"/>
        </w:tabs>
        <w:bidi w:val="0"/>
        <w:spacing w:before="0" w:after="0" w:line="473" w:lineRule="exact"/>
        <w:ind w:left="0" w:right="0" w:firstLine="480"/>
        <w:jc w:val="left"/>
      </w:pPr>
      <w:bookmarkStart w:id="671" w:name="bookmark671"/>
      <w:bookmarkEnd w:id="671"/>
      <w:r>
        <w:rPr>
          <w:color w:val="000000"/>
          <w:spacing w:val="0"/>
          <w:w w:val="100"/>
          <w:position w:val="0"/>
        </w:rPr>
        <w:t>分析和评价在财务报表中有关商誉减值测试的披露是否符合企业会计准则的要求。</w:t>
      </w:r>
    </w:p>
    <w:p>
      <w:pPr>
        <w:pStyle w:val="Style24"/>
        <w:keepNext w:val="0"/>
        <w:keepLines w:val="0"/>
        <w:widowControl w:val="0"/>
        <w:numPr>
          <w:ilvl w:val="0"/>
          <w:numId w:val="37"/>
        </w:numPr>
        <w:shd w:val="clear" w:color="auto" w:fill="auto"/>
        <w:bidi w:val="0"/>
        <w:spacing w:before="0" w:after="0" w:line="473" w:lineRule="exact"/>
        <w:ind w:left="0" w:right="0" w:firstLine="480"/>
        <w:jc w:val="both"/>
      </w:pPr>
      <w:bookmarkStart w:id="672" w:name="bookmark672"/>
      <w:bookmarkEnd w:id="672"/>
      <w:r>
        <w:rPr>
          <w:color w:val="000000"/>
          <w:spacing w:val="0"/>
          <w:w w:val="100"/>
          <w:position w:val="0"/>
        </w:rPr>
        <w:t>收入确认</w:t>
      </w:r>
    </w:p>
    <w:p>
      <w:pPr>
        <w:pStyle w:val="Style24"/>
        <w:keepNext w:val="0"/>
        <w:keepLines w:val="0"/>
        <w:widowControl w:val="0"/>
        <w:shd w:val="clear" w:color="auto" w:fill="auto"/>
        <w:tabs>
          <w:tab w:pos="858" w:val="left"/>
        </w:tabs>
        <w:bidi w:val="0"/>
        <w:spacing w:before="0" w:after="0" w:line="473" w:lineRule="exact"/>
        <w:ind w:left="0" w:right="0" w:firstLine="480"/>
        <w:jc w:val="both"/>
      </w:pPr>
      <w:bookmarkStart w:id="673" w:name="bookmark673"/>
      <w:r>
        <w:rPr>
          <w:rFonts w:ascii="Times New Roman" w:eastAsia="Times New Roman" w:hAnsi="Times New Roman" w:cs="Times New Roman"/>
          <w:color w:val="000000"/>
          <w:spacing w:val="0"/>
          <w:w w:val="100"/>
          <w:position w:val="0"/>
          <w:sz w:val="24"/>
          <w:szCs w:val="24"/>
        </w:rPr>
        <w:t>1</w:t>
      </w:r>
      <w:bookmarkEnd w:id="673"/>
      <w:r>
        <w:rPr>
          <w:color w:val="000000"/>
          <w:spacing w:val="0"/>
          <w:w w:val="100"/>
          <w:position w:val="0"/>
        </w:rPr>
        <w:t>、</w:t>
        <w:tab/>
        <w:t>事项描述</w:t>
      </w:r>
    </w:p>
    <w:p>
      <w:pPr>
        <w:pStyle w:val="Style13"/>
        <w:keepNext w:val="0"/>
        <w:keepLines w:val="0"/>
        <w:widowControl w:val="0"/>
        <w:shd w:val="clear" w:color="auto" w:fill="auto"/>
        <w:bidi w:val="0"/>
        <w:spacing w:before="0" w:after="0" w:line="473" w:lineRule="exact"/>
        <w:ind w:left="0" w:right="0" w:firstLine="480"/>
        <w:jc w:val="both"/>
        <w:rPr>
          <w:sz w:val="22"/>
          <w:szCs w:val="22"/>
        </w:rPr>
      </w:pPr>
      <w:r>
        <w:rPr>
          <w:color w:val="000000"/>
          <w:spacing w:val="0"/>
          <w:w w:val="100"/>
          <w:position w:val="0"/>
          <w:sz w:val="24"/>
          <w:szCs w:val="24"/>
        </w:rPr>
        <w:t>2020</w:t>
      </w:r>
      <w:r>
        <w:rPr>
          <w:rFonts w:ascii="SimSun" w:eastAsia="SimSun" w:hAnsi="SimSun" w:cs="SimSun"/>
          <w:color w:val="000000"/>
          <w:spacing w:val="0"/>
          <w:w w:val="100"/>
          <w:position w:val="0"/>
          <w:sz w:val="22"/>
          <w:szCs w:val="22"/>
        </w:rPr>
        <w:t>年度超图软件公司实现营业收入</w:t>
      </w:r>
      <w:r>
        <w:rPr>
          <w:color w:val="000000"/>
          <w:spacing w:val="0"/>
          <w:w w:val="100"/>
          <w:position w:val="0"/>
          <w:sz w:val="24"/>
          <w:szCs w:val="24"/>
        </w:rPr>
        <w:t>161,004.74</w:t>
      </w:r>
      <w:r>
        <w:rPr>
          <w:rFonts w:ascii="SimSun" w:eastAsia="SimSun" w:hAnsi="SimSun" w:cs="SimSun"/>
          <w:color w:val="000000"/>
          <w:spacing w:val="0"/>
          <w:w w:val="100"/>
          <w:position w:val="0"/>
          <w:sz w:val="22"/>
          <w:szCs w:val="22"/>
        </w:rPr>
        <w:t>万元，较</w:t>
      </w:r>
      <w:r>
        <w:rPr>
          <w:color w:val="000000"/>
          <w:spacing w:val="0"/>
          <w:w w:val="100"/>
          <w:position w:val="0"/>
          <w:sz w:val="24"/>
          <w:szCs w:val="24"/>
        </w:rPr>
        <w:t>2019</w:t>
      </w:r>
      <w:r>
        <w:rPr>
          <w:rFonts w:ascii="SimSun" w:eastAsia="SimSun" w:hAnsi="SimSun" w:cs="SimSun"/>
          <w:color w:val="000000"/>
          <w:spacing w:val="0"/>
          <w:w w:val="100"/>
          <w:position w:val="0"/>
          <w:sz w:val="22"/>
          <w:szCs w:val="22"/>
        </w:rPr>
        <w:t>年度减少</w:t>
      </w:r>
      <w:r>
        <w:rPr>
          <w:color w:val="000000"/>
          <w:spacing w:val="0"/>
          <w:w w:val="100"/>
          <w:position w:val="0"/>
          <w:sz w:val="24"/>
          <w:szCs w:val="24"/>
        </w:rPr>
        <w:t>12,497.45</w:t>
      </w:r>
      <w:r>
        <w:rPr>
          <w:rFonts w:ascii="SimSun" w:eastAsia="SimSun" w:hAnsi="SimSun" w:cs="SimSun"/>
          <w:color w:val="000000"/>
          <w:spacing w:val="0"/>
          <w:w w:val="100"/>
          <w:position w:val="0"/>
          <w:sz w:val="22"/>
          <w:szCs w:val="22"/>
        </w:rPr>
        <w:t>万元。</w:t>
      </w:r>
    </w:p>
    <w:p>
      <w:pPr>
        <w:pStyle w:val="Style24"/>
        <w:keepNext w:val="0"/>
        <w:keepLines w:val="0"/>
        <w:widowControl w:val="0"/>
        <w:shd w:val="clear" w:color="auto" w:fill="auto"/>
        <w:bidi w:val="0"/>
        <w:spacing w:before="0" w:after="0" w:line="473" w:lineRule="exact"/>
        <w:ind w:left="0" w:right="0" w:firstLine="0"/>
        <w:jc w:val="both"/>
      </w:pPr>
      <w:r>
        <w:rPr>
          <w:color w:val="000000"/>
          <w:spacing w:val="0"/>
          <w:w w:val="100"/>
          <w:position w:val="0"/>
        </w:rPr>
        <w:t>超图软件及子公司主要从事</w:t>
      </w:r>
      <w:r>
        <w:rPr>
          <w:rFonts w:ascii="Times New Roman" w:eastAsia="Times New Roman" w:hAnsi="Times New Roman" w:cs="Times New Roman"/>
          <w:color w:val="000000"/>
          <w:spacing w:val="0"/>
          <w:w w:val="100"/>
          <w:position w:val="0"/>
          <w:sz w:val="24"/>
          <w:szCs w:val="24"/>
        </w:rPr>
        <w:t>GIS</w:t>
      </w:r>
      <w:r>
        <w:rPr>
          <w:color w:val="000000"/>
          <w:spacing w:val="0"/>
          <w:w w:val="100"/>
          <w:position w:val="0"/>
        </w:rPr>
        <w:t>相关软件的开发、服务与销售，由于营业收入金额重大，为 超图软件合并利润表重要组成项目，且是公司的关键绩效指标之一，管理层在收入确认和列 报时可能存在错报，因此我们把营业收入的确认确定为关键审计事项。</w:t>
      </w:r>
    </w:p>
    <w:p>
      <w:pPr>
        <w:pStyle w:val="Style24"/>
        <w:keepNext w:val="0"/>
        <w:keepLines w:val="0"/>
        <w:widowControl w:val="0"/>
        <w:shd w:val="clear" w:color="auto" w:fill="auto"/>
        <w:tabs>
          <w:tab w:pos="882" w:val="left"/>
        </w:tabs>
        <w:bidi w:val="0"/>
        <w:spacing w:before="0" w:after="0" w:line="473" w:lineRule="exact"/>
        <w:ind w:left="0" w:right="0" w:firstLine="480"/>
        <w:jc w:val="both"/>
      </w:pPr>
      <w:bookmarkStart w:id="674" w:name="bookmark674"/>
      <w:r>
        <w:rPr>
          <w:rFonts w:ascii="Times New Roman" w:eastAsia="Times New Roman" w:hAnsi="Times New Roman" w:cs="Times New Roman"/>
          <w:color w:val="000000"/>
          <w:spacing w:val="0"/>
          <w:w w:val="100"/>
          <w:position w:val="0"/>
          <w:sz w:val="24"/>
          <w:szCs w:val="24"/>
        </w:rPr>
        <w:t>2</w:t>
      </w:r>
      <w:bookmarkEnd w:id="674"/>
      <w:r>
        <w:rPr>
          <w:color w:val="000000"/>
          <w:spacing w:val="0"/>
          <w:w w:val="100"/>
          <w:position w:val="0"/>
        </w:rPr>
        <w:t>、</w:t>
        <w:tab/>
        <w:t>审计应对</w:t>
      </w:r>
    </w:p>
    <w:p>
      <w:pPr>
        <w:pStyle w:val="Style24"/>
        <w:keepNext w:val="0"/>
        <w:keepLines w:val="0"/>
        <w:widowControl w:val="0"/>
        <w:shd w:val="clear" w:color="auto" w:fill="auto"/>
        <w:bidi w:val="0"/>
        <w:spacing w:before="0" w:after="40" w:line="473" w:lineRule="exact"/>
        <w:ind w:left="0" w:right="0" w:firstLine="480"/>
        <w:jc w:val="both"/>
      </w:pPr>
      <w:r>
        <w:rPr>
          <w:color w:val="000000"/>
          <w:spacing w:val="0"/>
          <w:w w:val="100"/>
          <w:position w:val="0"/>
        </w:rPr>
        <w:t>我们执行的主要审计程序如下：</w:t>
      </w:r>
    </w:p>
    <w:p>
      <w:pPr>
        <w:pStyle w:val="Style24"/>
        <w:keepNext w:val="0"/>
        <w:keepLines w:val="0"/>
        <w:widowControl w:val="0"/>
        <w:numPr>
          <w:ilvl w:val="0"/>
          <w:numId w:val="39"/>
        </w:numPr>
        <w:shd w:val="clear" w:color="auto" w:fill="auto"/>
        <w:tabs>
          <w:tab w:pos="944" w:val="left"/>
        </w:tabs>
        <w:bidi w:val="0"/>
        <w:spacing w:before="0" w:after="0" w:line="451" w:lineRule="exact"/>
        <w:ind w:left="0" w:right="0" w:firstLine="480"/>
        <w:jc w:val="both"/>
      </w:pPr>
      <w:bookmarkStart w:id="675" w:name="bookmark675"/>
      <w:bookmarkEnd w:id="675"/>
      <w:r>
        <w:rPr>
          <w:color w:val="000000"/>
          <w:spacing w:val="0"/>
          <w:w w:val="100"/>
          <w:position w:val="0"/>
        </w:rPr>
        <w:t>了解、测试和评价超图软件公司收入确认相关的内部控制的设计及执行，以确定内部 控制的有效性；</w:t>
      </w:r>
    </w:p>
    <w:p>
      <w:pPr>
        <w:pStyle w:val="Style24"/>
        <w:keepNext w:val="0"/>
        <w:keepLines w:val="0"/>
        <w:widowControl w:val="0"/>
        <w:numPr>
          <w:ilvl w:val="0"/>
          <w:numId w:val="39"/>
        </w:numPr>
        <w:shd w:val="clear" w:color="auto" w:fill="auto"/>
        <w:tabs>
          <w:tab w:pos="939" w:val="left"/>
        </w:tabs>
        <w:bidi w:val="0"/>
        <w:spacing w:before="0" w:after="0" w:line="485" w:lineRule="exact"/>
        <w:ind w:left="0" w:right="0" w:firstLine="480"/>
        <w:jc w:val="both"/>
      </w:pPr>
      <w:bookmarkStart w:id="676" w:name="bookmark676"/>
      <w:bookmarkEnd w:id="676"/>
      <w:r>
        <w:rPr>
          <w:color w:val="000000"/>
          <w:spacing w:val="0"/>
          <w:w w:val="100"/>
          <w:position w:val="0"/>
        </w:rPr>
        <w:t>抽样检查销售合同及其订单、结算单等文件，并与公司管理层讨论，对于营业收入确 认有关的控制权转移的时点进行分析评估，以评价公司营业收入确认的会计政策的合理性；</w:t>
      </w:r>
    </w:p>
    <w:p>
      <w:pPr>
        <w:pStyle w:val="Style24"/>
        <w:keepNext w:val="0"/>
        <w:keepLines w:val="0"/>
        <w:widowControl w:val="0"/>
        <w:numPr>
          <w:ilvl w:val="0"/>
          <w:numId w:val="39"/>
        </w:numPr>
        <w:shd w:val="clear" w:color="auto" w:fill="auto"/>
        <w:tabs>
          <w:tab w:pos="944" w:val="left"/>
        </w:tabs>
        <w:bidi w:val="0"/>
        <w:spacing w:before="0" w:after="0" w:line="485" w:lineRule="exact"/>
        <w:ind w:left="0" w:right="0" w:firstLine="480"/>
        <w:jc w:val="both"/>
      </w:pPr>
      <w:bookmarkStart w:id="677" w:name="bookmark677"/>
      <w:bookmarkEnd w:id="677"/>
      <w:r>
        <w:rPr>
          <w:color w:val="000000"/>
          <w:spacing w:val="0"/>
          <w:w w:val="100"/>
          <w:position w:val="0"/>
        </w:rPr>
        <w:t>根据客户交易的特点和性质，选择样本执行函证程序，以确认应收账款余额和营业收 入金额的准确性和真实性；</w:t>
      </w:r>
    </w:p>
    <w:p>
      <w:pPr>
        <w:pStyle w:val="Style24"/>
        <w:keepNext w:val="0"/>
        <w:keepLines w:val="0"/>
        <w:widowControl w:val="0"/>
        <w:numPr>
          <w:ilvl w:val="0"/>
          <w:numId w:val="39"/>
        </w:numPr>
        <w:shd w:val="clear" w:color="auto" w:fill="auto"/>
        <w:tabs>
          <w:tab w:pos="944" w:val="left"/>
        </w:tabs>
        <w:bidi w:val="0"/>
        <w:spacing w:before="0" w:after="0" w:line="473" w:lineRule="exact"/>
        <w:ind w:left="0" w:right="0" w:firstLine="480"/>
        <w:jc w:val="both"/>
      </w:pPr>
      <w:bookmarkStart w:id="678" w:name="bookmark678"/>
      <w:bookmarkEnd w:id="678"/>
      <w:r>
        <w:rPr>
          <w:color w:val="000000"/>
          <w:spacing w:val="0"/>
          <w:w w:val="100"/>
          <w:position w:val="0"/>
        </w:rPr>
        <w:t>执行分析性复核程序，确定营业收入和毛利率变动的合理性；</w:t>
      </w:r>
    </w:p>
    <w:p>
      <w:pPr>
        <w:pStyle w:val="Style24"/>
        <w:keepNext w:val="0"/>
        <w:keepLines w:val="0"/>
        <w:widowControl w:val="0"/>
        <w:numPr>
          <w:ilvl w:val="0"/>
          <w:numId w:val="39"/>
        </w:numPr>
        <w:shd w:val="clear" w:color="auto" w:fill="auto"/>
        <w:tabs>
          <w:tab w:pos="944" w:val="left"/>
        </w:tabs>
        <w:bidi w:val="0"/>
        <w:spacing w:before="0" w:after="1220" w:line="473" w:lineRule="exact"/>
        <w:ind w:left="0" w:right="0" w:firstLine="480"/>
        <w:jc w:val="both"/>
      </w:pPr>
      <w:bookmarkStart w:id="679" w:name="bookmark679"/>
      <w:bookmarkEnd w:id="679"/>
      <w:r>
        <w:rPr>
          <w:color w:val="000000"/>
          <w:spacing w:val="0"/>
          <w:w w:val="100"/>
          <w:position w:val="0"/>
        </w:rPr>
        <w:t>执行营业收入截止测试，确认营业收入是否记录在正确的会计期间。</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巨潮窒讯</w:t>
      </w:r>
    </w:p>
    <w:p>
      <w:pPr>
        <w:pStyle w:val="Style88"/>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345" w:right="24" w:bottom="169" w:left="1105"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tabs>
          <w:tab w:pos="976" w:val="left"/>
        </w:tabs>
        <w:bidi w:val="0"/>
        <w:spacing w:before="0" w:after="0" w:line="467" w:lineRule="exact"/>
        <w:ind w:left="0" w:right="0" w:firstLine="480"/>
        <w:jc w:val="both"/>
      </w:pPr>
      <w:bookmarkStart w:id="680" w:name="bookmark680"/>
      <w:r>
        <w:rPr>
          <w:color w:val="000000"/>
          <w:spacing w:val="0"/>
          <w:w w:val="100"/>
          <w:position w:val="0"/>
        </w:rPr>
        <w:t>四</w:t>
      </w:r>
      <w:bookmarkEnd w:id="680"/>
      <w:r>
        <w:rPr>
          <w:color w:val="000000"/>
          <w:spacing w:val="0"/>
          <w:w w:val="100"/>
          <w:position w:val="0"/>
        </w:rPr>
        <w:t>、</w:t>
        <w:tab/>
        <w:t>其他信息</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超图软件公司管理层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以下简称管理层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对其他信息负责。其他信息包括</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年度报告中 涵盖的信息，但不包括财务报表和我们的审计报告。</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我们对财务报表发表的审计意见不涵盖其他信息，我们也不对其他信息发表任何形式的 鉴证结论。</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结合我们对财务报表的审计，我们的责任是阅读其他信息，在此过程中，考虑其他信息 是否与财务报表或我们在审计过程中了解到的情况存在重大不一致或者似乎存在重大错报。 基于我们已执行的工作，如果我们确定其他信息存在重大错报，我们应当报告该事实。在这 方面，我们无任何事项需要报告。</w:t>
      </w:r>
    </w:p>
    <w:p>
      <w:pPr>
        <w:pStyle w:val="Style24"/>
        <w:keepNext w:val="0"/>
        <w:keepLines w:val="0"/>
        <w:widowControl w:val="0"/>
        <w:shd w:val="clear" w:color="auto" w:fill="auto"/>
        <w:tabs>
          <w:tab w:pos="987" w:val="left"/>
        </w:tabs>
        <w:bidi w:val="0"/>
        <w:spacing w:before="0" w:after="0" w:line="467" w:lineRule="exact"/>
        <w:ind w:left="0" w:right="0" w:firstLine="480"/>
        <w:jc w:val="both"/>
      </w:pPr>
      <w:bookmarkStart w:id="681" w:name="bookmark681"/>
      <w:r>
        <w:rPr>
          <w:color w:val="000000"/>
          <w:spacing w:val="0"/>
          <w:w w:val="100"/>
          <w:position w:val="0"/>
        </w:rPr>
        <w:t>五</w:t>
      </w:r>
      <w:bookmarkEnd w:id="681"/>
      <w:r>
        <w:rPr>
          <w:color w:val="000000"/>
          <w:spacing w:val="0"/>
          <w:w w:val="100"/>
          <w:position w:val="0"/>
        </w:rPr>
        <w:t>、</w:t>
        <w:tab/>
        <w:t>管理层和治理层对财务报表的责任</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管理层负责按照企业会计准则的规定编制财务报表，使其实现公允反映，并设计、执行 和维护必要的内部控制，以使财务报表不存在由于舞弊或错误导致的重大错报。</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在编制财务报表时，管理层负责评估超图软件公司的持续经营能力，披露与持续经营相 关的事项</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如适用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，并运用持续经营假设，除非管理层计划清算超图软件公司、终止运营或 别无其他现实的选择。</w:t>
      </w:r>
    </w:p>
    <w:p>
      <w:pPr>
        <w:pStyle w:val="Style24"/>
        <w:keepNext w:val="0"/>
        <w:keepLines w:val="0"/>
        <w:widowControl w:val="0"/>
        <w:shd w:val="clear" w:color="auto" w:fill="auto"/>
        <w:bidi w:val="0"/>
        <w:spacing w:before="0" w:after="0" w:line="467" w:lineRule="exact"/>
        <w:ind w:left="0" w:right="0" w:firstLine="480"/>
        <w:jc w:val="left"/>
      </w:pPr>
      <w:r>
        <w:rPr>
          <w:color w:val="000000"/>
          <w:spacing w:val="0"/>
          <w:w w:val="100"/>
          <w:position w:val="0"/>
        </w:rPr>
        <w:t>超图软件公司治理层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以下简称治理层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负责监督超图软件公司的财务报告过程。</w:t>
      </w:r>
    </w:p>
    <w:p>
      <w:pPr>
        <w:pStyle w:val="Style24"/>
        <w:keepNext w:val="0"/>
        <w:keepLines w:val="0"/>
        <w:widowControl w:val="0"/>
        <w:shd w:val="clear" w:color="auto" w:fill="auto"/>
        <w:tabs>
          <w:tab w:pos="997" w:val="left"/>
        </w:tabs>
        <w:bidi w:val="0"/>
        <w:spacing w:before="0" w:after="0" w:line="467" w:lineRule="exact"/>
        <w:ind w:left="0" w:right="0" w:firstLine="480"/>
        <w:jc w:val="left"/>
      </w:pPr>
      <w:bookmarkStart w:id="682" w:name="bookmark682"/>
      <w:r>
        <w:rPr>
          <w:color w:val="000000"/>
          <w:spacing w:val="0"/>
          <w:w w:val="100"/>
          <w:position w:val="0"/>
        </w:rPr>
        <w:t>六</w:t>
      </w:r>
      <w:bookmarkEnd w:id="682"/>
      <w:r>
        <w:rPr>
          <w:color w:val="000000"/>
          <w:spacing w:val="0"/>
          <w:w w:val="100"/>
          <w:position w:val="0"/>
        </w:rPr>
        <w:t>、</w:t>
        <w:tab/>
        <w:t>注册会计师对财务报表审计的责任</w:t>
      </w:r>
    </w:p>
    <w:p>
      <w:pPr>
        <w:pStyle w:val="Style24"/>
        <w:keepNext w:val="0"/>
        <w:keepLines w:val="0"/>
        <w:widowControl w:val="0"/>
        <w:shd w:val="clear" w:color="auto" w:fill="auto"/>
        <w:bidi w:val="0"/>
        <w:spacing w:before="0" w:after="0" w:line="467" w:lineRule="exact"/>
        <w:ind w:left="0" w:right="0" w:firstLine="480"/>
        <w:jc w:val="left"/>
      </w:pPr>
      <w:r>
        <w:rPr>
          <w:color w:val="000000"/>
          <w:spacing w:val="0"/>
          <w:w w:val="100"/>
          <w:position w:val="0"/>
        </w:rPr>
        <w:t>我们的目标是对财务报表整体是否不存在由于舞弊或错误导致的重大错报获取合理保证， 并出具包含审计意见的审计报告。合理保证是高水平的保证，但并不能保证按照审计准则执 行的审计在某一重大错报存在时总能发现。错报可能由于舞弊或错误导致，如果合理预期错 报单独或汇总起来可能影响财务报表使用者依据财务报表作出的经济决策，则通常认为错报 是重大的。</w:t>
      </w:r>
    </w:p>
    <w:p>
      <w:pPr>
        <w:pStyle w:val="Style24"/>
        <w:keepNext w:val="0"/>
        <w:keepLines w:val="0"/>
        <w:widowControl w:val="0"/>
        <w:shd w:val="clear" w:color="auto" w:fill="auto"/>
        <w:bidi w:val="0"/>
        <w:spacing w:before="0" w:after="0" w:line="467" w:lineRule="exact"/>
        <w:ind w:left="0" w:right="0" w:firstLine="480"/>
        <w:jc w:val="both"/>
      </w:pPr>
      <w:r>
        <w:rPr>
          <w:color w:val="000000"/>
          <w:spacing w:val="0"/>
          <w:w w:val="100"/>
          <w:position w:val="0"/>
        </w:rPr>
        <w:t>在按照审计准则执行审计工作的过程中，我们运用职业判断，并保持职业怀疑。同时，</w:t>
      </w:r>
    </w:p>
    <w:p>
      <w:pPr>
        <w:pStyle w:val="Style24"/>
        <w:keepNext w:val="0"/>
        <w:keepLines w:val="0"/>
        <w:widowControl w:val="0"/>
        <w:shd w:val="clear" w:color="auto" w:fill="auto"/>
        <w:bidi w:val="0"/>
        <w:spacing w:before="0" w:after="0" w:line="467" w:lineRule="exact"/>
        <w:ind w:left="0" w:right="0" w:firstLine="0"/>
        <w:jc w:val="left"/>
      </w:pPr>
      <w:r>
        <w:rPr>
          <w:color w:val="000000"/>
          <w:spacing w:val="0"/>
          <w:w w:val="100"/>
          <w:position w:val="0"/>
        </w:rPr>
        <w:t>我们也执行以下工作：</w:t>
      </w:r>
    </w:p>
    <w:p>
      <w:pPr>
        <w:pStyle w:val="Style24"/>
        <w:keepNext w:val="0"/>
        <w:keepLines w:val="0"/>
        <w:widowControl w:val="0"/>
        <w:shd w:val="clear" w:color="auto" w:fill="auto"/>
        <w:tabs>
          <w:tab w:pos="1064" w:val="left"/>
        </w:tabs>
        <w:bidi w:val="0"/>
        <w:spacing w:before="0" w:after="0" w:line="467" w:lineRule="exact"/>
        <w:ind w:left="0" w:right="0" w:firstLine="480"/>
        <w:jc w:val="both"/>
      </w:pPr>
      <w:bookmarkStart w:id="683" w:name="bookmark683"/>
      <w:r>
        <w:rPr>
          <w:rFonts w:ascii="Times New Roman" w:eastAsia="Times New Roman" w:hAnsi="Times New Roman" w:cs="Times New Roman"/>
          <w:color w:val="000000"/>
          <w:spacing w:val="0"/>
          <w:w w:val="100"/>
          <w:position w:val="0"/>
          <w:sz w:val="24"/>
          <w:szCs w:val="24"/>
        </w:rPr>
        <w:t>（</w:t>
      </w:r>
      <w:bookmarkEnd w:id="683"/>
      <w:r>
        <w:rPr>
          <w:color w:val="000000"/>
          <w:spacing w:val="0"/>
          <w:w w:val="100"/>
          <w:position w:val="0"/>
        </w:rPr>
        <w:t>一</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识别和评估由于舞弊或错误导致的财务报表重大错报风险，设计和实施审计程序以 应对这些风险，并获取充分、适当的审计证据，作为发表审计意见的基础。由于舞弊可能涉 及串通、伪造、故意遗漏、虚假陈述或凌驾于内部控制之上，未能发现由于舞弊导致的重大 错报的风险高于未能发现由于错误导致的重大错报的风险。</w:t>
      </w:r>
    </w:p>
    <w:p>
      <w:pPr>
        <w:pStyle w:val="Style24"/>
        <w:keepNext w:val="0"/>
        <w:keepLines w:val="0"/>
        <w:widowControl w:val="0"/>
        <w:shd w:val="clear" w:color="auto" w:fill="auto"/>
        <w:tabs>
          <w:tab w:pos="1064" w:val="left"/>
        </w:tabs>
        <w:bidi w:val="0"/>
        <w:spacing w:before="0" w:after="1220" w:line="467" w:lineRule="exact"/>
        <w:ind w:left="0" w:right="0" w:firstLine="480"/>
        <w:jc w:val="both"/>
      </w:pPr>
      <w:bookmarkStart w:id="684" w:name="bookmark684"/>
      <w:r>
        <w:rPr>
          <w:rFonts w:ascii="Times New Roman" w:eastAsia="Times New Roman" w:hAnsi="Times New Roman" w:cs="Times New Roman"/>
          <w:color w:val="000000"/>
          <w:spacing w:val="0"/>
          <w:w w:val="100"/>
          <w:position w:val="0"/>
          <w:sz w:val="24"/>
          <w:szCs w:val="24"/>
        </w:rPr>
        <w:t>（</w:t>
      </w:r>
      <w:bookmarkEnd w:id="684"/>
      <w:r>
        <w:rPr>
          <w:color w:val="000000"/>
          <w:spacing w:val="0"/>
          <w:w w:val="100"/>
          <w:position w:val="0"/>
        </w:rPr>
        <w:t>二</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了解与审计相关的内部控制，以设计恰当的审计程序，但目的并非对内部控制的有</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巨潮遂田</w:t>
      </w:r>
    </w:p>
    <w:p>
      <w:pPr>
        <w:pStyle w:val="Style88"/>
        <w:keepNext w:val="0"/>
        <w:keepLines w:val="0"/>
        <w:widowControl w:val="0"/>
        <w:shd w:val="clear" w:color="auto" w:fill="auto"/>
        <w:bidi w:val="0"/>
        <w:spacing w:before="0" w:after="0" w:line="228" w:lineRule="auto"/>
        <w:ind w:left="0" w:right="0" w:firstLine="0"/>
        <w:jc w:val="right"/>
        <w:sectPr>
          <w:footnotePr>
            <w:pos w:val="pageBottom"/>
            <w:numFmt w:val="decimal"/>
            <w:numRestart w:val="continuous"/>
          </w:footnotePr>
          <w:pgSz w:w="11900" w:h="16840"/>
          <w:pgMar w:top="1345" w:right="24" w:bottom="169" w:left="1105"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效性发表意见。</w:t>
      </w:r>
    </w:p>
    <w:p>
      <w:pPr>
        <w:pStyle w:val="Style24"/>
        <w:keepNext w:val="0"/>
        <w:keepLines w:val="0"/>
        <w:widowControl w:val="0"/>
        <w:shd w:val="clear" w:color="auto" w:fill="auto"/>
        <w:tabs>
          <w:tab w:pos="1016" w:val="left"/>
        </w:tabs>
        <w:bidi w:val="0"/>
        <w:spacing w:before="0" w:after="0" w:line="470" w:lineRule="exact"/>
        <w:ind w:left="0" w:right="0" w:firstLine="480"/>
        <w:jc w:val="both"/>
      </w:pPr>
      <w:bookmarkStart w:id="685" w:name="bookmark685"/>
      <w:r>
        <w:rPr>
          <w:rFonts w:ascii="Times New Roman" w:eastAsia="Times New Roman" w:hAnsi="Times New Roman" w:cs="Times New Roman"/>
          <w:color w:val="000000"/>
          <w:spacing w:val="0"/>
          <w:w w:val="100"/>
          <w:position w:val="0"/>
          <w:sz w:val="24"/>
          <w:szCs w:val="24"/>
        </w:rPr>
        <w:t>（</w:t>
      </w:r>
      <w:bookmarkEnd w:id="685"/>
      <w:r>
        <w:rPr>
          <w:color w:val="000000"/>
          <w:spacing w:val="0"/>
          <w:w w:val="100"/>
          <w:position w:val="0"/>
        </w:rPr>
        <w:t>三</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评价管理层选用会计政策的恰当性和作出会计估计及相关披露的合理性。</w:t>
      </w:r>
    </w:p>
    <w:p>
      <w:pPr>
        <w:pStyle w:val="Style24"/>
        <w:keepNext w:val="0"/>
        <w:keepLines w:val="0"/>
        <w:widowControl w:val="0"/>
        <w:shd w:val="clear" w:color="auto" w:fill="auto"/>
        <w:tabs>
          <w:tab w:pos="1016" w:val="left"/>
        </w:tabs>
        <w:bidi w:val="0"/>
        <w:spacing w:before="0" w:after="0" w:line="470" w:lineRule="exact"/>
        <w:ind w:left="0" w:right="0" w:firstLine="480"/>
        <w:jc w:val="both"/>
      </w:pPr>
      <w:bookmarkStart w:id="686" w:name="bookmark686"/>
      <w:r>
        <w:rPr>
          <w:rFonts w:ascii="Times New Roman" w:eastAsia="Times New Roman" w:hAnsi="Times New Roman" w:cs="Times New Roman"/>
          <w:color w:val="000000"/>
          <w:spacing w:val="0"/>
          <w:w w:val="100"/>
          <w:position w:val="0"/>
          <w:sz w:val="24"/>
          <w:szCs w:val="24"/>
        </w:rPr>
        <w:t>（</w:t>
      </w:r>
      <w:bookmarkEnd w:id="686"/>
      <w:r>
        <w:rPr>
          <w:color w:val="000000"/>
          <w:spacing w:val="0"/>
          <w:w w:val="100"/>
          <w:position w:val="0"/>
        </w:rPr>
        <w:t>四</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对管理层使用持续经营假设的恰当性得出结论。同时，根据获取的审计证据，就可 能导致对超图软件公司持续经营能力产生重大疑虑的事项或情况是否存在重大不确定性得出 结论。如果我们得出结论认为存在重大不确定性，审计准则要求我们在审计报告中提请报表 使用者注意财务报表中的相关披露；如果披露不充分，我们应当发表非无保留意见。我们的 结论基于截至审计报告日可获得的信息。然而，未来的事项或情况可能导致超图软件公司不 能持续经营。</w:t>
      </w:r>
    </w:p>
    <w:p>
      <w:pPr>
        <w:pStyle w:val="Style24"/>
        <w:keepNext w:val="0"/>
        <w:keepLines w:val="0"/>
        <w:widowControl w:val="0"/>
        <w:shd w:val="clear" w:color="auto" w:fill="auto"/>
        <w:tabs>
          <w:tab w:pos="1011" w:val="left"/>
        </w:tabs>
        <w:bidi w:val="0"/>
        <w:spacing w:before="0" w:after="0" w:line="470" w:lineRule="exact"/>
        <w:ind w:left="0" w:right="0" w:firstLine="480"/>
        <w:jc w:val="both"/>
      </w:pPr>
      <w:bookmarkStart w:id="687" w:name="bookmark687"/>
      <w:r>
        <w:rPr>
          <w:rFonts w:ascii="Times New Roman" w:eastAsia="Times New Roman" w:hAnsi="Times New Roman" w:cs="Times New Roman"/>
          <w:color w:val="000000"/>
          <w:spacing w:val="0"/>
          <w:w w:val="100"/>
          <w:position w:val="0"/>
          <w:sz w:val="24"/>
          <w:szCs w:val="24"/>
        </w:rPr>
        <w:t>（</w:t>
      </w:r>
      <w:bookmarkEnd w:id="687"/>
      <w:r>
        <w:rPr>
          <w:color w:val="000000"/>
          <w:spacing w:val="0"/>
          <w:w w:val="100"/>
          <w:position w:val="0"/>
        </w:rPr>
        <w:t>五</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评价财务报表的总体列报、结构和内容，并评价财务报表是否公允反映相关交易和 事项。</w:t>
      </w:r>
    </w:p>
    <w:p>
      <w:pPr>
        <w:pStyle w:val="Style24"/>
        <w:keepNext w:val="0"/>
        <w:keepLines w:val="0"/>
        <w:widowControl w:val="0"/>
        <w:shd w:val="clear" w:color="auto" w:fill="auto"/>
        <w:tabs>
          <w:tab w:pos="1016" w:val="left"/>
        </w:tabs>
        <w:bidi w:val="0"/>
        <w:spacing w:before="0" w:after="0" w:line="470" w:lineRule="exact"/>
        <w:ind w:left="0" w:right="0" w:firstLine="480"/>
        <w:jc w:val="both"/>
      </w:pPr>
      <w:bookmarkStart w:id="688" w:name="bookmark688"/>
      <w:r>
        <w:rPr>
          <w:rFonts w:ascii="Times New Roman" w:eastAsia="Times New Roman" w:hAnsi="Times New Roman" w:cs="Times New Roman"/>
          <w:color w:val="000000"/>
          <w:spacing w:val="0"/>
          <w:w w:val="100"/>
          <w:position w:val="0"/>
          <w:sz w:val="24"/>
          <w:szCs w:val="24"/>
        </w:rPr>
        <w:t>（</w:t>
      </w:r>
      <w:bookmarkEnd w:id="688"/>
      <w:r>
        <w:rPr>
          <w:color w:val="000000"/>
          <w:spacing w:val="0"/>
          <w:w w:val="100"/>
          <w:position w:val="0"/>
        </w:rPr>
        <w:t>六</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b/>
      </w:r>
      <w:r>
        <w:rPr>
          <w:color w:val="000000"/>
          <w:spacing w:val="0"/>
          <w:w w:val="100"/>
          <w:position w:val="0"/>
        </w:rPr>
        <w:t>就超图软件公司中实体或业务活动的财务信息获取充分、适当的审计证据，以对财 务报表发表审计意见。我们负责指导、监督和执行集团审计，并对审计意见承担全部责任。 我们与治理层就计划的审计范围、时间安排和重大审计发现等事项进行沟通，包括沟通我们 在审计中识别出的值得关注的内部控制缺陷。</w:t>
      </w:r>
    </w:p>
    <w:p>
      <w:pPr>
        <w:pStyle w:val="Style24"/>
        <w:keepNext w:val="0"/>
        <w:keepLines w:val="0"/>
        <w:widowControl w:val="0"/>
        <w:shd w:val="clear" w:color="auto" w:fill="auto"/>
        <w:bidi w:val="0"/>
        <w:spacing w:before="0" w:after="0" w:line="470" w:lineRule="exact"/>
        <w:ind w:left="0" w:right="0" w:firstLine="480"/>
        <w:jc w:val="both"/>
      </w:pPr>
      <w:r>
        <w:rPr>
          <w:color w:val="000000"/>
          <w:spacing w:val="0"/>
          <w:w w:val="100"/>
          <w:position w:val="0"/>
        </w:rPr>
        <w:t>我们还就已遵守与独立性相关的职业道德要求向治理层提供声明，并与治理层沟通可能 被合理认为影响我们独立性的所有关系和其他事项，以及相关的防范措施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如适用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bidi w:val="0"/>
        <w:spacing w:before="0" w:after="0" w:line="470" w:lineRule="exact"/>
        <w:ind w:left="0" w:right="0" w:firstLine="480"/>
        <w:jc w:val="both"/>
      </w:pPr>
      <w:r>
        <w:rPr>
          <w:color w:val="000000"/>
          <w:spacing w:val="0"/>
          <w:w w:val="100"/>
          <w:position w:val="0"/>
        </w:rPr>
        <w:t>从与治理层沟通过的事项中，我们确定哪些事项对本期财务报表审计最为重要，因而构 成关键审计事项。我们在审计报告中描述这些事项，除非法律法规禁止公开披露这些事项， 或在极少数情形下，如果合理预期在审计报告中沟通某事项造成的负面后果超过在公众利益 方面产生的益处，我们确定不应在审计报告中沟通该事项。</w:t>
      </w:r>
    </w:p>
    <w:p>
      <w:pPr>
        <w:widowControl w:val="0"/>
        <w:spacing w:line="1" w:lineRule="exact"/>
        <w:sectPr>
          <w:headerReference w:type="default" r:id="rId225"/>
          <w:footerReference w:type="default" r:id="rId226"/>
          <w:headerReference w:type="even" r:id="rId227"/>
          <w:footerReference w:type="even" r:id="rId228"/>
          <w:footnotePr>
            <w:pos w:val="pageBottom"/>
            <w:numFmt w:val="decimal"/>
            <w:numRestart w:val="continuous"/>
          </w:footnotePr>
          <w:pgSz w:w="11900" w:h="16840"/>
          <w:pgMar w:top="1335" w:right="24" w:bottom="1901" w:left="1105" w:header="0" w:footer="3" w:gutter="0"/>
          <w:cols w:space="720"/>
          <w:noEndnote/>
          <w:rtlGutter w:val="0"/>
          <w:docGrid w:linePitch="360"/>
        </w:sectPr>
      </w:pPr>
      <w:r>
        <mc:AlternateContent>
          <mc:Choice Requires="wps">
            <w:drawing>
              <wp:anchor distT="939800" distB="0" distL="0" distR="0" simplePos="0" relativeHeight="125829426" behindDoc="0" locked="0" layoutInCell="1" allowOverlap="1">
                <wp:simplePos x="0" y="0"/>
                <wp:positionH relativeFrom="page">
                  <wp:posOffset>713740</wp:posOffset>
                </wp:positionH>
                <wp:positionV relativeFrom="paragraph">
                  <wp:posOffset>939800</wp:posOffset>
                </wp:positionV>
                <wp:extent cx="2298065" cy="186055"/>
                <wp:wrapTopAndBottom/>
                <wp:docPr id="834" name="Shape 834"/>
                <a:graphic xmlns:a="http://schemas.openxmlformats.org/drawingml/2006/main">
                  <a:graphicData uri="http://schemas.microsoft.com/office/word/2010/wordprocessingShape">
                    <wps:wsp>
                      <wps:cNvSpPr txBox="1"/>
                      <wps:spPr>
                        <a:xfrm>
                          <a:ext cx="2298065"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中汇会计师事务所（特殊普通合伙）</w:t>
                            </w:r>
                          </w:p>
                        </w:txbxContent>
                      </wps:txbx>
                      <wps:bodyPr wrap="none" lIns="0" tIns="0" rIns="0" bIns="0">
                        <a:noAutoFit/>
                      </wps:bodyPr>
                    </wps:wsp>
                  </a:graphicData>
                </a:graphic>
              </wp:anchor>
            </w:drawing>
          </mc:Choice>
          <mc:Fallback>
            <w:pict>
              <v:shape id="_x0000_s1860" type="#_x0000_t202" style="position:absolute;margin-left:56.200000000000003pt;margin-top:74.pt;width:180.95000000000002pt;height:14.65pt;z-index:-125829327;mso-wrap-distance-left:0;mso-wrap-distance-top:74.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中汇会计师事务所（特殊普通合伙）</w:t>
                      </w:r>
                    </w:p>
                  </w:txbxContent>
                </v:textbox>
                <w10:wrap type="topAndBottom" anchorx="page"/>
              </v:shape>
            </w:pict>
          </mc:Fallback>
        </mc:AlternateContent>
      </w:r>
      <w:r>
        <mc:AlternateContent>
          <mc:Choice Requires="wps">
            <w:drawing>
              <wp:anchor distT="939800" distB="3175" distL="0" distR="0" simplePos="0" relativeHeight="125829428" behindDoc="0" locked="0" layoutInCell="1" allowOverlap="1">
                <wp:simplePos x="0" y="0"/>
                <wp:positionH relativeFrom="page">
                  <wp:posOffset>3609340</wp:posOffset>
                </wp:positionH>
                <wp:positionV relativeFrom="paragraph">
                  <wp:posOffset>939800</wp:posOffset>
                </wp:positionV>
                <wp:extent cx="2602865" cy="182880"/>
                <wp:wrapTopAndBottom/>
                <wp:docPr id="836" name="Shape 836"/>
                <a:graphic xmlns:a="http://schemas.openxmlformats.org/drawingml/2006/main">
                  <a:graphicData uri="http://schemas.microsoft.com/office/word/2010/wordprocessingShape">
                    <wps:wsp>
                      <wps:cNvSpPr txBox="1"/>
                      <wps:spPr>
                        <a:xfrm>
                          <a:ext cx="2602865" cy="1828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中国注册会计师：赵亦飞（项目合伙人）</w:t>
                            </w:r>
                          </w:p>
                        </w:txbxContent>
                      </wps:txbx>
                      <wps:bodyPr wrap="none" lIns="0" tIns="0" rIns="0" bIns="0">
                        <a:noAutoFit/>
                      </wps:bodyPr>
                    </wps:wsp>
                  </a:graphicData>
                </a:graphic>
              </wp:anchor>
            </w:drawing>
          </mc:Choice>
          <mc:Fallback>
            <w:pict>
              <v:shape id="_x0000_s1862" type="#_x0000_t202" style="position:absolute;margin-left:284.19999999999999pt;margin-top:74.pt;width:204.95000000000002pt;height:14.4pt;z-index:-125829325;mso-wrap-distance-left:0;mso-wrap-distance-top:74.pt;mso-wrap-distance-right:0;mso-wrap-distance-bottom:0.25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中国注册会计师：赵亦飞（项目合伙人）</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3" w:after="13"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335" w:right="0" w:bottom="1436" w:left="0" w:header="0" w:footer="3" w:gutter="0"/>
          <w:cols w:space="720"/>
          <w:noEndnote/>
          <w:rtlGutter w:val="0"/>
          <w:docGrid w:linePitch="360"/>
        </w:sectPr>
      </w:pPr>
    </w:p>
    <w:p>
      <w:pPr>
        <w:pStyle w:val="Style24"/>
        <w:keepNext w:val="0"/>
        <w:keepLines w:val="0"/>
        <w:widowControl w:val="0"/>
        <w:shd w:val="clear" w:color="auto" w:fill="auto"/>
        <w:bidi w:val="0"/>
        <w:spacing w:before="0" w:after="660" w:line="240" w:lineRule="auto"/>
        <w:ind w:left="3280" w:right="0" w:firstLine="0"/>
        <w:jc w:val="left"/>
      </w:pPr>
      <w:r>
        <mc:AlternateContent>
          <mc:Choice Requires="wps">
            <w:drawing>
              <wp:anchor distT="0" distB="0" distL="114300" distR="114300" simplePos="0" relativeHeight="125829430" behindDoc="0" locked="0" layoutInCell="1" allowOverlap="1">
                <wp:simplePos x="0" y="0"/>
                <wp:positionH relativeFrom="page">
                  <wp:posOffset>713740</wp:posOffset>
                </wp:positionH>
                <wp:positionV relativeFrom="paragraph">
                  <wp:posOffset>12700</wp:posOffset>
                </wp:positionV>
                <wp:extent cx="774065" cy="182880"/>
                <wp:wrapSquare wrapText="bothSides"/>
                <wp:docPr id="838" name="Shape 838"/>
                <a:graphic xmlns:a="http://schemas.openxmlformats.org/drawingml/2006/main">
                  <a:graphicData uri="http://schemas.microsoft.com/office/word/2010/wordprocessingShape">
                    <wps:wsp>
                      <wps:cNvSpPr txBox="1"/>
                      <wps:spPr>
                        <a:xfrm>
                          <a:ext cx="774065" cy="1828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r>
                              <w:rPr>
                                <w:color w:val="000000"/>
                                <w:spacing w:val="0"/>
                                <w:w w:val="100"/>
                                <w:position w:val="0"/>
                              </w:rPr>
                              <w:t>•</w:t>
                            </w:r>
                            <w:r>
                              <w:rPr>
                                <w:color w:val="000000"/>
                                <w:spacing w:val="0"/>
                                <w:w w:val="100"/>
                                <w:position w:val="0"/>
                              </w:rPr>
                              <w:t>杭州</w:t>
                            </w:r>
                          </w:p>
                        </w:txbxContent>
                      </wps:txbx>
                      <wps:bodyPr wrap="none" lIns="0" tIns="0" rIns="0" bIns="0">
                        <a:noAutoFit/>
                      </wps:bodyPr>
                    </wps:wsp>
                  </a:graphicData>
                </a:graphic>
              </wp:anchor>
            </w:drawing>
          </mc:Choice>
          <mc:Fallback>
            <w:pict>
              <v:shape id="_x0000_s1864" type="#_x0000_t202" style="position:absolute;margin-left:56.200000000000003pt;margin-top:1.pt;width:60.950000000000003pt;height:14.4pt;z-index:-125829323;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r>
                        <w:rPr>
                          <w:color w:val="000000"/>
                          <w:spacing w:val="0"/>
                          <w:w w:val="100"/>
                          <w:position w:val="0"/>
                        </w:rPr>
                        <w:t>•</w:t>
                      </w:r>
                      <w:r>
                        <w:rPr>
                          <w:color w:val="000000"/>
                          <w:spacing w:val="0"/>
                          <w:w w:val="100"/>
                          <w:position w:val="0"/>
                        </w:rPr>
                        <w:t>杭州</w:t>
                      </w:r>
                    </w:p>
                  </w:txbxContent>
                </v:textbox>
                <w10:wrap type="square" anchorx="page"/>
              </v:shape>
            </w:pict>
          </mc:Fallback>
        </mc:AlternateContent>
      </w:r>
      <w:r>
        <w:rPr>
          <w:color w:val="000000"/>
          <w:spacing w:val="0"/>
          <w:w w:val="100"/>
          <w:position w:val="0"/>
        </w:rPr>
        <w:t>中国注册会计师：刘成龙</w:t>
      </w:r>
    </w:p>
    <w:p>
      <w:pPr>
        <w:pStyle w:val="Style24"/>
        <w:keepNext w:val="0"/>
        <w:keepLines w:val="0"/>
        <w:widowControl w:val="0"/>
        <w:shd w:val="clear" w:color="auto" w:fill="auto"/>
        <w:bidi w:val="0"/>
        <w:spacing w:before="0" w:after="0" w:line="240" w:lineRule="auto"/>
        <w:ind w:left="5680" w:right="0" w:firstLine="0"/>
        <w:jc w:val="left"/>
      </w:pPr>
      <w:r>
        <w:rPr>
          <w:color w:val="000000"/>
          <w:spacing w:val="0"/>
          <w:w w:val="100"/>
          <w:position w:val="0"/>
        </w:rPr>
        <w:t>报告日期：</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w:t>
      </w:r>
      <w:r>
        <w:br w:type="page"/>
      </w:r>
    </w:p>
    <w:p>
      <w:pPr>
        <w:pStyle w:val="Style34"/>
        <w:keepNext/>
        <w:keepLines/>
        <w:widowControl w:val="0"/>
        <w:shd w:val="clear" w:color="auto" w:fill="auto"/>
        <w:bidi w:val="0"/>
        <w:spacing w:before="0" w:after="340" w:line="240" w:lineRule="auto"/>
        <w:ind w:left="0" w:right="0" w:firstLine="0"/>
        <w:jc w:val="left"/>
      </w:pPr>
      <w:bookmarkStart w:id="689" w:name="bookmark689"/>
      <w:bookmarkStart w:id="690" w:name="bookmark690"/>
      <w:bookmarkStart w:id="691" w:name="bookmark691"/>
      <w:r>
        <w:rPr>
          <w:color w:val="000000"/>
          <w:spacing w:val="0"/>
          <w:w w:val="100"/>
          <w:position w:val="0"/>
        </w:rPr>
        <w:t>二、财务报表</w:t>
      </w:r>
      <w:bookmarkEnd w:id="689"/>
      <w:bookmarkEnd w:id="690"/>
      <w:bookmarkEnd w:id="691"/>
    </w:p>
    <w:p>
      <w:pPr>
        <w:pStyle w:val="Style24"/>
        <w:keepNext w:val="0"/>
        <w:keepLines w:val="0"/>
        <w:widowControl w:val="0"/>
        <w:shd w:val="clear" w:color="auto" w:fill="auto"/>
        <w:bidi w:val="0"/>
        <w:spacing w:before="0" w:after="340" w:line="240" w:lineRule="auto"/>
        <w:ind w:left="0" w:right="0" w:firstLine="0"/>
        <w:jc w:val="left"/>
      </w:pPr>
      <w:r>
        <w:rPr>
          <w:color w:val="000000"/>
          <w:spacing w:val="0"/>
          <w:w w:val="100"/>
          <w:position w:val="0"/>
        </w:rPr>
        <w:t>财务附注中报表的单位为：元</w:t>
      </w:r>
    </w:p>
    <w:p>
      <w:pPr>
        <w:pStyle w:val="Style45"/>
        <w:keepNext/>
        <w:keepLines/>
        <w:widowControl w:val="0"/>
        <w:shd w:val="clear" w:color="auto" w:fill="auto"/>
        <w:bidi w:val="0"/>
        <w:spacing w:before="0" w:after="340" w:line="240" w:lineRule="auto"/>
        <w:ind w:left="0" w:right="0" w:firstLine="0"/>
        <w:jc w:val="left"/>
      </w:pPr>
      <w:bookmarkStart w:id="692" w:name="bookmark692"/>
      <w:bookmarkStart w:id="693" w:name="bookmark693"/>
      <w:bookmarkStart w:id="694" w:name="bookmark694"/>
      <w:r>
        <w:rPr>
          <w:rFonts w:ascii="Times New Roman" w:eastAsia="Times New Roman" w:hAnsi="Times New Roman" w:cs="Times New Roman"/>
          <w:color w:val="000000"/>
          <w:spacing w:val="0"/>
          <w:w w:val="100"/>
          <w:position w:val="0"/>
        </w:rPr>
        <w:t>1</w:t>
      </w:r>
      <w:r>
        <w:rPr>
          <w:color w:val="000000"/>
          <w:spacing w:val="0"/>
          <w:w w:val="100"/>
          <w:position w:val="0"/>
        </w:rPr>
        <w:t>、合并资产负债表</w:t>
      </w:r>
      <w:bookmarkEnd w:id="692"/>
      <w:bookmarkEnd w:id="693"/>
      <w:bookmarkEnd w:id="694"/>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编制单位：北京超图软件股份有限公司</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1,097,911,561.29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846,419,189.98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53,013,279.56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3,013,458.06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12,356,893.45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10,086,905.27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624,021,355.27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602,959,937.76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9,177,570.26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9,704,287.59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77,605,034.50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83,459,725.14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326,172,487.85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8,547,399.92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18,712,666.13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25,791,968.85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228,363,638.87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2,244,762,817.16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1,792,554,542.59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发放贷款和垫款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1,848,852.70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110,265,982.34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114,298,182.98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226,059,622.99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234,910,073.46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14,309,000.00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152,367,714.74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153,657,412.41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42,399,808.55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18,768,450.03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707,269,877.25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707,269,877.25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1,136,853.63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2,025,958.24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34,888,030.87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22,352,063.32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1,340,145,210.95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1,269,439,870.39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3,584,908,028.11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3,061,994,412.98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7,044,210.39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7,287,854.99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168,616,610.51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299,870,654.73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202,416,212.80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954,666,546.02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代理承销证券款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footnotePr>
            <w:pos w:val="pageBottom"/>
            <w:numFmt w:val="decimal"/>
            <w:numRestart w:val="continuous"/>
          </w:footnotePr>
          <w:type w:val="continuous"/>
          <w:pgSz w:w="11900" w:h="16840"/>
          <w:pgMar w:top="1335" w:right="1136" w:bottom="1436" w:left="1082" w:header="0" w:footer="3" w:gutter="0"/>
          <w:cols w:space="720"/>
          <w:noEndnote/>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168,929,959.54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172,652,991.29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35,766,490.36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44,169,951.25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56,710,513.45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9,459,544.04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106,914,952.52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11,288,477.26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17,186,639.47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1,412,482,351.57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922,977,967.88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1,165,384.62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2,285,946.75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2,499,021.26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3,627,485.95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27,282,543.30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14,849,778.62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1,439,764,894.87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937,827,746.50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股本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452,435,240.00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888,437,365.14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837,215,136.29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其他综合收益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-5,346,100.89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-4,012,870.54</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67,419,028.09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746,385,512.15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792,188,930.95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归属于母公司所有者权益合计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2,149,331,044.49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2,127,971,620.25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少数股东权益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-4,187,911.25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-3,804,953.77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2,145,143,133.24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2,124,166,666.48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负债和所有者权益总计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3,584,908,028.11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3,061,994,412.98</w:t>
            </w:r>
          </w:p>
        </w:tc>
      </w:tr>
    </w:tbl>
    <w:p>
      <w:pPr>
        <w:widowControl w:val="0"/>
        <w:spacing w:line="1" w:lineRule="exact"/>
        <w:sectPr>
          <w:headerReference w:type="default" r:id="rId229"/>
          <w:footerReference w:type="default" r:id="rId230"/>
          <w:headerReference w:type="even" r:id="rId231"/>
          <w:footerReference w:type="even" r:id="rId232"/>
          <w:footnotePr>
            <w:pos w:val="pageBottom"/>
            <w:numFmt w:val="decimal"/>
            <w:numRestart w:val="continuous"/>
          </w:footnotePr>
          <w:pgSz w:w="11900" w:h="16840"/>
          <w:pgMar w:top="1335" w:right="1136" w:bottom="1436" w:left="1082" w:header="0" w:footer="3" w:gutter="0"/>
          <w:cols w:space="720"/>
          <w:noEndnote/>
          <w:rtlGutter w:val="0"/>
          <w:docGrid w:linePitch="360"/>
        </w:sectPr>
      </w:pPr>
      <w:r>
        <mc:AlternateContent>
          <mc:Choice Requires="wps">
            <w:drawing>
              <wp:anchor distT="127000" distB="0" distL="114300" distR="4884420" simplePos="0" relativeHeight="125829432" behindDoc="0" locked="0" layoutInCell="1" allowOverlap="1">
                <wp:simplePos x="0" y="0"/>
                <wp:positionH relativeFrom="page">
                  <wp:posOffset>690245</wp:posOffset>
                </wp:positionH>
                <wp:positionV relativeFrom="margin">
                  <wp:posOffset>2316480</wp:posOffset>
                </wp:positionV>
                <wp:extent cx="1377950" cy="186055"/>
                <wp:wrapTopAndBottom/>
                <wp:docPr id="856" name="Shape 856"/>
                <a:graphic xmlns:a="http://schemas.openxmlformats.org/drawingml/2006/main">
                  <a:graphicData uri="http://schemas.microsoft.com/office/word/2010/wordprocessingShape">
                    <wps:wsp>
                      <wps:cNvSpPr txBox="1"/>
                      <wps:spPr>
                        <a:xfrm>
                          <a:ext cx="137795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法定代表人：钟耳顺</w:t>
                            </w:r>
                          </w:p>
                        </w:txbxContent>
                      </wps:txbx>
                      <wps:bodyPr wrap="none" lIns="0" tIns="0" rIns="0" bIns="0">
                        <a:noAutoFit/>
                      </wps:bodyPr>
                    </wps:wsp>
                  </a:graphicData>
                </a:graphic>
              </wp:anchor>
            </w:drawing>
          </mc:Choice>
          <mc:Fallback>
            <w:pict>
              <v:shape id="_x0000_s1882" type="#_x0000_t202" style="position:absolute;margin-left:54.350000000000001pt;margin-top:182.40000000000001pt;width:108.5pt;height:14.65pt;z-index:-125829321;mso-wrap-distance-left:9.pt;mso-wrap-distance-top:10.pt;mso-wrap-distance-right:384.60000000000002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法定代表人：钟耳顺</w:t>
                      </w:r>
                    </w:p>
                  </w:txbxContent>
                </v:textbox>
                <w10:wrap type="topAndBottom" anchorx="page" anchory="margin"/>
              </v:shape>
            </w:pict>
          </mc:Fallback>
        </mc:AlternateContent>
      </w:r>
      <w:r>
        <mc:AlternateContent>
          <mc:Choice Requires="wps">
            <w:drawing>
              <wp:anchor distT="127000" distB="0" distL="2007235" distR="2385060" simplePos="0" relativeHeight="125829434" behindDoc="0" locked="0" layoutInCell="1" allowOverlap="1">
                <wp:simplePos x="0" y="0"/>
                <wp:positionH relativeFrom="page">
                  <wp:posOffset>2583180</wp:posOffset>
                </wp:positionH>
                <wp:positionV relativeFrom="margin">
                  <wp:posOffset>2316480</wp:posOffset>
                </wp:positionV>
                <wp:extent cx="1984375" cy="186055"/>
                <wp:wrapTopAndBottom/>
                <wp:docPr id="858" name="Shape 858"/>
                <a:graphic xmlns:a="http://schemas.openxmlformats.org/drawingml/2006/main">
                  <a:graphicData uri="http://schemas.microsoft.com/office/word/2010/wordprocessingShape">
                    <wps:wsp>
                      <wps:cNvSpPr txBox="1"/>
                      <wps:spPr>
                        <a:xfrm>
                          <a:ext cx="1984375"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主管会计工作负责人：荆钺坤</w:t>
                            </w:r>
                          </w:p>
                        </w:txbxContent>
                      </wps:txbx>
                      <wps:bodyPr wrap="none" lIns="0" tIns="0" rIns="0" bIns="0">
                        <a:noAutoFit/>
                      </wps:bodyPr>
                    </wps:wsp>
                  </a:graphicData>
                </a:graphic>
              </wp:anchor>
            </w:drawing>
          </mc:Choice>
          <mc:Fallback>
            <w:pict>
              <v:shape id="_x0000_s1884" type="#_x0000_t202" style="position:absolute;margin-left:203.40000000000001pt;margin-top:182.40000000000001pt;width:156.25pt;height:14.65pt;z-index:-125829319;mso-wrap-distance-left:158.05000000000001pt;mso-wrap-distance-top:10.pt;mso-wrap-distance-right:187.80000000000001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主管会计工作负责人：荆钺坤</w:t>
                      </w:r>
                    </w:p>
                  </w:txbxContent>
                </v:textbox>
                <w10:wrap type="topAndBottom" anchorx="page" anchory="margin"/>
              </v:shape>
            </w:pict>
          </mc:Fallback>
        </mc:AlternateContent>
      </w:r>
      <w:r>
        <mc:AlternateContent>
          <mc:Choice Requires="wps">
            <w:drawing>
              <wp:anchor distT="127000" distB="0" distL="4576445" distR="114935" simplePos="0" relativeHeight="125829436" behindDoc="0" locked="0" layoutInCell="1" allowOverlap="1">
                <wp:simplePos x="0" y="0"/>
                <wp:positionH relativeFrom="page">
                  <wp:posOffset>5152390</wp:posOffset>
                </wp:positionH>
                <wp:positionV relativeFrom="margin">
                  <wp:posOffset>2316480</wp:posOffset>
                </wp:positionV>
                <wp:extent cx="1685290" cy="186055"/>
                <wp:wrapTopAndBottom/>
                <wp:docPr id="860" name="Shape 860"/>
                <a:graphic xmlns:a="http://schemas.openxmlformats.org/drawingml/2006/main">
                  <a:graphicData uri="http://schemas.microsoft.com/office/word/2010/wordprocessingShape">
                    <wps:wsp>
                      <wps:cNvSpPr txBox="1"/>
                      <wps:spPr>
                        <a:xfrm>
                          <a:ext cx="168529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会计机构负责人：荆钺坤</w:t>
                            </w:r>
                          </w:p>
                        </w:txbxContent>
                      </wps:txbx>
                      <wps:bodyPr wrap="none" lIns="0" tIns="0" rIns="0" bIns="0">
                        <a:noAutoFit/>
                      </wps:bodyPr>
                    </wps:wsp>
                  </a:graphicData>
                </a:graphic>
              </wp:anchor>
            </w:drawing>
          </mc:Choice>
          <mc:Fallback>
            <w:pict>
              <v:shape id="_x0000_s1886" type="#_x0000_t202" style="position:absolute;margin-left:405.69999999999999pt;margin-top:182.40000000000001pt;width:132.69999999999999pt;height:14.65pt;z-index:-125829317;mso-wrap-distance-left:360.35000000000002pt;mso-wrap-distance-top:10.pt;mso-wrap-distance-right:9.0500000000000007pt;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会计机构负责人：荆钺坤</w:t>
                      </w:r>
                    </w:p>
                  </w:txbxContent>
                </v:textbox>
                <w10:wrap type="topAndBottom" anchorx="page" anchory="margin"/>
              </v:shape>
            </w:pict>
          </mc:Fallback>
        </mc:AlternateContent>
      </w:r>
    </w:p>
    <w:p>
      <w:pPr>
        <w:widowControl w:val="0"/>
        <w:spacing w:before="3" w:after="3"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441" w:right="0" w:bottom="1436" w:left="0" w:header="0" w:footer="3" w:gutter="0"/>
          <w:cols w:space="720"/>
          <w:noEndnote/>
          <w:rtlGutter w:val="0"/>
          <w:docGrid w:linePitch="360"/>
        </w:sectPr>
      </w:pPr>
    </w:p>
    <w:p>
      <w:pPr>
        <w:pStyle w:val="Style45"/>
        <w:keepNext/>
        <w:keepLines/>
        <w:widowControl w:val="0"/>
        <w:shd w:val="clear" w:color="auto" w:fill="auto"/>
        <w:bidi w:val="0"/>
        <w:spacing w:before="0" w:after="340" w:line="240" w:lineRule="auto"/>
        <w:ind w:left="0" w:right="0" w:firstLine="0"/>
        <w:jc w:val="left"/>
      </w:pPr>
      <w:bookmarkStart w:id="695" w:name="bookmark695"/>
      <w:bookmarkStart w:id="696" w:name="bookmark696"/>
      <w:bookmarkStart w:id="697" w:name="bookmark697"/>
      <w:r>
        <w:rPr>
          <w:rFonts w:ascii="Times New Roman" w:eastAsia="Times New Roman" w:hAnsi="Times New Roman" w:cs="Times New Roman"/>
          <w:color w:val="000000"/>
          <w:spacing w:val="0"/>
          <w:w w:val="100"/>
          <w:position w:val="0"/>
        </w:rPr>
        <w:t>2</w:t>
      </w:r>
      <w:r>
        <w:rPr>
          <w:color w:val="000000"/>
          <w:spacing w:val="0"/>
          <w:w w:val="100"/>
          <w:position w:val="0"/>
        </w:rPr>
        <w:t>、母公司资产负债表</w:t>
      </w:r>
      <w:bookmarkEnd w:id="695"/>
      <w:bookmarkEnd w:id="696"/>
      <w:bookmarkEnd w:id="697"/>
    </w:p>
    <w:p>
      <w:pPr>
        <w:pStyle w:val="Style24"/>
        <w:keepNext w:val="0"/>
        <w:keepLines w:val="0"/>
        <w:widowControl w:val="0"/>
        <w:shd w:val="clear" w:color="auto" w:fill="auto"/>
        <w:bidi w:val="0"/>
        <w:spacing w:before="0" w:after="60" w:line="240" w:lineRule="auto"/>
        <w:ind w:left="0" w:right="0" w:firstLine="0"/>
        <w:jc w:val="right"/>
      </w:pPr>
      <w:r>
        <mc:AlternateContent>
          <mc:Choice Requires="wps">
            <w:drawing>
              <wp:anchor distT="0" distB="0" distL="0" distR="0" simplePos="0" relativeHeight="125829438" behindDoc="0" locked="0" layoutInCell="1" allowOverlap="1">
                <wp:simplePos x="0" y="0"/>
                <wp:positionH relativeFrom="page">
                  <wp:posOffset>6871335</wp:posOffset>
                </wp:positionH>
                <wp:positionV relativeFrom="margin">
                  <wp:posOffset>9330055</wp:posOffset>
                </wp:positionV>
                <wp:extent cx="591185" cy="219710"/>
                <wp:wrapTopAndBottom/>
                <wp:docPr id="862" name="Shape 862"/>
                <a:graphic xmlns:a="http://schemas.openxmlformats.org/drawingml/2006/main">
                  <a:graphicData uri="http://schemas.microsoft.com/office/word/2010/wordprocessingShape">
                    <wps:wsp>
                      <wps:cNvSpPr txBox="1"/>
                      <wps:spPr>
                        <a:xfrm>
                          <a:ext cx="591185" cy="21971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wps:txbx>
                      <wps:bodyPr wrap="none" lIns="0" tIns="0" rIns="0" bIns="0">
                        <a:noAutoFit/>
                      </wps:bodyPr>
                    </wps:wsp>
                  </a:graphicData>
                </a:graphic>
              </wp:anchor>
            </w:drawing>
          </mc:Choice>
          <mc:Fallback>
            <w:pict>
              <v:shape id="_x0000_s1888" type="#_x0000_t202" style="position:absolute;margin-left:541.04999999999995pt;margin-top:734.64999999999998pt;width:46.550000000000004pt;height:17.300000000000001pt;z-index:-125829315;mso-wrap-distance-left:0;mso-wrap-distance-right:0;mso-position-horizontal-relative:page;mso-position-vertical-relative:margin"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v:textbox>
                <w10:wrap type="topAndBottom" anchorx="page" anchory="margin"/>
              </v:shape>
            </w:pict>
          </mc:Fallback>
        </mc:AlternateContent>
      </w: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483,984,013.45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384,424,557.05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53,000,000.00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11,150,467.05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9,379,155.27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252,008,854.53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259,387,021.77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2,389,000.00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118,140,190.36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100,440,986.42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145,001,414.76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8,381,090.24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12,202,366.74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160,000,000.00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1,083,868,397.13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919,020,720.51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长期应收款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968,970,351.79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960,413,283.91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108,491,529.50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112,381,779.02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128,697,925.07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135,672,125.26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119,526,261.16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114,249,186.80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42,399,808.55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18,768,450.03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675,876.03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1,134,005.57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9,941,268.65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10,545,183.21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1,428,703,020.75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1,353,164,013.80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2,512,571,417.88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2,272,184,734.31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157,837,349.12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310,645,953.68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104,925,085.59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471,126,006.18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60,601,306.66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62,562,771.03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17,634,963.30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10,405,538.01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30,179,334.43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20,354,562.13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100,625,000.00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6,527,026.09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9,067,114.05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流动负债合计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743,905,985.78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618,586,024.49</w:t>
            </w:r>
          </w:p>
        </w:tc>
      </w:tr>
    </w:tbl>
    <w:p>
      <w:pPr>
        <w:widowControl w:val="0"/>
        <w:spacing w:line="1" w:lineRule="exact"/>
        <w:sectPr>
          <w:footnotePr>
            <w:pos w:val="pageBottom"/>
            <w:numFmt w:val="decimal"/>
            <w:numRestart w:val="continuous"/>
          </w:footnotePr>
          <w:type w:val="continuous"/>
          <w:pgSz w:w="11900" w:h="16840"/>
          <w:pgMar w:top="1441" w:right="1142" w:bottom="1436" w:left="1077" w:header="0" w:footer="3" w:gutter="0"/>
          <w:cols w:space="720"/>
          <w:noEndnote/>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3,380,000.00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3,380,000.00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764,962,685.78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621,966,024.49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股本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452,435,240.00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895,796,723.55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844,574,494.70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67,419,028.09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331,957,740.46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303,063,791.57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left"/>
              <w:rPr>
                <w:sz w:val="20"/>
                <w:szCs w:val="20"/>
              </w:rPr>
            </w:pPr>
            <w:r>
              <w:rPr>
                <w:rFonts w:ascii="Times New Roman" w:eastAsia="Times New Roman" w:hAnsi="Times New Roman" w:cs="Times New Roman"/>
                <w:color w:val="000000"/>
                <w:spacing w:val="0"/>
                <w:w w:val="100"/>
                <w:position w:val="0"/>
                <w:sz w:val="20"/>
                <w:szCs w:val="20"/>
              </w:rPr>
              <w:t>1,747,608,732.10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1,650,218,709.82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负债和所有者权益总计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left"/>
              <w:rPr>
                <w:sz w:val="20"/>
                <w:szCs w:val="20"/>
              </w:rPr>
            </w:pPr>
            <w:r>
              <w:rPr>
                <w:rFonts w:ascii="Times New Roman" w:eastAsia="Times New Roman" w:hAnsi="Times New Roman" w:cs="Times New Roman"/>
                <w:color w:val="000000"/>
                <w:spacing w:val="0"/>
                <w:w w:val="100"/>
                <w:position w:val="0"/>
                <w:sz w:val="20"/>
                <w:szCs w:val="20"/>
              </w:rPr>
              <w:t>2,512,571,417.88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2,272,184,734.31</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698" w:name="bookmark698"/>
      <w:bookmarkStart w:id="699" w:name="bookmark699"/>
      <w:bookmarkStart w:id="700" w:name="bookmark700"/>
      <w:bookmarkStart w:id="701" w:name="bookmark701"/>
      <w:r>
        <w:rPr>
          <w:rFonts w:ascii="Times New Roman" w:eastAsia="Times New Roman" w:hAnsi="Times New Roman" w:cs="Times New Roman"/>
          <w:color w:val="000000"/>
          <w:spacing w:val="0"/>
          <w:w w:val="100"/>
          <w:position w:val="0"/>
        </w:rPr>
        <w:t>3</w:t>
      </w:r>
      <w:bookmarkEnd w:id="700"/>
      <w:r>
        <w:rPr>
          <w:color w:val="000000"/>
          <w:spacing w:val="0"/>
          <w:w w:val="100"/>
          <w:position w:val="0"/>
        </w:rPr>
        <w:t>、合并利润表</w:t>
      </w:r>
      <w:bookmarkEnd w:id="698"/>
      <w:bookmarkEnd w:id="699"/>
      <w:bookmarkEnd w:id="701"/>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086"/>
        <w:gridCol w:w="3211"/>
        <w:gridCol w:w="3288"/>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一、营业总收入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left"/>
              <w:rPr>
                <w:sz w:val="20"/>
                <w:szCs w:val="20"/>
              </w:rPr>
            </w:pPr>
            <w:r>
              <w:rPr>
                <w:rFonts w:ascii="Times New Roman" w:eastAsia="Times New Roman" w:hAnsi="Times New Roman" w:cs="Times New Roman"/>
                <w:color w:val="000000"/>
                <w:spacing w:val="0"/>
                <w:w w:val="100"/>
                <w:position w:val="0"/>
                <w:sz w:val="20"/>
                <w:szCs w:val="20"/>
              </w:rPr>
              <w:t>1,610,047,437.17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80" w:right="0" w:firstLine="0"/>
              <w:jc w:val="left"/>
              <w:rPr>
                <w:sz w:val="20"/>
                <w:szCs w:val="20"/>
              </w:rPr>
            </w:pPr>
            <w:r>
              <w:rPr>
                <w:rFonts w:ascii="Times New Roman" w:eastAsia="Times New Roman" w:hAnsi="Times New Roman" w:cs="Times New Roman"/>
                <w:color w:val="000000"/>
                <w:spacing w:val="0"/>
                <w:w w:val="100"/>
                <w:position w:val="0"/>
                <w:sz w:val="20"/>
                <w:szCs w:val="20"/>
              </w:rPr>
              <w:t>1,735,021,983.34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其中：营业收入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left"/>
              <w:rPr>
                <w:sz w:val="20"/>
                <w:szCs w:val="20"/>
              </w:rPr>
            </w:pPr>
            <w:r>
              <w:rPr>
                <w:rFonts w:ascii="Times New Roman" w:eastAsia="Times New Roman" w:hAnsi="Times New Roman" w:cs="Times New Roman"/>
                <w:color w:val="000000"/>
                <w:spacing w:val="0"/>
                <w:w w:val="100"/>
                <w:position w:val="0"/>
                <w:sz w:val="20"/>
                <w:szCs w:val="20"/>
              </w:rPr>
              <w:t>1,610,047,437.17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80" w:right="0" w:firstLine="0"/>
              <w:jc w:val="left"/>
              <w:rPr>
                <w:sz w:val="20"/>
                <w:szCs w:val="20"/>
              </w:rPr>
            </w:pPr>
            <w:r>
              <w:rPr>
                <w:rFonts w:ascii="Times New Roman" w:eastAsia="Times New Roman" w:hAnsi="Times New Roman" w:cs="Times New Roman"/>
                <w:color w:val="000000"/>
                <w:spacing w:val="0"/>
                <w:w w:val="100"/>
                <w:position w:val="0"/>
                <w:sz w:val="20"/>
                <w:szCs w:val="20"/>
              </w:rPr>
              <w:t>1,735,021,983.34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利息收入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86"/>
        <w:gridCol w:w="3211"/>
        <w:gridCol w:w="3288"/>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二、营业总成本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1,356,072,174.72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1,518,442,232.58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其中：营业成本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679,197,130.18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784,370,057.38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1080"/>
              <w:jc w:val="left"/>
              <w:rPr>
                <w:sz w:val="20"/>
                <w:szCs w:val="20"/>
              </w:rPr>
            </w:pPr>
            <w:r>
              <w:rPr>
                <w:color w:val="000000"/>
                <w:spacing w:val="0"/>
                <w:w w:val="100"/>
                <w:position w:val="0"/>
                <w:sz w:val="20"/>
                <w:szCs w:val="20"/>
              </w:rPr>
              <w:t>提取保险责任合同准 备金净额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080"/>
              <w:jc w:val="left"/>
              <w:rPr>
                <w:sz w:val="20"/>
                <w:szCs w:val="20"/>
              </w:rPr>
            </w:pPr>
            <w:r>
              <w:rPr>
                <w:color w:val="000000"/>
                <w:spacing w:val="0"/>
                <w:w w:val="100"/>
                <w:position w:val="0"/>
                <w:sz w:val="20"/>
                <w:szCs w:val="2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税金及附加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13,153,185.48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13,704,810.81</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242,862,074.11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245,916,268.41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202,140,754.77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243,813,342.13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224,225,421.45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229,290,366.69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-5,506,391.27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40" w:right="0" w:firstLine="0"/>
              <w:jc w:val="both"/>
              <w:rPr>
                <w:sz w:val="20"/>
                <w:szCs w:val="20"/>
              </w:rPr>
            </w:pPr>
            <w:r>
              <w:rPr>
                <w:rFonts w:ascii="Times New Roman" w:eastAsia="Times New Roman" w:hAnsi="Times New Roman" w:cs="Times New Roman"/>
                <w:color w:val="000000"/>
                <w:spacing w:val="0"/>
                <w:w w:val="100"/>
                <w:position w:val="0"/>
                <w:sz w:val="20"/>
                <w:szCs w:val="20"/>
              </w:rPr>
              <w:t>1,347,387.16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其中：利息费用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443,126.09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40" w:right="0" w:firstLine="0"/>
              <w:jc w:val="both"/>
              <w:rPr>
                <w:sz w:val="20"/>
                <w:szCs w:val="20"/>
              </w:rPr>
            </w:pPr>
            <w:r>
              <w:rPr>
                <w:rFonts w:ascii="Times New Roman" w:eastAsia="Times New Roman" w:hAnsi="Times New Roman" w:cs="Times New Roman"/>
                <w:color w:val="000000"/>
                <w:spacing w:val="0"/>
                <w:w w:val="100"/>
                <w:position w:val="0"/>
                <w:sz w:val="20"/>
                <w:szCs w:val="20"/>
              </w:rPr>
              <w:t>4,299,137.19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920" w:right="0" w:firstLine="0"/>
              <w:jc w:val="left"/>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80" w:right="0" w:firstLine="0"/>
              <w:jc w:val="both"/>
              <w:rPr>
                <w:sz w:val="20"/>
                <w:szCs w:val="20"/>
              </w:rPr>
            </w:pPr>
            <w:r>
              <w:rPr>
                <w:rFonts w:ascii="Times New Roman" w:eastAsia="Times New Roman" w:hAnsi="Times New Roman" w:cs="Times New Roman"/>
                <w:color w:val="000000"/>
                <w:spacing w:val="0"/>
                <w:w w:val="100"/>
                <w:position w:val="0"/>
                <w:sz w:val="20"/>
                <w:szCs w:val="20"/>
              </w:rPr>
              <w:t>6,226,786.52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40" w:right="0" w:firstLine="0"/>
              <w:jc w:val="both"/>
              <w:rPr>
                <w:sz w:val="20"/>
                <w:szCs w:val="20"/>
              </w:rPr>
            </w:pPr>
            <w:r>
              <w:rPr>
                <w:rFonts w:ascii="Times New Roman" w:eastAsia="Times New Roman" w:hAnsi="Times New Roman" w:cs="Times New Roman"/>
                <w:color w:val="000000"/>
                <w:spacing w:val="0"/>
                <w:w w:val="100"/>
                <w:position w:val="0"/>
                <w:sz w:val="20"/>
                <w:szCs w:val="20"/>
              </w:rPr>
              <w:t>3,349,012.38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加：其他收益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23,917,473.57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33,850,701.25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880"/>
              <w:jc w:val="both"/>
              <w:rPr>
                <w:sz w:val="20"/>
                <w:szCs w:val="20"/>
              </w:rPr>
            </w:pPr>
            <w:r>
              <w:rPr>
                <w:color w:val="000000"/>
                <w:spacing w:val="0"/>
                <w:w w:val="100"/>
                <w:position w:val="0"/>
                <w:sz w:val="20"/>
                <w:szCs w:val="20"/>
              </w:rPr>
              <w:t>投资收益（损失以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80" w:right="0" w:firstLine="0"/>
              <w:jc w:val="both"/>
              <w:rPr>
                <w:sz w:val="20"/>
                <w:szCs w:val="20"/>
              </w:rPr>
            </w:pPr>
            <w:r>
              <w:rPr>
                <w:rFonts w:ascii="Times New Roman" w:eastAsia="Times New Roman" w:hAnsi="Times New Roman" w:cs="Times New Roman"/>
                <w:color w:val="000000"/>
                <w:spacing w:val="0"/>
                <w:w w:val="100"/>
                <w:position w:val="0"/>
                <w:sz w:val="20"/>
                <w:szCs w:val="20"/>
              </w:rPr>
              <w:t>6,193,288.93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40" w:right="0" w:firstLine="0"/>
              <w:jc w:val="both"/>
              <w:rPr>
                <w:sz w:val="20"/>
                <w:szCs w:val="20"/>
              </w:rPr>
            </w:pPr>
            <w:r>
              <w:rPr>
                <w:rFonts w:ascii="Times New Roman" w:eastAsia="Times New Roman" w:hAnsi="Times New Roman" w:cs="Times New Roman"/>
                <w:color w:val="000000"/>
                <w:spacing w:val="0"/>
                <w:w w:val="100"/>
                <w:position w:val="0"/>
                <w:sz w:val="20"/>
                <w:szCs w:val="20"/>
              </w:rPr>
              <w:t>8,826,329.77</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both"/>
              <w:rPr>
                <w:sz w:val="20"/>
                <w:szCs w:val="20"/>
              </w:rPr>
            </w:pPr>
            <w:r>
              <w:rPr>
                <w:color w:val="000000"/>
                <w:spacing w:val="0"/>
                <w:w w:val="100"/>
                <w:position w:val="0"/>
                <w:sz w:val="20"/>
                <w:szCs w:val="20"/>
              </w:rPr>
              <w:t>其中：对联营企业和合</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营企业的投资收益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1300" w:right="0" w:firstLine="0"/>
              <w:jc w:val="left"/>
              <w:rPr>
                <w:sz w:val="20"/>
                <w:szCs w:val="20"/>
              </w:rPr>
            </w:pPr>
            <w:r>
              <w:rPr>
                <w:color w:val="000000"/>
                <w:spacing w:val="0"/>
                <w:w w:val="100"/>
                <w:position w:val="0"/>
                <w:sz w:val="20"/>
                <w:szCs w:val="20"/>
              </w:rPr>
              <w:t>以摊余成本计量的</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金融资产终止确认收益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880"/>
              <w:jc w:val="left"/>
              <w:rPr>
                <w:sz w:val="20"/>
                <w:szCs w:val="20"/>
              </w:rPr>
            </w:pPr>
            <w:r>
              <w:rPr>
                <w:color w:val="000000"/>
                <w:spacing w:val="0"/>
                <w:w w:val="100"/>
                <w:position w:val="0"/>
                <w:sz w:val="20"/>
                <w:szCs w:val="20"/>
              </w:rPr>
              <w:t>汇兑收益（损失以号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880"/>
              <w:jc w:val="left"/>
              <w:rPr>
                <w:sz w:val="20"/>
                <w:szCs w:val="20"/>
              </w:rPr>
            </w:pPr>
            <w:r>
              <w:rPr>
                <w:color w:val="000000"/>
                <w:spacing w:val="0"/>
                <w:w w:val="100"/>
                <w:position w:val="0"/>
                <w:sz w:val="20"/>
                <w:szCs w:val="20"/>
              </w:rPr>
              <w:t>净敞口套期收益（损失</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w:t>
            </w:r>
            <w:r>
              <w:rPr>
                <w:color w:val="000000"/>
                <w:spacing w:val="0"/>
                <w:w w:val="100"/>
                <w:position w:val="0"/>
                <w:sz w:val="20"/>
                <w:szCs w:val="20"/>
              </w:rPr>
              <w:t>，，</w:t>
            </w:r>
            <w:r>
              <w:rPr>
                <w:color w:val="000000"/>
                <w:spacing w:val="0"/>
                <w:w w:val="100"/>
                <w:position w:val="0"/>
                <w:sz w:val="20"/>
                <w:szCs w:val="20"/>
              </w:rPr>
              <w:t>_</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880"/>
              <w:jc w:val="both"/>
              <w:rPr>
                <w:sz w:val="20"/>
                <w:szCs w:val="20"/>
              </w:rPr>
            </w:pPr>
            <w:r>
              <w:rPr>
                <w:color w:val="000000"/>
                <w:spacing w:val="0"/>
                <w:w w:val="100"/>
                <w:position w:val="0"/>
                <w:sz w:val="20"/>
                <w:szCs w:val="20"/>
              </w:rPr>
              <w:t>公允价值变动收益（损</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失以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280" w:right="0" w:firstLine="600"/>
              <w:jc w:val="both"/>
              <w:rPr>
                <w:sz w:val="20"/>
                <w:szCs w:val="20"/>
              </w:rPr>
            </w:pPr>
            <w:r>
              <w:rPr>
                <w:color w:val="000000"/>
                <w:spacing w:val="0"/>
                <w:w w:val="100"/>
                <w:position w:val="0"/>
                <w:sz w:val="20"/>
                <w:szCs w:val="20"/>
              </w:rPr>
              <w:t>信用减值损失（损失以 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-28,586,647.55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-34,837,593.90</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60" w:line="240" w:lineRule="auto"/>
              <w:ind w:left="280" w:right="0" w:firstLine="600"/>
              <w:jc w:val="both"/>
              <w:rPr>
                <w:sz w:val="20"/>
                <w:szCs w:val="20"/>
              </w:rPr>
            </w:pPr>
            <w:r>
              <w:rPr>
                <w:color w:val="000000"/>
                <w:spacing w:val="0"/>
                <w:w w:val="100"/>
                <w:position w:val="0"/>
                <w:sz w:val="20"/>
                <w:szCs w:val="20"/>
              </w:rPr>
              <w:t>资产减值损失（损失以</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86"/>
        <w:gridCol w:w="3211"/>
        <w:gridCol w:w="3288"/>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left"/>
              <w:rPr>
                <w:sz w:val="20"/>
                <w:szCs w:val="20"/>
              </w:rPr>
            </w:pPr>
            <w:r>
              <w:rPr>
                <w:color w:val="000000"/>
                <w:spacing w:val="0"/>
                <w:w w:val="100"/>
                <w:position w:val="0"/>
                <w:sz w:val="20"/>
                <w:szCs w:val="20"/>
              </w:rPr>
              <w:t>资产处置收益（损失以</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40" w:right="0" w:firstLine="0"/>
              <w:jc w:val="both"/>
              <w:rPr>
                <w:sz w:val="20"/>
                <w:szCs w:val="20"/>
              </w:rPr>
            </w:pPr>
            <w:r>
              <w:rPr>
                <w:rFonts w:ascii="Times New Roman" w:eastAsia="Times New Roman" w:hAnsi="Times New Roman" w:cs="Times New Roman"/>
                <w:color w:val="000000"/>
                <w:spacing w:val="0"/>
                <w:w w:val="100"/>
                <w:position w:val="0"/>
                <w:sz w:val="20"/>
                <w:szCs w:val="20"/>
              </w:rPr>
              <w:t>67,991.91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-130,921.08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三、营业利润（亏损以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255,082,503.77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224,288,266.80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加：营业外收入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80" w:right="0" w:firstLine="0"/>
              <w:jc w:val="both"/>
              <w:rPr>
                <w:sz w:val="20"/>
                <w:szCs w:val="20"/>
              </w:rPr>
            </w:pPr>
            <w:r>
              <w:rPr>
                <w:rFonts w:ascii="Times New Roman" w:eastAsia="Times New Roman" w:hAnsi="Times New Roman" w:cs="Times New Roman"/>
                <w:color w:val="000000"/>
                <w:spacing w:val="0"/>
                <w:w w:val="100"/>
                <w:position w:val="0"/>
                <w:sz w:val="20"/>
                <w:szCs w:val="20"/>
              </w:rPr>
              <w:t>8,464,218.85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15,919,755.44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减：营业外支出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545,550.69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218,820.54</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四、利润总额（亏损总额以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263,001,171.93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239,989,201.70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减：所得税费用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28,787,872.17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25,962,168.40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五、净利润（净亏损以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234,213,299.76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214,027,033.30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（一）按经营持续性分类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78" w:lineRule="exact"/>
              <w:ind w:left="340" w:right="0" w:firstLine="12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xml:space="preserve">持续经营净利润（净亏损以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234,213,299.76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214,027,033.30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93" w:lineRule="exact"/>
              <w:ind w:left="340" w:right="0" w:firstLine="12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xml:space="preserve">终止经营净利润（净亏损以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（二）按所有权归属分类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归属于母公司股东的净利 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234,671,059.96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219,079,157.24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少数股东损益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-457,760.20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-5,052,123.94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六、其他综合收益的税后净额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-1,258,427.63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-178,207.86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240"/>
              <w:jc w:val="left"/>
              <w:rPr>
                <w:sz w:val="20"/>
                <w:szCs w:val="20"/>
              </w:rPr>
            </w:pPr>
            <w:r>
              <w:rPr>
                <w:color w:val="000000"/>
                <w:spacing w:val="0"/>
                <w:w w:val="100"/>
                <w:position w:val="0"/>
                <w:sz w:val="20"/>
                <w:szCs w:val="20"/>
              </w:rPr>
              <w:t>归属母公司所有者的其他综合 收益的税后净额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-1,333,230.35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71,198.95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left"/>
              <w:rPr>
                <w:sz w:val="20"/>
                <w:szCs w:val="20"/>
              </w:rPr>
            </w:pPr>
            <w:r>
              <w:rPr>
                <w:color w:val="000000"/>
                <w:spacing w:val="0"/>
                <w:w w:val="100"/>
                <w:position w:val="0"/>
                <w:sz w:val="20"/>
                <w:szCs w:val="20"/>
              </w:rPr>
              <w:t>（一）将重分类进损益的其 他综合收益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-1,333,230.35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71,198.95</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1080"/>
              <w:jc w:val="left"/>
              <w:rPr>
                <w:sz w:val="20"/>
                <w:szCs w:val="20"/>
              </w:rPr>
            </w:pPr>
            <w:r>
              <w:rPr>
                <w:color w:val="000000"/>
                <w:spacing w:val="0"/>
                <w:w w:val="100"/>
                <w:position w:val="0"/>
                <w:sz w:val="20"/>
                <w:szCs w:val="20"/>
              </w:rPr>
              <w:t>外币财务报表折算差 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-1,333,230.35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71,198.95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240"/>
              <w:jc w:val="left"/>
              <w:rPr>
                <w:sz w:val="20"/>
                <w:szCs w:val="20"/>
              </w:rPr>
            </w:pPr>
            <w:r>
              <w:rPr>
                <w:color w:val="000000"/>
                <w:spacing w:val="0"/>
                <w:w w:val="100"/>
                <w:position w:val="0"/>
                <w:sz w:val="20"/>
                <w:szCs w:val="20"/>
              </w:rPr>
              <w:t>归属于少数股东的其他综合收 益的税后净额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340" w:right="0" w:firstLine="0"/>
              <w:jc w:val="both"/>
              <w:rPr>
                <w:sz w:val="20"/>
                <w:szCs w:val="20"/>
              </w:rPr>
            </w:pPr>
            <w:r>
              <w:rPr>
                <w:rFonts w:ascii="Times New Roman" w:eastAsia="Times New Roman" w:hAnsi="Times New Roman" w:cs="Times New Roman"/>
                <w:color w:val="000000"/>
                <w:spacing w:val="0"/>
                <w:w w:val="100"/>
                <w:position w:val="0"/>
                <w:sz w:val="20"/>
                <w:szCs w:val="20"/>
              </w:rPr>
              <w:t>74,802.72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-249,406.81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七、综合收益总额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232,954,872.13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213,848,825.44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left"/>
              <w:rPr>
                <w:sz w:val="20"/>
                <w:szCs w:val="20"/>
              </w:rPr>
            </w:pPr>
            <w:r>
              <w:rPr>
                <w:color w:val="000000"/>
                <w:spacing w:val="0"/>
                <w:w w:val="100"/>
                <w:position w:val="0"/>
                <w:sz w:val="20"/>
                <w:szCs w:val="20"/>
              </w:rPr>
              <w:t>归属于母公司所有者的综合 收益总额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both"/>
              <w:rPr>
                <w:sz w:val="20"/>
                <w:szCs w:val="20"/>
              </w:rPr>
            </w:pPr>
            <w:r>
              <w:rPr>
                <w:rFonts w:ascii="Times New Roman" w:eastAsia="Times New Roman" w:hAnsi="Times New Roman" w:cs="Times New Roman"/>
                <w:color w:val="000000"/>
                <w:spacing w:val="0"/>
                <w:w w:val="100"/>
                <w:position w:val="0"/>
                <w:sz w:val="20"/>
                <w:szCs w:val="20"/>
              </w:rPr>
              <w:t>233,337,829.61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both"/>
              <w:rPr>
                <w:sz w:val="20"/>
                <w:szCs w:val="20"/>
              </w:rPr>
            </w:pPr>
            <w:r>
              <w:rPr>
                <w:rFonts w:ascii="Times New Roman" w:eastAsia="Times New Roman" w:hAnsi="Times New Roman" w:cs="Times New Roman"/>
                <w:color w:val="000000"/>
                <w:spacing w:val="0"/>
                <w:w w:val="100"/>
                <w:position w:val="0"/>
                <w:sz w:val="20"/>
                <w:szCs w:val="20"/>
              </w:rPr>
              <w:t>219,150,356.19</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left"/>
              <w:rPr>
                <w:sz w:val="20"/>
                <w:szCs w:val="20"/>
              </w:rPr>
            </w:pPr>
            <w:r>
              <w:rPr>
                <w:color w:val="000000"/>
                <w:spacing w:val="0"/>
                <w:w w:val="100"/>
                <w:position w:val="0"/>
                <w:sz w:val="20"/>
                <w:szCs w:val="20"/>
              </w:rPr>
              <w:t>归属于少数股东的综合收益 总额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-382,957.48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-5,301,530.75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八、每股收益：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（一）基本每股收益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800" w:right="0" w:firstLine="0"/>
              <w:jc w:val="both"/>
              <w:rPr>
                <w:sz w:val="20"/>
                <w:szCs w:val="20"/>
              </w:rPr>
            </w:pPr>
            <w:r>
              <w:rPr>
                <w:rFonts w:ascii="Times New Roman" w:eastAsia="Times New Roman" w:hAnsi="Times New Roman" w:cs="Times New Roman"/>
                <w:color w:val="000000"/>
                <w:spacing w:val="0"/>
                <w:w w:val="100"/>
                <w:position w:val="0"/>
                <w:sz w:val="20"/>
                <w:szCs w:val="20"/>
              </w:rPr>
              <w:t>0.52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（二）稀释每股收益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800" w:right="0" w:firstLine="0"/>
              <w:jc w:val="both"/>
              <w:rPr>
                <w:sz w:val="20"/>
                <w:szCs w:val="20"/>
              </w:rPr>
            </w:pPr>
            <w:r>
              <w:rPr>
                <w:rFonts w:ascii="Times New Roman" w:eastAsia="Times New Roman" w:hAnsi="Times New Roman" w:cs="Times New Roman"/>
                <w:color w:val="000000"/>
                <w:spacing w:val="0"/>
                <w:w w:val="100"/>
                <w:position w:val="0"/>
                <w:sz w:val="20"/>
                <w:szCs w:val="20"/>
              </w:rPr>
              <w:t>0.51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0.49</w:t>
            </w:r>
          </w:p>
        </w:tc>
      </w:tr>
    </w:tbl>
    <w:p>
      <w:pPr>
        <w:widowControl w:val="0"/>
        <w:spacing w:after="119" w:line="1" w:lineRule="exact"/>
      </w:pPr>
    </w:p>
    <w:p>
      <w:pPr>
        <w:pStyle w:val="Style24"/>
        <w:keepNext w:val="0"/>
        <w:keepLines w:val="0"/>
        <w:widowControl w:val="0"/>
        <w:shd w:val="clear" w:color="auto" w:fill="auto"/>
        <w:bidi w:val="0"/>
        <w:spacing w:before="0" w:after="0" w:line="240" w:lineRule="auto"/>
        <w:ind w:left="0" w:right="0" w:firstLine="0"/>
        <w:jc w:val="left"/>
        <w:sectPr>
          <w:headerReference w:type="default" r:id="rId233"/>
          <w:footerReference w:type="default" r:id="rId234"/>
          <w:headerReference w:type="even" r:id="rId235"/>
          <w:footerReference w:type="even" r:id="rId236"/>
          <w:footnotePr>
            <w:pos w:val="pageBottom"/>
            <w:numFmt w:val="decimal"/>
            <w:numRestart w:val="continuous"/>
          </w:footnotePr>
          <w:pgSz w:w="11900" w:h="16840"/>
          <w:pgMar w:top="1441" w:right="1142" w:bottom="1436" w:left="1077" w:header="0" w:footer="3" w:gutter="0"/>
          <w:cols w:space="720"/>
          <w:noEndnote/>
          <w:rtlGutter w:val="0"/>
          <w:docGrid w:linePitch="360"/>
        </w:sectPr>
      </w:pPr>
      <w:r>
        <w:rPr>
          <w:color w:val="000000"/>
          <w:spacing w:val="0"/>
          <w:w w:val="100"/>
          <w:position w:val="0"/>
        </w:rPr>
        <w:t>本期发生同一控制下企业合并的，被合并方在合并前实现的净利润为：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元，上期被合并</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方实现的净利润为：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widowControl w:val="0"/>
        <w:spacing w:line="1" w:lineRule="exact"/>
        <w:sectPr>
          <w:footnotePr>
            <w:pos w:val="pageBottom"/>
            <w:numFmt w:val="decimal"/>
            <w:numRestart w:val="continuous"/>
          </w:footnotePr>
          <w:pgSz w:w="11900" w:h="16840"/>
          <w:pgMar w:top="1537" w:right="1156" w:bottom="1724" w:left="1105" w:header="0" w:footer="3" w:gutter="0"/>
          <w:cols w:space="720"/>
          <w:noEndnote/>
          <w:rtlGutter w:val="0"/>
          <w:docGrid w:linePitch="360"/>
        </w:sectPr>
      </w:pPr>
      <w:r>
        <mc:AlternateContent>
          <mc:Choice Requires="wps">
            <w:drawing>
              <wp:anchor distT="228600" distB="0" distL="0" distR="0" simplePos="0" relativeHeight="125829440" behindDoc="0" locked="0" layoutInCell="1" allowOverlap="1">
                <wp:simplePos x="0" y="0"/>
                <wp:positionH relativeFrom="page">
                  <wp:posOffset>701675</wp:posOffset>
                </wp:positionH>
                <wp:positionV relativeFrom="paragraph">
                  <wp:posOffset>228600</wp:posOffset>
                </wp:positionV>
                <wp:extent cx="1377950" cy="186055"/>
                <wp:wrapTopAndBottom/>
                <wp:docPr id="882" name="Shape 882"/>
                <a:graphic xmlns:a="http://schemas.openxmlformats.org/drawingml/2006/main">
                  <a:graphicData uri="http://schemas.microsoft.com/office/word/2010/wordprocessingShape">
                    <wps:wsp>
                      <wps:cNvSpPr txBox="1"/>
                      <wps:spPr>
                        <a:xfrm>
                          <a:ext cx="137795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法定代表人：钟耳顺</w:t>
                            </w:r>
                          </w:p>
                        </w:txbxContent>
                      </wps:txbx>
                      <wps:bodyPr wrap="none" lIns="0" tIns="0" rIns="0" bIns="0">
                        <a:noAutoFit/>
                      </wps:bodyPr>
                    </wps:wsp>
                  </a:graphicData>
                </a:graphic>
              </wp:anchor>
            </w:drawing>
          </mc:Choice>
          <mc:Fallback>
            <w:pict>
              <v:shape id="_x0000_s1908" type="#_x0000_t202" style="position:absolute;margin-left:55.25pt;margin-top:18.pt;width:108.5pt;height:14.65pt;z-index:-125829313;mso-wrap-distance-left:0;mso-wrap-distance-top:18.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法定代表人：钟耳顺</w:t>
                      </w:r>
                    </w:p>
                  </w:txbxContent>
                </v:textbox>
                <w10:wrap type="topAndBottom" anchorx="page"/>
              </v:shape>
            </w:pict>
          </mc:Fallback>
        </mc:AlternateContent>
      </w:r>
      <w:r>
        <mc:AlternateContent>
          <mc:Choice Requires="wps">
            <w:drawing>
              <wp:anchor distT="228600" distB="0" distL="0" distR="0" simplePos="0" relativeHeight="125829442" behindDoc="0" locked="0" layoutInCell="1" allowOverlap="1">
                <wp:simplePos x="0" y="0"/>
                <wp:positionH relativeFrom="page">
                  <wp:posOffset>2594610</wp:posOffset>
                </wp:positionH>
                <wp:positionV relativeFrom="paragraph">
                  <wp:posOffset>228600</wp:posOffset>
                </wp:positionV>
                <wp:extent cx="1984375" cy="186055"/>
                <wp:wrapTopAndBottom/>
                <wp:docPr id="884" name="Shape 884"/>
                <a:graphic xmlns:a="http://schemas.openxmlformats.org/drawingml/2006/main">
                  <a:graphicData uri="http://schemas.microsoft.com/office/word/2010/wordprocessingShape">
                    <wps:wsp>
                      <wps:cNvSpPr txBox="1"/>
                      <wps:spPr>
                        <a:xfrm>
                          <a:ext cx="1984375"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主管会计工作负责人：荆钺坤</w:t>
                            </w:r>
                          </w:p>
                        </w:txbxContent>
                      </wps:txbx>
                      <wps:bodyPr wrap="none" lIns="0" tIns="0" rIns="0" bIns="0">
                        <a:noAutoFit/>
                      </wps:bodyPr>
                    </wps:wsp>
                  </a:graphicData>
                </a:graphic>
              </wp:anchor>
            </w:drawing>
          </mc:Choice>
          <mc:Fallback>
            <w:pict>
              <v:shape id="_x0000_s1910" type="#_x0000_t202" style="position:absolute;margin-left:204.30000000000001pt;margin-top:18.pt;width:156.25pt;height:14.65pt;z-index:-125829311;mso-wrap-distance-left:0;mso-wrap-distance-top:18.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主管会计工作负责人：荆钺坤</w:t>
                      </w:r>
                    </w:p>
                  </w:txbxContent>
                </v:textbox>
                <w10:wrap type="topAndBottom" anchorx="page"/>
              </v:shape>
            </w:pict>
          </mc:Fallback>
        </mc:AlternateContent>
      </w:r>
      <w:r>
        <mc:AlternateContent>
          <mc:Choice Requires="wps">
            <w:drawing>
              <wp:anchor distT="228600" distB="0" distL="0" distR="0" simplePos="0" relativeHeight="125829444" behindDoc="0" locked="0" layoutInCell="1" allowOverlap="1">
                <wp:simplePos x="0" y="0"/>
                <wp:positionH relativeFrom="page">
                  <wp:posOffset>5163820</wp:posOffset>
                </wp:positionH>
                <wp:positionV relativeFrom="paragraph">
                  <wp:posOffset>228600</wp:posOffset>
                </wp:positionV>
                <wp:extent cx="1685290" cy="186055"/>
                <wp:wrapTopAndBottom/>
                <wp:docPr id="886" name="Shape 886"/>
                <a:graphic xmlns:a="http://schemas.openxmlformats.org/drawingml/2006/main">
                  <a:graphicData uri="http://schemas.microsoft.com/office/word/2010/wordprocessingShape">
                    <wps:wsp>
                      <wps:cNvSpPr txBox="1"/>
                      <wps:spPr>
                        <a:xfrm>
                          <a:ext cx="168529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会计机构负责人：荆钺坤</w:t>
                            </w:r>
                          </w:p>
                        </w:txbxContent>
                      </wps:txbx>
                      <wps:bodyPr wrap="none" lIns="0" tIns="0" rIns="0" bIns="0">
                        <a:noAutoFit/>
                      </wps:bodyPr>
                    </wps:wsp>
                  </a:graphicData>
                </a:graphic>
              </wp:anchor>
            </w:drawing>
          </mc:Choice>
          <mc:Fallback>
            <w:pict>
              <v:shape id="_x0000_s1912" type="#_x0000_t202" style="position:absolute;margin-left:406.60000000000002pt;margin-top:18.pt;width:132.69999999999999pt;height:14.65pt;z-index:-125829309;mso-wrap-distance-left:0;mso-wrap-distance-top:18.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会计机构负责人：荆钺坤</w:t>
                      </w:r>
                    </w:p>
                  </w:txbxContent>
                </v:textbox>
                <w10:wrap type="topAndBottom" anchorx="page"/>
              </v:shape>
            </w:pict>
          </mc:Fallback>
        </mc:AlternateContent>
      </w:r>
    </w:p>
    <w:p>
      <w:pPr>
        <w:widowControl w:val="0"/>
        <w:spacing w:before="15" w:after="15"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340" w:right="0" w:bottom="1450" w:left="0" w:header="0" w:footer="3" w:gutter="0"/>
          <w:cols w:space="720"/>
          <w:noEndnote/>
          <w:rtlGutter w:val="0"/>
          <w:docGrid w:linePitch="360"/>
        </w:sectPr>
      </w:pPr>
    </w:p>
    <w:p>
      <w:pPr>
        <w:pStyle w:val="Style45"/>
        <w:keepNext/>
        <w:keepLines/>
        <w:widowControl w:val="0"/>
        <w:shd w:val="clear" w:color="auto" w:fill="auto"/>
        <w:bidi w:val="0"/>
        <w:spacing w:before="0" w:after="360" w:line="240" w:lineRule="auto"/>
        <w:ind w:left="0" w:right="0" w:firstLine="0"/>
        <w:jc w:val="left"/>
      </w:pPr>
      <w:bookmarkStart w:id="702" w:name="bookmark702"/>
      <w:bookmarkStart w:id="703" w:name="bookmark703"/>
      <w:bookmarkStart w:id="704" w:name="bookmark704"/>
      <w:bookmarkStart w:id="705" w:name="bookmark705"/>
      <w:r>
        <w:rPr>
          <w:rFonts w:ascii="Times New Roman" w:eastAsia="Times New Roman" w:hAnsi="Times New Roman" w:cs="Times New Roman"/>
          <w:color w:val="000000"/>
          <w:spacing w:val="0"/>
          <w:w w:val="100"/>
          <w:position w:val="0"/>
        </w:rPr>
        <w:t>4</w:t>
      </w:r>
      <w:bookmarkEnd w:id="704"/>
      <w:r>
        <w:rPr>
          <w:color w:val="000000"/>
          <w:spacing w:val="0"/>
          <w:w w:val="100"/>
          <w:position w:val="0"/>
        </w:rPr>
        <w:t>、母公司利润表</w:t>
      </w:r>
      <w:bookmarkEnd w:id="702"/>
      <w:bookmarkEnd w:id="703"/>
      <w:bookmarkEnd w:id="705"/>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一、营业收入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675,366,569.21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754,742,457.47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减：营业成本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331,181,139.32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468,156,786.57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税金及附加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7,858,609.55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9,230,733.05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113,951,982.17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97,085,027.30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90,373,129.08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122,654,261.15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46,438,676.05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49,216,467.65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-3,238,565.45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1,900,836.48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both"/>
              <w:rPr>
                <w:sz w:val="20"/>
                <w:szCs w:val="20"/>
              </w:rPr>
            </w:pPr>
            <w:r>
              <w:rPr>
                <w:color w:val="000000"/>
                <w:spacing w:val="0"/>
                <w:w w:val="100"/>
                <w:position w:val="0"/>
                <w:sz w:val="20"/>
                <w:szCs w:val="2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3,683,766.86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720" w:right="0" w:firstLine="0"/>
              <w:jc w:val="both"/>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3,309,734.08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160" w:right="0" w:firstLine="0"/>
              <w:jc w:val="both"/>
              <w:rPr>
                <w:sz w:val="20"/>
                <w:szCs w:val="20"/>
              </w:rPr>
            </w:pPr>
            <w:r>
              <w:rPr>
                <w:rFonts w:ascii="Times New Roman" w:eastAsia="Times New Roman" w:hAnsi="Times New Roman" w:cs="Times New Roman"/>
                <w:color w:val="000000"/>
                <w:spacing w:val="0"/>
                <w:w w:val="100"/>
                <w:position w:val="0"/>
                <w:sz w:val="20"/>
                <w:szCs w:val="20"/>
              </w:rPr>
              <w:t>1,923,454.44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加：其他收益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20,748,036.28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30,792,428.27</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880"/>
              <w:jc w:val="both"/>
              <w:rPr>
                <w:sz w:val="20"/>
                <w:szCs w:val="20"/>
              </w:rPr>
            </w:pPr>
            <w:r>
              <w:rPr>
                <w:color w:val="000000"/>
                <w:spacing w:val="0"/>
                <w:w w:val="100"/>
                <w:position w:val="0"/>
                <w:sz w:val="20"/>
                <w:szCs w:val="20"/>
              </w:rPr>
              <w:t>投资收益（损失以“一</w:t>
            </w:r>
            <w:r>
              <w:rPr>
                <w:color w:val="000000"/>
                <w:spacing w:val="0"/>
                <w:w w:val="100"/>
                <w:position w:val="0"/>
                <w:sz w:val="20"/>
                <w:szCs w:val="20"/>
              </w:rPr>
              <w:t xml:space="preserve">'' </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55,766,157.91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33,299,833.19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both"/>
              <w:rPr>
                <w:sz w:val="20"/>
                <w:szCs w:val="20"/>
              </w:rPr>
            </w:pPr>
            <w:r>
              <w:rPr>
                <w:color w:val="000000"/>
                <w:spacing w:val="0"/>
                <w:w w:val="100"/>
                <w:position w:val="0"/>
                <w:sz w:val="20"/>
                <w:szCs w:val="20"/>
              </w:rPr>
              <w:t>其中：对联营企业和合</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营企业的投资收益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1280"/>
              <w:jc w:val="both"/>
              <w:rPr>
                <w:sz w:val="20"/>
                <w:szCs w:val="20"/>
              </w:rPr>
            </w:pPr>
            <w:r>
              <w:rPr>
                <w:color w:val="000000"/>
                <w:spacing w:val="0"/>
                <w:w w:val="100"/>
                <w:position w:val="0"/>
                <w:sz w:val="20"/>
                <w:szCs w:val="20"/>
              </w:rPr>
              <w:t>以摊余成本计量 的金融资产终止确认收益（损失 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净敞口套期收益（损失</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880"/>
              <w:jc w:val="both"/>
              <w:rPr>
                <w:sz w:val="20"/>
                <w:szCs w:val="20"/>
              </w:rPr>
            </w:pPr>
            <w:r>
              <w:rPr>
                <w:color w:val="000000"/>
                <w:spacing w:val="0"/>
                <w:w w:val="100"/>
                <w:position w:val="0"/>
                <w:sz w:val="20"/>
                <w:szCs w:val="20"/>
              </w:rPr>
              <w:t>公允价值变动收益（损</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失以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00" w:line="240" w:lineRule="auto"/>
              <w:ind w:left="0" w:right="0" w:firstLine="880"/>
              <w:jc w:val="both"/>
              <w:rPr>
                <w:sz w:val="20"/>
                <w:szCs w:val="20"/>
              </w:rPr>
            </w:pPr>
            <w:r>
              <w:rPr>
                <w:color w:val="000000"/>
                <w:spacing w:val="0"/>
                <w:w w:val="100"/>
                <w:position w:val="0"/>
                <w:sz w:val="20"/>
                <w:szCs w:val="20"/>
              </w:rPr>
              <w:t>信用减值损失（损失以</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-6,460,998.73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-15,515,500.84</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880"/>
              <w:jc w:val="both"/>
              <w:rPr>
                <w:sz w:val="20"/>
                <w:szCs w:val="20"/>
              </w:rPr>
            </w:pPr>
            <w:r>
              <w:rPr>
                <w:color w:val="000000"/>
                <w:spacing w:val="0"/>
                <w:w w:val="100"/>
                <w:position w:val="0"/>
                <w:sz w:val="20"/>
                <w:szCs w:val="20"/>
              </w:rPr>
              <w:t>资产减值损失（损失以</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-235,208.03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both"/>
              <w:rPr>
                <w:sz w:val="20"/>
                <w:szCs w:val="20"/>
              </w:rPr>
            </w:pPr>
            <w:r>
              <w:rPr>
                <w:color w:val="000000"/>
                <w:spacing w:val="0"/>
                <w:w w:val="100"/>
                <w:position w:val="0"/>
                <w:sz w:val="20"/>
                <w:szCs w:val="20"/>
              </w:rPr>
              <w:t>资产处置收益（损失以</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49,538.04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-163,338.46</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二、营业利润（亏损以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 列）</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158,669,123.96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54,911,767.43</w:t>
            </w:r>
          </w:p>
        </w:tc>
      </w:tr>
    </w:tbl>
    <w:p>
      <w:pPr>
        <w:spacing w:lineRule="exact" w:line="1"/>
        <w:rPr>
          <w:sz w:val="2"/>
          <w:szCs w:val="2"/>
        </w:rPr>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加：营业外收入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509,427.60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5,201,668.69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减：营业外支出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113,268.65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54,751.38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三、利润总额（亏损总额以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 xml:space="preserve">'' </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159,065,282.91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60,058,684.74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减：所得税费用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15,305,567.52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5,668,425.31</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四、净利润（净亏损以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 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143,759,715.39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54,390,259.43</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40"/>
              <w:jc w:val="left"/>
              <w:rPr>
                <w:sz w:val="20"/>
                <w:szCs w:val="20"/>
              </w:rPr>
            </w:pPr>
            <w:r>
              <w:rPr>
                <w:color w:val="000000"/>
                <w:spacing w:val="0"/>
                <w:w w:val="100"/>
                <w:position w:val="0"/>
                <w:sz w:val="20"/>
                <w:szCs w:val="20"/>
              </w:rPr>
              <w:t>（一）持续经营净利润（净 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143,759,715.39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54,390,259.43</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440"/>
              <w:jc w:val="left"/>
              <w:rPr>
                <w:sz w:val="20"/>
                <w:szCs w:val="20"/>
              </w:rPr>
            </w:pPr>
            <w:r>
              <w:rPr>
                <w:color w:val="000000"/>
                <w:spacing w:val="0"/>
                <w:w w:val="100"/>
                <w:position w:val="0"/>
                <w:sz w:val="20"/>
                <w:szCs w:val="20"/>
              </w:rPr>
              <w:t>（二）终止经营净利润（净 亏损以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六、综合收益总额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143,759,715.39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54,390,259.43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706" w:name="bookmark706"/>
      <w:bookmarkStart w:id="707" w:name="bookmark707"/>
      <w:bookmarkStart w:id="708" w:name="bookmark708"/>
      <w:bookmarkStart w:id="709" w:name="bookmark709"/>
      <w:r>
        <w:rPr>
          <w:rFonts w:ascii="Times New Roman" w:eastAsia="Times New Roman" w:hAnsi="Times New Roman" w:cs="Times New Roman"/>
          <w:color w:val="000000"/>
          <w:spacing w:val="0"/>
          <w:w w:val="100"/>
          <w:position w:val="0"/>
        </w:rPr>
        <w:t>5</w:t>
      </w:r>
      <w:bookmarkEnd w:id="708"/>
      <w:r>
        <w:rPr>
          <w:color w:val="000000"/>
          <w:spacing w:val="0"/>
          <w:w w:val="100"/>
          <w:position w:val="0"/>
        </w:rPr>
        <w:t>、合并现金流量表</w:t>
      </w:r>
      <w:bookmarkEnd w:id="706"/>
      <w:bookmarkEnd w:id="707"/>
      <w:bookmarkEnd w:id="709"/>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40"/>
              <w:jc w:val="left"/>
              <w:rPr>
                <w:sz w:val="20"/>
                <w:szCs w:val="20"/>
              </w:rPr>
            </w:pPr>
            <w:r>
              <w:rPr>
                <w:color w:val="000000"/>
                <w:spacing w:val="0"/>
                <w:w w:val="100"/>
                <w:position w:val="0"/>
                <w:sz w:val="20"/>
                <w:szCs w:val="20"/>
              </w:rPr>
              <w:t>销售商品、提供劳务收到的 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1,698,779,305.90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1,709,264,401.90</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40"/>
              <w:jc w:val="left"/>
              <w:rPr>
                <w:sz w:val="20"/>
                <w:szCs w:val="20"/>
              </w:rPr>
            </w:pPr>
            <w:r>
              <w:rPr>
                <w:color w:val="000000"/>
                <w:spacing w:val="0"/>
                <w:w w:val="100"/>
                <w:position w:val="0"/>
                <w:sz w:val="20"/>
                <w:szCs w:val="20"/>
              </w:rPr>
              <w:t>客户存款和同业存放款项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40"/>
              <w:jc w:val="left"/>
              <w:rPr>
                <w:sz w:val="20"/>
                <w:szCs w:val="20"/>
              </w:rPr>
            </w:pPr>
            <w:r>
              <w:rPr>
                <w:color w:val="000000"/>
                <w:spacing w:val="0"/>
                <w:w w:val="100"/>
                <w:position w:val="0"/>
                <w:sz w:val="20"/>
                <w:szCs w:val="20"/>
              </w:rPr>
              <w:t>向其他金融机构拆入资金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40"/>
              <w:jc w:val="left"/>
              <w:rPr>
                <w:sz w:val="20"/>
                <w:szCs w:val="20"/>
              </w:rPr>
            </w:pPr>
            <w:r>
              <w:rPr>
                <w:color w:val="000000"/>
                <w:spacing w:val="0"/>
                <w:w w:val="100"/>
                <w:position w:val="0"/>
                <w:sz w:val="20"/>
                <w:szCs w:val="20"/>
              </w:rPr>
              <w:t>收到原保险合同保费取得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40"/>
              <w:jc w:val="left"/>
              <w:rPr>
                <w:sz w:val="20"/>
                <w:szCs w:val="20"/>
              </w:rPr>
            </w:pPr>
            <w:r>
              <w:rPr>
                <w:color w:val="000000"/>
                <w:spacing w:val="0"/>
                <w:w w:val="100"/>
                <w:position w:val="0"/>
                <w:sz w:val="20"/>
                <w:szCs w:val="20"/>
              </w:rPr>
              <w:t>保户储金及投资款净增加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40"/>
              <w:jc w:val="left"/>
              <w:rPr>
                <w:sz w:val="20"/>
                <w:szCs w:val="20"/>
              </w:rPr>
            </w:pPr>
            <w:r>
              <w:rPr>
                <w:color w:val="000000"/>
                <w:spacing w:val="0"/>
                <w:w w:val="100"/>
                <w:position w:val="0"/>
                <w:sz w:val="20"/>
                <w:szCs w:val="20"/>
              </w:rPr>
              <w:t>收取利息、手续费及佣金的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拆入资金净增加额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both"/>
              <w:rPr>
                <w:sz w:val="20"/>
                <w:szCs w:val="20"/>
              </w:rPr>
            </w:pPr>
            <w:r>
              <w:rPr>
                <w:color w:val="000000"/>
                <w:spacing w:val="0"/>
                <w:w w:val="100"/>
                <w:position w:val="0"/>
                <w:sz w:val="20"/>
                <w:szCs w:val="20"/>
              </w:rPr>
              <w:t>代理买卖证券收到的现金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收到的税费返还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20,079,080.06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29,838,060.10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收到其他与经营活动有关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211,221,166.69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168,302,613.69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1,930,079,552.65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1,907,405,075.69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购买商品、接受劳务支付的 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411,375,956.26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452,770,667.80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存放中央银行和同业款项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支付原保险合同赔付款项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支付利息、手续费及佣金的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支付给职工以及为职工支 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753,158,029.25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735,415,461.58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支付的各项税费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117,717,688.42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103,653,795.05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支付其他与经营活动有关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418,229,666.54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395,528,088.29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1,700,481,340.47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1,687,368,012.72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229,598,212.18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220,037,062.97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收回投资收到的现金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1,520,000,000.00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1,485,000,000.00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取得投资收益收到的现金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6,975,101.71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9,190,563.51</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处置固定资产、无形资产和 其他长期资产收回的现金净额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405,563.87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536,909.06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left"/>
              <w:rPr>
                <w:sz w:val="20"/>
                <w:szCs w:val="20"/>
              </w:rPr>
            </w:pPr>
            <w:r>
              <w:rPr>
                <w:color w:val="000000"/>
                <w:spacing w:val="0"/>
                <w:w w:val="100"/>
                <w:position w:val="0"/>
                <w:sz w:val="20"/>
                <w:szCs w:val="20"/>
              </w:rPr>
              <w:t>处置子公司及其他营业单 位收到的现金净额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收到其他与投资活动有关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1,527,387,665.58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1,494,727,472.57</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购建固定资产、无形资产和 其他长期资产支付的现金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74,612,726.57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44,940,762.16</w:t>
            </w:r>
          </w:p>
        </w:tc>
      </w:tr>
    </w:tbl>
    <w:p>
      <w:pPr>
        <w:sectPr>
          <w:footnotePr>
            <w:pos w:val="pageBottom"/>
            <w:numFmt w:val="decimal"/>
            <w:numRestart w:val="continuous"/>
          </w:footnotePr>
          <w:type w:val="continuous"/>
          <w:pgSz w:w="11900" w:h="16840"/>
          <w:pgMar w:top="1340" w:right="586" w:bottom="1450" w:left="538" w:header="0" w:footer="3" w:gutter="0"/>
          <w:cols w:space="720"/>
          <w:noEndnote/>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1,350,000,000.00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1,485,000,000.00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取得子公司及其他营业单 位支付的现金净额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101,487,000.00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72,504,554.94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460"/>
              <w:jc w:val="left"/>
              <w:rPr>
                <w:sz w:val="20"/>
                <w:szCs w:val="20"/>
              </w:rPr>
            </w:pPr>
            <w:r>
              <w:rPr>
                <w:color w:val="000000"/>
                <w:spacing w:val="0"/>
                <w:w w:val="100"/>
                <w:position w:val="0"/>
                <w:sz w:val="20"/>
                <w:szCs w:val="20"/>
              </w:rPr>
              <w:t>支付其他与投资活动有关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1,526,099,726.57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1,602,445,317.10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1,287,939.01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-107,717,844.53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吸收投资收到的现金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45,502,401.85</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其中：子公司吸收少数股东 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取得借款收到的现金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523,203.98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2,013,221.36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收到其他与筹资活动有关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46,025,605.83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2,013,221.36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偿还债务支付的现金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569,708.12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1,901,009.85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both"/>
              <w:rPr>
                <w:sz w:val="20"/>
                <w:szCs w:val="20"/>
              </w:rPr>
            </w:pPr>
            <w:r>
              <w:rPr>
                <w:color w:val="000000"/>
                <w:spacing w:val="0"/>
                <w:w w:val="100"/>
                <w:position w:val="0"/>
                <w:sz w:val="20"/>
                <w:szCs w:val="20"/>
              </w:rPr>
              <w:t>分配股利、利润或偿付利息 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21,849,848.02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33,990,432.09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其中：子公司支付给少数股 东的股利、利润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460"/>
              <w:jc w:val="both"/>
              <w:rPr>
                <w:sz w:val="20"/>
                <w:szCs w:val="20"/>
              </w:rPr>
            </w:pPr>
            <w:r>
              <w:rPr>
                <w:color w:val="000000"/>
                <w:spacing w:val="0"/>
                <w:w w:val="100"/>
                <w:position w:val="0"/>
                <w:sz w:val="20"/>
                <w:szCs w:val="20"/>
              </w:rPr>
              <w:t>支付其他与筹资活动有关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22,419,556.14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35,891,441.94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23,606,049.69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-33,878,220.58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四、汇率变动对现金及现金等价 物的影响</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-1,392,198.82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439,601.50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五、现金及现金等价物净增加额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253,100,002.06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78,880,599.36</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both"/>
              <w:rPr>
                <w:sz w:val="20"/>
                <w:szCs w:val="20"/>
              </w:rPr>
            </w:pPr>
            <w:r>
              <w:rPr>
                <w:color w:val="000000"/>
                <w:spacing w:val="0"/>
                <w:w w:val="100"/>
                <w:position w:val="0"/>
                <w:sz w:val="20"/>
                <w:szCs w:val="20"/>
              </w:rPr>
              <w:t>加：期初现金及现金等价物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831,244,820.89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752,364,221.53</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六、期末现金及现金等价物余额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1,084,344,822.95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831,244,820.89</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710" w:name="bookmark710"/>
      <w:bookmarkStart w:id="711" w:name="bookmark711"/>
      <w:bookmarkStart w:id="712" w:name="bookmark712"/>
      <w:bookmarkStart w:id="713" w:name="bookmark713"/>
      <w:r>
        <w:rPr>
          <w:rFonts w:ascii="Times New Roman" w:eastAsia="Times New Roman" w:hAnsi="Times New Roman" w:cs="Times New Roman"/>
          <w:color w:val="000000"/>
          <w:spacing w:val="0"/>
          <w:w w:val="100"/>
          <w:position w:val="0"/>
        </w:rPr>
        <w:t>6</w:t>
      </w:r>
      <w:bookmarkEnd w:id="712"/>
      <w:r>
        <w:rPr>
          <w:color w:val="000000"/>
          <w:spacing w:val="0"/>
          <w:w w:val="100"/>
          <w:position w:val="0"/>
        </w:rPr>
        <w:t>、母公司现金流量表</w:t>
      </w:r>
      <w:bookmarkEnd w:id="710"/>
      <w:bookmarkEnd w:id="711"/>
      <w:bookmarkEnd w:id="713"/>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一、经营活动产生的现金流量：</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76"/>
        <w:gridCol w:w="3298"/>
        <w:gridCol w:w="3312"/>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销售商品、提供劳务收到的 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740,731,990.19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789,571,640.85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收到的税费返还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18,711,810.35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28,071,150.04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收到其他与经营活动有关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136,150,005.06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86,877,225.07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895,593,805.60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904,520,015.96</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购买商品、接受劳务支付的 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355,508,858.13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435,777,583.22</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支付给职工以及为职工支 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237,735,379.66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208,537,025.06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支付的各项税费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60,871,918.57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49,864,916.78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460"/>
              <w:jc w:val="both"/>
              <w:rPr>
                <w:sz w:val="20"/>
                <w:szCs w:val="20"/>
              </w:rPr>
            </w:pPr>
            <w:r>
              <w:rPr>
                <w:color w:val="000000"/>
                <w:spacing w:val="0"/>
                <w:w w:val="100"/>
                <w:position w:val="0"/>
                <w:sz w:val="20"/>
                <w:szCs w:val="20"/>
              </w:rPr>
              <w:t>支付其他与经营活动有关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144,512,960.14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115,068,911.64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798,629,116.50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809,248,436.70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96,964,689.10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95,271,579.26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收回投资收到的现金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1,150,000,000.00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840,000,000.00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取得投资收益收到的现金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56,472,807.88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33,439,293.62</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处置固定资产、无形资产和 其他长期资产收回的现金净额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164,731.08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148,106.99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处置子公司及其他营业单 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收到其他与投资活动有关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1,206,637,538.96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873,587,400.61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购建固定资产、无形资产和 其他长期资产支付的现金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53,714,200.16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2,625,411.43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1,145,625,000.00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860,500,000.00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取得子公司及其他营业单 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支付其他与投资活动有关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00" w:right="0" w:firstLine="0"/>
              <w:jc w:val="both"/>
              <w:rPr>
                <w:sz w:val="20"/>
                <w:szCs w:val="20"/>
              </w:rPr>
            </w:pPr>
            <w:r>
              <w:rPr>
                <w:rFonts w:ascii="Times New Roman" w:eastAsia="Times New Roman" w:hAnsi="Times New Roman" w:cs="Times New Roman"/>
                <w:color w:val="000000"/>
                <w:spacing w:val="0"/>
                <w:w w:val="100"/>
                <w:position w:val="0"/>
                <w:sz w:val="20"/>
                <w:szCs w:val="20"/>
              </w:rPr>
              <w:t>1,199,339,200.16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863,125,411.43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7,298,338.80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10,461,989.18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吸收投资收到的现金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45,502,401.85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取得借款收到的现金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76"/>
        <w:gridCol w:w="3298"/>
        <w:gridCol w:w="3312"/>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收到其他与筹资活动有关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69,442,914.98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124,894,589.41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筹资活动现金流入小计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114,945,316.83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124,894,589.41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分配股利、利润或偿付利息 支付的现金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21,577,793.61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33,715,302.52</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460"/>
              <w:jc w:val="both"/>
              <w:rPr>
                <w:sz w:val="20"/>
                <w:szCs w:val="20"/>
              </w:rPr>
            </w:pPr>
            <w:r>
              <w:rPr>
                <w:color w:val="000000"/>
                <w:spacing w:val="0"/>
                <w:w w:val="100"/>
                <w:position w:val="0"/>
                <w:sz w:val="20"/>
                <w:szCs w:val="20"/>
              </w:rPr>
              <w:t>支付其他与筹资活动有关 的现金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90,960,160.73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124,500,109.50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筹资活动现金流出小计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112,537,954.34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158,215,412.02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筹资活动产生的现金流量净额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2,407,362.49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-33,320,822.61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四、汇率变动对现金及现金等价 物的影响</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五、现金及现金等价物净增加额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106,670,390.91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72,412,745.83</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both"/>
              <w:rPr>
                <w:sz w:val="20"/>
                <w:szCs w:val="20"/>
              </w:rPr>
            </w:pPr>
            <w:r>
              <w:rPr>
                <w:color w:val="000000"/>
                <w:spacing w:val="0"/>
                <w:w w:val="100"/>
                <w:position w:val="0"/>
                <w:sz w:val="20"/>
                <w:szCs w:val="20"/>
              </w:rPr>
              <w:t>加：期初现金及现金等价物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373,065,362.27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300,652,616.44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六、期末现金及现金等价物余额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479,735,753.18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both"/>
              <w:rPr>
                <w:sz w:val="20"/>
                <w:szCs w:val="20"/>
              </w:rPr>
            </w:pPr>
            <w:r>
              <w:rPr>
                <w:rFonts w:ascii="Times New Roman" w:eastAsia="Times New Roman" w:hAnsi="Times New Roman" w:cs="Times New Roman"/>
                <w:color w:val="000000"/>
                <w:spacing w:val="0"/>
                <w:w w:val="100"/>
                <w:position w:val="0"/>
                <w:sz w:val="20"/>
                <w:szCs w:val="20"/>
              </w:rPr>
              <w:t>373,065,362.27</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714" w:name="bookmark714"/>
      <w:bookmarkStart w:id="715" w:name="bookmark715"/>
      <w:bookmarkStart w:id="716" w:name="bookmark716"/>
      <w:bookmarkStart w:id="717" w:name="bookmark717"/>
      <w:r>
        <w:rPr>
          <w:rFonts w:ascii="Times New Roman" w:eastAsia="Times New Roman" w:hAnsi="Times New Roman" w:cs="Times New Roman"/>
          <w:color w:val="000000"/>
          <w:spacing w:val="0"/>
          <w:w w:val="100"/>
          <w:position w:val="0"/>
        </w:rPr>
        <w:t>7</w:t>
      </w:r>
      <w:bookmarkEnd w:id="716"/>
      <w:r>
        <w:rPr>
          <w:color w:val="000000"/>
          <w:spacing w:val="0"/>
          <w:w w:val="100"/>
          <w:position w:val="0"/>
        </w:rPr>
        <w:t>、合并所有者权益变动表</w:t>
      </w:r>
      <w:bookmarkEnd w:id="714"/>
      <w:bookmarkEnd w:id="715"/>
      <w:bookmarkEnd w:id="717"/>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本期金额</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项目</w:t>
            </w:r>
          </w:p>
        </w:tc>
        <w:tc>
          <w:tcPr>
            <w:gridSpan w:val="15"/>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r>
      <w:tr>
        <w:trPr>
          <w:trHeight w:val="403"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归属于母公司所有者权益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少数 股东 权益</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所有 者权 益合</w:t>
            </w:r>
          </w:p>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计</w:t>
            </w:r>
          </w:p>
        </w:tc>
      </w:tr>
      <w:tr>
        <w:trPr>
          <w:trHeight w:val="39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股本</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其他权益工具</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资本</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减:库 存股</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其他 综合 收益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专项 储备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盈余 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一般 风险 准备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未分 配利 润</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其他</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优 先 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永 续 债</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其 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46" w:hRule="exact"/>
        </w:trPr>
        <w:tc>
          <w:tcPr>
            <w:vMerge w:val="restart"/>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一、上年期末</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837,2</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-4,01</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792,1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2,124,</w:t>
            </w:r>
          </w:p>
        </w:tc>
      </w:tr>
      <w:tr>
        <w:trPr>
          <w:trHeight w:val="158"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537,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2,127,</w:t>
            </w: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-3,804,</w:t>
            </w:r>
          </w:p>
        </w:tc>
        <w:tc>
          <w:tcPr>
            <w:vMerge/>
            <w:tcBorders>
              <w:left w:val="single" w:sz="4"/>
              <w:right w:val="single" w:sz="4"/>
            </w:tcBorders>
            <w:shd w:val="clear" w:color="auto" w:fill="FFFFFF"/>
            <w:vAlign w:val="bottom"/>
          </w:tcPr>
          <w:p>
            <w:pPr/>
          </w:p>
        </w:tc>
      </w:tr>
      <w:tr>
        <w:trPr>
          <w:trHeight w:val="149" w:hRule="exact"/>
        </w:trPr>
        <w:tc>
          <w:tcPr>
            <w:vMerge w:val="restart"/>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15,13</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2,870.</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3,056.</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88,93</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166,66</w:t>
            </w:r>
          </w:p>
        </w:tc>
      </w:tr>
      <w:tr>
        <w:trPr>
          <w:trHeight w:val="158"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367.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971,62</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953.77</w:t>
            </w:r>
          </w:p>
        </w:tc>
        <w:tc>
          <w:tcPr>
            <w:vMerge/>
            <w:tcBorders>
              <w:left w:val="single" w:sz="4"/>
              <w:right w:val="single" w:sz="4"/>
            </w:tcBorders>
            <w:shd w:val="clear" w:color="auto" w:fill="FFFFFF"/>
            <w:vAlign w:val="top"/>
          </w:tcPr>
          <w:p>
            <w:pPr/>
          </w:p>
        </w:tc>
      </w:tr>
      <w:tr>
        <w:trPr>
          <w:trHeight w:val="154"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6.29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0.95</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6.48</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0.25</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vMerge w:val="restart"/>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-244,5</w:t>
            </w:r>
          </w:p>
        </w:tc>
      </w:tr>
      <w:tr>
        <w:trPr>
          <w:trHeight w:val="173"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-244,5</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144" w:hRule="exact"/>
        </w:trPr>
        <w:tc>
          <w:tcPr>
            <w:vMerge w:val="restart"/>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20,713</w:t>
            </w:r>
          </w:p>
        </w:tc>
      </w:tr>
      <w:tr>
        <w:trPr>
          <w:trHeight w:val="245"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20,713</w:t>
            </w: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w:t>
            </w:r>
          </w:p>
        </w:tc>
      </w:tr>
      <w:tr>
        <w:trPr>
          <w:trHeight w:val="346"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35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一控制下企</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36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left"/>
              <w:rPr>
                <w:sz w:val="20"/>
                <w:szCs w:val="20"/>
              </w:rPr>
            </w:pPr>
            <w:r>
              <w:rPr>
                <w:color w:val="000000"/>
                <w:spacing w:val="0"/>
                <w:w w:val="100"/>
                <w:position w:val="0"/>
                <w:sz w:val="20"/>
                <w:szCs w:val="20"/>
              </w:rPr>
              <w:t>其</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二、本年期初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w:t>
            </w:r>
          </w:p>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537, </w:t>
            </w:r>
            <w:r>
              <w:rPr>
                <w:rFonts w:ascii="Times New Roman" w:eastAsia="Times New Roman" w:hAnsi="Times New Roman" w:cs="Times New Roman"/>
                <w:color w:val="000000"/>
                <w:spacing w:val="0"/>
                <w:w w:val="100"/>
                <w:position w:val="0"/>
                <w:sz w:val="20"/>
                <w:szCs w:val="20"/>
              </w:rPr>
              <w:t>367.</w:t>
            </w:r>
          </w:p>
          <w:p>
            <w:pPr>
              <w:pStyle w:val="Style6"/>
              <w:keepNext w:val="0"/>
              <w:keepLines w:val="0"/>
              <w:widowControl w:val="0"/>
              <w:shd w:val="clear" w:color="auto" w:fill="auto"/>
              <w:bidi w:val="0"/>
              <w:spacing w:before="0" w:after="0" w:line="326"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837,2</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15,13</w:t>
            </w:r>
          </w:p>
          <w:p>
            <w:pPr>
              <w:pStyle w:val="Style6"/>
              <w:keepNext w:val="0"/>
              <w:keepLines w:val="0"/>
              <w:widowControl w:val="0"/>
              <w:shd w:val="clear" w:color="auto" w:fill="auto"/>
              <w:bidi w:val="0"/>
              <w:spacing w:before="0" w:after="8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-4,01</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2,870.</w:t>
            </w:r>
          </w:p>
          <w:p>
            <w:pPr>
              <w:pStyle w:val="Style6"/>
              <w:keepNext w:val="0"/>
              <w:keepLines w:val="0"/>
              <w:widowControl w:val="0"/>
              <w:shd w:val="clear" w:color="auto" w:fill="auto"/>
              <w:bidi w:val="0"/>
              <w:spacing w:before="0" w:after="8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53,04</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3,056.</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547,66</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8,217.</w:t>
            </w:r>
          </w:p>
          <w:p>
            <w:pPr>
              <w:pStyle w:val="Style6"/>
              <w:keepNext w:val="0"/>
              <w:keepLines w:val="0"/>
              <w:widowControl w:val="0"/>
              <w:shd w:val="clear" w:color="auto" w:fill="auto"/>
              <w:bidi w:val="0"/>
              <w:spacing w:before="0" w:after="10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1,883,</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450,90</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-3,804,</w:t>
            </w:r>
          </w:p>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953.77</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1,879,</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645,95</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w:t>
            </w:r>
          </w:p>
        </w:tc>
      </w:tr>
      <w:tr>
        <w:trPr>
          <w:trHeight w:val="133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5" w:lineRule="exact"/>
              <w:ind w:left="0" w:right="0" w:firstLine="0"/>
              <w:jc w:val="left"/>
              <w:rPr>
                <w:sz w:val="20"/>
                <w:szCs w:val="20"/>
              </w:rPr>
            </w:pPr>
            <w:r>
              <w:rPr>
                <w:color w:val="000000"/>
                <w:spacing w:val="0"/>
                <w:w w:val="100"/>
                <w:position w:val="0"/>
                <w:sz w:val="20"/>
                <w:szCs w:val="20"/>
              </w:rPr>
              <w:t>三、本期增减 变动金额（减 少以号 填列）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7,87</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51,22</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2,228.</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-1,33</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3,230.</w:t>
            </w:r>
          </w:p>
          <w:p>
            <w:pPr>
              <w:pStyle w:val="Style6"/>
              <w:keepNext w:val="0"/>
              <w:keepLines w:val="0"/>
              <w:widowControl w:val="0"/>
              <w:shd w:val="clear" w:color="auto" w:fill="auto"/>
              <w:bidi w:val="0"/>
              <w:spacing w:before="0" w:after="8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5,971.</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198,71</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7,294.</w:t>
            </w:r>
          </w:p>
          <w:p>
            <w:pPr>
              <w:pStyle w:val="Style6"/>
              <w:keepNext w:val="0"/>
              <w:keepLines w:val="0"/>
              <w:widowControl w:val="0"/>
              <w:shd w:val="clear" w:color="auto" w:fill="auto"/>
              <w:bidi w:val="0"/>
              <w:spacing w:before="0" w:after="10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265,88</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0,137.</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-382,9</w:t>
            </w:r>
          </w:p>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57.48</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265,49</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7,180.</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w:t>
            </w: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（一）综合收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-1,33</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3,230.</w:t>
            </w:r>
          </w:p>
          <w:p>
            <w:pPr>
              <w:pStyle w:val="Style6"/>
              <w:keepNext w:val="0"/>
              <w:keepLines w:val="0"/>
              <w:widowControl w:val="0"/>
              <w:shd w:val="clear" w:color="auto" w:fill="auto"/>
              <w:bidi w:val="0"/>
              <w:spacing w:before="0" w:after="8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234,67</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1,059.</w:t>
            </w:r>
          </w:p>
          <w:p>
            <w:pPr>
              <w:pStyle w:val="Style6"/>
              <w:keepNext w:val="0"/>
              <w:keepLines w:val="0"/>
              <w:widowControl w:val="0"/>
              <w:shd w:val="clear" w:color="auto" w:fill="auto"/>
              <w:bidi w:val="0"/>
              <w:spacing w:before="0" w:after="10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233,33</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7,829.</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-382,9</w:t>
            </w:r>
          </w:p>
          <w:p>
            <w:pPr>
              <w:pStyle w:val="Style6"/>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57.48</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232,95</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4,872.</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w:t>
            </w: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（二）所有者 投入和减少 资本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7,87</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51,22</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2,228.</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54,120</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,101.8</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54,120</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,101.8</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.所有者投 入的普通股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7,87</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42,60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4,528.</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45,50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2,401.</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45,50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2,401</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.股份支付 计入所有者 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8,617,</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700.0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8,617,</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700.0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8,617 </w:t>
            </w:r>
            <w:r>
              <w:rPr>
                <w:rFonts w:ascii="Times New Roman" w:eastAsia="Times New Roman" w:hAnsi="Times New Roman" w:cs="Times New Roman"/>
                <w:color w:val="000000"/>
                <w:spacing w:val="0"/>
                <w:w w:val="100"/>
                <w:position w:val="0"/>
                <w:sz w:val="20"/>
                <w:szCs w:val="20"/>
              </w:rPr>
              <w:t>,700.</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5,971.</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-35,95</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3,765.</w:t>
            </w:r>
          </w:p>
          <w:p>
            <w:pPr>
              <w:pStyle w:val="Style6"/>
              <w:keepNext w:val="0"/>
              <w:keepLines w:val="0"/>
              <w:widowControl w:val="0"/>
              <w:shd w:val="clear" w:color="auto" w:fill="auto"/>
              <w:bidi w:val="0"/>
              <w:spacing w:before="0" w:after="10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-21,5</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77,79</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77,79</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.提取盈余 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5,971.</w:t>
            </w:r>
          </w:p>
          <w:p>
            <w:pPr>
              <w:pStyle w:val="Style6"/>
              <w:keepNext w:val="0"/>
              <w:keepLines w:val="0"/>
              <w:widowControl w:val="0"/>
              <w:shd w:val="clear" w:color="auto" w:fill="auto"/>
              <w:bidi w:val="0"/>
              <w:spacing w:before="0" w:after="8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-14,37</w:t>
            </w:r>
          </w:p>
          <w:p>
            <w:pPr>
              <w:pStyle w:val="Style6"/>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5,971.</w:t>
            </w:r>
          </w:p>
          <w:p>
            <w:pPr>
              <w:pStyle w:val="Style6"/>
              <w:keepNext w:val="0"/>
              <w:keepLines w:val="0"/>
              <w:widowControl w:val="0"/>
              <w:shd w:val="clear" w:color="auto" w:fill="auto"/>
              <w:bidi w:val="0"/>
              <w:spacing w:before="0" w:after="10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.提取一般 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86"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.对所有者 （或股东）的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77,79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77,79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77,79</w:t>
            </w:r>
          </w:p>
        </w:tc>
      </w:tr>
    </w:tbl>
    <w:p>
      <w:pPr>
        <w:spacing w:lineRule="exact" w:line="1"/>
        <w:rPr>
          <w:sz w:val="2"/>
          <w:szCs w:val="2"/>
        </w:rPr>
      </w:pPr>
      <w:r>
        <w:br w:type="page"/>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36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（四）所有者 权益内部结 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.资本公积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.设定受益 计划变动额 结转留存收</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49"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四、本期期末 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452,</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435,</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240.</w:t>
            </w:r>
          </w:p>
          <w:p>
            <w:pPr>
              <w:pStyle w:val="Style6"/>
              <w:keepNext w:val="0"/>
              <w:keepLines w:val="0"/>
              <w:widowControl w:val="0"/>
              <w:shd w:val="clear" w:color="auto" w:fill="auto"/>
              <w:bidi w:val="0"/>
              <w:spacing w:before="0" w:after="8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888,4</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37,36</w:t>
            </w:r>
          </w:p>
          <w:p>
            <w:pPr>
              <w:pStyle w:val="Style6"/>
              <w:keepNext w:val="0"/>
              <w:keepLines w:val="0"/>
              <w:widowControl w:val="0"/>
              <w:shd w:val="clear" w:color="auto" w:fill="auto"/>
              <w:bidi w:val="0"/>
              <w:spacing w:before="0" w:after="8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5.14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-5,34</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6,100.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67,419</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,028.0</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746,38</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5,512.</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2,149,</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331,04</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4.49</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-4,187,</w:t>
            </w:r>
          </w:p>
          <w:p>
            <w:pPr>
              <w:pStyle w:val="Style6"/>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911.25</w:t>
            </w:r>
          </w:p>
        </w:tc>
        <w:tc>
          <w:tcPr>
            <w:tcBorders>
              <w:top w:val="single" w:sz="4"/>
              <w:left w:val="single" w:sz="4"/>
              <w:bottom w:val="single" w:sz="4"/>
              <w:right w:val="single" w:sz="4"/>
            </w:tcBorders>
            <w:shd w:val="clear" w:color="auto" w:fill="FFFFFF"/>
            <w:vAlign w:val="bottom"/>
          </w:tcPr>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2,145,</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143,13</w:t>
            </w:r>
          </w:p>
          <w:p>
            <w:pPr>
              <w:pStyle w:val="Style6"/>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w:t>
            </w:r>
          </w:p>
        </w:tc>
      </w:tr>
    </w:tbl>
    <w:p>
      <w:pPr>
        <w:widowControl w:val="0"/>
        <w:spacing w:after="5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上期金额</w:t>
      </w:r>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15"/>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年年度</w:t>
            </w:r>
          </w:p>
        </w:tc>
      </w:tr>
      <w:tr>
        <w:trPr>
          <w:trHeight w:val="398"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归属于母公司所有者权益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少数 股东 权益</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所有 者权 益合</w:t>
            </w:r>
          </w:p>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计</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股本</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其他权益工具</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资本</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 库存</w:t>
            </w:r>
          </w:p>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股</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其他 综合 收益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专项 储备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盈余 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一般 风险 准备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未分 配利 润</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其他</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37"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优 先 股</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永 续 债</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right w:val="single" w:sz="4"/>
            </w:tcBorders>
            <w:shd w:val="clear" w:color="auto" w:fill="D3D3D3"/>
            <w:vAlign w:val="center"/>
          </w:tcPr>
          <w:p>
            <w:pPr/>
          </w:p>
        </w:tc>
      </w:tr>
    </w:tbl>
    <w:p>
      <w:pPr>
        <w:spacing w:lineRule="exact" w:line="1"/>
        <w:rPr>
          <w:sz w:val="2"/>
          <w:szCs w:val="2"/>
        </w:rPr>
      </w:pPr>
      <w:r>
        <w:br w:type="page"/>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一、上年期末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w:t>
            </w:r>
          </w:p>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537, </w:t>
            </w:r>
            <w:r>
              <w:rPr>
                <w:rFonts w:ascii="Times New Roman" w:eastAsia="Times New Roman" w:hAnsi="Times New Roman" w:cs="Times New Roman"/>
                <w:color w:val="000000"/>
                <w:spacing w:val="0"/>
                <w:w w:val="100"/>
                <w:position w:val="0"/>
                <w:sz w:val="20"/>
                <w:szCs w:val="20"/>
              </w:rPr>
              <w:t>367.</w:t>
            </w:r>
          </w:p>
          <w:p>
            <w:pPr>
              <w:pStyle w:val="Style6"/>
              <w:keepNext w:val="0"/>
              <w:keepLines w:val="0"/>
              <w:widowControl w:val="0"/>
              <w:shd w:val="clear" w:color="auto" w:fill="auto"/>
              <w:bidi w:val="0"/>
              <w:spacing w:before="0" w:after="0" w:line="326"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829,8</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14,73</w:t>
            </w:r>
          </w:p>
          <w:p>
            <w:pPr>
              <w:pStyle w:val="Style6"/>
              <w:keepNext w:val="0"/>
              <w:keepLines w:val="0"/>
              <w:widowControl w:val="0"/>
              <w:shd w:val="clear" w:color="auto" w:fill="auto"/>
              <w:bidi w:val="0"/>
              <w:spacing w:before="0" w:after="8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-4,08</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4,069</w:t>
            </w:r>
          </w:p>
          <w:p>
            <w:pPr>
              <w:pStyle w:val="Style6"/>
              <w:keepNext w:val="0"/>
              <w:keepLines w:val="0"/>
              <w:widowControl w:val="0"/>
              <w:shd w:val="clear" w:color="auto" w:fill="auto"/>
              <w:bidi w:val="0"/>
              <w:spacing w:before="0" w:after="8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47,60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4,030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612,2</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64,10</w:t>
            </w:r>
          </w:p>
          <w:p>
            <w:pPr>
              <w:pStyle w:val="Style6"/>
              <w:keepNext w:val="0"/>
              <w:keepLines w:val="0"/>
              <w:widowControl w:val="0"/>
              <w:shd w:val="clear" w:color="auto" w:fill="auto"/>
              <w:bidi w:val="0"/>
              <w:spacing w:before="0" w:after="8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2.17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1,935</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,136,</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166.5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-1,989</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,143.8</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1,933,</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147,02</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460"/>
              <w:jc w:val="both"/>
              <w:rPr>
                <w:sz w:val="20"/>
                <w:szCs w:val="20"/>
              </w:rPr>
            </w:pPr>
            <w:r>
              <w:rPr>
                <w:color w:val="000000"/>
                <w:spacing w:val="0"/>
                <w:w w:val="100"/>
                <w:position w:val="0"/>
                <w:sz w:val="20"/>
                <w:szCs w:val="20"/>
              </w:rPr>
              <w:t>加:会计 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880"/>
              <w:jc w:val="left"/>
              <w:rPr>
                <w:sz w:val="20"/>
                <w:szCs w:val="20"/>
              </w:rPr>
            </w:pPr>
            <w:r>
              <w:rPr>
                <w:color w:val="000000"/>
                <w:spacing w:val="0"/>
                <w:w w:val="100"/>
                <w:position w:val="0"/>
                <w:sz w:val="20"/>
                <w:szCs w:val="20"/>
              </w:rPr>
              <w:t>前 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880"/>
              <w:jc w:val="left"/>
              <w:rPr>
                <w:sz w:val="20"/>
                <w:szCs w:val="20"/>
              </w:rPr>
            </w:pPr>
            <w:r>
              <w:rPr>
                <w:color w:val="000000"/>
                <w:spacing w:val="0"/>
                <w:w w:val="100"/>
                <w:position w:val="0"/>
                <w:sz w:val="20"/>
                <w:szCs w:val="20"/>
              </w:rPr>
              <w:t>同</w:t>
            </w:r>
          </w:p>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一控制下企 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880"/>
              <w:jc w:val="both"/>
              <w:rPr>
                <w:sz w:val="20"/>
                <w:szCs w:val="20"/>
              </w:rPr>
            </w:pPr>
            <w:r>
              <w:rPr>
                <w:color w:val="000000"/>
                <w:spacing w:val="0"/>
                <w:w w:val="100"/>
                <w:position w:val="0"/>
                <w:sz w:val="20"/>
                <w:szCs w:val="20"/>
              </w:rPr>
              <w:t>其</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二、本年期初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537,</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367.</w:t>
            </w:r>
          </w:p>
          <w:p>
            <w:pPr>
              <w:pStyle w:val="Style6"/>
              <w:keepNext w:val="0"/>
              <w:keepLines w:val="0"/>
              <w:widowControl w:val="0"/>
              <w:shd w:val="clear" w:color="auto" w:fill="auto"/>
              <w:bidi w:val="0"/>
              <w:spacing w:before="0" w:after="8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829,8</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14,73</w:t>
            </w:r>
          </w:p>
          <w:p>
            <w:pPr>
              <w:pStyle w:val="Style6"/>
              <w:keepNext w:val="0"/>
              <w:keepLines w:val="0"/>
              <w:widowControl w:val="0"/>
              <w:shd w:val="clear" w:color="auto" w:fill="auto"/>
              <w:bidi w:val="0"/>
              <w:spacing w:before="0" w:after="8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-4,08</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4,069</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47,60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4,030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612,2</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64,10</w:t>
            </w:r>
          </w:p>
          <w:p>
            <w:pPr>
              <w:pStyle w:val="Style6"/>
              <w:keepNext w:val="0"/>
              <w:keepLines w:val="0"/>
              <w:widowControl w:val="0"/>
              <w:shd w:val="clear" w:color="auto" w:fill="auto"/>
              <w:bidi w:val="0"/>
              <w:spacing w:before="0" w:after="8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2.17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1,935</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,136,</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166.5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-1,989</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,143.8</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1,933,</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147,02</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2.70</w:t>
            </w: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5" w:lineRule="exact"/>
              <w:ind w:left="0" w:right="0" w:firstLine="0"/>
              <w:jc w:val="left"/>
              <w:rPr>
                <w:sz w:val="20"/>
                <w:szCs w:val="20"/>
              </w:rPr>
            </w:pPr>
            <w:r>
              <w:rPr>
                <w:color w:val="000000"/>
                <w:spacing w:val="0"/>
                <w:w w:val="100"/>
                <w:position w:val="0"/>
                <w:sz w:val="20"/>
                <w:szCs w:val="20"/>
              </w:rPr>
              <w:t>三、本期增减 变动金额（减 少以号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7,400 </w:t>
            </w:r>
            <w:r>
              <w:rPr>
                <w:rFonts w:ascii="Times New Roman" w:eastAsia="Times New Roman" w:hAnsi="Times New Roman" w:cs="Times New Roman"/>
                <w:color w:val="000000"/>
                <w:spacing w:val="0"/>
                <w:w w:val="100"/>
                <w:position w:val="0"/>
                <w:sz w:val="20"/>
                <w:szCs w:val="20"/>
              </w:rPr>
              <w:t>,400.</w:t>
            </w:r>
          </w:p>
          <w:p>
            <w:pPr>
              <w:pStyle w:val="Style6"/>
              <w:keepNext w:val="0"/>
              <w:keepLines w:val="0"/>
              <w:widowControl w:val="0"/>
              <w:shd w:val="clear" w:color="auto" w:fill="auto"/>
              <w:bidi w:val="0"/>
              <w:spacing w:before="0" w:after="0" w:line="326"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71,19</w:t>
            </w:r>
          </w:p>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5,439 </w:t>
            </w:r>
            <w:r>
              <w:rPr>
                <w:rFonts w:ascii="Times New Roman" w:eastAsia="Times New Roman" w:hAnsi="Times New Roman" w:cs="Times New Roman"/>
                <w:color w:val="000000"/>
                <w:spacing w:val="0"/>
                <w:w w:val="100"/>
                <w:position w:val="0"/>
                <w:sz w:val="20"/>
                <w:szCs w:val="20"/>
              </w:rPr>
              <w:t>,025.</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179,9</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24,82</w:t>
            </w:r>
          </w:p>
          <w:p>
            <w:pPr>
              <w:pStyle w:val="Style6"/>
              <w:keepNext w:val="0"/>
              <w:keepLines w:val="0"/>
              <w:widowControl w:val="0"/>
              <w:shd w:val="clear" w:color="auto" w:fill="auto"/>
              <w:bidi w:val="0"/>
              <w:spacing w:before="0" w:after="8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8.78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192,8</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35,45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-1,815</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,809.8</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191,01</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9,643.</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w:t>
            </w: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（一）综合收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71,19</w:t>
            </w:r>
          </w:p>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219,0</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79,15</w:t>
            </w:r>
          </w:p>
          <w:p>
            <w:pPr>
              <w:pStyle w:val="Style6"/>
              <w:keepNext w:val="0"/>
              <w:keepLines w:val="0"/>
              <w:widowControl w:val="0"/>
              <w:shd w:val="clear" w:color="auto" w:fill="auto"/>
              <w:bidi w:val="0"/>
              <w:spacing w:before="0" w:after="8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7.24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219,1</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50,35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-5,301</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213,84</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8,825.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（二）所有者 投入和减少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7,400 </w:t>
            </w:r>
            <w:r>
              <w:rPr>
                <w:rFonts w:ascii="Times New Roman" w:eastAsia="Times New Roman" w:hAnsi="Times New Roman" w:cs="Times New Roman"/>
                <w:color w:val="000000"/>
                <w:spacing w:val="0"/>
                <w:w w:val="100"/>
                <w:position w:val="0"/>
                <w:sz w:val="20"/>
                <w:szCs w:val="20"/>
              </w:rPr>
              <w:t>,400.</w:t>
            </w:r>
          </w:p>
          <w:p>
            <w:pPr>
              <w:pStyle w:val="Style6"/>
              <w:keepNext w:val="0"/>
              <w:keepLines w:val="0"/>
              <w:widowControl w:val="0"/>
              <w:shd w:val="clear" w:color="auto" w:fill="auto"/>
              <w:bidi w:val="0"/>
              <w:spacing w:before="0" w:after="0" w:line="326"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7,400 </w:t>
            </w:r>
            <w:r>
              <w:rPr>
                <w:rFonts w:ascii="Times New Roman" w:eastAsia="Times New Roman" w:hAnsi="Times New Roman" w:cs="Times New Roman"/>
                <w:color w:val="000000"/>
                <w:spacing w:val="0"/>
                <w:w w:val="100"/>
                <w:position w:val="0"/>
                <w:sz w:val="20"/>
                <w:szCs w:val="20"/>
              </w:rPr>
              <w:t>,400.</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3,485,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720.86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10,886</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,120.8</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.所有者投 入的普通股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.股份支付 计入所有者 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7,400 </w:t>
            </w:r>
            <w:r>
              <w:rPr>
                <w:rFonts w:ascii="Times New Roman" w:eastAsia="Times New Roman" w:hAnsi="Times New Roman" w:cs="Times New Roman"/>
                <w:color w:val="000000"/>
                <w:spacing w:val="0"/>
                <w:w w:val="100"/>
                <w:position w:val="0"/>
                <w:sz w:val="20"/>
                <w:szCs w:val="20"/>
              </w:rPr>
              <w:t>,400.</w:t>
            </w:r>
          </w:p>
          <w:p>
            <w:pPr>
              <w:pStyle w:val="Style6"/>
              <w:keepNext w:val="0"/>
              <w:keepLines w:val="0"/>
              <w:widowControl w:val="0"/>
              <w:shd w:val="clear" w:color="auto" w:fill="auto"/>
              <w:bidi w:val="0"/>
              <w:spacing w:before="0" w:after="0" w:line="326"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7,400 </w:t>
            </w:r>
            <w:r>
              <w:rPr>
                <w:rFonts w:ascii="Times New Roman" w:eastAsia="Times New Roman" w:hAnsi="Times New Roman" w:cs="Times New Roman"/>
                <w:color w:val="000000"/>
                <w:spacing w:val="0"/>
                <w:w w:val="100"/>
                <w:position w:val="0"/>
                <w:sz w:val="20"/>
                <w:szCs w:val="20"/>
              </w:rPr>
              <w:t>,400.</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7,400,</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400.00</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3,485,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720.86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3,485,</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720.86</w:t>
            </w: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（三）利润分 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22"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5,439 </w:t>
            </w:r>
            <w:r>
              <w:rPr>
                <w:rFonts w:ascii="Times New Roman" w:eastAsia="Times New Roman" w:hAnsi="Times New Roman" w:cs="Times New Roman"/>
                <w:color w:val="000000"/>
                <w:spacing w:val="0"/>
                <w:w w:val="100"/>
                <w:position w:val="0"/>
                <w:sz w:val="20"/>
                <w:szCs w:val="20"/>
              </w:rPr>
              <w:t>,025.</w:t>
            </w:r>
          </w:p>
          <w:p>
            <w:pPr>
              <w:pStyle w:val="Style6"/>
              <w:keepNext w:val="0"/>
              <w:keepLines w:val="0"/>
              <w:widowControl w:val="0"/>
              <w:shd w:val="clear" w:color="auto" w:fill="auto"/>
              <w:bidi w:val="0"/>
              <w:spacing w:before="0" w:after="0" w:line="322"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-39,1</w:t>
            </w:r>
          </w:p>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54,32</w:t>
            </w:r>
          </w:p>
          <w:p>
            <w:pPr>
              <w:pStyle w:val="Style6"/>
              <w:keepNext w:val="0"/>
              <w:keepLines w:val="0"/>
              <w:widowControl w:val="0"/>
              <w:shd w:val="clear" w:color="auto" w:fill="auto"/>
              <w:bidi w:val="0"/>
              <w:spacing w:before="0" w:after="6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8.46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-33,7</w:t>
            </w:r>
          </w:p>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15,30</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-33,71</w:t>
            </w:r>
          </w:p>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5,302.</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w:t>
            </w:r>
          </w:p>
        </w:tc>
      </w:tr>
    </w:tbl>
    <w:p>
      <w:pPr>
        <w:spacing w:lineRule="exact" w:line="1"/>
        <w:rPr>
          <w:sz w:val="2"/>
          <w:szCs w:val="2"/>
        </w:rPr>
      </w:pPr>
      <w:r>
        <w:br w:type="page"/>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.提取盈余 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5,439 </w:t>
            </w:r>
            <w:r>
              <w:rPr>
                <w:rFonts w:ascii="Times New Roman" w:eastAsia="Times New Roman" w:hAnsi="Times New Roman" w:cs="Times New Roman"/>
                <w:color w:val="000000"/>
                <w:spacing w:val="0"/>
                <w:w w:val="100"/>
                <w:position w:val="0"/>
                <w:sz w:val="20"/>
                <w:szCs w:val="20"/>
              </w:rPr>
              <w:t>,025.</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-5,43 9,025.</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.提取一般 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.对所有者 （或股东）的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-33,7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15,30</w:t>
            </w:r>
          </w:p>
          <w:p>
            <w:pPr>
              <w:pStyle w:val="Style6"/>
              <w:keepNext w:val="0"/>
              <w:keepLines w:val="0"/>
              <w:widowControl w:val="0"/>
              <w:shd w:val="clear" w:color="auto" w:fill="auto"/>
              <w:bidi w:val="0"/>
              <w:spacing w:before="0" w:after="8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15,30</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-33,71</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5,302.</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（四）所有者 权益内部结 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.资本公积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.设定受益 计划变动额 结转留存收</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49"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四、本期期末 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w:t>
            </w:r>
          </w:p>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537, </w:t>
            </w:r>
            <w:r>
              <w:rPr>
                <w:rFonts w:ascii="Times New Roman" w:eastAsia="Times New Roman" w:hAnsi="Times New Roman" w:cs="Times New Roman"/>
                <w:color w:val="000000"/>
                <w:spacing w:val="0"/>
                <w:w w:val="100"/>
                <w:position w:val="0"/>
                <w:sz w:val="20"/>
                <w:szCs w:val="20"/>
              </w:rPr>
              <w:t>367.</w:t>
            </w:r>
          </w:p>
          <w:p>
            <w:pPr>
              <w:pStyle w:val="Style6"/>
              <w:keepNext w:val="0"/>
              <w:keepLines w:val="0"/>
              <w:widowControl w:val="0"/>
              <w:shd w:val="clear" w:color="auto" w:fill="auto"/>
              <w:bidi w:val="0"/>
              <w:spacing w:before="0" w:after="0" w:line="326"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837,2</w:t>
            </w:r>
          </w:p>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15,13</w:t>
            </w:r>
          </w:p>
          <w:p>
            <w:pPr>
              <w:pStyle w:val="Style6"/>
              <w:keepNext w:val="0"/>
              <w:keepLines w:val="0"/>
              <w:widowControl w:val="0"/>
              <w:shd w:val="clear" w:color="auto" w:fill="auto"/>
              <w:bidi w:val="0"/>
              <w:spacing w:before="0" w:after="6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6.29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-4,01</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2,870</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53,04</w:t>
            </w:r>
          </w:p>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3,056</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792,1</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88,93</w:t>
            </w:r>
          </w:p>
          <w:p>
            <w:pPr>
              <w:pStyle w:val="Style6"/>
              <w:keepNext w:val="0"/>
              <w:keepLines w:val="0"/>
              <w:widowControl w:val="0"/>
              <w:shd w:val="clear" w:color="auto" w:fill="auto"/>
              <w:bidi w:val="0"/>
              <w:spacing w:before="0" w:after="6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0.95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2,127</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,971,</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620.2</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-3,804</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,953.7</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2,124,</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166,66</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6.48</w:t>
            </w:r>
          </w:p>
        </w:tc>
      </w:tr>
    </w:tbl>
    <w:p>
      <w:pPr>
        <w:spacing w:lineRule="exact" w:line="1"/>
        <w:rPr>
          <w:sz w:val="2"/>
          <w:szCs w:val="2"/>
        </w:rPr>
      </w:pPr>
      <w:r>
        <w:br w:type="page"/>
      </w:r>
    </w:p>
    <w:p>
      <w:pPr>
        <w:pStyle w:val="Style45"/>
        <w:keepNext/>
        <w:keepLines/>
        <w:widowControl w:val="0"/>
        <w:shd w:val="clear" w:color="auto" w:fill="auto"/>
        <w:bidi w:val="0"/>
        <w:spacing w:before="0" w:after="360" w:line="240" w:lineRule="auto"/>
        <w:ind w:left="0" w:right="0" w:firstLine="0"/>
        <w:jc w:val="left"/>
      </w:pPr>
      <w:bookmarkStart w:id="718" w:name="bookmark718"/>
      <w:bookmarkStart w:id="719" w:name="bookmark719"/>
      <w:bookmarkStart w:id="720" w:name="bookmark720"/>
      <w:bookmarkStart w:id="721" w:name="bookmark721"/>
      <w:r>
        <w:rPr>
          <w:rFonts w:ascii="Times New Roman" w:eastAsia="Times New Roman" w:hAnsi="Times New Roman" w:cs="Times New Roman"/>
          <w:color w:val="000000"/>
          <w:spacing w:val="0"/>
          <w:w w:val="100"/>
          <w:position w:val="0"/>
        </w:rPr>
        <w:t>8</w:t>
      </w:r>
      <w:bookmarkEnd w:id="720"/>
      <w:r>
        <w:rPr>
          <w:color w:val="000000"/>
          <w:spacing w:val="0"/>
          <w:w w:val="100"/>
          <w:position w:val="0"/>
        </w:rPr>
        <w:t>、母公司所有者权益变动表</w:t>
      </w:r>
      <w:bookmarkEnd w:id="718"/>
      <w:bookmarkEnd w:id="719"/>
      <w:bookmarkEnd w:id="721"/>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本期金额</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5"/>
        <w:gridCol w:w="629"/>
        <w:gridCol w:w="605"/>
        <w:gridCol w:w="600"/>
        <w:gridCol w:w="605"/>
        <w:gridCol w:w="730"/>
        <w:gridCol w:w="725"/>
        <w:gridCol w:w="725"/>
        <w:gridCol w:w="730"/>
        <w:gridCol w:w="725"/>
        <w:gridCol w:w="614"/>
        <w:gridCol w:w="710"/>
        <w:gridCol w:w="874"/>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项目</w:t>
            </w:r>
          </w:p>
        </w:tc>
        <w:tc>
          <w:tcPr>
            <w:gridSpan w:val="1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股本</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其他权益工具</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资本公 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减：库 存股</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其他综 合收益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专项储 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盈余公 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未分 配利 润</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所有者 权益合 计</w:t>
            </w: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优先 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永续 债</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28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一、上年期末</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449,5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844,57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303,0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vMerge/>
            <w:tcBorders>
              <w:left w:val="single" w:sz="4"/>
            </w:tcBorders>
            <w:shd w:val="clear" w:color="auto" w:fill="D3D3D3"/>
            <w:vAlign w:val="center"/>
          </w:tcPr>
          <w:p>
            <w:pP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37,36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4,494.7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53,043,</w:t>
            </w: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63,79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1,650,21</w:t>
            </w:r>
          </w:p>
        </w:tc>
      </w:tr>
      <w:tr>
        <w:trPr>
          <w:trHeight w:val="163"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056.55</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8,709.82</w:t>
            </w:r>
          </w:p>
        </w:tc>
      </w:tr>
      <w:tr>
        <w:trPr>
          <w:trHeight w:val="25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7.00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1.57</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514" w:hRule="exact"/>
        </w:trPr>
        <w:tc>
          <w:tcPr>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-78,91 2,001.</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-78,912,0</w:t>
            </w:r>
          </w:p>
        </w:tc>
      </w:tr>
      <w:tr>
        <w:trPr>
          <w:trHeight w:val="514"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01.35</w:t>
            </w:r>
          </w:p>
        </w:tc>
      </w:tr>
      <w:tr>
        <w:trPr>
          <w:trHeight w:val="36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他</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05" w:hRule="exact"/>
        </w:trPr>
        <w:tc>
          <w:tcPr>
            <w:vMerge w:val="restart"/>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二、本年期初 余额</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449,5</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844,57</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4,494.7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53,043,</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224,1</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1,571,30</w:t>
            </w:r>
          </w:p>
        </w:tc>
      </w:tr>
      <w:tr>
        <w:trPr>
          <w:trHeight w:val="163" w:hRule="exact"/>
        </w:trPr>
        <w:tc>
          <w:tcPr>
            <w:vMerge/>
            <w:tcBorders>
              <w:left w:val="single" w:sz="4"/>
            </w:tcBorders>
            <w:shd w:val="clear" w:color="auto" w:fill="D3D3D3"/>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056.55</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6,708.47</w:t>
            </w:r>
          </w:p>
        </w:tc>
      </w:tr>
      <w:tr>
        <w:trPr>
          <w:trHeight w:val="25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7.00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0.22</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68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41" w:lineRule="exact"/>
              <w:ind w:left="0" w:right="0" w:firstLine="0"/>
              <w:jc w:val="left"/>
              <w:rPr>
                <w:sz w:val="20"/>
                <w:szCs w:val="20"/>
              </w:rPr>
            </w:pPr>
            <w:r>
              <w:rPr>
                <w:color w:val="000000"/>
                <w:spacing w:val="0"/>
                <w:w w:val="100"/>
                <w:position w:val="0"/>
                <w:sz w:val="20"/>
                <w:szCs w:val="20"/>
              </w:rPr>
              <w:t>三、本期增减 变动金额（减</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2,897,</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873.0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51,222,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14,375,</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107,8</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05,95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176,302,</w:t>
            </w:r>
          </w:p>
        </w:tc>
      </w:tr>
      <w:tr>
        <w:trPr>
          <w:trHeight w:val="240" w:hRule="exact"/>
        </w:trPr>
        <w:tc>
          <w:tcPr>
            <w:vMerge w:val="restart"/>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少以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228.85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971.54</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023.63</w:t>
            </w:r>
          </w:p>
        </w:tc>
      </w:tr>
      <w:tr>
        <w:trPr>
          <w:trHeight w:val="139" w:hRule="exact"/>
        </w:trPr>
        <w:tc>
          <w:tcPr>
            <w:vMerge/>
            <w:tcBorders>
              <w:left w:val="single" w:sz="4"/>
            </w:tcBorders>
            <w:shd w:val="clear" w:color="auto" w:fill="D3D3D3"/>
            <w:vAlign w:val="center"/>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0.24</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列）</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51" w:hRule="exact"/>
        </w:trPr>
        <w:tc>
          <w:tcPr>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（一）综合收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143,759,</w:t>
            </w:r>
          </w:p>
        </w:tc>
      </w:tr>
      <w:tr>
        <w:trPr>
          <w:trHeight w:val="312" w:hRule="exact"/>
        </w:trPr>
        <w:tc>
          <w:tcPr>
            <w:vMerge w:val="restart"/>
            <w:tcBorders>
              <w:left w:val="single" w:sz="4"/>
            </w:tcBorders>
            <w:shd w:val="clear" w:color="auto" w:fill="D3D3D3"/>
            <w:vAlign w:val="top"/>
          </w:tcPr>
          <w:p>
            <w:pPr>
              <w:pStyle w:val="Style6"/>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rPr>
              <w:t>益总额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59,71</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715.39</w:t>
            </w:r>
          </w:p>
        </w:tc>
      </w:tr>
      <w:tr>
        <w:trPr>
          <w:trHeight w:val="264" w:hRule="exact"/>
        </w:trPr>
        <w:tc>
          <w:tcPr>
            <w:vMerge/>
            <w:tcBorders>
              <w:left w:val="single" w:sz="4"/>
            </w:tcBorders>
            <w:shd w:val="clear" w:color="auto" w:fill="D3D3D3"/>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5.39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（二）所有者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51,222,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54,120,1</w:t>
            </w:r>
          </w:p>
        </w:tc>
      </w:tr>
      <w:tr>
        <w:trPr>
          <w:trHeight w:val="173" w:hRule="exact"/>
        </w:trPr>
        <w:tc>
          <w:tcPr>
            <w:vMerge w:val="restart"/>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投入和减少</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873.0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bottom"/>
          </w:tcPr>
          <w:p>
            <w:pPr/>
          </w:p>
        </w:tc>
      </w:tr>
      <w:tr>
        <w:trPr>
          <w:trHeight w:val="149" w:hRule="exact"/>
        </w:trPr>
        <w:tc>
          <w:tcPr>
            <w:vMerge/>
            <w:tcBorders>
              <w:left w:val="single" w:sz="4"/>
            </w:tcBorders>
            <w:shd w:val="clear" w:color="auto" w:fill="D3D3D3"/>
            <w:vAlign w:val="top"/>
          </w:tcPr>
          <w:p>
            <w:pP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228.85</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01.85</w:t>
            </w:r>
          </w:p>
        </w:tc>
      </w:tr>
      <w:tr>
        <w:trPr>
          <w:trHeight w:val="274"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资本</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4" w:hRule="exact"/>
        </w:trPr>
        <w:tc>
          <w:tcPr>
            <w:vMerge w:val="restart"/>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.所有者投</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2,897,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pStyle w:val="Style6"/>
              <w:keepNext w:val="0"/>
              <w:keepLines w:val="0"/>
              <w:widowControl w:val="0"/>
              <w:shd w:val="clear" w:color="auto" w:fill="auto"/>
              <w:bidi w:val="0"/>
              <w:spacing w:before="0" w:after="6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w:t>
            </w:r>
          </w:p>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873.0</w:t>
            </w:r>
          </w:p>
          <w:p>
            <w:pPr>
              <w:pStyle w:val="Style6"/>
              <w:keepNext w:val="0"/>
              <w:keepLines w:val="0"/>
              <w:widowControl w:val="0"/>
              <w:shd w:val="clear" w:color="auto" w:fill="auto"/>
              <w:bidi w:val="0"/>
              <w:spacing w:before="0" w:after="6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42,604,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45,502,4</w:t>
            </w:r>
          </w:p>
        </w:tc>
      </w:tr>
      <w:tr>
        <w:trPr>
          <w:trHeight w:val="499"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入的普通股</w:t>
            </w: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528.85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01.85</w:t>
            </w: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.股份支付 计入所有者 权益的金额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8,617,7</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8,617,70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spacing w:lineRule="exact" w:line="1"/>
        <w:rPr>
          <w:sz w:val="2"/>
          <w:szCs w:val="2"/>
        </w:rPr>
      </w:pPr>
      <w:r>
        <w:br w:type="page"/>
      </w:r>
    </w:p>
    <w:tbl>
      <w:tblPr>
        <w:tblOverlap w:val="never"/>
        <w:jc w:val="center"/>
        <w:tblLayout w:type="fixed"/>
      </w:tblPr>
      <w:tblGrid>
        <w:gridCol w:w="1315"/>
        <w:gridCol w:w="629"/>
        <w:gridCol w:w="605"/>
        <w:gridCol w:w="600"/>
        <w:gridCol w:w="605"/>
        <w:gridCol w:w="730"/>
        <w:gridCol w:w="725"/>
        <w:gridCol w:w="725"/>
        <w:gridCol w:w="730"/>
        <w:gridCol w:w="725"/>
        <w:gridCol w:w="614"/>
        <w:gridCol w:w="710"/>
        <w:gridCol w:w="874"/>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14,375,</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971.54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-35,95</w:t>
            </w:r>
          </w:p>
          <w:p>
            <w:pPr>
              <w:pStyle w:val="Style6"/>
              <w:keepNext w:val="0"/>
              <w:keepLines w:val="0"/>
              <w:widowControl w:val="0"/>
              <w:shd w:val="clear" w:color="auto" w:fill="auto"/>
              <w:bidi w:val="0"/>
              <w:spacing w:before="0" w:after="6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3,765.</w:t>
            </w:r>
          </w:p>
          <w:p>
            <w:pPr>
              <w:pStyle w:val="Style6"/>
              <w:keepNext w:val="0"/>
              <w:keepLines w:val="0"/>
              <w:widowControl w:val="0"/>
              <w:shd w:val="clear" w:color="auto" w:fill="auto"/>
              <w:bidi w:val="0"/>
              <w:spacing w:before="0" w:after="6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-21,577,7</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93.61</w:t>
            </w: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.提取盈余 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14,375,</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971.54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-14,37</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5,971.</w:t>
            </w:r>
          </w:p>
          <w:p>
            <w:pPr>
              <w:pStyle w:val="Style6"/>
              <w:keepNext w:val="0"/>
              <w:keepLines w:val="0"/>
              <w:widowControl w:val="0"/>
              <w:shd w:val="clear" w:color="auto" w:fill="auto"/>
              <w:bidi w:val="0"/>
              <w:spacing w:before="0" w:after="8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.对所有者 （或股东）的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-21,57 7,793.</w:t>
            </w:r>
          </w:p>
          <w:p>
            <w:pPr>
              <w:pStyle w:val="Style6"/>
              <w:keepNext w:val="0"/>
              <w:keepLines w:val="0"/>
              <w:widowControl w:val="0"/>
              <w:shd w:val="clear" w:color="auto" w:fill="auto"/>
              <w:bidi w:val="0"/>
              <w:spacing w:before="0" w:after="0" w:line="326"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-21,577,7</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93.61</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（四）所有者 权益内部结 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.资本公积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9"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.设定受益 计划变动额 结转留存收</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四、本期期末 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452,4</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35,24</w:t>
            </w:r>
          </w:p>
          <w:p>
            <w:pPr>
              <w:pStyle w:val="Style6"/>
              <w:keepNext w:val="0"/>
              <w:keepLines w:val="0"/>
              <w:widowControl w:val="0"/>
              <w:shd w:val="clear" w:color="auto" w:fill="auto"/>
              <w:bidi w:val="0"/>
              <w:spacing w:before="0" w:after="8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895,79</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6,723.5</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67,419,</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028.09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331,9</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57,74</w:t>
            </w:r>
          </w:p>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1,747,60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8,732.10</w:t>
            </w:r>
          </w:p>
        </w:tc>
      </w:tr>
    </w:tbl>
    <w:p>
      <w:pPr>
        <w:widowControl w:val="0"/>
        <w:spacing w:after="59" w:line="1" w:lineRule="exact"/>
      </w:pP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上期金额</w:t>
      </w:r>
      <w:r>
        <w:br w:type="page"/>
      </w:r>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238"/>
        <w:gridCol w:w="595"/>
        <w:gridCol w:w="571"/>
        <w:gridCol w:w="571"/>
        <w:gridCol w:w="571"/>
        <w:gridCol w:w="686"/>
        <w:gridCol w:w="686"/>
        <w:gridCol w:w="686"/>
        <w:gridCol w:w="782"/>
        <w:gridCol w:w="662"/>
        <w:gridCol w:w="797"/>
        <w:gridCol w:w="797"/>
        <w:gridCol w:w="941"/>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项目</w:t>
            </w:r>
          </w:p>
        </w:tc>
        <w:tc>
          <w:tcPr>
            <w:gridSpan w:val="1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股本</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其他权益工具</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color w:val="000000"/>
                <w:spacing w:val="0"/>
                <w:w w:val="100"/>
                <w:position w:val="0"/>
                <w:sz w:val="20"/>
                <w:szCs w:val="20"/>
              </w:rPr>
              <w:t>资本</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减：库 存股</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其他 综合 收益</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专项储 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盈余 公积</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未分配 利润</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所有者权 益合计</w:t>
            </w: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优先 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永续 债</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一、上年期末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449,5</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37,36</w:t>
            </w:r>
          </w:p>
          <w:p>
            <w:pPr>
              <w:pStyle w:val="Style6"/>
              <w:keepNext w:val="0"/>
              <w:keepLines w:val="0"/>
              <w:widowControl w:val="0"/>
              <w:shd w:val="clear" w:color="auto" w:fill="auto"/>
              <w:bidi w:val="0"/>
              <w:spacing w:before="0" w:after="8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837,17 </w:t>
            </w:r>
            <w:r>
              <w:rPr>
                <w:rFonts w:ascii="Times New Roman" w:eastAsia="Times New Roman" w:hAnsi="Times New Roman" w:cs="Times New Roman"/>
                <w:color w:val="000000"/>
                <w:spacing w:val="0"/>
                <w:w w:val="100"/>
                <w:position w:val="0"/>
                <w:sz w:val="20"/>
                <w:szCs w:val="20"/>
              </w:rPr>
              <w:t>4,094.</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47,604</w:t>
            </w:r>
          </w:p>
          <w:p>
            <w:pPr>
              <w:pStyle w:val="Style6"/>
              <w:keepNext w:val="0"/>
              <w:keepLines w:val="0"/>
              <w:widowControl w:val="0"/>
              <w:shd w:val="clear" w:color="auto" w:fill="auto"/>
              <w:bidi w:val="0"/>
              <w:spacing w:before="0" w:after="12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,030.6</w:t>
            </w:r>
          </w:p>
          <w:p>
            <w:pPr>
              <w:pStyle w:val="Style6"/>
              <w:keepNext w:val="0"/>
              <w:keepLines w:val="0"/>
              <w:widowControl w:val="0"/>
              <w:shd w:val="clear" w:color="auto" w:fill="auto"/>
              <w:bidi w:val="0"/>
              <w:spacing w:before="0" w:after="10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287,827,</w:t>
            </w:r>
          </w:p>
          <w:p>
            <w:pPr>
              <w:pStyle w:val="Style6"/>
              <w:keepNext w:val="0"/>
              <w:keepLines w:val="0"/>
              <w:widowControl w:val="0"/>
              <w:shd w:val="clear" w:color="auto" w:fill="auto"/>
              <w:bidi w:val="0"/>
              <w:spacing w:before="0" w:after="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860.60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1,622,143</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,352.91</w:t>
            </w:r>
          </w:p>
        </w:tc>
      </w:tr>
      <w:tr>
        <w:trPr>
          <w:trHeight w:val="36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0"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他</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二、本年期初 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449,5</w:t>
            </w:r>
          </w:p>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37,36</w:t>
            </w:r>
          </w:p>
          <w:p>
            <w:pPr>
              <w:pStyle w:val="Style6"/>
              <w:keepNext w:val="0"/>
              <w:keepLines w:val="0"/>
              <w:widowControl w:val="0"/>
              <w:shd w:val="clear" w:color="auto" w:fill="auto"/>
              <w:bidi w:val="0"/>
              <w:spacing w:before="0" w:after="8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 xml:space="preserve">837,17 </w:t>
            </w:r>
            <w:r>
              <w:rPr>
                <w:rFonts w:ascii="Times New Roman" w:eastAsia="Times New Roman" w:hAnsi="Times New Roman" w:cs="Times New Roman"/>
                <w:color w:val="000000"/>
                <w:spacing w:val="0"/>
                <w:w w:val="100"/>
                <w:position w:val="0"/>
                <w:sz w:val="20"/>
                <w:szCs w:val="20"/>
              </w:rPr>
              <w:t>4,094.</w:t>
            </w:r>
          </w:p>
          <w:p>
            <w:pPr>
              <w:pStyle w:val="Style6"/>
              <w:keepNext w:val="0"/>
              <w:keepLines w:val="0"/>
              <w:widowControl w:val="0"/>
              <w:shd w:val="clear" w:color="auto" w:fill="auto"/>
              <w:bidi w:val="0"/>
              <w:spacing w:before="0" w:after="0" w:line="326"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47,604</w:t>
            </w:r>
          </w:p>
          <w:p>
            <w:pPr>
              <w:pStyle w:val="Style6"/>
              <w:keepNext w:val="0"/>
              <w:keepLines w:val="0"/>
              <w:widowControl w:val="0"/>
              <w:shd w:val="clear" w:color="auto" w:fill="auto"/>
              <w:bidi w:val="0"/>
              <w:spacing w:before="0" w:after="12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,030.6</w:t>
            </w:r>
          </w:p>
          <w:p>
            <w:pPr>
              <w:pStyle w:val="Style6"/>
              <w:keepNext w:val="0"/>
              <w:keepLines w:val="0"/>
              <w:widowControl w:val="0"/>
              <w:shd w:val="clear" w:color="auto" w:fill="auto"/>
              <w:bidi w:val="0"/>
              <w:spacing w:before="0" w:after="10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287,827,</w:t>
            </w:r>
          </w:p>
          <w:p>
            <w:pPr>
              <w:pStyle w:val="Style6"/>
              <w:keepNext w:val="0"/>
              <w:keepLines w:val="0"/>
              <w:widowControl w:val="0"/>
              <w:shd w:val="clear" w:color="auto" w:fill="auto"/>
              <w:bidi w:val="0"/>
              <w:spacing w:before="0" w:after="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860.60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1,622,143</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,352.91</w:t>
            </w:r>
          </w:p>
        </w:tc>
      </w:tr>
      <w:tr>
        <w:trPr>
          <w:trHeight w:val="68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41" w:lineRule="exact"/>
              <w:ind w:left="0" w:right="0" w:firstLine="0"/>
              <w:jc w:val="both"/>
              <w:rPr>
                <w:sz w:val="20"/>
                <w:szCs w:val="20"/>
              </w:rPr>
            </w:pPr>
            <w:r>
              <w:rPr>
                <w:color w:val="000000"/>
                <w:spacing w:val="0"/>
                <w:w w:val="100"/>
                <w:position w:val="0"/>
                <w:sz w:val="20"/>
                <w:szCs w:val="20"/>
              </w:rPr>
              <w:t>三、本期增减 变动金额（减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5,439,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15,235,9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28,075,35</w:t>
            </w:r>
          </w:p>
        </w:tc>
      </w:tr>
      <w:tr>
        <w:trPr>
          <w:trHeight w:val="658"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少以号 填列）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025.94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30.97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6.91</w:t>
            </w:r>
          </w:p>
        </w:tc>
      </w:tr>
      <w:tr>
        <w:trPr>
          <w:trHeight w:val="37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（一）综合收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54,390,2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54,390,25</w:t>
            </w:r>
          </w:p>
        </w:tc>
      </w:tr>
      <w:tr>
        <w:trPr>
          <w:trHeight w:val="346"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益总额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59.43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9.43</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（二）所有者 投入和减少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7,400,</w:t>
            </w:r>
          </w:p>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7,400,400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.所有者投 入的普通股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.其他权益 工具持有者 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.股份支付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7,400,400</w:t>
            </w:r>
          </w:p>
        </w:tc>
      </w:tr>
      <w:tr>
        <w:trPr>
          <w:trHeight w:val="662"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计入所有者 权益的金额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4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（三）利润分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-39,154,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-33,715,3</w:t>
            </w:r>
          </w:p>
        </w:tc>
      </w:tr>
      <w:tr>
        <w:trPr>
          <w:trHeight w:val="350"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配</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025.94</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20"/>
                <w:szCs w:val="20"/>
              </w:rPr>
              <w:t>328.46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02.52</w:t>
            </w:r>
          </w:p>
        </w:tc>
      </w:tr>
      <w:tr>
        <w:trPr>
          <w:trHeight w:val="37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.提取盈余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5,439,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公积</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025.94</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25.94</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sectPr>
          <w:headerReference w:type="default" r:id="rId237"/>
          <w:footerReference w:type="default" r:id="rId238"/>
          <w:headerReference w:type="even" r:id="rId239"/>
          <w:footerReference w:type="even" r:id="rId240"/>
          <w:headerReference w:type="first" r:id="rId241"/>
          <w:footerReference w:type="first" r:id="rId242"/>
          <w:footnotePr>
            <w:pos w:val="pageBottom"/>
            <w:numFmt w:val="decimal"/>
            <w:numRestart w:val="continuous"/>
          </w:footnotePr>
          <w:pgSz w:w="11900" w:h="16840"/>
          <w:pgMar w:top="1340" w:right="586" w:bottom="1450" w:left="538" w:header="0" w:footer="3" w:gutter="0"/>
          <w:cols w:space="720"/>
          <w:noEndnote/>
          <w:titlePg/>
          <w:rtlGutter w:val="0"/>
          <w:docGrid w:linePitch="360"/>
        </w:sectPr>
      </w:pPr>
    </w:p>
    <w:tbl>
      <w:tblPr>
        <w:tblOverlap w:val="never"/>
        <w:jc w:val="left"/>
        <w:tblLayout w:type="fixed"/>
      </w:tblPr>
      <w:tblGrid>
        <w:gridCol w:w="1238"/>
        <w:gridCol w:w="595"/>
        <w:gridCol w:w="571"/>
        <w:gridCol w:w="571"/>
        <w:gridCol w:w="571"/>
        <w:gridCol w:w="686"/>
        <w:gridCol w:w="686"/>
        <w:gridCol w:w="686"/>
        <w:gridCol w:w="782"/>
        <w:gridCol w:w="662"/>
        <w:gridCol w:w="797"/>
        <w:gridCol w:w="797"/>
        <w:gridCol w:w="941"/>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.对所有者 （或股东）的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-33,715,</w:t>
            </w:r>
          </w:p>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302.52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-33,715,3</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02.52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（四）所有者 权益内部结 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.资本公积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.盈余公积 转增资本（或 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.盈余公积 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.设定受益 计划变动额 结转留存收</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.其他综合 收益结转留 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 </w:t>
            </w:r>
            <w:r>
              <w:rPr>
                <w:color w:val="000000"/>
                <w:spacing w:val="0"/>
                <w:w w:val="100"/>
                <w:position w:val="0"/>
                <w:sz w:val="20"/>
                <w:szCs w:val="2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四、本期期末 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449,5</w:t>
            </w:r>
          </w:p>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37,36</w:t>
            </w:r>
          </w:p>
          <w:p>
            <w:pPr>
              <w:pStyle w:val="Style6"/>
              <w:keepNext w:val="0"/>
              <w:keepLines w:val="0"/>
              <w:widowControl w:val="0"/>
              <w:shd w:val="clear" w:color="auto" w:fill="auto"/>
              <w:bidi w:val="0"/>
              <w:spacing w:before="0" w:after="6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7.00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844,57</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4,494.</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,056.5</w:t>
            </w:r>
          </w:p>
          <w:p>
            <w:pPr>
              <w:pStyle w:val="Style6"/>
              <w:keepNext w:val="0"/>
              <w:keepLines w:val="0"/>
              <w:widowControl w:val="0"/>
              <w:shd w:val="clear" w:color="auto" w:fill="auto"/>
              <w:bidi w:val="0"/>
              <w:spacing w:before="0" w:after="6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303,063,</w:t>
            </w:r>
          </w:p>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791.57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1,650,218</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,709.82</w:t>
            </w:r>
          </w:p>
        </w:tc>
      </w:tr>
    </w:tbl>
    <w:p>
      <w:pPr>
        <w:widowControl w:val="0"/>
        <w:spacing w:after="99" w:line="1" w:lineRule="exact"/>
      </w:pPr>
    </w:p>
    <w:p>
      <w:pPr>
        <w:pStyle w:val="Style34"/>
        <w:keepNext/>
        <w:keepLines/>
        <w:widowControl w:val="0"/>
        <w:shd w:val="clear" w:color="auto" w:fill="auto"/>
        <w:bidi w:val="0"/>
        <w:spacing w:before="0" w:after="200" w:line="240" w:lineRule="auto"/>
        <w:ind w:left="0" w:right="0" w:firstLine="0"/>
        <w:jc w:val="left"/>
      </w:pPr>
      <w:bookmarkStart w:id="722" w:name="bookmark722"/>
      <w:bookmarkStart w:id="723" w:name="bookmark723"/>
      <w:bookmarkStart w:id="724" w:name="bookmark724"/>
      <w:bookmarkStart w:id="725" w:name="bookmark725"/>
      <w:r>
        <w:rPr>
          <w:color w:val="000000"/>
          <w:spacing w:val="0"/>
          <w:w w:val="100"/>
          <w:position w:val="0"/>
        </w:rPr>
        <w:t>三</w:t>
      </w:r>
      <w:bookmarkEnd w:id="724"/>
      <w:r>
        <w:rPr>
          <w:color w:val="000000"/>
          <w:spacing w:val="0"/>
          <w:w w:val="100"/>
          <w:position w:val="0"/>
        </w:rPr>
        <w:t>、公司基本情况</w:t>
      </w:r>
      <w:bookmarkEnd w:id="722"/>
      <w:bookmarkEnd w:id="723"/>
      <w:bookmarkEnd w:id="725"/>
    </w:p>
    <w:p>
      <w:pPr>
        <w:pStyle w:val="Style24"/>
        <w:keepNext w:val="0"/>
        <w:keepLines w:val="0"/>
        <w:widowControl w:val="0"/>
        <w:shd w:val="clear" w:color="auto" w:fill="auto"/>
        <w:bidi w:val="0"/>
        <w:spacing w:before="0" w:after="160" w:line="240" w:lineRule="auto"/>
        <w:ind w:left="0" w:right="0" w:firstLine="0"/>
        <w:jc w:val="left"/>
      </w:pPr>
      <w:r>
        <w:rPr>
          <w:color w:val="000000"/>
          <w:spacing w:val="0"/>
          <w:w w:val="100"/>
          <w:position w:val="0"/>
        </w:rPr>
        <w:t>北京超图软件股份有限公司（以下简称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）前身为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北京超图地理信息技术有 </w:t>
      </w:r>
      <w:r>
        <w:rPr>
          <w:color w:val="000000"/>
          <w:spacing w:val="0"/>
          <w:w w:val="100"/>
          <w:position w:val="0"/>
        </w:rPr>
        <w:t>限公司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2008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日，经北京超图地理信息技术有限公司股东会批准，以</w:t>
      </w:r>
      <w:r>
        <w:rPr>
          <w:rFonts w:ascii="Times New Roman" w:eastAsia="Times New Roman" w:hAnsi="Times New Roman" w:cs="Times New Roman"/>
          <w:color w:val="000000"/>
          <w:spacing w:val="0"/>
          <w:w w:val="100"/>
          <w:position w:val="0"/>
          <w:sz w:val="24"/>
          <w:szCs w:val="24"/>
        </w:rPr>
        <w:t>2007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31 </w:t>
      </w:r>
      <w:r>
        <w:rPr>
          <w:color w:val="000000"/>
          <w:spacing w:val="0"/>
          <w:w w:val="100"/>
          <w:position w:val="0"/>
        </w:rPr>
        <w:t>日的净资产为基准，以发起设立的方式整体变更为北京超图软件股份有限公司。变更后公司 注册资本</w:t>
      </w:r>
      <w:r>
        <w:rPr>
          <w:rFonts w:ascii="Times New Roman" w:eastAsia="Times New Roman" w:hAnsi="Times New Roman" w:cs="Times New Roman"/>
          <w:color w:val="000000"/>
          <w:spacing w:val="0"/>
          <w:w w:val="100"/>
          <w:position w:val="0"/>
          <w:sz w:val="24"/>
          <w:szCs w:val="24"/>
        </w:rPr>
        <w:t>5,600.00</w:t>
      </w:r>
      <w:r>
        <w:rPr>
          <w:color w:val="000000"/>
          <w:spacing w:val="0"/>
          <w:w w:val="100"/>
          <w:position w:val="0"/>
        </w:rPr>
        <w:t>万元，业经北京京都会计师事务所有限责任公司出具北京京都验字（</w:t>
      </w:r>
      <w:r>
        <w:rPr>
          <w:rFonts w:ascii="Times New Roman" w:eastAsia="Times New Roman" w:hAnsi="Times New Roman" w:cs="Times New Roman"/>
          <w:color w:val="000000"/>
          <w:spacing w:val="0"/>
          <w:w w:val="100"/>
          <w:position w:val="0"/>
          <w:sz w:val="24"/>
          <w:szCs w:val="24"/>
        </w:rPr>
        <w:t>2008</w:t>
      </w:r>
      <w:r>
        <w:rPr>
          <w:color w:val="000000"/>
          <w:spacing w:val="0"/>
          <w:w w:val="100"/>
          <w:position w:val="0"/>
        </w:rPr>
        <w:t>） 第</w:t>
      </w:r>
      <w:r>
        <w:rPr>
          <w:rFonts w:ascii="Times New Roman" w:eastAsia="Times New Roman" w:hAnsi="Times New Roman" w:cs="Times New Roman"/>
          <w:color w:val="000000"/>
          <w:spacing w:val="0"/>
          <w:w w:val="100"/>
          <w:position w:val="0"/>
          <w:sz w:val="24"/>
          <w:szCs w:val="24"/>
        </w:rPr>
        <w:t>007</w:t>
      </w:r>
      <w:r>
        <w:rPr>
          <w:color w:val="000000"/>
          <w:spacing w:val="0"/>
          <w:w w:val="100"/>
          <w:position w:val="0"/>
        </w:rPr>
        <w:t>号验资报告予以验证。</w:t>
      </w:r>
    </w:p>
    <w:p>
      <w:pPr>
        <w:pStyle w:val="Style24"/>
        <w:keepNext w:val="0"/>
        <w:keepLines w:val="0"/>
        <w:widowControl w:val="0"/>
        <w:numPr>
          <w:ilvl w:val="0"/>
          <w:numId w:val="41"/>
        </w:numPr>
        <w:shd w:val="clear" w:color="auto" w:fill="auto"/>
        <w:bidi w:val="0"/>
        <w:spacing w:before="0" w:after="0" w:line="468" w:lineRule="exact"/>
        <w:ind w:left="0" w:right="0" w:firstLine="0"/>
        <w:jc w:val="both"/>
      </w:pPr>
      <w:bookmarkStart w:id="726" w:name="bookmark726"/>
      <w:bookmarkEnd w:id="726"/>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日，经公司</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年度第二次临时股东大会批准，申请首次公开发行</w:t>
      </w:r>
      <w:r>
        <w:rPr>
          <w:rFonts w:ascii="Times New Roman" w:eastAsia="Times New Roman" w:hAnsi="Times New Roman" w:cs="Times New Roman"/>
          <w:color w:val="000000"/>
          <w:spacing w:val="0"/>
          <w:w w:val="100"/>
          <w:position w:val="0"/>
          <w:sz w:val="24"/>
          <w:szCs w:val="24"/>
        </w:rPr>
        <w:t>1</w:t>
      </w:r>
      <w:r>
        <w:rPr>
          <w:rFonts w:ascii="Times New Roman" w:eastAsia="Times New Roman" w:hAnsi="Times New Roman" w:cs="Times New Roman"/>
          <w:color w:val="000000"/>
          <w:spacing w:val="0"/>
          <w:w w:val="100"/>
          <w:position w:val="0"/>
          <w:sz w:val="24"/>
          <w:szCs w:val="24"/>
        </w:rPr>
        <w:t xml:space="preserve">,900.00 </w:t>
      </w:r>
      <w:r>
        <w:rPr>
          <w:color w:val="000000"/>
          <w:spacing w:val="0"/>
          <w:w w:val="100"/>
          <w:position w:val="0"/>
        </w:rPr>
        <w:t>万股人民币普通股股票并在创业板上市。根据中国证券监督管理委员会证监许可</w:t>
      </w:r>
      <w:r>
        <w:rPr>
          <w:rFonts w:ascii="Times New Roman" w:eastAsia="Times New Roman" w:hAnsi="Times New Roman" w:cs="Times New Roman"/>
          <w:color w:val="000000"/>
          <w:spacing w:val="0"/>
          <w:w w:val="100"/>
          <w:position w:val="0"/>
          <w:sz w:val="24"/>
          <w:szCs w:val="24"/>
        </w:rPr>
        <w:t xml:space="preserve">[2009]1313 </w:t>
      </w:r>
      <w:r>
        <w:rPr>
          <w:color w:val="000000"/>
          <w:spacing w:val="0"/>
          <w:w w:val="100"/>
          <w:position w:val="0"/>
        </w:rPr>
        <w:t>号《关于核准北京超图软件股份有限公司首次公开发行股票并在创业板上市的批复》核准， 公司公开发行人民币普通股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1,900.00</w:t>
      </w:r>
      <w:r>
        <w:rPr>
          <w:color w:val="000000"/>
          <w:spacing w:val="0"/>
          <w:w w:val="100"/>
          <w:position w:val="0"/>
        </w:rPr>
        <w:t>万股（每股面值</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元）。增发后公司注册资本</w:t>
      </w:r>
      <w:r>
        <w:rPr>
          <w:rFonts w:ascii="Times New Roman" w:eastAsia="Times New Roman" w:hAnsi="Times New Roman" w:cs="Times New Roman"/>
          <w:color w:val="000000"/>
          <w:spacing w:val="0"/>
          <w:w w:val="100"/>
          <w:position w:val="0"/>
          <w:sz w:val="24"/>
          <w:szCs w:val="24"/>
        </w:rPr>
        <w:t xml:space="preserve">7,500.00 </w:t>
      </w:r>
      <w:r>
        <w:rPr>
          <w:color w:val="000000"/>
          <w:spacing w:val="0"/>
          <w:w w:val="100"/>
          <w:position w:val="0"/>
        </w:rPr>
        <w:t>万元，业经京都天华会计师事务所有限公司出具京都天华验字（</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109</w:t>
      </w:r>
      <w:r>
        <w:rPr>
          <w:color w:val="000000"/>
          <w:spacing w:val="0"/>
          <w:w w:val="100"/>
          <w:position w:val="0"/>
        </w:rPr>
        <w:t>号验资报告予以 验证。</w:t>
      </w:r>
    </w:p>
    <w:p>
      <w:pPr>
        <w:pStyle w:val="Style24"/>
        <w:keepNext w:val="0"/>
        <w:keepLines w:val="0"/>
        <w:widowControl w:val="0"/>
        <w:numPr>
          <w:ilvl w:val="0"/>
          <w:numId w:val="41"/>
        </w:numPr>
        <w:shd w:val="clear" w:color="auto" w:fill="auto"/>
        <w:tabs>
          <w:tab w:pos="335" w:val="left"/>
        </w:tabs>
        <w:bidi w:val="0"/>
        <w:spacing w:before="0" w:after="0" w:line="468" w:lineRule="exact"/>
        <w:ind w:left="0" w:right="0" w:firstLine="0"/>
        <w:jc w:val="both"/>
      </w:pPr>
      <w:bookmarkStart w:id="727" w:name="bookmark727"/>
      <w:bookmarkEnd w:id="727"/>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日，经公司</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年度股东大会批准，以</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年末总股本</w:t>
      </w:r>
      <w:r>
        <w:rPr>
          <w:rFonts w:ascii="Times New Roman" w:eastAsia="Times New Roman" w:hAnsi="Times New Roman" w:cs="Times New Roman"/>
          <w:color w:val="000000"/>
          <w:spacing w:val="0"/>
          <w:w w:val="100"/>
          <w:position w:val="0"/>
          <w:sz w:val="24"/>
          <w:szCs w:val="24"/>
        </w:rPr>
        <w:t>7,500.00</w:t>
      </w:r>
      <w:r>
        <w:rPr>
          <w:color w:val="000000"/>
          <w:spacing w:val="0"/>
          <w:w w:val="100"/>
          <w:position w:val="0"/>
        </w:rPr>
        <w:t>万股为基数， 以资本公积向全体股东每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股转增</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股，共转增</w:t>
      </w:r>
      <w:r>
        <w:rPr>
          <w:rFonts w:ascii="Times New Roman" w:eastAsia="Times New Roman" w:hAnsi="Times New Roman" w:cs="Times New Roman"/>
          <w:color w:val="000000"/>
          <w:spacing w:val="0"/>
          <w:w w:val="100"/>
          <w:position w:val="0"/>
          <w:sz w:val="24"/>
          <w:szCs w:val="24"/>
        </w:rPr>
        <w:t>4,500</w:t>
      </w:r>
      <w:r>
        <w:rPr>
          <w:color w:val="000000"/>
          <w:spacing w:val="0"/>
          <w:w w:val="100"/>
          <w:position w:val="0"/>
        </w:rPr>
        <w:t>万股。转增后的股本总额为</w:t>
      </w:r>
      <w:r>
        <w:rPr>
          <w:rFonts w:ascii="Times New Roman" w:eastAsia="Times New Roman" w:hAnsi="Times New Roman" w:cs="Times New Roman"/>
          <w:color w:val="000000"/>
          <w:spacing w:val="0"/>
          <w:w w:val="100"/>
          <w:position w:val="0"/>
          <w:sz w:val="24"/>
          <w:szCs w:val="24"/>
        </w:rPr>
        <w:t>12,000.00</w:t>
      </w:r>
      <w:r>
        <w:rPr>
          <w:color w:val="000000"/>
          <w:spacing w:val="0"/>
          <w:w w:val="100"/>
          <w:position w:val="0"/>
        </w:rPr>
        <w:t>万 股，注册资本变更为人民币</w:t>
      </w:r>
      <w:r>
        <w:rPr>
          <w:rFonts w:ascii="Times New Roman" w:eastAsia="Times New Roman" w:hAnsi="Times New Roman" w:cs="Times New Roman"/>
          <w:color w:val="000000"/>
          <w:spacing w:val="0"/>
          <w:w w:val="100"/>
          <w:position w:val="0"/>
          <w:sz w:val="24"/>
          <w:szCs w:val="24"/>
        </w:rPr>
        <w:t>12,000.00</w:t>
      </w:r>
      <w:r>
        <w:rPr>
          <w:color w:val="000000"/>
          <w:spacing w:val="0"/>
          <w:w w:val="100"/>
          <w:position w:val="0"/>
        </w:rPr>
        <w:t>万元，业经京都天华会计师事务所有限公司出具京都天 华验字（</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0112</w:t>
      </w:r>
      <w:r>
        <w:rPr>
          <w:color w:val="000000"/>
          <w:spacing w:val="0"/>
          <w:w w:val="100"/>
          <w:position w:val="0"/>
        </w:rPr>
        <w:t>号验资报告予以验证。</w:t>
      </w:r>
    </w:p>
    <w:p>
      <w:pPr>
        <w:pStyle w:val="Style24"/>
        <w:keepNext w:val="0"/>
        <w:keepLines w:val="0"/>
        <w:widowControl w:val="0"/>
        <w:numPr>
          <w:ilvl w:val="0"/>
          <w:numId w:val="41"/>
        </w:numPr>
        <w:shd w:val="clear" w:color="auto" w:fill="auto"/>
        <w:tabs>
          <w:tab w:pos="335" w:val="left"/>
        </w:tabs>
        <w:bidi w:val="0"/>
        <w:spacing w:before="0" w:after="0" w:line="468" w:lineRule="exact"/>
        <w:ind w:left="0" w:right="0" w:firstLine="0"/>
        <w:jc w:val="both"/>
      </w:pPr>
      <w:bookmarkStart w:id="728" w:name="bookmark728"/>
      <w:bookmarkEnd w:id="728"/>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日，经公司</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年第三次临时股东大会批准，以</w:t>
      </w:r>
      <w:r>
        <w:rPr>
          <w:rFonts w:ascii="Times New Roman" w:eastAsia="Times New Roman" w:hAnsi="Times New Roman" w:cs="Times New Roman"/>
          <w:color w:val="000000"/>
          <w:spacing w:val="0"/>
          <w:w w:val="100"/>
          <w:position w:val="0"/>
          <w:sz w:val="24"/>
          <w:szCs w:val="24"/>
        </w:rPr>
        <w:t>5.99</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股向</w:t>
      </w:r>
      <w:r>
        <w:rPr>
          <w:rFonts w:ascii="Times New Roman" w:eastAsia="Times New Roman" w:hAnsi="Times New Roman" w:cs="Times New Roman"/>
          <w:color w:val="000000"/>
          <w:spacing w:val="0"/>
          <w:w w:val="100"/>
          <w:position w:val="0"/>
          <w:sz w:val="24"/>
          <w:szCs w:val="24"/>
        </w:rPr>
        <w:t>101</w:t>
      </w:r>
      <w:r>
        <w:rPr>
          <w:color w:val="000000"/>
          <w:spacing w:val="0"/>
          <w:w w:val="100"/>
          <w:position w:val="0"/>
        </w:rPr>
        <w:t>名激励对象 定向发行限制性股票</w:t>
      </w:r>
      <w:r>
        <w:rPr>
          <w:rFonts w:ascii="Times New Roman" w:eastAsia="Times New Roman" w:hAnsi="Times New Roman" w:cs="Times New Roman"/>
          <w:color w:val="000000"/>
          <w:spacing w:val="0"/>
          <w:w w:val="100"/>
          <w:position w:val="0"/>
          <w:sz w:val="24"/>
          <w:szCs w:val="24"/>
        </w:rPr>
        <w:t>230.968</w:t>
      </w:r>
      <w:r>
        <w:rPr>
          <w:color w:val="000000"/>
          <w:spacing w:val="0"/>
          <w:w w:val="100"/>
          <w:position w:val="0"/>
        </w:rPr>
        <w:t>万股，增加注册资本</w:t>
      </w:r>
      <w:r>
        <w:rPr>
          <w:rFonts w:ascii="Times New Roman" w:eastAsia="Times New Roman" w:hAnsi="Times New Roman" w:cs="Times New Roman"/>
          <w:color w:val="000000"/>
          <w:spacing w:val="0"/>
          <w:w w:val="100"/>
          <w:position w:val="0"/>
          <w:sz w:val="24"/>
          <w:szCs w:val="24"/>
        </w:rPr>
        <w:t>230.968</w:t>
      </w:r>
      <w:r>
        <w:rPr>
          <w:color w:val="000000"/>
          <w:spacing w:val="0"/>
          <w:w w:val="100"/>
          <w:position w:val="0"/>
        </w:rPr>
        <w:t>万元。转增后的股本总额为</w:t>
      </w:r>
      <w:r>
        <w:rPr>
          <w:rFonts w:ascii="Times New Roman" w:eastAsia="Times New Roman" w:hAnsi="Times New Roman" w:cs="Times New Roman"/>
          <w:color w:val="000000"/>
          <w:spacing w:val="0"/>
          <w:w w:val="100"/>
          <w:position w:val="0"/>
          <w:sz w:val="24"/>
          <w:szCs w:val="24"/>
        </w:rPr>
        <w:t xml:space="preserve">12,230.968 </w:t>
      </w:r>
      <w:r>
        <w:rPr>
          <w:color w:val="000000"/>
          <w:spacing w:val="0"/>
          <w:w w:val="100"/>
          <w:position w:val="0"/>
        </w:rPr>
        <w:t>万股，注册资本变更为人民币</w:t>
      </w:r>
      <w:r>
        <w:rPr>
          <w:rFonts w:ascii="Times New Roman" w:eastAsia="Times New Roman" w:hAnsi="Times New Roman" w:cs="Times New Roman"/>
          <w:color w:val="000000"/>
          <w:spacing w:val="0"/>
          <w:w w:val="100"/>
          <w:position w:val="0"/>
          <w:sz w:val="24"/>
          <w:szCs w:val="24"/>
        </w:rPr>
        <w:t>12,230.968</w:t>
      </w:r>
      <w:r>
        <w:rPr>
          <w:color w:val="000000"/>
          <w:spacing w:val="0"/>
          <w:w w:val="100"/>
          <w:position w:val="0"/>
        </w:rPr>
        <w:t>万元，业经北京天圆全会计师事务所有限公司出具天 圆全验字</w:t>
      </w:r>
      <w:r>
        <w:rPr>
          <w:rFonts w:ascii="Times New Roman" w:eastAsia="Times New Roman" w:hAnsi="Times New Roman" w:cs="Times New Roman"/>
          <w:color w:val="000000"/>
          <w:spacing w:val="0"/>
          <w:w w:val="100"/>
          <w:position w:val="0"/>
          <w:sz w:val="24"/>
          <w:szCs w:val="24"/>
        </w:rPr>
        <w:t>[2013]00120035</w:t>
      </w:r>
      <w:r>
        <w:rPr>
          <w:color w:val="000000"/>
          <w:spacing w:val="0"/>
          <w:w w:val="100"/>
          <w:position w:val="0"/>
        </w:rPr>
        <w:t>号验资报告予以验证。</w:t>
      </w:r>
    </w:p>
    <w:p>
      <w:pPr>
        <w:pStyle w:val="Style24"/>
        <w:keepNext w:val="0"/>
        <w:keepLines w:val="0"/>
        <w:widowControl w:val="0"/>
        <w:numPr>
          <w:ilvl w:val="0"/>
          <w:numId w:val="41"/>
        </w:numPr>
        <w:shd w:val="clear" w:color="auto" w:fill="auto"/>
        <w:tabs>
          <w:tab w:pos="335" w:val="left"/>
        </w:tabs>
        <w:bidi w:val="0"/>
        <w:spacing w:before="0" w:after="0" w:line="468" w:lineRule="exact"/>
        <w:ind w:left="0" w:right="0" w:firstLine="0"/>
        <w:jc w:val="both"/>
      </w:pPr>
      <w:bookmarkStart w:id="729" w:name="bookmark729"/>
      <w:bookmarkEnd w:id="729"/>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日，经公司第二届董事会第二十六次会议审议通过，以</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股向激励对象定 向发行限制性股票</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万股，增加注册资本</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万元，转增后的资本总额为</w:t>
      </w:r>
      <w:r>
        <w:rPr>
          <w:rFonts w:ascii="Times New Roman" w:eastAsia="Times New Roman" w:hAnsi="Times New Roman" w:cs="Times New Roman"/>
          <w:color w:val="000000"/>
          <w:spacing w:val="0"/>
          <w:w w:val="100"/>
          <w:position w:val="0"/>
          <w:sz w:val="24"/>
          <w:szCs w:val="24"/>
        </w:rPr>
        <w:t>12,257.968</w:t>
      </w:r>
      <w:r>
        <w:rPr>
          <w:color w:val="000000"/>
          <w:spacing w:val="0"/>
          <w:w w:val="100"/>
          <w:position w:val="0"/>
        </w:rPr>
        <w:t>万股，注册 资本变更为人民币</w:t>
      </w:r>
      <w:r>
        <w:rPr>
          <w:rFonts w:ascii="Times New Roman" w:eastAsia="Times New Roman" w:hAnsi="Times New Roman" w:cs="Times New Roman"/>
          <w:color w:val="000000"/>
          <w:spacing w:val="0"/>
          <w:w w:val="100"/>
          <w:position w:val="0"/>
          <w:sz w:val="24"/>
          <w:szCs w:val="24"/>
        </w:rPr>
        <w:t>12,257.968</w:t>
      </w:r>
      <w:r>
        <w:rPr>
          <w:color w:val="000000"/>
          <w:spacing w:val="0"/>
          <w:w w:val="100"/>
          <w:position w:val="0"/>
        </w:rPr>
        <w:t>万元，业经致同会计师事务所（特殊普通合伙）出具致同验字</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110ZA0124</w:t>
      </w:r>
      <w:r>
        <w:rPr>
          <w:color w:val="000000"/>
          <w:spacing w:val="0"/>
          <w:w w:val="100"/>
          <w:position w:val="0"/>
        </w:rPr>
        <w:t>号验资报告予以验证。</w:t>
      </w:r>
    </w:p>
    <w:p>
      <w:pPr>
        <w:pStyle w:val="Style24"/>
        <w:keepNext w:val="0"/>
        <w:keepLines w:val="0"/>
        <w:widowControl w:val="0"/>
        <w:numPr>
          <w:ilvl w:val="0"/>
          <w:numId w:val="41"/>
        </w:numPr>
        <w:shd w:val="clear" w:color="auto" w:fill="auto"/>
        <w:tabs>
          <w:tab w:pos="335" w:val="left"/>
        </w:tabs>
        <w:bidi w:val="0"/>
        <w:spacing w:before="0" w:after="0" w:line="468" w:lineRule="exact"/>
        <w:ind w:left="0" w:right="0" w:firstLine="0"/>
        <w:jc w:val="both"/>
      </w:pPr>
      <w:bookmarkStart w:id="730" w:name="bookmark730"/>
      <w:bookmarkEnd w:id="730"/>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日，公司第三届董事会第四次会议和第三届监事会第四次会议审议通过了《关 于回购注销部分激励对象已获授但尚未解锁的限制性股票的议案》，鉴于公司激励计划原激 励对象</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人全部因个人原因离职，不具备激励对象资格，公司对该等激励对象已获授但尚未解 锁的全部限制性股票共计</w:t>
      </w:r>
      <w:r>
        <w:rPr>
          <w:rFonts w:ascii="Times New Roman" w:eastAsia="Times New Roman" w:hAnsi="Times New Roman" w:cs="Times New Roman"/>
          <w:color w:val="000000"/>
          <w:spacing w:val="0"/>
          <w:w w:val="100"/>
          <w:position w:val="0"/>
          <w:sz w:val="24"/>
          <w:szCs w:val="24"/>
        </w:rPr>
        <w:t>14.5</w:t>
      </w:r>
      <w:r>
        <w:rPr>
          <w:color w:val="000000"/>
          <w:spacing w:val="0"/>
          <w:w w:val="100"/>
          <w:position w:val="0"/>
        </w:rPr>
        <w:t>万股进行回购注销，以</w:t>
      </w:r>
      <w:r>
        <w:rPr>
          <w:rFonts w:ascii="Times New Roman" w:eastAsia="Times New Roman" w:hAnsi="Times New Roman" w:cs="Times New Roman"/>
          <w:color w:val="000000"/>
          <w:spacing w:val="0"/>
          <w:w w:val="100"/>
          <w:position w:val="0"/>
          <w:sz w:val="24"/>
          <w:szCs w:val="24"/>
        </w:rPr>
        <w:t>5.99</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股回购</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名股权激励对象所持限制 性股票</w:t>
      </w:r>
      <w:r>
        <w:rPr>
          <w:rFonts w:ascii="Times New Roman" w:eastAsia="Times New Roman" w:hAnsi="Times New Roman" w:cs="Times New Roman"/>
          <w:color w:val="000000"/>
          <w:spacing w:val="0"/>
          <w:w w:val="100"/>
          <w:position w:val="0"/>
          <w:sz w:val="24"/>
          <w:szCs w:val="24"/>
        </w:rPr>
        <w:t>14.50</w:t>
      </w:r>
      <w:r>
        <w:rPr>
          <w:color w:val="000000"/>
          <w:spacing w:val="0"/>
          <w:w w:val="100"/>
          <w:position w:val="0"/>
        </w:rPr>
        <w:t>万股，减少注册资本</w:t>
      </w:r>
      <w:r>
        <w:rPr>
          <w:rFonts w:ascii="Times New Roman" w:eastAsia="Times New Roman" w:hAnsi="Times New Roman" w:cs="Times New Roman"/>
          <w:color w:val="000000"/>
          <w:spacing w:val="0"/>
          <w:w w:val="100"/>
          <w:position w:val="0"/>
          <w:sz w:val="24"/>
          <w:szCs w:val="24"/>
        </w:rPr>
        <w:t>14.50</w:t>
      </w:r>
      <w:r>
        <w:rPr>
          <w:color w:val="000000"/>
          <w:spacing w:val="0"/>
          <w:w w:val="100"/>
          <w:position w:val="0"/>
        </w:rPr>
        <w:t>万元。注销后股本总额为</w:t>
      </w:r>
      <w:r>
        <w:rPr>
          <w:rFonts w:ascii="Times New Roman" w:eastAsia="Times New Roman" w:hAnsi="Times New Roman" w:cs="Times New Roman"/>
          <w:color w:val="000000"/>
          <w:spacing w:val="0"/>
          <w:w w:val="100"/>
          <w:position w:val="0"/>
          <w:sz w:val="24"/>
          <w:szCs w:val="24"/>
        </w:rPr>
        <w:t>12,243.468</w:t>
      </w:r>
      <w:r>
        <w:rPr>
          <w:color w:val="000000"/>
          <w:spacing w:val="0"/>
          <w:w w:val="100"/>
          <w:position w:val="0"/>
        </w:rPr>
        <w:t>万股，注册资本变 更为人民币</w:t>
      </w:r>
      <w:r>
        <w:rPr>
          <w:rFonts w:ascii="Times New Roman" w:eastAsia="Times New Roman" w:hAnsi="Times New Roman" w:cs="Times New Roman"/>
          <w:color w:val="000000"/>
          <w:spacing w:val="0"/>
          <w:w w:val="100"/>
          <w:position w:val="0"/>
          <w:sz w:val="24"/>
          <w:szCs w:val="24"/>
        </w:rPr>
        <w:t>12,243.468</w:t>
      </w:r>
      <w:r>
        <w:rPr>
          <w:color w:val="000000"/>
          <w:spacing w:val="0"/>
          <w:w w:val="100"/>
          <w:position w:val="0"/>
        </w:rPr>
        <w:t>万元，业经致同会计师事务所（特殊普通合伙）出具致同验字（</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 第</w:t>
      </w:r>
      <w:r>
        <w:rPr>
          <w:rFonts w:ascii="Times New Roman" w:eastAsia="Times New Roman" w:hAnsi="Times New Roman" w:cs="Times New Roman"/>
          <w:color w:val="000000"/>
          <w:spacing w:val="0"/>
          <w:w w:val="100"/>
          <w:position w:val="0"/>
          <w:sz w:val="24"/>
          <w:szCs w:val="24"/>
        </w:rPr>
        <w:t>110ZC0359</w:t>
      </w:r>
      <w:r>
        <w:rPr>
          <w:color w:val="000000"/>
          <w:spacing w:val="0"/>
          <w:w w:val="100"/>
          <w:position w:val="0"/>
        </w:rPr>
        <w:t>号验资报告予以验证。</w:t>
      </w:r>
    </w:p>
    <w:p>
      <w:pPr>
        <w:pStyle w:val="Style24"/>
        <w:keepNext w:val="0"/>
        <w:keepLines w:val="0"/>
        <w:widowControl w:val="0"/>
        <w:numPr>
          <w:ilvl w:val="0"/>
          <w:numId w:val="41"/>
        </w:numPr>
        <w:shd w:val="clear" w:color="auto" w:fill="auto"/>
        <w:bidi w:val="0"/>
        <w:spacing w:before="0" w:after="0" w:line="468" w:lineRule="exact"/>
        <w:ind w:left="0" w:right="0" w:firstLine="0"/>
        <w:jc w:val="both"/>
      </w:pPr>
      <w:bookmarkStart w:id="731" w:name="bookmark731"/>
      <w:bookmarkEnd w:id="731"/>
      <w:r>
        <w:rPr>
          <w:color w:val="000000"/>
          <w:spacing w:val="0"/>
          <w:w w:val="100"/>
          <w:position w:val="0"/>
        </w:rPr>
        <w:t xml:space="preserve"> </w:t>
      </w:r>
      <w:r>
        <w:rPr>
          <w:color w:val="000000"/>
          <w:spacing w:val="0"/>
          <w:w w:val="100"/>
          <w:position w:val="0"/>
        </w:rPr>
        <w:t>根据公司</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年度股东大会审议通过的《</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年度利润分配预案》，以截止</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31 </w:t>
      </w:r>
      <w:r>
        <w:rPr>
          <w:color w:val="000000"/>
          <w:spacing w:val="0"/>
          <w:w w:val="100"/>
          <w:position w:val="0"/>
        </w:rPr>
        <w:t>日公司总股本</w:t>
      </w:r>
      <w:r>
        <w:rPr>
          <w:rFonts w:ascii="Times New Roman" w:eastAsia="Times New Roman" w:hAnsi="Times New Roman" w:cs="Times New Roman"/>
          <w:color w:val="000000"/>
          <w:spacing w:val="0"/>
          <w:w w:val="100"/>
          <w:position w:val="0"/>
          <w:sz w:val="24"/>
          <w:szCs w:val="24"/>
        </w:rPr>
        <w:t>122,434,680</w:t>
      </w:r>
      <w:r>
        <w:rPr>
          <w:color w:val="000000"/>
          <w:spacing w:val="0"/>
          <w:w w:val="100"/>
          <w:position w:val="0"/>
        </w:rPr>
        <w:t>股为基数，向全体股东以每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股派人民币现金</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元（含税），共计 派发现金</w:t>
      </w:r>
      <w:r>
        <w:rPr>
          <w:rFonts w:ascii="Times New Roman" w:eastAsia="Times New Roman" w:hAnsi="Times New Roman" w:cs="Times New Roman"/>
          <w:color w:val="000000"/>
          <w:spacing w:val="0"/>
          <w:w w:val="100"/>
          <w:position w:val="0"/>
          <w:sz w:val="24"/>
          <w:szCs w:val="24"/>
        </w:rPr>
        <w:t>12,243,468.00</w:t>
      </w:r>
      <w:r>
        <w:rPr>
          <w:color w:val="000000"/>
          <w:spacing w:val="0"/>
          <w:w w:val="100"/>
          <w:position w:val="0"/>
        </w:rPr>
        <w:t>元，同时，以资本公积金向全体股东每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股转增</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股。上述利润分配方 案已于</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21</w:t>
      </w:r>
      <w:r>
        <w:rPr>
          <w:color w:val="000000"/>
          <w:spacing w:val="0"/>
          <w:w w:val="100"/>
          <w:position w:val="0"/>
        </w:rPr>
        <w:t>日实施完毕，公司总股本增至</w:t>
      </w:r>
      <w:r>
        <w:rPr>
          <w:rFonts w:ascii="Times New Roman" w:eastAsia="Times New Roman" w:hAnsi="Times New Roman" w:cs="Times New Roman"/>
          <w:color w:val="000000"/>
          <w:spacing w:val="0"/>
          <w:w w:val="100"/>
          <w:position w:val="0"/>
          <w:sz w:val="24"/>
          <w:szCs w:val="24"/>
        </w:rPr>
        <w:t>195,895,488</w:t>
      </w:r>
      <w:r>
        <w:rPr>
          <w:color w:val="000000"/>
          <w:spacing w:val="0"/>
          <w:w w:val="100"/>
          <w:position w:val="0"/>
        </w:rPr>
        <w:t>股。</w:t>
      </w:r>
    </w:p>
    <w:p>
      <w:pPr>
        <w:pStyle w:val="Style24"/>
        <w:keepNext w:val="0"/>
        <w:keepLines w:val="0"/>
        <w:widowControl w:val="0"/>
        <w:numPr>
          <w:ilvl w:val="0"/>
          <w:numId w:val="41"/>
        </w:numPr>
        <w:shd w:val="clear" w:color="auto" w:fill="auto"/>
        <w:bidi w:val="0"/>
        <w:spacing w:before="0" w:after="0" w:line="473" w:lineRule="exact"/>
        <w:ind w:left="0" w:right="0" w:firstLine="0"/>
        <w:jc w:val="both"/>
      </w:pPr>
      <w:bookmarkStart w:id="732" w:name="bookmark732"/>
      <w:bookmarkEnd w:id="732"/>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日，公司第三届董事会第十一次会议审议通过了《关于回购注销部分激励对 象已获授但尚未解锁的限制性股票的议案》，鉴于公司激励计划原激励对象</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人全部因个人原 因离职，不具备激励对象资格，公司对该等激励对象已获授但尚未解锁的全部限制性股票回 购注销；本次回购注销股票</w:t>
      </w:r>
      <w:r>
        <w:rPr>
          <w:rFonts w:ascii="Times New Roman" w:eastAsia="Times New Roman" w:hAnsi="Times New Roman" w:cs="Times New Roman"/>
          <w:color w:val="000000"/>
          <w:spacing w:val="0"/>
          <w:w w:val="100"/>
          <w:position w:val="0"/>
          <w:sz w:val="24"/>
          <w:szCs w:val="24"/>
        </w:rPr>
        <w:t>73,818</w:t>
      </w:r>
      <w:r>
        <w:rPr>
          <w:color w:val="000000"/>
          <w:spacing w:val="0"/>
          <w:w w:val="100"/>
          <w:position w:val="0"/>
        </w:rPr>
        <w:t>股，公司总股本将从</w:t>
      </w:r>
      <w:r>
        <w:rPr>
          <w:rFonts w:ascii="Times New Roman" w:eastAsia="Times New Roman" w:hAnsi="Times New Roman" w:cs="Times New Roman"/>
          <w:color w:val="000000"/>
          <w:spacing w:val="0"/>
          <w:w w:val="100"/>
          <w:position w:val="0"/>
          <w:sz w:val="24"/>
          <w:szCs w:val="24"/>
        </w:rPr>
        <w:t>195,895,488.00</w:t>
      </w:r>
      <w:r>
        <w:rPr>
          <w:color w:val="000000"/>
          <w:spacing w:val="0"/>
          <w:w w:val="100"/>
          <w:position w:val="0"/>
        </w:rPr>
        <w:t>股变更为</w:t>
      </w:r>
      <w:r>
        <w:rPr>
          <w:rFonts w:ascii="Times New Roman" w:eastAsia="Times New Roman" w:hAnsi="Times New Roman" w:cs="Times New Roman"/>
          <w:color w:val="000000"/>
          <w:spacing w:val="0"/>
          <w:w w:val="100"/>
          <w:position w:val="0"/>
          <w:sz w:val="24"/>
          <w:szCs w:val="24"/>
        </w:rPr>
        <w:t xml:space="preserve">195,821,670.00 </w:t>
      </w:r>
      <w:r>
        <w:rPr>
          <w:color w:val="000000"/>
          <w:spacing w:val="0"/>
          <w:w w:val="100"/>
          <w:position w:val="0"/>
        </w:rPr>
        <w:t>股。</w:t>
      </w:r>
    </w:p>
    <w:p>
      <w:pPr>
        <w:pStyle w:val="Style24"/>
        <w:keepNext w:val="0"/>
        <w:keepLines w:val="0"/>
        <w:widowControl w:val="0"/>
        <w:numPr>
          <w:ilvl w:val="0"/>
          <w:numId w:val="41"/>
        </w:numPr>
        <w:shd w:val="clear" w:color="auto" w:fill="auto"/>
        <w:bidi w:val="0"/>
        <w:spacing w:before="0" w:after="0" w:line="468" w:lineRule="exact"/>
        <w:ind w:left="0" w:right="0" w:firstLine="0"/>
        <w:jc w:val="both"/>
      </w:pPr>
      <w:bookmarkStart w:id="733" w:name="bookmark733"/>
      <w:bookmarkEnd w:id="733"/>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月，公司根据中国证券监督管理委员会于</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 xml:space="preserve">日下发的《关于核准北京超 图软件股份有限公司向孙在宏等发行股份购买资产并募集配套资金的批复》（证监许可 </w:t>
      </w:r>
      <w:r>
        <w:rPr>
          <w:rFonts w:ascii="Times New Roman" w:eastAsia="Times New Roman" w:hAnsi="Times New Roman" w:cs="Times New Roman"/>
          <w:color w:val="000000"/>
          <w:spacing w:val="0"/>
          <w:w w:val="100"/>
          <w:position w:val="0"/>
          <w:sz w:val="24"/>
          <w:szCs w:val="24"/>
        </w:rPr>
        <w:t>[2016]824</w:t>
      </w:r>
      <w:r>
        <w:rPr>
          <w:color w:val="000000"/>
          <w:spacing w:val="0"/>
          <w:w w:val="100"/>
          <w:position w:val="0"/>
        </w:rPr>
        <w:t>号）文件的批复，进行了重大资产重组。重组方案为公司向南京国图信息产业有限 公司（以下简称南京国图公司）股东发行股份及支付现金的方式收购南京国图公司</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股权， 同时非公开发行不超过</w:t>
      </w:r>
      <w:r>
        <w:rPr>
          <w:rFonts w:ascii="Times New Roman" w:eastAsia="Times New Roman" w:hAnsi="Times New Roman" w:cs="Times New Roman"/>
          <w:color w:val="000000"/>
          <w:spacing w:val="0"/>
          <w:w w:val="100"/>
          <w:position w:val="0"/>
          <w:sz w:val="24"/>
          <w:szCs w:val="24"/>
        </w:rPr>
        <w:t>16,756,173</w:t>
      </w:r>
      <w:r>
        <w:rPr>
          <w:color w:val="000000"/>
          <w:spacing w:val="0"/>
          <w:w w:val="100"/>
          <w:position w:val="0"/>
        </w:rPr>
        <w:t>股新股募集本次发行股份购买资产的配套资金。</w:t>
      </w:r>
    </w:p>
    <w:p>
      <w:pPr>
        <w:pStyle w:val="Style24"/>
        <w:keepNext w:val="0"/>
        <w:keepLines w:val="0"/>
        <w:widowControl w:val="0"/>
        <w:numPr>
          <w:ilvl w:val="0"/>
          <w:numId w:val="41"/>
        </w:numPr>
        <w:shd w:val="clear" w:color="auto" w:fill="auto"/>
        <w:bidi w:val="0"/>
        <w:spacing w:before="0" w:after="0" w:line="468" w:lineRule="exact"/>
        <w:ind w:left="0" w:right="0" w:firstLine="0"/>
        <w:jc w:val="both"/>
      </w:pPr>
      <w:bookmarkStart w:id="734" w:name="bookmark734"/>
      <w:bookmarkEnd w:id="734"/>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日，经公司股东大会批准，以资本公积金向全体股东每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股转增</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股。本 次权益分派</w:t>
      </w:r>
      <w:r>
        <w:rPr>
          <w:rFonts w:ascii="Times New Roman" w:eastAsia="Times New Roman" w:hAnsi="Times New Roman" w:cs="Times New Roman"/>
          <w:color w:val="000000"/>
          <w:spacing w:val="0"/>
          <w:w w:val="100"/>
          <w:position w:val="0"/>
          <w:sz w:val="24"/>
          <w:szCs w:val="24"/>
        </w:rPr>
        <w:t>19,582.1670</w:t>
      </w:r>
      <w:r>
        <w:rPr>
          <w:color w:val="000000"/>
          <w:spacing w:val="0"/>
          <w:w w:val="100"/>
          <w:position w:val="0"/>
        </w:rPr>
        <w:t>万股，公司增加注册资本</w:t>
      </w:r>
      <w:r>
        <w:rPr>
          <w:rFonts w:ascii="Times New Roman" w:eastAsia="Times New Roman" w:hAnsi="Times New Roman" w:cs="Times New Roman"/>
          <w:color w:val="000000"/>
          <w:spacing w:val="0"/>
          <w:w w:val="100"/>
          <w:position w:val="0"/>
          <w:sz w:val="24"/>
          <w:szCs w:val="24"/>
        </w:rPr>
        <w:t>19,582.1670</w:t>
      </w:r>
      <w:r>
        <w:rPr>
          <w:color w:val="000000"/>
          <w:spacing w:val="0"/>
          <w:w w:val="100"/>
          <w:position w:val="0"/>
        </w:rPr>
        <w:t>万元。公司在上述分红派息方案 实施完毕后，将本次非公开发行股票购买资产的发行价格和发行数量相应进行调整，调整后 实际发行数量为</w:t>
      </w:r>
      <w:r>
        <w:rPr>
          <w:rFonts w:ascii="Times New Roman" w:eastAsia="Times New Roman" w:hAnsi="Times New Roman" w:cs="Times New Roman"/>
          <w:color w:val="000000"/>
          <w:spacing w:val="0"/>
          <w:w w:val="100"/>
          <w:position w:val="0"/>
          <w:sz w:val="24"/>
          <w:szCs w:val="24"/>
        </w:rPr>
        <w:t>2,431.4946</w:t>
      </w:r>
      <w:r>
        <w:rPr>
          <w:color w:val="000000"/>
          <w:spacing w:val="0"/>
          <w:w w:val="100"/>
          <w:position w:val="0"/>
        </w:rPr>
        <w:t>万股，同时非公开发行股票募集配套资金发行的股数调整后实际发 行数量为</w:t>
      </w:r>
      <w:r>
        <w:rPr>
          <w:rFonts w:ascii="Times New Roman" w:eastAsia="Times New Roman" w:hAnsi="Times New Roman" w:cs="Times New Roman"/>
          <w:color w:val="000000"/>
          <w:spacing w:val="0"/>
          <w:w w:val="100"/>
          <w:position w:val="0"/>
          <w:sz w:val="24"/>
          <w:szCs w:val="24"/>
        </w:rPr>
        <w:t>3,362.068</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万股，共计</w:t>
      </w:r>
      <w:r>
        <w:rPr>
          <w:rFonts w:ascii="Times New Roman" w:eastAsia="Times New Roman" w:hAnsi="Times New Roman" w:cs="Times New Roman"/>
          <w:color w:val="000000"/>
          <w:spacing w:val="0"/>
          <w:w w:val="100"/>
          <w:position w:val="0"/>
          <w:sz w:val="24"/>
          <w:szCs w:val="24"/>
        </w:rPr>
        <w:t>5,793.5627</w:t>
      </w:r>
      <w:r>
        <w:rPr>
          <w:color w:val="000000"/>
          <w:spacing w:val="0"/>
          <w:w w:val="100"/>
          <w:position w:val="0"/>
        </w:rPr>
        <w:t>万股。本次发行后公司股份数量为</w:t>
      </w:r>
      <w:r>
        <w:rPr>
          <w:rFonts w:ascii="Times New Roman" w:eastAsia="Times New Roman" w:hAnsi="Times New Roman" w:cs="Times New Roman"/>
          <w:color w:val="000000"/>
          <w:spacing w:val="0"/>
          <w:w w:val="100"/>
          <w:position w:val="0"/>
          <w:sz w:val="24"/>
          <w:szCs w:val="24"/>
        </w:rPr>
        <w:t>449,578,967</w:t>
      </w:r>
      <w:r>
        <w:rPr>
          <w:color w:val="000000"/>
          <w:spacing w:val="0"/>
          <w:w w:val="100"/>
          <w:position w:val="0"/>
        </w:rPr>
        <w:t>股。 本次配套融资部分募集资金总额为</w:t>
      </w:r>
      <w:r>
        <w:rPr>
          <w:rFonts w:ascii="Times New Roman" w:eastAsia="Times New Roman" w:hAnsi="Times New Roman" w:cs="Times New Roman"/>
          <w:color w:val="000000"/>
          <w:spacing w:val="0"/>
          <w:w w:val="100"/>
          <w:position w:val="0"/>
          <w:sz w:val="24"/>
          <w:szCs w:val="24"/>
        </w:rPr>
        <w:t>467,999,879.52</w:t>
      </w:r>
      <w:r>
        <w:rPr>
          <w:color w:val="000000"/>
          <w:spacing w:val="0"/>
          <w:w w:val="100"/>
          <w:position w:val="0"/>
        </w:rPr>
        <w:t>元，扣除发行费用</w:t>
      </w:r>
      <w:r>
        <w:rPr>
          <w:rFonts w:ascii="Times New Roman" w:eastAsia="Times New Roman" w:hAnsi="Times New Roman" w:cs="Times New Roman"/>
          <w:color w:val="000000"/>
          <w:spacing w:val="0"/>
          <w:w w:val="100"/>
          <w:position w:val="0"/>
          <w:sz w:val="24"/>
          <w:szCs w:val="24"/>
        </w:rPr>
        <w:t>10,357,935.63</w:t>
      </w:r>
      <w:r>
        <w:rPr>
          <w:color w:val="000000"/>
          <w:spacing w:val="0"/>
          <w:w w:val="100"/>
          <w:position w:val="0"/>
        </w:rPr>
        <w:t>元，募集资 金净额为人民币</w:t>
      </w:r>
      <w:r>
        <w:rPr>
          <w:rFonts w:ascii="Times New Roman" w:eastAsia="Times New Roman" w:hAnsi="Times New Roman" w:cs="Times New Roman"/>
          <w:color w:val="000000"/>
          <w:spacing w:val="0"/>
          <w:w w:val="100"/>
          <w:position w:val="0"/>
          <w:sz w:val="24"/>
          <w:szCs w:val="24"/>
        </w:rPr>
        <w:t>457,641,943.89</w:t>
      </w:r>
      <w:r>
        <w:rPr>
          <w:color w:val="000000"/>
          <w:spacing w:val="0"/>
          <w:w w:val="100"/>
          <w:position w:val="0"/>
        </w:rPr>
        <w:t>元。本次重组交易完成后股本总额为</w:t>
      </w:r>
      <w:r>
        <w:rPr>
          <w:rFonts w:ascii="Times New Roman" w:eastAsia="Times New Roman" w:hAnsi="Times New Roman" w:cs="Times New Roman"/>
          <w:color w:val="000000"/>
          <w:spacing w:val="0"/>
          <w:w w:val="100"/>
          <w:position w:val="0"/>
          <w:sz w:val="24"/>
          <w:szCs w:val="24"/>
        </w:rPr>
        <w:t>44,957.8967</w:t>
      </w:r>
      <w:r>
        <w:rPr>
          <w:color w:val="000000"/>
          <w:spacing w:val="0"/>
          <w:w w:val="100"/>
          <w:position w:val="0"/>
        </w:rPr>
        <w:t>万股，注册资 本变更为人民币</w:t>
      </w:r>
      <w:r>
        <w:rPr>
          <w:rFonts w:ascii="Times New Roman" w:eastAsia="Times New Roman" w:hAnsi="Times New Roman" w:cs="Times New Roman"/>
          <w:color w:val="000000"/>
          <w:spacing w:val="0"/>
          <w:w w:val="100"/>
          <w:position w:val="0"/>
          <w:sz w:val="24"/>
          <w:szCs w:val="24"/>
        </w:rPr>
        <w:t>44,957.8967</w:t>
      </w:r>
      <w:r>
        <w:rPr>
          <w:color w:val="000000"/>
          <w:spacing w:val="0"/>
          <w:w w:val="100"/>
          <w:position w:val="0"/>
        </w:rPr>
        <w:t>万元，业经致同会计师事务所（特殊普通合伙）出具致同验字</w:t>
      </w:r>
      <w:r>
        <w:rPr>
          <w:rFonts w:ascii="Times New Roman" w:eastAsia="Times New Roman" w:hAnsi="Times New Roman" w:cs="Times New Roman"/>
          <w:color w:val="000000"/>
          <w:spacing w:val="0"/>
          <w:w w:val="100"/>
          <w:position w:val="0"/>
          <w:sz w:val="24"/>
          <w:szCs w:val="24"/>
        </w:rPr>
        <w:t xml:space="preserve">（2016） </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110ZC0399</w:t>
      </w:r>
      <w:r>
        <w:rPr>
          <w:color w:val="000000"/>
          <w:spacing w:val="0"/>
          <w:w w:val="100"/>
          <w:position w:val="0"/>
        </w:rPr>
        <w:t>号验资报告予以验证。</w:t>
      </w:r>
    </w:p>
    <w:p>
      <w:pPr>
        <w:pStyle w:val="Style24"/>
        <w:keepNext w:val="0"/>
        <w:keepLines w:val="0"/>
        <w:widowControl w:val="0"/>
        <w:numPr>
          <w:ilvl w:val="0"/>
          <w:numId w:val="41"/>
        </w:numPr>
        <w:shd w:val="clear" w:color="auto" w:fill="auto"/>
        <w:tabs>
          <w:tab w:pos="444" w:val="left"/>
        </w:tabs>
        <w:bidi w:val="0"/>
        <w:spacing w:before="0" w:after="0" w:line="468" w:lineRule="exact"/>
        <w:ind w:left="0" w:right="0" w:firstLine="0"/>
        <w:jc w:val="both"/>
      </w:pPr>
      <w:bookmarkStart w:id="735" w:name="bookmark735"/>
      <w:bookmarkEnd w:id="735"/>
      <w:r>
        <w:rPr>
          <w:color w:val="000000"/>
          <w:spacing w:val="0"/>
          <w:w w:val="100"/>
          <w:position w:val="0"/>
        </w:rPr>
        <w:t>根据</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日第四届董事会第三次会议决议以及修改后的章程规定，鉴于公司激励 对象</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人已不符合激励条件，公司回购注销其已获授尚未解锁的限制性股票</w:t>
      </w:r>
      <w:r>
        <w:rPr>
          <w:rFonts w:ascii="Times New Roman" w:eastAsia="Times New Roman" w:hAnsi="Times New Roman" w:cs="Times New Roman"/>
          <w:color w:val="000000"/>
          <w:spacing w:val="0"/>
          <w:w w:val="100"/>
          <w:position w:val="0"/>
          <w:sz w:val="24"/>
          <w:szCs w:val="24"/>
        </w:rPr>
        <w:t>4.16</w:t>
      </w:r>
      <w:r>
        <w:rPr>
          <w:color w:val="000000"/>
          <w:spacing w:val="0"/>
          <w:w w:val="100"/>
          <w:position w:val="0"/>
        </w:rPr>
        <w:t>万股，申请减 少注册资本人民币</w:t>
      </w:r>
      <w:r>
        <w:rPr>
          <w:rFonts w:ascii="Times New Roman" w:eastAsia="Times New Roman" w:hAnsi="Times New Roman" w:cs="Times New Roman"/>
          <w:color w:val="000000"/>
          <w:spacing w:val="0"/>
          <w:w w:val="100"/>
          <w:position w:val="0"/>
          <w:sz w:val="24"/>
          <w:szCs w:val="24"/>
        </w:rPr>
        <w:t>4.16</w:t>
      </w:r>
      <w:r>
        <w:rPr>
          <w:color w:val="000000"/>
          <w:spacing w:val="0"/>
          <w:w w:val="100"/>
          <w:position w:val="0"/>
        </w:rPr>
        <w:t>万元，实收资本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人民币</w:t>
      </w:r>
      <w:r>
        <w:rPr>
          <w:rFonts w:ascii="Times New Roman" w:eastAsia="Times New Roman" w:hAnsi="Times New Roman" w:cs="Times New Roman"/>
          <w:color w:val="000000"/>
          <w:spacing w:val="0"/>
          <w:w w:val="100"/>
          <w:position w:val="0"/>
          <w:sz w:val="24"/>
          <w:szCs w:val="24"/>
        </w:rPr>
        <w:t>4.16</w:t>
      </w:r>
      <w:r>
        <w:rPr>
          <w:color w:val="000000"/>
          <w:spacing w:val="0"/>
          <w:w w:val="100"/>
          <w:position w:val="0"/>
        </w:rPr>
        <w:t xml:space="preserve">万元。变更后公司的股本为人民币 </w:t>
      </w:r>
      <w:r>
        <w:rPr>
          <w:rFonts w:ascii="Times New Roman" w:eastAsia="Times New Roman" w:hAnsi="Times New Roman" w:cs="Times New Roman"/>
          <w:color w:val="000000"/>
          <w:spacing w:val="0"/>
          <w:w w:val="100"/>
          <w:position w:val="0"/>
          <w:sz w:val="24"/>
          <w:szCs w:val="24"/>
        </w:rPr>
        <w:t>44,953.7367</w:t>
      </w:r>
      <w:r>
        <w:rPr>
          <w:color w:val="000000"/>
          <w:spacing w:val="0"/>
          <w:w w:val="100"/>
          <w:position w:val="0"/>
        </w:rPr>
        <w:t>万元。该次注册资本变更业经中汇会计师事务所（特殊普通合伙）审验，并于</w:t>
      </w:r>
      <w:r>
        <w:rPr>
          <w:rFonts w:ascii="Times New Roman" w:eastAsia="Times New Roman" w:hAnsi="Times New Roman" w:cs="Times New Roman"/>
          <w:color w:val="000000"/>
          <w:spacing w:val="0"/>
          <w:w w:val="100"/>
          <w:position w:val="0"/>
          <w:sz w:val="24"/>
          <w:szCs w:val="24"/>
        </w:rPr>
        <w:t xml:space="preserve">2018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日出具中汇会验</w:t>
      </w:r>
      <w:r>
        <w:rPr>
          <w:rFonts w:ascii="Times New Roman" w:eastAsia="Times New Roman" w:hAnsi="Times New Roman" w:cs="Times New Roman"/>
          <w:color w:val="000000"/>
          <w:spacing w:val="0"/>
          <w:w w:val="100"/>
          <w:position w:val="0"/>
          <w:sz w:val="24"/>
          <w:szCs w:val="24"/>
        </w:rPr>
        <w:t>[2018]0034</w:t>
      </w:r>
      <w:r>
        <w:rPr>
          <w:color w:val="000000"/>
          <w:spacing w:val="0"/>
          <w:w w:val="100"/>
          <w:position w:val="0"/>
        </w:rPr>
        <w:t>号验资报告。</w:t>
      </w:r>
    </w:p>
    <w:p>
      <w:pPr>
        <w:pStyle w:val="Style24"/>
        <w:keepNext w:val="0"/>
        <w:keepLines w:val="0"/>
        <w:widowControl w:val="0"/>
        <w:numPr>
          <w:ilvl w:val="0"/>
          <w:numId w:val="41"/>
        </w:numPr>
        <w:shd w:val="clear" w:color="auto" w:fill="auto"/>
        <w:tabs>
          <w:tab w:pos="444" w:val="left"/>
        </w:tabs>
        <w:bidi w:val="0"/>
        <w:spacing w:before="0" w:after="0" w:line="468" w:lineRule="exact"/>
        <w:ind w:left="0" w:right="0" w:firstLine="0"/>
        <w:jc w:val="both"/>
        <w:rPr>
          <w:sz w:val="24"/>
          <w:szCs w:val="24"/>
        </w:rPr>
        <w:sectPr>
          <w:headerReference w:type="default" r:id="rId243"/>
          <w:footerReference w:type="default" r:id="rId244"/>
          <w:headerReference w:type="even" r:id="rId245"/>
          <w:footerReference w:type="even" r:id="rId246"/>
          <w:headerReference w:type="first" r:id="rId247"/>
          <w:footerReference w:type="first" r:id="rId248"/>
          <w:footnotePr>
            <w:pos w:val="pageBottom"/>
            <w:numFmt w:val="decimal"/>
            <w:numRestart w:val="continuous"/>
          </w:footnotePr>
          <w:pgSz w:w="11900" w:h="16840"/>
          <w:pgMar w:top="1340" w:right="586" w:bottom="1450" w:left="538" w:header="0" w:footer="3" w:gutter="0"/>
          <w:cols w:space="720"/>
          <w:noEndnote/>
          <w:titlePg/>
          <w:rtlGutter w:val="0"/>
          <w:docGrid w:linePitch="360"/>
        </w:sectPr>
      </w:pPr>
      <w:r>
        <w:rPr>
          <w:color w:val="000000"/>
          <w:spacing w:val="0"/>
          <w:w w:val="100"/>
          <w:position w:val="0"/>
          <w:sz w:val="22"/>
          <w:szCs w:val="22"/>
        </w:rPr>
        <w:t>根据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2"/>
          <w:szCs w:val="22"/>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sz w:val="22"/>
          <w:szCs w:val="22"/>
        </w:rPr>
        <w:t>日第四届董事会第二十四次会议决议以及修改后的章程规定，公司</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sz w:val="22"/>
          <w:szCs w:val="22"/>
        </w:rPr>
        <w:t>年股票期权激励计划第一个行权期行权条件已成就，同意达到考核要求的</w:t>
      </w:r>
      <w:r>
        <w:rPr>
          <w:rFonts w:ascii="Times New Roman" w:eastAsia="Times New Roman" w:hAnsi="Times New Roman" w:cs="Times New Roman"/>
          <w:color w:val="000000"/>
          <w:spacing w:val="0"/>
          <w:w w:val="100"/>
          <w:position w:val="0"/>
          <w:sz w:val="24"/>
          <w:szCs w:val="24"/>
        </w:rPr>
        <w:t>305</w:t>
      </w:r>
      <w:r>
        <w:rPr>
          <w:color w:val="000000"/>
          <w:spacing w:val="0"/>
          <w:w w:val="100"/>
          <w:position w:val="0"/>
          <w:sz w:val="22"/>
          <w:szCs w:val="22"/>
        </w:rPr>
        <w:t>名激励对象在第 一个行权期内行权，可行权股票期权数量为</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sz w:val="22"/>
          <w:szCs w:val="22"/>
        </w:rPr>
        <w:t>份，行权价格为</w:t>
      </w:r>
      <w:r>
        <w:rPr>
          <w:rFonts w:ascii="Times New Roman" w:eastAsia="Times New Roman" w:hAnsi="Times New Roman" w:cs="Times New Roman"/>
          <w:color w:val="000000"/>
          <w:spacing w:val="0"/>
          <w:w w:val="100"/>
          <w:position w:val="0"/>
          <w:sz w:val="24"/>
          <w:szCs w:val="24"/>
        </w:rPr>
        <w:t>15.702</w:t>
      </w:r>
      <w:r>
        <w:rPr>
          <w:color w:val="000000"/>
          <w:spacing w:val="0"/>
          <w:w w:val="100"/>
          <w:position w:val="0"/>
          <w:sz w:val="22"/>
          <w:szCs w:val="22"/>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份，申请增加 注册资本人民币</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sz w:val="22"/>
          <w:szCs w:val="22"/>
        </w:rPr>
        <w:t>万元，实收资本</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股本</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人民币</w:t>
      </w:r>
      <w:r>
        <w:rPr>
          <w:rFonts w:ascii="Times New Roman" w:eastAsia="Times New Roman" w:hAnsi="Times New Roman" w:cs="Times New Roman"/>
          <w:color w:val="000000"/>
          <w:spacing w:val="0"/>
          <w:w w:val="100"/>
          <w:position w:val="0"/>
          <w:sz w:val="24"/>
          <w:szCs w:val="24"/>
        </w:rPr>
        <w:t>289.7873</w:t>
      </w:r>
      <w:r>
        <w:rPr>
          <w:color w:val="000000"/>
          <w:spacing w:val="0"/>
          <w:w w:val="100"/>
          <w:position w:val="0"/>
          <w:sz w:val="22"/>
          <w:szCs w:val="22"/>
        </w:rPr>
        <w:t>万元。变更后公司股本为人民 币</w:t>
      </w:r>
      <w:r>
        <w:rPr>
          <w:rFonts w:ascii="Times New Roman" w:eastAsia="Times New Roman" w:hAnsi="Times New Roman" w:cs="Times New Roman"/>
          <w:color w:val="000000"/>
          <w:spacing w:val="0"/>
          <w:w w:val="100"/>
          <w:position w:val="0"/>
          <w:sz w:val="24"/>
          <w:szCs w:val="24"/>
        </w:rPr>
        <w:t>45,243.524</w:t>
      </w:r>
      <w:r>
        <w:rPr>
          <w:color w:val="000000"/>
          <w:spacing w:val="0"/>
          <w:w w:val="100"/>
          <w:position w:val="0"/>
          <w:sz w:val="22"/>
          <w:szCs w:val="22"/>
        </w:rPr>
        <w:t>万元。该次注册资本变更业经中汇会计师事务所（特殊普通合伙）审验，并于</w:t>
      </w:r>
      <w:r>
        <w:rPr>
          <w:rFonts w:ascii="Times New Roman" w:eastAsia="Times New Roman" w:hAnsi="Times New Roman" w:cs="Times New Roman"/>
          <w:color w:val="000000"/>
          <w:spacing w:val="0"/>
          <w:w w:val="100"/>
          <w:position w:val="0"/>
          <w:sz w:val="24"/>
          <w:szCs w:val="24"/>
        </w:rPr>
        <w:t xml:space="preserve">2020 </w:t>
      </w:r>
    </w:p>
    <w:p>
      <w:pPr>
        <w:pStyle w:val="Style24"/>
        <w:keepNext w:val="0"/>
        <w:keepLines w:val="0"/>
        <w:widowControl w:val="0"/>
        <w:shd w:val="clear" w:color="auto" w:fill="auto"/>
        <w:tabs>
          <w:tab w:pos="444" w:val="left"/>
        </w:tabs>
        <w:bidi w:val="0"/>
        <w:spacing w:before="0" w:after="0" w:line="468" w:lineRule="exact"/>
        <w:ind w:left="0" w:right="0" w:firstLine="0"/>
        <w:jc w:val="both"/>
      </w:pPr>
      <w:bookmarkStart w:id="736" w:name="bookmark736"/>
      <w:bookmarkEnd w:id="736"/>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日出具中汇会验</w:t>
      </w:r>
      <w:r>
        <w:rPr>
          <w:rFonts w:ascii="Times New Roman" w:eastAsia="Times New Roman" w:hAnsi="Times New Roman" w:cs="Times New Roman"/>
          <w:color w:val="000000"/>
          <w:spacing w:val="0"/>
          <w:w w:val="100"/>
          <w:position w:val="0"/>
          <w:sz w:val="24"/>
          <w:szCs w:val="24"/>
        </w:rPr>
        <w:t>[2020]5075</w:t>
      </w:r>
      <w:r>
        <w:rPr>
          <w:color w:val="000000"/>
          <w:spacing w:val="0"/>
          <w:w w:val="100"/>
          <w:position w:val="0"/>
        </w:rPr>
        <w:t>号验资报告。</w:t>
      </w:r>
    </w:p>
    <w:p>
      <w:pPr>
        <w:pStyle w:val="Style24"/>
        <w:keepNext w:val="0"/>
        <w:keepLines w:val="0"/>
        <w:widowControl w:val="0"/>
        <w:shd w:val="clear" w:color="auto" w:fill="auto"/>
        <w:bidi w:val="0"/>
        <w:spacing w:before="0" w:after="0" w:line="470" w:lineRule="exact"/>
        <w:ind w:left="0" w:right="0" w:firstLine="0"/>
        <w:jc w:val="both"/>
        <w:rPr>
          <w:sz w:val="24"/>
          <w:szCs w:val="24"/>
        </w:rPr>
      </w:pPr>
      <w:r>
        <w:rPr>
          <w:color w:val="000000"/>
          <w:spacing w:val="0"/>
          <w:w w:val="100"/>
          <w:position w:val="0"/>
          <w:sz w:val="22"/>
          <w:szCs w:val="22"/>
        </w:rPr>
        <w:t>公司股票代码：</w:t>
      </w:r>
      <w:r>
        <w:rPr>
          <w:rFonts w:ascii="Times New Roman" w:eastAsia="Times New Roman" w:hAnsi="Times New Roman" w:cs="Times New Roman"/>
          <w:color w:val="000000"/>
          <w:spacing w:val="0"/>
          <w:w w:val="100"/>
          <w:position w:val="0"/>
          <w:sz w:val="24"/>
          <w:szCs w:val="24"/>
        </w:rPr>
        <w:t>300036</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公司注册地：北京市朝阳区酒仙桥北路甲</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号院电子城</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产业园</w:t>
      </w:r>
      <w:r>
        <w:rPr>
          <w:rFonts w:ascii="Times New Roman" w:eastAsia="Times New Roman" w:hAnsi="Times New Roman" w:cs="Times New Roman"/>
          <w:color w:val="000000"/>
          <w:spacing w:val="0"/>
          <w:w w:val="100"/>
          <w:position w:val="0"/>
          <w:sz w:val="24"/>
          <w:szCs w:val="24"/>
        </w:rPr>
        <w:t>107</w:t>
      </w:r>
      <w:r>
        <w:rPr>
          <w:color w:val="000000"/>
          <w:spacing w:val="0"/>
          <w:w w:val="100"/>
          <w:position w:val="0"/>
        </w:rPr>
        <w:t>楼</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层；统一社会信用代 码：</w:t>
      </w:r>
      <w:r>
        <w:rPr>
          <w:rFonts w:ascii="Times New Roman" w:eastAsia="Times New Roman" w:hAnsi="Times New Roman" w:cs="Times New Roman"/>
          <w:color w:val="000000"/>
          <w:spacing w:val="0"/>
          <w:w w:val="100"/>
          <w:position w:val="0"/>
          <w:sz w:val="24"/>
          <w:szCs w:val="24"/>
        </w:rPr>
        <w:t xml:space="preserve">911100006330248381 </w:t>
      </w:r>
      <w:r>
        <w:rPr>
          <w:color w:val="000000"/>
          <w:spacing w:val="0"/>
          <w:w w:val="100"/>
          <w:position w:val="0"/>
        </w:rPr>
        <w:t>；法定代表人：钟耳顺。</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本公司的基本组织架构：根据国家法律法规和公司章程的规定，建立了由股东大会、董事会、 监事会及经营管理层组成的规范的多层次治理结构；董事会下设战略委员会、审计委员会、 薪酬与考核委员会、提名委员会等四个专门委员会和董事会办公室。公司下设行政中心、财 务中心、人力资源中心、内审法务部、投资与证券部、研究院、平台业务群、国际业务群、 云业务群、应用业务群等主要职能部门和业务单元。</w:t>
      </w:r>
    </w:p>
    <w:p>
      <w:pPr>
        <w:pStyle w:val="Style24"/>
        <w:keepNext w:val="0"/>
        <w:keepLines w:val="0"/>
        <w:widowControl w:val="0"/>
        <w:shd w:val="clear" w:color="auto" w:fill="auto"/>
        <w:bidi w:val="0"/>
        <w:spacing w:before="0" w:after="0" w:line="470" w:lineRule="exact"/>
        <w:ind w:left="0" w:right="0" w:firstLine="0"/>
        <w:jc w:val="both"/>
        <w:rPr>
          <w:sz w:val="24"/>
          <w:szCs w:val="24"/>
        </w:rPr>
      </w:pPr>
      <w:r>
        <w:rPr>
          <w:color w:val="000000"/>
          <w:spacing w:val="0"/>
          <w:w w:val="100"/>
          <w:position w:val="0"/>
          <w:sz w:val="22"/>
          <w:szCs w:val="22"/>
        </w:rPr>
        <w:t>本公司属于科学研究和技术服务业。经营范围为：地理信息系统、遥感、全球定位系统、办 公自动化软件技术开发、技术咨询、技术转让、技术服务；电子计算机系统集成；销售开发 后的产品；经营本企业和成员企业自产产品及技术出口业务；本企业和成员企业所需的原辅 材料、机械设备、仪器仪表、零配件及技术的进口业务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国家限定公司经营和国家禁止进出口 的商品除外</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；经营进料加工和三来一补业务；技术培训；出租办公用房。</w:t>
      </w:r>
      <w:r>
        <w:rPr>
          <w:color w:val="000000"/>
          <w:spacing w:val="0"/>
          <w:w w:val="100"/>
          <w:position w:val="0"/>
          <w:sz w:val="24"/>
          <w:szCs w:val="24"/>
        </w:rPr>
        <w:t>（</w:t>
      </w:r>
      <w:r>
        <w:rPr>
          <w:color w:val="000000"/>
          <w:spacing w:val="0"/>
          <w:w w:val="100"/>
          <w:position w:val="0"/>
          <w:sz w:val="22"/>
          <w:szCs w:val="22"/>
        </w:rPr>
        <w:t>企业依法自主选 择经营项目</w:t>
      </w:r>
      <w:r>
        <w:rPr>
          <w:color w:val="000000"/>
          <w:spacing w:val="0"/>
          <w:w w:val="100"/>
          <w:position w:val="0"/>
          <w:sz w:val="24"/>
          <w:szCs w:val="24"/>
        </w:rPr>
        <w:t>，</w:t>
      </w:r>
      <w:r>
        <w:rPr>
          <w:color w:val="000000"/>
          <w:spacing w:val="0"/>
          <w:w w:val="100"/>
          <w:position w:val="0"/>
          <w:sz w:val="22"/>
          <w:szCs w:val="22"/>
        </w:rPr>
        <w:t>开展经营活动；依法须经批准的项目</w:t>
      </w:r>
      <w:r>
        <w:rPr>
          <w:color w:val="000000"/>
          <w:spacing w:val="0"/>
          <w:w w:val="100"/>
          <w:position w:val="0"/>
          <w:sz w:val="24"/>
          <w:szCs w:val="24"/>
        </w:rPr>
        <w:t>，</w:t>
      </w:r>
      <w:r>
        <w:rPr>
          <w:color w:val="000000"/>
          <w:spacing w:val="0"/>
          <w:w w:val="100"/>
          <w:position w:val="0"/>
          <w:sz w:val="22"/>
          <w:szCs w:val="22"/>
        </w:rPr>
        <w:t>经相关部门批准后依批准的内容开展经营活 动；不得从事本市产业政策禁止和限制类项目的经营活动。</w:t>
      </w:r>
      <w:r>
        <w:rPr>
          <w:color w:val="000000"/>
          <w:spacing w:val="0"/>
          <w:w w:val="100"/>
          <w:position w:val="0"/>
          <w:sz w:val="24"/>
          <w:szCs w:val="24"/>
        </w:rPr>
        <w:t>）</w:t>
      </w:r>
    </w:p>
    <w:p>
      <w:pPr>
        <w:pStyle w:val="Style24"/>
        <w:keepNext w:val="0"/>
        <w:keepLines w:val="0"/>
        <w:widowControl w:val="0"/>
        <w:shd w:val="clear" w:color="auto" w:fill="auto"/>
        <w:bidi w:val="0"/>
        <w:spacing w:before="0" w:after="460" w:line="470" w:lineRule="exact"/>
        <w:ind w:left="0" w:right="0" w:firstLine="0"/>
        <w:jc w:val="both"/>
      </w:pPr>
      <w:r>
        <w:rPr>
          <w:color w:val="000000"/>
          <w:spacing w:val="0"/>
          <w:w w:val="100"/>
          <w:position w:val="0"/>
        </w:rPr>
        <w:t>本财务报表及财务报表附注已于</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日经公司第五届董事会第二次会议批准对外报 出。</w:t>
      </w:r>
    </w:p>
    <w:p>
      <w:pPr>
        <w:pStyle w:val="Style24"/>
        <w:keepNext w:val="0"/>
        <w:keepLines w:val="0"/>
        <w:widowControl w:val="0"/>
        <w:shd w:val="clear" w:color="auto" w:fill="auto"/>
        <w:bidi w:val="0"/>
        <w:spacing w:before="0" w:after="180" w:line="478" w:lineRule="exact"/>
        <w:ind w:left="0" w:right="0" w:firstLine="0"/>
        <w:jc w:val="both"/>
      </w:pPr>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年度纳入合并范围的子公司及孙公司共</w:t>
      </w:r>
      <w:r>
        <w:rPr>
          <w:rFonts w:ascii="Times New Roman" w:eastAsia="Times New Roman" w:hAnsi="Times New Roman" w:cs="Times New Roman"/>
          <w:color w:val="000000"/>
          <w:spacing w:val="0"/>
          <w:w w:val="100"/>
          <w:position w:val="0"/>
          <w:sz w:val="24"/>
          <w:szCs w:val="24"/>
        </w:rPr>
        <w:t>21</w:t>
      </w:r>
      <w:r>
        <w:rPr>
          <w:color w:val="000000"/>
          <w:spacing w:val="0"/>
          <w:w w:val="100"/>
          <w:position w:val="0"/>
        </w:rPr>
        <w:t>家，详见附注九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在其他主体中的权益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与上年度相比，本公司本年度合并范围增加</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家，注销</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家和转让</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家，详见附注八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合并范围 的变更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bidi w:val="0"/>
        <w:spacing w:before="0" w:after="180" w:line="240" w:lineRule="auto"/>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日止，本公司合并财务报表范围内子公司及孙公司（包含本期注销和转让</w:t>
      </w:r>
    </w:p>
    <w:p>
      <w:pPr>
        <w:pStyle w:val="Style24"/>
        <w:keepNext w:val="0"/>
        <w:keepLines w:val="0"/>
        <w:widowControl w:val="0"/>
        <w:shd w:val="clear" w:color="auto" w:fill="auto"/>
        <w:bidi w:val="0"/>
        <w:spacing w:before="0" w:after="80" w:line="240" w:lineRule="auto"/>
        <w:ind w:left="0" w:right="0" w:firstLine="0"/>
        <w:jc w:val="both"/>
      </w:pPr>
      <w:r>
        <w:rPr>
          <w:color w:val="000000"/>
          <w:spacing w:val="0"/>
          <w:w w:val="100"/>
          <w:position w:val="0"/>
        </w:rPr>
        <w:t>减少</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家）如下：</w:t>
      </w:r>
    </w:p>
    <w:tbl>
      <w:tblPr>
        <w:tblOverlap w:val="never"/>
        <w:jc w:val="left"/>
        <w:tblLayout w:type="fixed"/>
      </w:tblPr>
      <w:tblGrid>
        <w:gridCol w:w="941"/>
        <w:gridCol w:w="5290"/>
        <w:gridCol w:w="3470"/>
      </w:tblGrid>
      <w:tr>
        <w:trPr>
          <w:trHeight w:val="35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序号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公司全称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简称</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北京超图信息技术有限公司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超图信息</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芜湖联智信息技术有限公司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芜湖联智</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浙江超图信息技术有限公司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浙江超图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河南超图信息技术有限公司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河南超图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山东超图软件有限公司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山东超图</w:t>
            </w:r>
          </w:p>
        </w:tc>
      </w:tr>
      <w:tr>
        <w:trPr>
          <w:trHeight w:val="36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克拉玛依超图软件技术有限公司</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克拉玛依超图</w:t>
            </w:r>
          </w:p>
        </w:tc>
      </w:tr>
    </w:tbl>
    <w:tbl>
      <w:tblPr>
        <w:tblOverlap w:val="never"/>
        <w:jc w:val="left"/>
        <w:tblLayout w:type="fixed"/>
      </w:tblPr>
      <w:tblGrid>
        <w:gridCol w:w="941"/>
        <w:gridCol w:w="5290"/>
        <w:gridCol w:w="3470"/>
      </w:tblGrid>
      <w:tr>
        <w:trPr>
          <w:trHeight w:val="35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超图国际有限公司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超图国际</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上海南康</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成都超图数据技术有限公司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超图数据</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成都地图慧科技有限公司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地图慧科技</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南京国图信息产业有限公司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南京国图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北京世纪安图数码科技发展有限责任公司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北京安图</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上海数慧系统技术有限公司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上海数慧</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日本超图株式会社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日本超图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湖南超图信息技术有限公司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湖南超图</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北京中新佳联国际规划设计与咨询有限公司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中新佳联</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河北雄安超图软件技术有限公司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雄安超图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西安超图地理信息技术有限公司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西安超图</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河南北康软件科技有限公司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河南北康</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上海超南软件有限公司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上海超南</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柳州超图软件技术有限公司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柳州超图</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南京国图不动产评估咨询服务有限公司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国图不动产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w:t>
            </w:r>
          </w:p>
        </w:tc>
      </w:tr>
      <w:tr>
        <w:trPr>
          <w:trHeight w:val="36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重庆安图影文科技有限公司</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安图影文</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w:t>
            </w:r>
          </w:p>
        </w:tc>
      </w:tr>
    </w:tbl>
    <w:p>
      <w:pPr>
        <w:pStyle w:val="Style41"/>
        <w:keepNext w:val="0"/>
        <w:keepLines w:val="0"/>
        <w:widowControl w:val="0"/>
        <w:shd w:val="clear" w:color="auto" w:fill="auto"/>
        <w:bidi w:val="0"/>
        <w:spacing w:before="0" w:after="0" w:line="240" w:lineRule="auto"/>
        <w:ind w:left="5" w:right="0" w:firstLine="0"/>
        <w:jc w:val="left"/>
        <w:rPr>
          <w:sz w:val="16"/>
          <w:szCs w:val="16"/>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注</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国图不动产于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6"/>
          <w:szCs w:val="16"/>
        </w:rPr>
        <w:t>年度注销；安图影文于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6"/>
          <w:szCs w:val="16"/>
        </w:rPr>
        <w:t>年度对外转让。</w:t>
      </w:r>
    </w:p>
    <w:p>
      <w:pPr>
        <w:widowControl w:val="0"/>
        <w:spacing w:after="219" w:line="1" w:lineRule="exact"/>
      </w:pPr>
    </w:p>
    <w:p>
      <w:pPr>
        <w:pStyle w:val="Style34"/>
        <w:keepNext/>
        <w:keepLines/>
        <w:widowControl w:val="0"/>
        <w:shd w:val="clear" w:color="auto" w:fill="auto"/>
        <w:bidi w:val="0"/>
        <w:spacing w:before="0" w:after="220" w:line="466" w:lineRule="exact"/>
        <w:ind w:left="0" w:right="0" w:firstLine="0"/>
        <w:jc w:val="both"/>
      </w:pPr>
      <w:bookmarkStart w:id="737" w:name="bookmark737"/>
      <w:bookmarkStart w:id="738" w:name="bookmark738"/>
      <w:bookmarkStart w:id="739" w:name="bookmark739"/>
      <w:bookmarkStart w:id="740" w:name="bookmark740"/>
      <w:r>
        <w:rPr>
          <w:color w:val="000000"/>
          <w:spacing w:val="0"/>
          <w:w w:val="100"/>
          <w:position w:val="0"/>
        </w:rPr>
        <w:t>四</w:t>
      </w:r>
      <w:bookmarkEnd w:id="739"/>
      <w:r>
        <w:rPr>
          <w:color w:val="000000"/>
          <w:spacing w:val="0"/>
          <w:w w:val="100"/>
          <w:position w:val="0"/>
        </w:rPr>
        <w:t>、财务报表的编制基础</w:t>
      </w:r>
      <w:bookmarkEnd w:id="737"/>
      <w:bookmarkEnd w:id="738"/>
      <w:bookmarkEnd w:id="740"/>
    </w:p>
    <w:p>
      <w:pPr>
        <w:pStyle w:val="Style45"/>
        <w:keepNext/>
        <w:keepLines/>
        <w:widowControl w:val="0"/>
        <w:shd w:val="clear" w:color="auto" w:fill="auto"/>
        <w:tabs>
          <w:tab w:pos="387" w:val="left"/>
        </w:tabs>
        <w:bidi w:val="0"/>
        <w:spacing w:before="0" w:after="0" w:line="442" w:lineRule="auto"/>
        <w:ind w:left="0" w:right="0" w:firstLine="0"/>
        <w:jc w:val="both"/>
      </w:pPr>
      <w:bookmarkStart w:id="741" w:name="bookmark741"/>
      <w:bookmarkStart w:id="742" w:name="bookmark742"/>
      <w:bookmarkStart w:id="743" w:name="bookmark743"/>
      <w:bookmarkStart w:id="744" w:name="bookmark744"/>
      <w:r>
        <w:rPr>
          <w:rFonts w:ascii="Times New Roman" w:eastAsia="Times New Roman" w:hAnsi="Times New Roman" w:cs="Times New Roman"/>
          <w:color w:val="000000"/>
          <w:spacing w:val="0"/>
          <w:w w:val="100"/>
          <w:position w:val="0"/>
        </w:rPr>
        <w:t>1</w:t>
      </w:r>
      <w:bookmarkEnd w:id="743"/>
      <w:r>
        <w:rPr>
          <w:color w:val="000000"/>
          <w:spacing w:val="0"/>
          <w:w w:val="100"/>
          <w:position w:val="0"/>
        </w:rPr>
        <w:t>、</w:t>
        <w:tab/>
        <w:t>编制基础</w:t>
      </w:r>
      <w:bookmarkEnd w:id="741"/>
      <w:bookmarkEnd w:id="742"/>
      <w:bookmarkEnd w:id="744"/>
    </w:p>
    <w:p>
      <w:pPr>
        <w:pStyle w:val="Style24"/>
        <w:keepNext w:val="0"/>
        <w:keepLines w:val="0"/>
        <w:widowControl w:val="0"/>
        <w:shd w:val="clear" w:color="auto" w:fill="auto"/>
        <w:bidi w:val="0"/>
        <w:spacing w:before="0" w:after="660" w:line="466" w:lineRule="exact"/>
        <w:ind w:left="0" w:right="0" w:firstLine="0"/>
        <w:jc w:val="both"/>
      </w:pPr>
      <w:r>
        <w:rPr>
          <w:color w:val="000000"/>
          <w:spacing w:val="0"/>
          <w:w w:val="100"/>
          <w:position w:val="0"/>
        </w:rPr>
        <w:t>本公司以持续经营为基础，根据实际发生的交易和事项，按照财政部颁布的《企业会计准则 —基本准则》和各项具体会计准则、企业会计准则应用指南、企业会计准则解释及其他相 关规定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以下合称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企业会计准则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，以及中国证券监督管理委员会《公开发行证券的公司信息 披露编报规则第</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号——财务报告的一般规定》</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年修订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的披露规定编制财务报表。</w:t>
      </w:r>
    </w:p>
    <w:p>
      <w:pPr>
        <w:pStyle w:val="Style45"/>
        <w:keepNext/>
        <w:keepLines/>
        <w:widowControl w:val="0"/>
        <w:shd w:val="clear" w:color="auto" w:fill="auto"/>
        <w:tabs>
          <w:tab w:pos="402" w:val="left"/>
        </w:tabs>
        <w:bidi w:val="0"/>
        <w:spacing w:before="0" w:after="0" w:line="442" w:lineRule="auto"/>
        <w:ind w:left="0" w:right="0" w:firstLine="0"/>
        <w:jc w:val="both"/>
      </w:pPr>
      <w:bookmarkStart w:id="745" w:name="bookmark745"/>
      <w:bookmarkStart w:id="746" w:name="bookmark746"/>
      <w:bookmarkStart w:id="747" w:name="bookmark747"/>
      <w:bookmarkStart w:id="748" w:name="bookmark748"/>
      <w:r>
        <w:rPr>
          <w:rFonts w:ascii="Times New Roman" w:eastAsia="Times New Roman" w:hAnsi="Times New Roman" w:cs="Times New Roman"/>
          <w:color w:val="000000"/>
          <w:spacing w:val="0"/>
          <w:w w:val="100"/>
          <w:position w:val="0"/>
        </w:rPr>
        <w:t>2</w:t>
      </w:r>
      <w:bookmarkEnd w:id="747"/>
      <w:r>
        <w:rPr>
          <w:color w:val="000000"/>
          <w:spacing w:val="0"/>
          <w:w w:val="100"/>
          <w:position w:val="0"/>
        </w:rPr>
        <w:t>、</w:t>
        <w:tab/>
        <w:t>持续经营</w:t>
      </w:r>
      <w:bookmarkEnd w:id="745"/>
      <w:bookmarkEnd w:id="746"/>
      <w:bookmarkEnd w:id="748"/>
    </w:p>
    <w:p>
      <w:pPr>
        <w:pStyle w:val="Style24"/>
        <w:keepNext w:val="0"/>
        <w:keepLines w:val="0"/>
        <w:widowControl w:val="0"/>
        <w:shd w:val="clear" w:color="auto" w:fill="auto"/>
        <w:bidi w:val="0"/>
        <w:spacing w:before="0" w:after="480" w:line="466" w:lineRule="exact"/>
        <w:ind w:left="0" w:right="0" w:firstLine="0"/>
        <w:jc w:val="both"/>
      </w:pPr>
      <w:r>
        <w:rPr>
          <w:color w:val="000000"/>
          <w:spacing w:val="0"/>
          <w:w w:val="100"/>
          <w:position w:val="0"/>
        </w:rPr>
        <w:t>本公司不存在导致对报告期末起</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个月内的持续经营假设产生重大疑虑的事项或情况。</w:t>
      </w:r>
    </w:p>
    <w:p>
      <w:pPr>
        <w:pStyle w:val="Style34"/>
        <w:keepNext/>
        <w:keepLines/>
        <w:widowControl w:val="0"/>
        <w:shd w:val="clear" w:color="auto" w:fill="auto"/>
        <w:bidi w:val="0"/>
        <w:spacing w:before="0" w:after="0" w:line="466" w:lineRule="exact"/>
        <w:ind w:left="0" w:right="0" w:firstLine="0"/>
        <w:jc w:val="both"/>
      </w:pPr>
      <w:bookmarkStart w:id="749" w:name="bookmark749"/>
      <w:bookmarkStart w:id="750" w:name="bookmark750"/>
      <w:bookmarkStart w:id="751" w:name="bookmark751"/>
      <w:bookmarkStart w:id="752" w:name="bookmark752"/>
      <w:r>
        <w:rPr>
          <w:color w:val="000000"/>
          <w:spacing w:val="0"/>
          <w:w w:val="100"/>
          <w:position w:val="0"/>
        </w:rPr>
        <w:t>五</w:t>
      </w:r>
      <w:bookmarkEnd w:id="751"/>
      <w:r>
        <w:rPr>
          <w:color w:val="000000"/>
          <w:spacing w:val="0"/>
          <w:w w:val="100"/>
          <w:position w:val="0"/>
        </w:rPr>
        <w:t>、重要会计政策及会计估计</w:t>
      </w:r>
      <w:bookmarkEnd w:id="749"/>
      <w:bookmarkEnd w:id="750"/>
      <w:bookmarkEnd w:id="752"/>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具体会计政策和会计估计提示：</w:t>
      </w:r>
    </w:p>
    <w:p>
      <w:pPr>
        <w:pStyle w:val="Style24"/>
        <w:keepNext w:val="0"/>
        <w:keepLines w:val="0"/>
        <w:widowControl w:val="0"/>
        <w:shd w:val="clear" w:color="auto" w:fill="auto"/>
        <w:bidi w:val="0"/>
        <w:spacing w:before="0" w:after="340" w:line="466" w:lineRule="exact"/>
        <w:ind w:left="0" w:right="0" w:firstLine="0"/>
        <w:jc w:val="both"/>
      </w:pPr>
      <w:r>
        <w:rPr>
          <w:color w:val="000000"/>
          <w:spacing w:val="0"/>
          <w:w w:val="100"/>
          <w:position w:val="0"/>
        </w:rPr>
        <w:t>本公司及各子公司根据实际生产经营特点，依据相关企业会计准则的规定，对应收款项坏账 准备的确认标准和计提方法、固定资产折旧政策、无形资产摊销政策和收入确认原则等交易 和事项指定了若干具体会计政策和会计估计，具体会计政策参见附注五</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、附注五</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、附注 五</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等相关说明。</w:t>
      </w:r>
    </w:p>
    <w:p>
      <w:pPr>
        <w:pStyle w:val="Style45"/>
        <w:keepNext/>
        <w:keepLines/>
        <w:widowControl w:val="0"/>
        <w:shd w:val="clear" w:color="auto" w:fill="auto"/>
        <w:tabs>
          <w:tab w:pos="387" w:val="left"/>
        </w:tabs>
        <w:bidi w:val="0"/>
        <w:spacing w:before="0" w:after="0" w:line="470" w:lineRule="exact"/>
        <w:ind w:left="0" w:right="0" w:firstLine="0"/>
        <w:jc w:val="both"/>
      </w:pPr>
      <w:bookmarkStart w:id="753" w:name="bookmark753"/>
      <w:bookmarkStart w:id="754" w:name="bookmark754"/>
      <w:bookmarkStart w:id="755" w:name="bookmark755"/>
      <w:bookmarkStart w:id="756" w:name="bookmark756"/>
      <w:r>
        <w:rPr>
          <w:rFonts w:ascii="Times New Roman" w:eastAsia="Times New Roman" w:hAnsi="Times New Roman" w:cs="Times New Roman"/>
          <w:color w:val="000000"/>
          <w:spacing w:val="0"/>
          <w:w w:val="100"/>
          <w:position w:val="0"/>
        </w:rPr>
        <w:t>1</w:t>
      </w:r>
      <w:bookmarkEnd w:id="755"/>
      <w:r>
        <w:rPr>
          <w:color w:val="000000"/>
          <w:spacing w:val="0"/>
          <w:w w:val="100"/>
          <w:position w:val="0"/>
        </w:rPr>
        <w:t>、</w:t>
        <w:tab/>
        <w:t>遵循企业会计准则的声明</w:t>
      </w:r>
      <w:bookmarkEnd w:id="753"/>
      <w:bookmarkEnd w:id="754"/>
      <w:bookmarkEnd w:id="756"/>
    </w:p>
    <w:p>
      <w:pPr>
        <w:pStyle w:val="Style24"/>
        <w:keepNext w:val="0"/>
        <w:keepLines w:val="0"/>
        <w:widowControl w:val="0"/>
        <w:shd w:val="clear" w:color="auto" w:fill="auto"/>
        <w:bidi w:val="0"/>
        <w:spacing w:before="0" w:after="480" w:line="470" w:lineRule="exact"/>
        <w:ind w:left="0" w:right="0" w:firstLine="0"/>
        <w:jc w:val="both"/>
      </w:pPr>
      <w:r>
        <w:rPr>
          <w:color w:val="000000"/>
          <w:spacing w:val="0"/>
          <w:w w:val="100"/>
          <w:position w:val="0"/>
        </w:rPr>
        <w:t>本公司编制的财务报表符合企业会计准则的要求，真实、完整地反映了公司的财务状况、经 营成果和现金流量等有关信息。</w:t>
      </w:r>
    </w:p>
    <w:p>
      <w:pPr>
        <w:pStyle w:val="Style45"/>
        <w:keepNext/>
        <w:keepLines/>
        <w:widowControl w:val="0"/>
        <w:shd w:val="clear" w:color="auto" w:fill="auto"/>
        <w:tabs>
          <w:tab w:pos="402" w:val="left"/>
        </w:tabs>
        <w:bidi w:val="0"/>
        <w:spacing w:before="0" w:after="0" w:line="471" w:lineRule="exact"/>
        <w:ind w:left="0" w:right="0" w:firstLine="0"/>
        <w:jc w:val="both"/>
      </w:pPr>
      <w:bookmarkStart w:id="757" w:name="bookmark757"/>
      <w:bookmarkStart w:id="758" w:name="bookmark758"/>
      <w:bookmarkStart w:id="759" w:name="bookmark759"/>
      <w:bookmarkStart w:id="760" w:name="bookmark760"/>
      <w:r>
        <w:rPr>
          <w:rFonts w:ascii="Times New Roman" w:eastAsia="Times New Roman" w:hAnsi="Times New Roman" w:cs="Times New Roman"/>
          <w:color w:val="000000"/>
          <w:spacing w:val="0"/>
          <w:w w:val="100"/>
          <w:position w:val="0"/>
        </w:rPr>
        <w:t>2</w:t>
      </w:r>
      <w:bookmarkEnd w:id="759"/>
      <w:r>
        <w:rPr>
          <w:color w:val="000000"/>
          <w:spacing w:val="0"/>
          <w:w w:val="100"/>
          <w:position w:val="0"/>
        </w:rPr>
        <w:t>、</w:t>
        <w:tab/>
        <w:t>会计期间</w:t>
      </w:r>
      <w:bookmarkEnd w:id="757"/>
      <w:bookmarkEnd w:id="758"/>
      <w:bookmarkEnd w:id="760"/>
    </w:p>
    <w:p>
      <w:pPr>
        <w:pStyle w:val="Style24"/>
        <w:keepNext w:val="0"/>
        <w:keepLines w:val="0"/>
        <w:widowControl w:val="0"/>
        <w:shd w:val="clear" w:color="auto" w:fill="auto"/>
        <w:bidi w:val="0"/>
        <w:spacing w:before="0" w:after="480" w:line="471" w:lineRule="exact"/>
        <w:ind w:left="0" w:right="0" w:firstLine="0"/>
        <w:jc w:val="both"/>
      </w:pPr>
      <w:r>
        <w:rPr>
          <w:color w:val="000000"/>
          <w:spacing w:val="0"/>
          <w:w w:val="100"/>
          <w:position w:val="0"/>
        </w:rPr>
        <w:t>会计年度自公历</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日起至</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日止。</w:t>
      </w:r>
    </w:p>
    <w:p>
      <w:pPr>
        <w:pStyle w:val="Style45"/>
        <w:keepNext/>
        <w:keepLines/>
        <w:widowControl w:val="0"/>
        <w:shd w:val="clear" w:color="auto" w:fill="auto"/>
        <w:tabs>
          <w:tab w:pos="402" w:val="left"/>
        </w:tabs>
        <w:bidi w:val="0"/>
        <w:spacing w:before="0" w:after="0" w:line="471" w:lineRule="exact"/>
        <w:ind w:left="0" w:right="0" w:firstLine="0"/>
        <w:jc w:val="both"/>
      </w:pPr>
      <w:bookmarkStart w:id="761" w:name="bookmark761"/>
      <w:bookmarkStart w:id="762" w:name="bookmark762"/>
      <w:bookmarkStart w:id="763" w:name="bookmark763"/>
      <w:bookmarkStart w:id="764" w:name="bookmark764"/>
      <w:r>
        <w:rPr>
          <w:rFonts w:ascii="Times New Roman" w:eastAsia="Times New Roman" w:hAnsi="Times New Roman" w:cs="Times New Roman"/>
          <w:color w:val="000000"/>
          <w:spacing w:val="0"/>
          <w:w w:val="100"/>
          <w:position w:val="0"/>
        </w:rPr>
        <w:t>3</w:t>
      </w:r>
      <w:bookmarkEnd w:id="763"/>
      <w:r>
        <w:rPr>
          <w:color w:val="000000"/>
          <w:spacing w:val="0"/>
          <w:w w:val="100"/>
          <w:position w:val="0"/>
        </w:rPr>
        <w:t>、</w:t>
        <w:tab/>
        <w:t>营业周期</w:t>
      </w:r>
      <w:bookmarkEnd w:id="761"/>
      <w:bookmarkEnd w:id="762"/>
      <w:bookmarkEnd w:id="764"/>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本公司以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个月作为一个营业周期，并以其作为资产和负债的流动性划分标准。</w:t>
      </w:r>
    </w:p>
    <w:p>
      <w:pPr>
        <w:pStyle w:val="Style45"/>
        <w:keepNext/>
        <w:keepLines/>
        <w:widowControl w:val="0"/>
        <w:shd w:val="clear" w:color="auto" w:fill="auto"/>
        <w:tabs>
          <w:tab w:pos="402" w:val="left"/>
        </w:tabs>
        <w:bidi w:val="0"/>
        <w:spacing w:before="0" w:after="0" w:line="471" w:lineRule="exact"/>
        <w:ind w:left="0" w:right="0" w:firstLine="0"/>
        <w:jc w:val="both"/>
      </w:pPr>
      <w:bookmarkStart w:id="765" w:name="bookmark765"/>
      <w:bookmarkStart w:id="766" w:name="bookmark766"/>
      <w:bookmarkStart w:id="767" w:name="bookmark767"/>
      <w:bookmarkStart w:id="768" w:name="bookmark768"/>
      <w:r>
        <w:rPr>
          <w:rFonts w:ascii="Times New Roman" w:eastAsia="Times New Roman" w:hAnsi="Times New Roman" w:cs="Times New Roman"/>
          <w:color w:val="000000"/>
          <w:spacing w:val="0"/>
          <w:w w:val="100"/>
          <w:position w:val="0"/>
        </w:rPr>
        <w:t>4</w:t>
      </w:r>
      <w:bookmarkEnd w:id="767"/>
      <w:r>
        <w:rPr>
          <w:color w:val="000000"/>
          <w:spacing w:val="0"/>
          <w:w w:val="100"/>
          <w:position w:val="0"/>
        </w:rPr>
        <w:t>、</w:t>
        <w:tab/>
        <w:t>记账本位币</w:t>
      </w:r>
      <w:bookmarkEnd w:id="765"/>
      <w:bookmarkEnd w:id="766"/>
      <w:bookmarkEnd w:id="768"/>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本公司及境内子公司采用人民币为记账本位币。本公司境外子公司根据其经营所处的主要业 务中的货币确定其记账本位币，编制财务报表时折算为人民币。</w:t>
      </w:r>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本公司编制本财务报表时所采用的货币为人民币。</w:t>
      </w:r>
    </w:p>
    <w:p>
      <w:pPr>
        <w:pStyle w:val="Style45"/>
        <w:keepNext/>
        <w:keepLines/>
        <w:widowControl w:val="0"/>
        <w:shd w:val="clear" w:color="auto" w:fill="auto"/>
        <w:tabs>
          <w:tab w:pos="402" w:val="left"/>
        </w:tabs>
        <w:bidi w:val="0"/>
        <w:spacing w:before="0" w:after="0" w:line="471" w:lineRule="exact"/>
        <w:ind w:left="0" w:right="0" w:firstLine="0"/>
        <w:jc w:val="both"/>
      </w:pPr>
      <w:bookmarkStart w:id="769" w:name="bookmark769"/>
      <w:bookmarkStart w:id="770" w:name="bookmark770"/>
      <w:bookmarkStart w:id="771" w:name="bookmark771"/>
      <w:bookmarkStart w:id="772" w:name="bookmark772"/>
      <w:r>
        <w:rPr>
          <w:rFonts w:ascii="Times New Roman" w:eastAsia="Times New Roman" w:hAnsi="Times New Roman" w:cs="Times New Roman"/>
          <w:color w:val="000000"/>
          <w:spacing w:val="0"/>
          <w:w w:val="100"/>
          <w:position w:val="0"/>
        </w:rPr>
        <w:t>5</w:t>
      </w:r>
      <w:bookmarkEnd w:id="771"/>
      <w:r>
        <w:rPr>
          <w:color w:val="000000"/>
          <w:spacing w:val="0"/>
          <w:w w:val="100"/>
          <w:position w:val="0"/>
        </w:rPr>
        <w:t>、</w:t>
        <w:tab/>
        <w:t>同一控制下和非同一控制下企业合并的会计处理方法</w:t>
      </w:r>
      <w:bookmarkEnd w:id="769"/>
      <w:bookmarkEnd w:id="770"/>
      <w:bookmarkEnd w:id="772"/>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企业合并，是指将两个或两个以上单独的企业合并形成一个报告主体的交易或事项。企业合 并分为同一控制下企业合并和非同一控制下企业合并。</w:t>
      </w:r>
    </w:p>
    <w:p>
      <w:pPr>
        <w:pStyle w:val="Style24"/>
        <w:keepNext w:val="0"/>
        <w:keepLines w:val="0"/>
        <w:widowControl w:val="0"/>
        <w:shd w:val="clear" w:color="auto" w:fill="auto"/>
        <w:bidi w:val="0"/>
        <w:spacing w:before="0" w:after="0" w:line="471" w:lineRule="exact"/>
        <w:ind w:left="0" w:right="0" w:firstLine="0"/>
        <w:jc w:val="both"/>
      </w:pPr>
      <w:bookmarkStart w:id="773" w:name="bookmark773"/>
      <w:r>
        <w:rPr>
          <w:color w:val="000000"/>
          <w:spacing w:val="0"/>
          <w:w w:val="100"/>
          <w:position w:val="0"/>
        </w:rPr>
        <w:t>（</w:t>
      </w:r>
      <w:bookmarkEnd w:id="773"/>
      <w:r>
        <w:rPr>
          <w:rFonts w:ascii="Times New Roman" w:eastAsia="Times New Roman" w:hAnsi="Times New Roman" w:cs="Times New Roman"/>
          <w:color w:val="000000"/>
          <w:spacing w:val="0"/>
          <w:w w:val="100"/>
          <w:position w:val="0"/>
          <w:sz w:val="24"/>
          <w:szCs w:val="24"/>
        </w:rPr>
        <w:t>1</w:t>
      </w:r>
      <w:r>
        <w:rPr>
          <w:color w:val="000000"/>
          <w:spacing w:val="0"/>
          <w:w w:val="100"/>
          <w:position w:val="0"/>
        </w:rPr>
        <w:t>）同一控制下企业合并的会计处理</w:t>
      </w:r>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参与合并的企业在合并前后均受同一方或相同的多方最终控制，且该控制并非暂时性的，为 同一控制下的企业合并。</w:t>
      </w:r>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公司在企业合并中取得的被合并方的资产、负债，除因会计政策不同而进行的调整以外，按 照合并日被合并方在最终控制方合并财务报表中的账面价值计量。公司取得的被合并方所有 者权益在最终控制方合并财务报表中的账面价值的份额与支付的合并对价账面价值</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或发行 股份面值总额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的差额，调整资本公积；资本公积不足冲减的，调整留存收益。</w:t>
      </w:r>
    </w:p>
    <w:p>
      <w:pPr>
        <w:pStyle w:val="Style24"/>
        <w:keepNext w:val="0"/>
        <w:keepLines w:val="0"/>
        <w:widowControl w:val="0"/>
        <w:shd w:val="clear" w:color="auto" w:fill="auto"/>
        <w:bidi w:val="0"/>
        <w:spacing w:before="0" w:after="240" w:line="471" w:lineRule="exact"/>
        <w:ind w:left="0" w:right="0" w:firstLine="0"/>
        <w:jc w:val="both"/>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footnotePr>
          <w:pgSz w:w="11900" w:h="16840"/>
          <w:pgMar w:top="1340" w:right="586" w:bottom="1450" w:left="538" w:header="0" w:footer="3" w:gutter="0"/>
          <w:cols w:space="720"/>
          <w:noEndnote/>
          <w:titlePg/>
          <w:rtlGutter w:val="0"/>
          <w:docGrid w:linePitch="360"/>
        </w:sectPr>
      </w:pPr>
      <w:r>
        <w:rPr>
          <w:color w:val="000000"/>
          <w:spacing w:val="0"/>
          <w:w w:val="100"/>
          <w:position w:val="0"/>
        </w:rPr>
        <w:t>通过多次交易分步实现同一控制下的企业合并，合并前持有投资的账面价值加上合并日新支 付对价的账面价值之和，与合并中取得的净资产账面价值的差额，调整资本公积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股本溢价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资本公积不足冲减的，调整留存收益。合并方在取得被合并方控制权之前持有的长期股权投 资，在取得原股权之日与合并方与被合并方同处于同一方最终控制之日孰晚日起至合并日之 间已确认有关损益、其他综合收益和其他所有者权益变动，应分别冲减比较报表期间的期初 留存收益或当期损益，由于被投资方重新计量设定受益计划净负债或净资产变动而产生的其</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他综合收益除外。</w:t>
      </w:r>
    </w:p>
    <w:p>
      <w:pPr>
        <w:pStyle w:val="Style24"/>
        <w:keepNext w:val="0"/>
        <w:keepLines w:val="0"/>
        <w:widowControl w:val="0"/>
        <w:shd w:val="clear" w:color="auto" w:fill="auto"/>
        <w:bidi w:val="0"/>
        <w:spacing w:before="0" w:after="0" w:line="469" w:lineRule="exact"/>
        <w:ind w:left="0" w:right="0" w:firstLine="0"/>
        <w:jc w:val="both"/>
      </w:pPr>
      <w:bookmarkStart w:id="774" w:name="bookmark774"/>
      <w:r>
        <w:rPr>
          <w:color w:val="000000"/>
          <w:spacing w:val="0"/>
          <w:w w:val="100"/>
          <w:position w:val="0"/>
        </w:rPr>
        <w:t>（</w:t>
      </w:r>
      <w:bookmarkEnd w:id="774"/>
      <w:r>
        <w:rPr>
          <w:rFonts w:ascii="Times New Roman" w:eastAsia="Times New Roman" w:hAnsi="Times New Roman" w:cs="Times New Roman"/>
          <w:color w:val="000000"/>
          <w:spacing w:val="0"/>
          <w:w w:val="100"/>
          <w:position w:val="0"/>
          <w:sz w:val="24"/>
          <w:szCs w:val="24"/>
        </w:rPr>
        <w:t>2</w:t>
      </w:r>
      <w:r>
        <w:rPr>
          <w:color w:val="000000"/>
          <w:spacing w:val="0"/>
          <w:w w:val="100"/>
          <w:position w:val="0"/>
        </w:rPr>
        <w:t>）非同一控制下企业合并的会计处理</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参与合并的企业在合并前后不受同一方或相同的多方最终控制的，为非同一控制下的企业合 并。</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公司在购买日对合并成本大于合并中取得的被购买方可辨认净资产公允价值份额的差额，确 认为商誉；对于合并成本小于合并中取得的被购买方可辨认净资产公允价值份额，首先对取 得的被购买方各项可辨认资产、负债及或有负债的公允价值以及合并成本的计量进行复核， 经复核后合并成本仍小于合并中取得的被购买方可辨认净资产公允价值份额的，其差额计入 当期损益。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如果在购买日或合并当期期末，因各种因素影响无法合理确定作为合并对价付出的各项资产 的公允价值，或合并中取得被购买方各项可辨认资产、负债的公允价值，合并当期期末，公 司以暂时确定的价值为基础对企业合并进行核算。自购买日算起</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个月内取得进一步的信息 表明需对原暂时确定的价值进行调整的，则视同在购买日发生，进行追溯调整，同时对以暂 时性价值为基础提供的比较报表信息进行相关的调整；自购买日算起</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个月以后对企业合并 成本或合并中取得的可辨认资产、负债价值的调整，按照《企业会计准则第</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号——会计政 策、会计估计变更和会计差错更正》的原则进行处理。</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公司在企业合并中取得的被购买方的可抵扣暂时性差异，在购买日不符合递延所得税资产确 认条件的，不予以确认。购买日后</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个月内，如取得新的或进一步的信息表明购买日的相关 情况已经存在，预期被购买方在购买日可抵扣暂时性差异带来的经济利益能够实现的，确认 相关的递延所得税资产，同时减少商誉，商誉不足冲减的，差额部分确认为当期损益；除上 述情况以外，确认与企业合并相关的递延所得税资产，计入当期损益。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通过多次交易分步实现的非同一控制下企业合并，根据企业会计准则判断该多次交易是否属 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。多次交易的条款、条件以及经济影响符合以下一种或多种情况，通常表明 应将多次交易事项作为一揽子交易进行会计处理：</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这些交易是同时或者在考虑了彼此影响 的情况下订立的；</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这些交易整体才能达成一项完整的商业结果；</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一项交易的发生取决于 其他至少一项交易的发生；</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一项交易单独看是不经济的，但是和其他交易一并考虑时是经 济的。</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的，将各项交易作为一项取得控制权的交易进行会计处理。不属于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w:t>
      </w:r>
    </w:p>
    <w:p>
      <w:pPr>
        <w:pStyle w:val="Style24"/>
        <w:keepNext w:val="0"/>
        <w:keepLines w:val="0"/>
        <w:widowControl w:val="0"/>
        <w:shd w:val="clear" w:color="auto" w:fill="auto"/>
        <w:bidi w:val="0"/>
        <w:spacing w:before="0" w:after="1240" w:line="469" w:lineRule="exact"/>
        <w:ind w:left="0" w:right="0" w:firstLine="0"/>
        <w:jc w:val="both"/>
      </w:pPr>
      <w:r>
        <w:rPr>
          <w:color w:val="000000"/>
          <w:spacing w:val="0"/>
          <w:w w:val="100"/>
          <w:position w:val="0"/>
        </w:rPr>
        <w:t>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的，在合并财务报表中，对于购买日之前持有的被购买方的股权，按照该股权在购买日</w:t>
      </w:r>
    </w:p>
    <w:p>
      <w:pPr>
        <w:pStyle w:val="Style88"/>
        <w:keepNext w:val="0"/>
        <w:keepLines w:val="0"/>
        <w:widowControl w:val="0"/>
        <w:shd w:val="clear" w:color="auto" w:fill="auto"/>
        <w:bidi w:val="0"/>
        <w:spacing w:before="0" w:after="0" w:line="132" w:lineRule="exact"/>
        <w:ind w:left="0" w:right="0" w:firstLine="0"/>
        <w:jc w:val="center"/>
        <w:sectPr>
          <w:headerReference w:type="default" r:id="rId255"/>
          <w:footerReference w:type="default" r:id="rId256"/>
          <w:headerReference w:type="even" r:id="rId257"/>
          <w:footerReference w:type="even" r:id="rId258"/>
          <w:footnotePr>
            <w:pos w:val="pageBottom"/>
            <w:numFmt w:val="decimal"/>
            <w:numRestart w:val="continuous"/>
          </w:footnotePr>
          <w:pgSz w:w="11900" w:h="16840"/>
          <w:pgMar w:top="1340" w:right="24" w:bottom="169" w:left="1105" w:header="0" w:footer="3" w:gutter="0"/>
          <w:cols w:space="720"/>
          <w:noEndnote/>
          <w:rtlGutter w:val="0"/>
          <w:docGrid w:linePitch="360"/>
        </w:sectPr>
      </w:pPr>
      <w:r>
        <w:rPr>
          <w:rFonts w:ascii="Times New Roman" w:eastAsia="Times New Roman" w:hAnsi="Times New Roman" w:cs="Times New Roman"/>
          <w:spacing w:val="0"/>
          <w:w w:val="100"/>
          <w:position w:val="0"/>
          <w:sz w:val="22"/>
          <w:szCs w:val="22"/>
        </w:rPr>
        <w:t xml:space="preserve">cninf </w:t>
      </w:r>
      <w:r>
        <w:rPr>
          <w:rFonts w:ascii="SimSun" w:eastAsia="SimSun" w:hAnsi="SimSun" w:cs="SimSun"/>
          <w:spacing w:val="0"/>
          <w:w w:val="100"/>
          <w:position w:val="0"/>
          <w:sz w:val="22"/>
          <w:szCs w:val="22"/>
        </w:rPr>
        <w:t>多</w:t>
        <w:br/>
        <w:t>巨潮遂田</w:t>
        <w:br/>
      </w: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的公允价值进行重新计量，公允价值与其账面价值的差额计入当期投资收益；购买日之前已 经持有的被购买方的股权涉及其他综合收益、其他所有者权益变动转为购买日当期收益，由 于被投资方重新计量设定受益计划净负债或净资产变动而产生的其他综合收益除外。</w:t>
      </w:r>
    </w:p>
    <w:p>
      <w:pPr>
        <w:pStyle w:val="Style24"/>
        <w:keepNext w:val="0"/>
        <w:keepLines w:val="0"/>
        <w:widowControl w:val="0"/>
        <w:numPr>
          <w:ilvl w:val="0"/>
          <w:numId w:val="43"/>
        </w:numPr>
        <w:shd w:val="clear" w:color="auto" w:fill="auto"/>
        <w:bidi w:val="0"/>
        <w:spacing w:before="0" w:after="0" w:line="473" w:lineRule="exact"/>
        <w:ind w:left="0" w:right="0" w:firstLine="0"/>
        <w:jc w:val="both"/>
      </w:pPr>
      <w:bookmarkStart w:id="775" w:name="bookmark775"/>
      <w:bookmarkEnd w:id="775"/>
      <w:r>
        <w:rPr>
          <w:color w:val="000000"/>
          <w:spacing w:val="0"/>
          <w:w w:val="100"/>
          <w:position w:val="0"/>
        </w:rPr>
        <w:t>企业合并中有关交易费用的处理</w:t>
      </w:r>
    </w:p>
    <w:p>
      <w:pPr>
        <w:pStyle w:val="Style24"/>
        <w:keepNext w:val="0"/>
        <w:keepLines w:val="0"/>
        <w:widowControl w:val="0"/>
        <w:shd w:val="clear" w:color="auto" w:fill="auto"/>
        <w:bidi w:val="0"/>
        <w:spacing w:before="0" w:after="680" w:line="473" w:lineRule="exact"/>
        <w:ind w:left="0" w:right="0" w:firstLine="0"/>
        <w:jc w:val="both"/>
      </w:pPr>
      <w:r>
        <w:rPr>
          <w:color w:val="000000"/>
          <w:spacing w:val="0"/>
          <w:w w:val="100"/>
          <w:position w:val="0"/>
        </w:rPr>
        <w:t>为进行企业合并发生的审计、法律服务、评估咨询等中介费用以及其他相关管理费用，于发 生时计入当期损益。作为合并对价发行的权益性证券或债务性证券的交易费用，计入权益性 证券或债务性证券的初始确认金额。</w:t>
      </w:r>
    </w:p>
    <w:p>
      <w:pPr>
        <w:pStyle w:val="Style45"/>
        <w:keepNext/>
        <w:keepLines/>
        <w:widowControl w:val="0"/>
        <w:shd w:val="clear" w:color="auto" w:fill="auto"/>
        <w:bidi w:val="0"/>
        <w:spacing w:before="0" w:after="0" w:line="444" w:lineRule="auto"/>
        <w:ind w:left="0" w:right="0" w:firstLine="0"/>
        <w:jc w:val="both"/>
      </w:pPr>
      <w:bookmarkStart w:id="776" w:name="bookmark776"/>
      <w:bookmarkStart w:id="777" w:name="bookmark777"/>
      <w:bookmarkStart w:id="778" w:name="bookmark778"/>
      <w:bookmarkStart w:id="779" w:name="bookmark779"/>
      <w:r>
        <w:rPr>
          <w:rFonts w:ascii="Times New Roman" w:eastAsia="Times New Roman" w:hAnsi="Times New Roman" w:cs="Times New Roman"/>
          <w:color w:val="000000"/>
          <w:spacing w:val="0"/>
          <w:w w:val="100"/>
          <w:position w:val="0"/>
        </w:rPr>
        <w:t>6</w:t>
      </w:r>
      <w:bookmarkEnd w:id="778"/>
      <w:r>
        <w:rPr>
          <w:color w:val="000000"/>
          <w:spacing w:val="0"/>
          <w:w w:val="100"/>
          <w:position w:val="0"/>
        </w:rPr>
        <w:t>、合并财务报表的编制方法</w:t>
      </w:r>
      <w:bookmarkEnd w:id="776"/>
      <w:bookmarkEnd w:id="777"/>
      <w:bookmarkEnd w:id="779"/>
    </w:p>
    <w:p>
      <w:pPr>
        <w:pStyle w:val="Style24"/>
        <w:keepNext w:val="0"/>
        <w:keepLines w:val="0"/>
        <w:widowControl w:val="0"/>
        <w:numPr>
          <w:ilvl w:val="0"/>
          <w:numId w:val="45"/>
        </w:numPr>
        <w:shd w:val="clear" w:color="auto" w:fill="auto"/>
        <w:tabs>
          <w:tab w:pos="515" w:val="left"/>
        </w:tabs>
        <w:bidi w:val="0"/>
        <w:spacing w:before="0" w:after="0" w:line="468" w:lineRule="exact"/>
        <w:ind w:left="0" w:right="0" w:firstLine="0"/>
        <w:jc w:val="both"/>
      </w:pPr>
      <w:bookmarkStart w:id="780" w:name="bookmark780"/>
      <w:bookmarkEnd w:id="780"/>
      <w:r>
        <w:rPr>
          <w:color w:val="000000"/>
          <w:spacing w:val="0"/>
          <w:w w:val="100"/>
          <w:position w:val="0"/>
        </w:rPr>
        <w:t>合并范围</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合并财务报表的合并范围以控制为基础确定。控制是指本公司拥有对被投资方的权力，通过 参与被投资方的相关活动而享有可变回报，并且有能力运用对被投资方的权力影响该回报金 额。合并范围包括本公司及全部子公司。子公司，是指被本公司控制的主体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含企业、被投资 单位中可分割的部分、结构化主体等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numPr>
          <w:ilvl w:val="0"/>
          <w:numId w:val="45"/>
        </w:numPr>
        <w:shd w:val="clear" w:color="auto" w:fill="auto"/>
        <w:tabs>
          <w:tab w:pos="515" w:val="left"/>
        </w:tabs>
        <w:bidi w:val="0"/>
        <w:spacing w:before="0" w:after="0" w:line="468" w:lineRule="exact"/>
        <w:ind w:left="0" w:right="0" w:firstLine="0"/>
        <w:jc w:val="both"/>
      </w:pPr>
      <w:bookmarkStart w:id="781" w:name="bookmark781"/>
      <w:bookmarkEnd w:id="781"/>
      <w:r>
        <w:rPr>
          <w:color w:val="000000"/>
          <w:spacing w:val="0"/>
          <w:w w:val="100"/>
          <w:position w:val="0"/>
        </w:rPr>
        <w:t>合并报表的编制方法</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本公司以自身和各子公司的财务报表为基础，根据其他有关资料，编制合并报表。本公司编 制合并财务报表，将整个企业集团视为一个会计主体，依据相关企业会计准则的确定、计量 和列报要求，按照统一的会计政策，反映本公司整体财务状况、经营成果和现金流量。</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合并财务报表时抵销本公司与各子公司、各子公司相互之间发生的内部交易和往来对合并资 产负债表、合并利润表、合并现金流量表、合并所有者权益变动表的影响。</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在报告期内因同一控制下企业合并增加的子公司以及业务，视同该子公司以及业务自同受最 终控制方控制之日起纳入本公司的合并范围，将其自同受最终控制方控制之日起的经营成果、 现金流量分别纳入合并利润表、合并现金流量表中。在报告期内，同时调整合并资产负债表 的期初数，同时对比较报表的相关项目进行调整，视同合并后的报表主体自最终控制方开始 控制时点起一直存在。</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本期若因非同一控制下企业合并增加子公司的，则不调整合并资产负债表期初数；以购买日 可辨认净资产公允价值为基础对其财务报表进行调整。将子公司自购买日至期末的收入、费 用、利润纳入合并利润表；该子公司自购买日至期末的现金流量纳入合并现金流量表。</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 xml:space="preserve">子公司少数股东应占的权益、损益和当期综合收益中分别在合并资产负债表中所有者权益项 </w:t>
      </w:r>
      <w:r>
        <w:rPr>
          <w:color w:val="000000"/>
          <w:spacing w:val="0"/>
          <w:w w:val="100"/>
          <w:position w:val="0"/>
        </w:rPr>
        <w:t>目下、合并利润表中净利润项目和综合收益总额项下单独列示。子公司少数股东分担的当期 亏损超过了少数股东在该子公司期初所有者权益中所享有份额而形成的余额，冲减少数股东 权益。</w:t>
      </w:r>
    </w:p>
    <w:p>
      <w:pPr>
        <w:pStyle w:val="Style24"/>
        <w:keepNext w:val="0"/>
        <w:keepLines w:val="0"/>
        <w:widowControl w:val="0"/>
        <w:shd w:val="clear" w:color="auto" w:fill="auto"/>
        <w:tabs>
          <w:tab w:pos="472" w:val="left"/>
        </w:tabs>
        <w:bidi w:val="0"/>
        <w:spacing w:before="0" w:after="0" w:line="466" w:lineRule="exact"/>
        <w:ind w:left="0" w:right="0" w:firstLine="0"/>
        <w:jc w:val="both"/>
      </w:pPr>
      <w:bookmarkStart w:id="782" w:name="bookmark782"/>
      <w:r>
        <w:rPr>
          <w:color w:val="000000"/>
          <w:spacing w:val="0"/>
          <w:w w:val="100"/>
          <w:position w:val="0"/>
        </w:rPr>
        <w:t>（</w:t>
      </w:r>
      <w:bookmarkEnd w:id="782"/>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购买少数股东股权及不丧失控制权的部分处置子公司股权</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本公司因购买少数股权新取得的长期股权投资成本与按照新增持股比例计算应享有子公司自 购买日或合并日开始持续计算的净资产份额之间的差额，以及在不丧失控制权的情况下因部 分处置对子公司的股权投资而取得的处置价款与处置长期股权投资相对应享有子公司自购买 日或合并日开始持续计算的净资产份额之间的差额，均调整合并资产负债表中的资本公积中 的股本溢价，资本公积中的股本溢价不足冲减的，调整留存收益。</w:t>
      </w:r>
    </w:p>
    <w:p>
      <w:pPr>
        <w:pStyle w:val="Style24"/>
        <w:keepNext w:val="0"/>
        <w:keepLines w:val="0"/>
        <w:widowControl w:val="0"/>
        <w:shd w:val="clear" w:color="auto" w:fill="auto"/>
        <w:tabs>
          <w:tab w:pos="472" w:val="left"/>
        </w:tabs>
        <w:bidi w:val="0"/>
        <w:spacing w:before="0" w:after="0" w:line="466" w:lineRule="exact"/>
        <w:ind w:left="0" w:right="0" w:firstLine="0"/>
        <w:jc w:val="both"/>
      </w:pPr>
      <w:bookmarkStart w:id="783" w:name="bookmark783"/>
      <w:r>
        <w:rPr>
          <w:color w:val="000000"/>
          <w:spacing w:val="0"/>
          <w:w w:val="100"/>
          <w:position w:val="0"/>
        </w:rPr>
        <w:t>（</w:t>
      </w:r>
      <w:bookmarkEnd w:id="783"/>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丧失控制权的处置子公司股权</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本期本公司处置子公司，则该子公司期初至处置日的收入、费用、利润纳入合并利润表；该 子公司期初至处置日的现金流量纳入合并现金流量表。因处置部分股权投资或其他原因丧失 了对原有子公司控制权时，对于处置后的剩余股权投资，本公司按照其在丧失控制权日的公 允价值进行重新计量。处置股权取得的对价与剩余股权公允价值之和，减去按原持股比例计 算应享有原有子公司自购买日开始持续计算的净资产的份额与商誉之和，形成的差额计入丧 失控制权当期的投资收益。与原有子公司股权投资相关的其他综合收益，在丧失控制权时采 用被购买方直接处置相关资产和负债相同的基础进行会计处理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即除了在该原有子公司重新 计量设定受益计划外净负债或者净资产导致的变动以外，其余一并转入当期投资收益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。其后， 对该部分剩余股权按照《企业会计准则第</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号——长期股权投资》或《企业会计准则第</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 金融工具确认和计量》等相关规定进行后续计量，详见本附注五、</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长期股权投资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或本 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金融工具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tabs>
          <w:tab w:pos="472" w:val="left"/>
        </w:tabs>
        <w:bidi w:val="0"/>
        <w:spacing w:before="0" w:after="0" w:line="466" w:lineRule="exact"/>
        <w:ind w:left="0" w:right="0" w:firstLine="0"/>
        <w:jc w:val="both"/>
      </w:pPr>
      <w:bookmarkStart w:id="784" w:name="bookmark784"/>
      <w:r>
        <w:rPr>
          <w:color w:val="000000"/>
          <w:spacing w:val="0"/>
          <w:w w:val="100"/>
          <w:position w:val="0"/>
        </w:rPr>
        <w:t>（</w:t>
      </w:r>
      <w:bookmarkEnd w:id="784"/>
      <w:r>
        <w:rPr>
          <w:rFonts w:ascii="Times New Roman" w:eastAsia="Times New Roman" w:hAnsi="Times New Roman" w:cs="Times New Roman"/>
          <w:color w:val="000000"/>
          <w:spacing w:val="0"/>
          <w:w w:val="100"/>
          <w:position w:val="0"/>
          <w:sz w:val="24"/>
          <w:szCs w:val="24"/>
        </w:rPr>
        <w:t>5</w:t>
      </w:r>
      <w:r>
        <w:rPr>
          <w:color w:val="000000"/>
          <w:spacing w:val="0"/>
          <w:w w:val="100"/>
          <w:position w:val="0"/>
        </w:rPr>
        <w:t>）</w:t>
        <w:tab/>
        <w:t>分步处置对子公司股权投资至丧失控制权的处理</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本公司通过多次交易分步处置对子公司股权投资直至丧失控制权的，需区分处置对子公司股 权投资直至丧失控制权的各项交易是否属于一揽子交易。</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处置对子公司股权投资直至丧失控制权的各项交易属于一揽子交易的，将各项交易作为一项 处置子公司并丧失控制权的交易进行会计处理；但是，在丧失控制权之前每一次处置价款与 处置投资对应的享有该子公司净资产份额的差额，在合并财务报表中确认为其他综合收益， 在丧失控制权时一并转入丧失控制权当期的损益。</w:t>
      </w:r>
    </w:p>
    <w:p>
      <w:pPr>
        <w:pStyle w:val="Style24"/>
        <w:keepNext w:val="0"/>
        <w:keepLines w:val="0"/>
        <w:widowControl w:val="0"/>
        <w:shd w:val="clear" w:color="auto" w:fill="auto"/>
        <w:bidi w:val="0"/>
        <w:spacing w:before="0" w:after="460" w:line="466" w:lineRule="exact"/>
        <w:ind w:left="0" w:right="0" w:firstLine="0"/>
        <w:jc w:val="both"/>
        <w:sectPr>
          <w:headerReference w:type="default" r:id="rId259"/>
          <w:footerReference w:type="default" r:id="rId260"/>
          <w:headerReference w:type="even" r:id="rId261"/>
          <w:footerReference w:type="even" r:id="rId262"/>
          <w:headerReference w:type="first" r:id="rId263"/>
          <w:footerReference w:type="first" r:id="rId264"/>
          <w:footnotePr>
            <w:pos w:val="pageBottom"/>
            <w:numFmt w:val="decimal"/>
            <w:numRestart w:val="continuous"/>
          </w:footnotePr>
          <w:pgSz w:w="11900" w:h="16840"/>
          <w:pgMar w:top="1335" w:right="22" w:bottom="1906" w:left="1102" w:header="0" w:footer="3" w:gutter="0"/>
          <w:cols w:space="720"/>
          <w:noEndnote/>
          <w:titlePg/>
          <w:rtlGutter w:val="0"/>
          <w:docGrid w:linePitch="360"/>
        </w:sectPr>
      </w:pPr>
      <w:r>
        <w:rPr>
          <w:color w:val="000000"/>
          <w:spacing w:val="0"/>
          <w:w w:val="100"/>
          <w:position w:val="0"/>
        </w:rPr>
        <w:t>不属于一揽子交易的，对其中的每一项交易视情况分别按照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不丧失控制权的情况下部分处置 </w:t>
      </w:r>
    </w:p>
    <w:p>
      <w:pPr>
        <w:pStyle w:val="Style24"/>
        <w:keepNext w:val="0"/>
        <w:keepLines w:val="0"/>
        <w:widowControl w:val="0"/>
        <w:shd w:val="clear" w:color="auto" w:fill="auto"/>
        <w:bidi w:val="0"/>
        <w:spacing w:before="0" w:after="460" w:line="466" w:lineRule="exact"/>
        <w:ind w:left="0" w:right="0" w:firstLine="0"/>
        <w:jc w:val="both"/>
      </w:pPr>
      <w:r>
        <w:rPr>
          <w:color w:val="000000"/>
          <w:spacing w:val="0"/>
          <w:w w:val="100"/>
          <w:position w:val="0"/>
        </w:rPr>
        <w:t>对子公司的长期股权投资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因处置部分股权投资或其他原因丧失了对原有子公司的控制 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详见前段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适用的原则进行会计处理。即在丧失控制权之前每一次处置价款与处置投资对 应的享有该子公司自购买日开始持续计算的净资产账面价值份额之间的差额，作为权益性交 易计入资本公积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股本溢价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。在丧失控制权时不得转入丧失控制权当期的损益。</w:t>
      </w:r>
    </w:p>
    <w:p>
      <w:pPr>
        <w:pStyle w:val="Style45"/>
        <w:keepNext/>
        <w:keepLines/>
        <w:widowControl w:val="0"/>
        <w:shd w:val="clear" w:color="auto" w:fill="auto"/>
        <w:tabs>
          <w:tab w:pos="436" w:val="left"/>
        </w:tabs>
        <w:bidi w:val="0"/>
        <w:spacing w:before="0" w:after="0" w:line="462" w:lineRule="exact"/>
        <w:ind w:left="0" w:right="0" w:firstLine="0"/>
        <w:jc w:val="both"/>
      </w:pPr>
      <w:bookmarkStart w:id="785" w:name="bookmark785"/>
      <w:bookmarkStart w:id="786" w:name="bookmark786"/>
      <w:bookmarkStart w:id="787" w:name="bookmark787"/>
      <w:bookmarkStart w:id="788" w:name="bookmark788"/>
      <w:r>
        <w:rPr>
          <w:rFonts w:ascii="Times New Roman" w:eastAsia="Times New Roman" w:hAnsi="Times New Roman" w:cs="Times New Roman"/>
          <w:color w:val="000000"/>
          <w:spacing w:val="0"/>
          <w:w w:val="100"/>
          <w:position w:val="0"/>
        </w:rPr>
        <w:t>7</w:t>
      </w:r>
      <w:bookmarkEnd w:id="787"/>
      <w:r>
        <w:rPr>
          <w:color w:val="000000"/>
          <w:spacing w:val="0"/>
          <w:w w:val="100"/>
          <w:position w:val="0"/>
        </w:rPr>
        <w:t>、</w:t>
        <w:tab/>
        <w:t>合营安排分类及共同经营会计处理方法</w:t>
      </w:r>
      <w:bookmarkEnd w:id="785"/>
      <w:bookmarkEnd w:id="786"/>
      <w:bookmarkEnd w:id="788"/>
    </w:p>
    <w:p>
      <w:pPr>
        <w:pStyle w:val="Style24"/>
        <w:keepNext w:val="0"/>
        <w:keepLines w:val="0"/>
        <w:widowControl w:val="0"/>
        <w:shd w:val="clear" w:color="auto" w:fill="auto"/>
        <w:bidi w:val="0"/>
        <w:spacing w:before="0" w:after="0" w:line="462" w:lineRule="exact"/>
        <w:ind w:left="0" w:right="0" w:firstLine="0"/>
        <w:jc w:val="both"/>
      </w:pPr>
      <w:r>
        <w:rPr>
          <w:color w:val="000000"/>
          <w:spacing w:val="0"/>
          <w:w w:val="100"/>
          <w:position w:val="0"/>
        </w:rPr>
        <w:t>合营安排，是指一项由两个或两个以上的参与方共同控制的安排。本公司根据在合营安排中 享有的权利和承担的义务，将合营安排分为共同经营和合营企业。</w:t>
      </w:r>
    </w:p>
    <w:p>
      <w:pPr>
        <w:pStyle w:val="Style24"/>
        <w:keepNext w:val="0"/>
        <w:keepLines w:val="0"/>
        <w:widowControl w:val="0"/>
        <w:shd w:val="clear" w:color="auto" w:fill="auto"/>
        <w:bidi w:val="0"/>
        <w:spacing w:before="0" w:after="0" w:line="462" w:lineRule="exact"/>
        <w:ind w:left="0" w:right="0" w:firstLine="0"/>
        <w:jc w:val="both"/>
      </w:pPr>
      <w:r>
        <w:rPr>
          <w:color w:val="000000"/>
          <w:spacing w:val="0"/>
          <w:w w:val="100"/>
          <w:position w:val="0"/>
        </w:rPr>
        <w:t>合营企业，是指本公司仅对该安排的净资产享有权利的合营安排。本公司对合营企业的投资 采用权益法核算，按照本附注五、</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权益法核算的长期股权投资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中所述的会计政策处理。</w:t>
      </w:r>
    </w:p>
    <w:p>
      <w:pPr>
        <w:pStyle w:val="Style24"/>
        <w:keepNext w:val="0"/>
        <w:keepLines w:val="0"/>
        <w:widowControl w:val="0"/>
        <w:shd w:val="clear" w:color="auto" w:fill="auto"/>
        <w:bidi w:val="0"/>
        <w:spacing w:before="0" w:after="0" w:line="462" w:lineRule="exact"/>
        <w:ind w:left="0" w:right="0" w:firstLine="0"/>
        <w:jc w:val="both"/>
      </w:pPr>
      <w:r>
        <w:rPr>
          <w:color w:val="000000"/>
          <w:spacing w:val="0"/>
          <w:w w:val="100"/>
          <w:position w:val="0"/>
        </w:rPr>
        <w:t>共同经营，是指本公司享有该安排相关资产且承担该安排相关负债的合营安排。本公司确认 与共同经营中利益份额相关的下列项目，并按照相关企业会计准则的规定进行会计处理：</w:t>
      </w:r>
    </w:p>
    <w:p>
      <w:pPr>
        <w:pStyle w:val="Style24"/>
        <w:keepNext w:val="0"/>
        <w:keepLines w:val="0"/>
        <w:widowControl w:val="0"/>
        <w:shd w:val="clear" w:color="auto" w:fill="auto"/>
        <w:tabs>
          <w:tab w:pos="526" w:val="left"/>
        </w:tabs>
        <w:bidi w:val="0"/>
        <w:spacing w:before="0" w:after="0" w:line="462" w:lineRule="exact"/>
        <w:ind w:left="0" w:right="0" w:firstLine="0"/>
        <w:jc w:val="both"/>
      </w:pPr>
      <w:bookmarkStart w:id="789" w:name="bookmark789"/>
      <w:r>
        <w:rPr>
          <w:color w:val="000000"/>
          <w:spacing w:val="0"/>
          <w:w w:val="100"/>
          <w:position w:val="0"/>
        </w:rPr>
        <w:t>（</w:t>
      </w:r>
      <w:bookmarkEnd w:id="789"/>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确认本公司单独所持有的资产，以及按本公司份额确认共同持有的资产；</w:t>
      </w:r>
    </w:p>
    <w:p>
      <w:pPr>
        <w:pStyle w:val="Style24"/>
        <w:keepNext w:val="0"/>
        <w:keepLines w:val="0"/>
        <w:widowControl w:val="0"/>
        <w:shd w:val="clear" w:color="auto" w:fill="auto"/>
        <w:tabs>
          <w:tab w:pos="526" w:val="left"/>
        </w:tabs>
        <w:bidi w:val="0"/>
        <w:spacing w:before="0" w:after="0" w:line="462" w:lineRule="exact"/>
        <w:ind w:left="0" w:right="0" w:firstLine="0"/>
        <w:jc w:val="both"/>
      </w:pPr>
      <w:bookmarkStart w:id="790" w:name="bookmark790"/>
      <w:r>
        <w:rPr>
          <w:color w:val="000000"/>
          <w:spacing w:val="0"/>
          <w:w w:val="100"/>
          <w:position w:val="0"/>
        </w:rPr>
        <w:t>（</w:t>
      </w:r>
      <w:bookmarkEnd w:id="790"/>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确认本公司单独所承担的负债，以及按本公司份额确认共同承担的负债；</w:t>
      </w:r>
    </w:p>
    <w:p>
      <w:pPr>
        <w:pStyle w:val="Style24"/>
        <w:keepNext w:val="0"/>
        <w:keepLines w:val="0"/>
        <w:widowControl w:val="0"/>
        <w:shd w:val="clear" w:color="auto" w:fill="auto"/>
        <w:tabs>
          <w:tab w:pos="526" w:val="left"/>
        </w:tabs>
        <w:bidi w:val="0"/>
        <w:spacing w:before="0" w:after="0" w:line="462" w:lineRule="exact"/>
        <w:ind w:left="0" w:right="0" w:firstLine="0"/>
        <w:jc w:val="both"/>
      </w:pPr>
      <w:bookmarkStart w:id="791" w:name="bookmark791"/>
      <w:r>
        <w:rPr>
          <w:color w:val="000000"/>
          <w:spacing w:val="0"/>
          <w:w w:val="100"/>
          <w:position w:val="0"/>
        </w:rPr>
        <w:t>（</w:t>
      </w:r>
      <w:bookmarkEnd w:id="791"/>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确认出售本公司享有的共同经营产出份额所产生的收入；</w:t>
      </w:r>
    </w:p>
    <w:p>
      <w:pPr>
        <w:pStyle w:val="Style24"/>
        <w:keepNext w:val="0"/>
        <w:keepLines w:val="0"/>
        <w:widowControl w:val="0"/>
        <w:shd w:val="clear" w:color="auto" w:fill="auto"/>
        <w:tabs>
          <w:tab w:pos="526" w:val="left"/>
        </w:tabs>
        <w:bidi w:val="0"/>
        <w:spacing w:before="0" w:after="0" w:line="462" w:lineRule="exact"/>
        <w:ind w:left="0" w:right="0" w:firstLine="0"/>
        <w:jc w:val="both"/>
      </w:pPr>
      <w:bookmarkStart w:id="792" w:name="bookmark792"/>
      <w:r>
        <w:rPr>
          <w:color w:val="000000"/>
          <w:spacing w:val="0"/>
          <w:w w:val="100"/>
          <w:position w:val="0"/>
        </w:rPr>
        <w:t>（</w:t>
      </w:r>
      <w:bookmarkEnd w:id="792"/>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按本公司份额确认共同经营因出售产出所产生的收入；</w:t>
      </w:r>
    </w:p>
    <w:p>
      <w:pPr>
        <w:pStyle w:val="Style24"/>
        <w:keepNext w:val="0"/>
        <w:keepLines w:val="0"/>
        <w:widowControl w:val="0"/>
        <w:shd w:val="clear" w:color="auto" w:fill="auto"/>
        <w:tabs>
          <w:tab w:pos="526" w:val="left"/>
        </w:tabs>
        <w:bidi w:val="0"/>
        <w:spacing w:before="0" w:after="0" w:line="462" w:lineRule="exact"/>
        <w:ind w:left="0" w:right="0" w:firstLine="0"/>
        <w:jc w:val="both"/>
      </w:pPr>
      <w:bookmarkStart w:id="793" w:name="bookmark793"/>
      <w:r>
        <w:rPr>
          <w:color w:val="000000"/>
          <w:spacing w:val="0"/>
          <w:w w:val="100"/>
          <w:position w:val="0"/>
        </w:rPr>
        <w:t>（</w:t>
      </w:r>
      <w:bookmarkEnd w:id="793"/>
      <w:r>
        <w:rPr>
          <w:rFonts w:ascii="Times New Roman" w:eastAsia="Times New Roman" w:hAnsi="Times New Roman" w:cs="Times New Roman"/>
          <w:color w:val="000000"/>
          <w:spacing w:val="0"/>
          <w:w w:val="100"/>
          <w:position w:val="0"/>
          <w:sz w:val="24"/>
          <w:szCs w:val="24"/>
        </w:rPr>
        <w:t>5</w:t>
      </w:r>
      <w:r>
        <w:rPr>
          <w:color w:val="000000"/>
          <w:spacing w:val="0"/>
          <w:w w:val="100"/>
          <w:position w:val="0"/>
        </w:rPr>
        <w:t>）</w:t>
        <w:tab/>
        <w:t>确认单独所发生的费用，以及按本公司份额确认共同经营发生的费用。</w:t>
      </w:r>
    </w:p>
    <w:p>
      <w:pPr>
        <w:pStyle w:val="Style24"/>
        <w:keepNext w:val="0"/>
        <w:keepLines w:val="0"/>
        <w:widowControl w:val="0"/>
        <w:shd w:val="clear" w:color="auto" w:fill="auto"/>
        <w:bidi w:val="0"/>
        <w:spacing w:before="0" w:after="460" w:line="476" w:lineRule="exact"/>
        <w:ind w:left="0" w:right="0" w:firstLine="0"/>
        <w:jc w:val="both"/>
      </w:pPr>
      <w:r>
        <w:rPr>
          <w:color w:val="000000"/>
          <w:spacing w:val="0"/>
          <w:w w:val="100"/>
          <w:position w:val="0"/>
        </w:rPr>
        <w:t>当本公司作为合营方向共同经营投出或出售资产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该资产不构成业务，下同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或者自共同经营 购买资产时，在该等资产出售给第三方之前，本公司仅确认因该项交易产生的损益中属于共 同经营其他参与方的部分。该等资产发生符合《企业会计准则第</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号——资产减值》等规定的 资产减值损失的，对于由本公司向共同经营投出或者出售资产的情况，本公司全额确认损失； 对于本公司自共同经营购买资产的情况，本公司按承担的份额确认该损失。</w:t>
      </w:r>
    </w:p>
    <w:p>
      <w:pPr>
        <w:pStyle w:val="Style45"/>
        <w:keepNext/>
        <w:keepLines/>
        <w:widowControl w:val="0"/>
        <w:shd w:val="clear" w:color="auto" w:fill="auto"/>
        <w:tabs>
          <w:tab w:pos="436" w:val="left"/>
        </w:tabs>
        <w:bidi w:val="0"/>
        <w:spacing w:before="0" w:after="0" w:line="470" w:lineRule="exact"/>
        <w:ind w:left="0" w:right="0" w:firstLine="0"/>
        <w:jc w:val="both"/>
      </w:pPr>
      <w:bookmarkStart w:id="794" w:name="bookmark794"/>
      <w:bookmarkStart w:id="795" w:name="bookmark795"/>
      <w:bookmarkStart w:id="796" w:name="bookmark796"/>
      <w:bookmarkStart w:id="797" w:name="bookmark797"/>
      <w:r>
        <w:rPr>
          <w:rFonts w:ascii="Times New Roman" w:eastAsia="Times New Roman" w:hAnsi="Times New Roman" w:cs="Times New Roman"/>
          <w:color w:val="000000"/>
          <w:spacing w:val="0"/>
          <w:w w:val="100"/>
          <w:position w:val="0"/>
        </w:rPr>
        <w:t>8</w:t>
      </w:r>
      <w:bookmarkEnd w:id="796"/>
      <w:r>
        <w:rPr>
          <w:color w:val="000000"/>
          <w:spacing w:val="0"/>
          <w:w w:val="100"/>
          <w:position w:val="0"/>
        </w:rPr>
        <w:t>、</w:t>
        <w:tab/>
        <w:t>现金及现金等价物的确定标准</w:t>
      </w:r>
      <w:bookmarkEnd w:id="794"/>
      <w:bookmarkEnd w:id="795"/>
      <w:bookmarkEnd w:id="797"/>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在编制现金流量表时，将本公司库存现金及可以随时用于支付的存款确认为现金。现金等价 物是指企业持有的期限短</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一般是指从购买日起</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个月内到期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、流动性强、易于转换为已知金 额现金、价值变动风险很小的投资。</w:t>
      </w:r>
    </w:p>
    <w:p>
      <w:pPr>
        <w:pStyle w:val="Style45"/>
        <w:keepNext/>
        <w:keepLines/>
        <w:widowControl w:val="0"/>
        <w:shd w:val="clear" w:color="auto" w:fill="auto"/>
        <w:tabs>
          <w:tab w:pos="452" w:val="left"/>
        </w:tabs>
        <w:bidi w:val="0"/>
        <w:spacing w:before="0" w:after="0" w:line="470" w:lineRule="exact"/>
        <w:ind w:left="0" w:right="0" w:firstLine="0"/>
        <w:jc w:val="left"/>
      </w:pPr>
      <w:bookmarkStart w:id="798" w:name="bookmark798"/>
      <w:bookmarkStart w:id="799" w:name="bookmark799"/>
      <w:bookmarkStart w:id="800" w:name="bookmark800"/>
      <w:bookmarkStart w:id="801" w:name="bookmark801"/>
      <w:r>
        <w:rPr>
          <w:rFonts w:ascii="Times New Roman" w:eastAsia="Times New Roman" w:hAnsi="Times New Roman" w:cs="Times New Roman"/>
          <w:color w:val="000000"/>
          <w:spacing w:val="0"/>
          <w:w w:val="100"/>
          <w:position w:val="0"/>
        </w:rPr>
        <w:t>9</w:t>
      </w:r>
      <w:bookmarkEnd w:id="800"/>
      <w:r>
        <w:rPr>
          <w:color w:val="000000"/>
          <w:spacing w:val="0"/>
          <w:w w:val="100"/>
          <w:position w:val="0"/>
        </w:rPr>
        <w:t>、</w:t>
        <w:tab/>
        <w:t>外币业务和外币报表折算</w:t>
      </w:r>
      <w:bookmarkEnd w:id="798"/>
      <w:bookmarkEnd w:id="799"/>
      <w:bookmarkEnd w:id="801"/>
    </w:p>
    <w:p>
      <w:pPr>
        <w:pStyle w:val="Style24"/>
        <w:keepNext w:val="0"/>
        <w:keepLines w:val="0"/>
        <w:widowControl w:val="0"/>
        <w:shd w:val="clear" w:color="auto" w:fill="auto"/>
        <w:tabs>
          <w:tab w:pos="483" w:val="left"/>
        </w:tabs>
        <w:bidi w:val="0"/>
        <w:spacing w:before="0" w:after="0" w:line="470" w:lineRule="exact"/>
        <w:ind w:left="0" w:right="0" w:firstLine="0"/>
        <w:jc w:val="both"/>
      </w:pPr>
      <w:bookmarkStart w:id="802" w:name="bookmark802"/>
      <w:r>
        <w:rPr>
          <w:color w:val="000000"/>
          <w:spacing w:val="0"/>
          <w:w w:val="100"/>
          <w:position w:val="0"/>
        </w:rPr>
        <w:t>（</w:t>
      </w:r>
      <w:bookmarkEnd w:id="802"/>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外币交易业务</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对发生的外币业务，采用交易发生日的即期汇率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通常指中国人民银行公布的当日外汇牌价的 中间价，下同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折合记账本位币记账。但公司发生的外币兑换业务或涉及外币兑换的交易事项, 按照实际采用的汇率折算为记账本位币金额。</w:t>
      </w:r>
    </w:p>
    <w:p>
      <w:pPr>
        <w:pStyle w:val="Style24"/>
        <w:keepNext w:val="0"/>
        <w:keepLines w:val="0"/>
        <w:widowControl w:val="0"/>
        <w:shd w:val="clear" w:color="auto" w:fill="auto"/>
        <w:tabs>
          <w:tab w:pos="483" w:val="left"/>
        </w:tabs>
        <w:bidi w:val="0"/>
        <w:spacing w:before="0" w:after="0" w:line="468" w:lineRule="exact"/>
        <w:ind w:left="0" w:right="0" w:firstLine="0"/>
        <w:jc w:val="both"/>
      </w:pPr>
      <w:bookmarkStart w:id="803" w:name="bookmark803"/>
      <w:r>
        <w:rPr>
          <w:color w:val="000000"/>
          <w:spacing w:val="0"/>
          <w:w w:val="100"/>
          <w:position w:val="0"/>
        </w:rPr>
        <w:t>（</w:t>
      </w:r>
      <w:bookmarkEnd w:id="803"/>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外币货币性项目和非货币性项目的折算方法</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资产负债表日，对于外币货币性项目采用资产负债表日即期汇率折算，由此产生的汇兑差额， 除：</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属于与购建符合资本化条件的资产相关的外币专门借款产生的汇兑差额按照借款费用 资本化的原则处理；</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用于境外经营净投资有效套期的套期工具的汇兑差额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该差额计入其他 综合收益，直至净投资被处置才被确认为当期损益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；以及</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可供出售的外币货币性项目除摊 余成本之外的其他账面余额变动产生的汇兑差额计入其他综合收益之外，均计入当期损益。 以历史成本计量的外币非货币性项目，仍采用交易发生日的即期汇率折算的记账本位币金额 计量。以公允价值计量的外币非货币性项目，采用公允价值确定日的即期汇率折算，折算后 的记账本位币金额与原记账本位币金额的差额，计入当期损益。</w:t>
      </w:r>
    </w:p>
    <w:p>
      <w:pPr>
        <w:pStyle w:val="Style24"/>
        <w:keepNext w:val="0"/>
        <w:keepLines w:val="0"/>
        <w:widowControl w:val="0"/>
        <w:shd w:val="clear" w:color="auto" w:fill="auto"/>
        <w:tabs>
          <w:tab w:pos="483" w:val="left"/>
        </w:tabs>
        <w:bidi w:val="0"/>
        <w:spacing w:before="0" w:after="0" w:line="468" w:lineRule="exact"/>
        <w:ind w:left="0" w:right="0" w:firstLine="0"/>
        <w:jc w:val="both"/>
      </w:pPr>
      <w:bookmarkStart w:id="804" w:name="bookmark804"/>
      <w:r>
        <w:rPr>
          <w:color w:val="000000"/>
          <w:spacing w:val="0"/>
          <w:w w:val="100"/>
          <w:position w:val="0"/>
        </w:rPr>
        <w:t>（</w:t>
      </w:r>
      <w:bookmarkEnd w:id="804"/>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外币报表折算</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资产负债表中的资产和负债项目，采用资产负债表日的即期汇率折算；所有者权益项目除</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未 分配利润</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项目外，其他项目采用发生时的即期汇率折算；利润表中的收入和费用项目，采用 交易发生日的当期平均汇率折算；年初未分配利润为上一年折算后的年末未分配利润；年末 未分配利润按折算后的利润分配各项目计算列示；按照上述折算产生的外币财务报表折算差 额，在资产负债表股东权益项目下的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其他综合收益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项目反映。处置境外经营并丧失控制权 时，将资产负债表中股东权益项目下列示的、与该境外经营相关的外币报表折算差额，全部 或按处置该境外经营的比例转入处置当期损益。在处置部分股权投资或其他原因导致持有境 外经营权益比例降低但不丧失对境外经营控制权时，与该境外经营处置部分相关的外币报表 折算差额将归属于少数股东权益，不转入当期损益。</w:t>
      </w:r>
    </w:p>
    <w:p>
      <w:pPr>
        <w:pStyle w:val="Style24"/>
        <w:keepNext w:val="0"/>
        <w:keepLines w:val="0"/>
        <w:widowControl w:val="0"/>
        <w:shd w:val="clear" w:color="auto" w:fill="auto"/>
        <w:bidi w:val="0"/>
        <w:spacing w:before="0" w:after="680" w:line="468" w:lineRule="exact"/>
        <w:ind w:left="0" w:right="0" w:firstLine="0"/>
        <w:jc w:val="both"/>
      </w:pPr>
      <w:r>
        <w:rPr>
          <w:color w:val="000000"/>
          <w:spacing w:val="0"/>
          <w:w w:val="100"/>
          <w:position w:val="0"/>
        </w:rPr>
        <w:t>现金流量表采用现金流量发生日的当期平均汇率折算。汇率变动对现金的影响额作为调节项 目，在现金流量表中单独列示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汇率变动对现金及现金等价物的影响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项目反映。</w:t>
      </w:r>
    </w:p>
    <w:p>
      <w:pPr>
        <w:pStyle w:val="Style45"/>
        <w:keepNext/>
        <w:keepLines/>
        <w:widowControl w:val="0"/>
        <w:shd w:val="clear" w:color="auto" w:fill="auto"/>
        <w:tabs>
          <w:tab w:pos="463" w:val="left"/>
        </w:tabs>
        <w:bidi w:val="0"/>
        <w:spacing w:before="0" w:after="0" w:line="444" w:lineRule="auto"/>
        <w:ind w:left="0" w:right="0" w:firstLine="0"/>
        <w:jc w:val="both"/>
      </w:pPr>
      <w:bookmarkStart w:id="805" w:name="bookmark805"/>
      <w:bookmarkStart w:id="806" w:name="bookmark806"/>
      <w:bookmarkStart w:id="807" w:name="bookmark807"/>
      <w:bookmarkStart w:id="808" w:name="bookmark808"/>
      <w:r>
        <w:rPr>
          <w:rFonts w:ascii="Times New Roman" w:eastAsia="Times New Roman" w:hAnsi="Times New Roman" w:cs="Times New Roman"/>
          <w:color w:val="000000"/>
          <w:spacing w:val="0"/>
          <w:w w:val="100"/>
          <w:position w:val="0"/>
        </w:rPr>
        <w:t>1</w:t>
      </w:r>
      <w:bookmarkEnd w:id="807"/>
      <w:r>
        <w:rPr>
          <w:rFonts w:ascii="Times New Roman" w:eastAsia="Times New Roman" w:hAnsi="Times New Roman" w:cs="Times New Roman"/>
          <w:color w:val="000000"/>
          <w:spacing w:val="0"/>
          <w:w w:val="100"/>
          <w:position w:val="0"/>
        </w:rPr>
        <w:t>0</w:t>
      </w:r>
      <w:r>
        <w:rPr>
          <w:color w:val="000000"/>
          <w:spacing w:val="0"/>
          <w:w w:val="100"/>
          <w:position w:val="0"/>
        </w:rPr>
        <w:t>、</w:t>
        <w:tab/>
        <w:t>金融工具</w:t>
      </w:r>
      <w:bookmarkEnd w:id="805"/>
      <w:bookmarkEnd w:id="806"/>
      <w:bookmarkEnd w:id="808"/>
    </w:p>
    <w:p>
      <w:pPr>
        <w:pStyle w:val="Style24"/>
        <w:keepNext w:val="0"/>
        <w:keepLines w:val="0"/>
        <w:widowControl w:val="0"/>
        <w:shd w:val="clear" w:color="auto" w:fill="auto"/>
        <w:bidi w:val="0"/>
        <w:spacing w:before="0" w:after="0" w:line="468" w:lineRule="exact"/>
        <w:ind w:left="0" w:right="0" w:firstLine="0"/>
        <w:jc w:val="both"/>
        <w:sectPr>
          <w:headerReference w:type="default" r:id="rId265"/>
          <w:footerReference w:type="default" r:id="rId266"/>
          <w:headerReference w:type="even" r:id="rId267"/>
          <w:footerReference w:type="even" r:id="rId268"/>
          <w:headerReference w:type="first" r:id="rId269"/>
          <w:footerReference w:type="first" r:id="rId270"/>
          <w:footnotePr>
            <w:pos w:val="pageBottom"/>
            <w:numFmt w:val="decimal"/>
            <w:numRestart w:val="continuous"/>
          </w:footnotePr>
          <w:pgSz w:w="11900" w:h="16840"/>
          <w:pgMar w:top="1335" w:right="22" w:bottom="1906" w:left="1102" w:header="0" w:footer="3" w:gutter="0"/>
          <w:cols w:space="720"/>
          <w:noEndnote/>
          <w:titlePg/>
          <w:rtlGutter w:val="0"/>
          <w:docGrid w:linePitch="360"/>
        </w:sectPr>
      </w:pPr>
      <w:r>
        <w:rPr>
          <w:color w:val="000000"/>
          <w:spacing w:val="0"/>
          <w:w w:val="100"/>
          <w:position w:val="0"/>
        </w:rPr>
        <w:t xml:space="preserve">金融工具是指形成一方的金融资产并形成其他方的金融负债或权益工具的合同。金融工具包 </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括金融资产、金融负债和权益工具。</w:t>
      </w:r>
    </w:p>
    <w:p>
      <w:pPr>
        <w:pStyle w:val="Style24"/>
        <w:keepNext w:val="0"/>
        <w:keepLines w:val="0"/>
        <w:widowControl w:val="0"/>
        <w:shd w:val="clear" w:color="auto" w:fill="auto"/>
        <w:bidi w:val="0"/>
        <w:spacing w:before="0" w:after="0" w:line="469" w:lineRule="exact"/>
        <w:ind w:left="0" w:right="0"/>
        <w:jc w:val="both"/>
      </w:pPr>
      <w:bookmarkStart w:id="809" w:name="bookmark809"/>
      <w:r>
        <w:rPr>
          <w:color w:val="000000"/>
          <w:spacing w:val="0"/>
          <w:w w:val="100"/>
          <w:position w:val="0"/>
        </w:rPr>
        <w:t>（</w:t>
      </w:r>
      <w:bookmarkEnd w:id="809"/>
      <w:r>
        <w:rPr>
          <w:rFonts w:ascii="Times New Roman" w:eastAsia="Times New Roman" w:hAnsi="Times New Roman" w:cs="Times New Roman"/>
          <w:color w:val="000000"/>
          <w:spacing w:val="0"/>
          <w:w w:val="100"/>
          <w:position w:val="0"/>
          <w:sz w:val="24"/>
          <w:szCs w:val="24"/>
        </w:rPr>
        <w:t>1</w:t>
      </w:r>
      <w:r>
        <w:rPr>
          <w:color w:val="000000"/>
          <w:spacing w:val="0"/>
          <w:w w:val="100"/>
          <w:position w:val="0"/>
        </w:rPr>
        <w:t>）金融工具的分类、确认依据和计量方法</w:t>
      </w:r>
    </w:p>
    <w:p>
      <w:pPr>
        <w:pStyle w:val="Style24"/>
        <w:keepNext w:val="0"/>
        <w:keepLines w:val="0"/>
        <w:widowControl w:val="0"/>
        <w:shd w:val="clear" w:color="auto" w:fill="auto"/>
        <w:bidi w:val="0"/>
        <w:spacing w:before="0" w:after="0" w:line="469" w:lineRule="exact"/>
        <w:ind w:left="0" w:right="0" w:firstLine="480"/>
        <w:jc w:val="left"/>
      </w:pPr>
      <w:bookmarkStart w:id="810" w:name="bookmark810"/>
      <w:r>
        <w:rPr>
          <w:rFonts w:ascii="Times New Roman" w:eastAsia="Times New Roman" w:hAnsi="Times New Roman" w:cs="Times New Roman"/>
          <w:color w:val="000000"/>
          <w:spacing w:val="0"/>
          <w:w w:val="100"/>
          <w:position w:val="0"/>
          <w:sz w:val="24"/>
          <w:szCs w:val="24"/>
        </w:rPr>
        <w:t>（</w:t>
      </w:r>
      <w:bookmarkEnd w:id="810"/>
      <w:r>
        <w:rPr>
          <w:rFonts w:ascii="Times New Roman" w:eastAsia="Times New Roman" w:hAnsi="Times New Roman" w:cs="Times New Roman"/>
          <w:color w:val="000000"/>
          <w:spacing w:val="0"/>
          <w:w w:val="100"/>
          <w:position w:val="0"/>
          <w:sz w:val="24"/>
          <w:szCs w:val="24"/>
        </w:rPr>
        <w:t>1）</w:t>
      </w:r>
      <w:r>
        <w:rPr>
          <w:color w:val="000000"/>
          <w:spacing w:val="0"/>
          <w:w w:val="100"/>
          <w:position w:val="0"/>
        </w:rPr>
        <w:t>金融资产和金融负债的确认和初始计量</w:t>
      </w:r>
    </w:p>
    <w:p>
      <w:pPr>
        <w:pStyle w:val="Style24"/>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本公司成为金融工具合同的一方时，确认一项金融资产或金融负债。对于以常规方式购 买金融资产的，本公司在交易日确认将收到的资产和为此将承担的负债。</w:t>
      </w:r>
    </w:p>
    <w:p>
      <w:pPr>
        <w:pStyle w:val="Style24"/>
        <w:keepNext w:val="0"/>
        <w:keepLines w:val="0"/>
        <w:widowControl w:val="0"/>
        <w:shd w:val="clear" w:color="auto" w:fill="auto"/>
        <w:bidi w:val="0"/>
        <w:spacing w:before="0" w:after="200" w:line="469" w:lineRule="exact"/>
        <w:ind w:left="0" w:right="0"/>
        <w:jc w:val="both"/>
      </w:pPr>
      <w:r>
        <w:rPr>
          <w:color w:val="000000"/>
          <w:spacing w:val="0"/>
          <w:w w:val="100"/>
          <w:position w:val="0"/>
        </w:rPr>
        <w:t>金融资产和金融负债在初始确认时以公允价值计量。对于以公允价值计量且其变动计入当 期损益的金融资产和金融负债，相关的交易费用直接计入当期损益，对于其他类别的金融资 产和金融负债，相关交易费用计入初始确认金额。对于初始确认时不具有重大融资成分的应 收账款，按照本附注五、</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的收入确认方法确定的交易价格进行初始计量。</w:t>
      </w:r>
    </w:p>
    <w:p>
      <w:pPr>
        <w:pStyle w:val="Style24"/>
        <w:keepNext w:val="0"/>
        <w:keepLines w:val="0"/>
        <w:widowControl w:val="0"/>
        <w:shd w:val="clear" w:color="auto" w:fill="auto"/>
        <w:bidi w:val="0"/>
        <w:spacing w:before="0" w:after="0" w:line="408" w:lineRule="auto"/>
        <w:ind w:left="0" w:right="0"/>
        <w:jc w:val="both"/>
      </w:pPr>
      <w:bookmarkStart w:id="811" w:name="bookmark811"/>
      <w:r>
        <w:rPr>
          <w:rFonts w:ascii="Times New Roman" w:eastAsia="Times New Roman" w:hAnsi="Times New Roman" w:cs="Times New Roman"/>
          <w:color w:val="000000"/>
          <w:spacing w:val="0"/>
          <w:w w:val="100"/>
          <w:position w:val="0"/>
          <w:sz w:val="24"/>
          <w:szCs w:val="24"/>
        </w:rPr>
        <w:t>（</w:t>
      </w:r>
      <w:bookmarkEnd w:id="811"/>
      <w:r>
        <w:rPr>
          <w:rFonts w:ascii="Times New Roman" w:eastAsia="Times New Roman" w:hAnsi="Times New Roman" w:cs="Times New Roman"/>
          <w:color w:val="000000"/>
          <w:spacing w:val="0"/>
          <w:w w:val="100"/>
          <w:position w:val="0"/>
          <w:sz w:val="24"/>
          <w:szCs w:val="24"/>
        </w:rPr>
        <w:t>2）</w:t>
      </w:r>
      <w:r>
        <w:rPr>
          <w:color w:val="000000"/>
          <w:spacing w:val="0"/>
          <w:w w:val="100"/>
          <w:position w:val="0"/>
        </w:rPr>
        <w:t>金融资产的分类和后续计量</w:t>
      </w:r>
    </w:p>
    <w:p>
      <w:pPr>
        <w:pStyle w:val="Style24"/>
        <w:keepNext w:val="0"/>
        <w:keepLines w:val="0"/>
        <w:widowControl w:val="0"/>
        <w:shd w:val="clear" w:color="auto" w:fill="auto"/>
        <w:bidi w:val="0"/>
        <w:spacing w:before="0" w:after="200" w:line="469" w:lineRule="exact"/>
        <w:ind w:left="0" w:right="0"/>
        <w:jc w:val="both"/>
      </w:pPr>
      <w:r>
        <w:rPr>
          <w:color w:val="000000"/>
          <w:spacing w:val="0"/>
          <w:w w:val="100"/>
          <w:position w:val="0"/>
        </w:rPr>
        <w:t>本公司根据管理金融资产的业务模式和金融资产的合同现金流量特征将金融资产分类为 以摊余成本计量的金融资产、以公允价值计量且其变动计入其他综合收益的金融资产和以公 允价值计量且其变动计入当期损益的金融资产。</w:t>
      </w:r>
    </w:p>
    <w:p>
      <w:pPr>
        <w:pStyle w:val="Style24"/>
        <w:keepNext w:val="0"/>
        <w:keepLines w:val="0"/>
        <w:widowControl w:val="0"/>
        <w:shd w:val="clear" w:color="auto" w:fill="auto"/>
        <w:bidi w:val="0"/>
        <w:spacing w:before="0" w:after="0" w:line="408" w:lineRule="auto"/>
        <w:ind w:left="0" w:right="0"/>
        <w:jc w:val="both"/>
      </w:pPr>
      <w:bookmarkStart w:id="812" w:name="bookmark812"/>
      <w:r>
        <w:rPr>
          <w:rFonts w:ascii="Times New Roman" w:eastAsia="Times New Roman" w:hAnsi="Times New Roman" w:cs="Times New Roman"/>
          <w:color w:val="000000"/>
          <w:spacing w:val="0"/>
          <w:w w:val="100"/>
          <w:position w:val="0"/>
          <w:sz w:val="24"/>
          <w:szCs w:val="24"/>
        </w:rPr>
        <w:t>1</w:t>
      </w:r>
      <w:bookmarkEnd w:id="812"/>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以摊余成本计量的金融资产</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以摊余成本计量的金融资产，是指同时符合下列条件的金融资产：①本公司管理该金融资产 的业务模式是以收取合同现金流量为目标；②该金融资产的合同条款规定，在特定日期产生 的现金流量，仅为对本金和以未偿付本金金额为基础的利息的支付。</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该类金融资产在初始确认后采用实际利率法以摊余成本计量，所产生的利得或损失在终止确 认、按照实际利率法摊销或确认减值时，计入当期损益。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对于金融资产的摊余成本，应当以该金融资产的初始确认金额经下列调整后的结果确定：① 扣除已偿还的本金；②加上或减去采用实际利率法将该初始确认金额与到期日金额之间的差 额进行摊销形成的累计摊销额；③扣除累计计提的损失准备。</w:t>
      </w:r>
    </w:p>
    <w:p>
      <w:pPr>
        <w:pStyle w:val="Style24"/>
        <w:keepNext w:val="0"/>
        <w:keepLines w:val="0"/>
        <w:widowControl w:val="0"/>
        <w:shd w:val="clear" w:color="auto" w:fill="auto"/>
        <w:bidi w:val="0"/>
        <w:spacing w:before="0" w:after="0" w:line="474" w:lineRule="exact"/>
        <w:ind w:left="0" w:right="0" w:firstLine="0"/>
        <w:jc w:val="both"/>
      </w:pPr>
      <w:r>
        <w:rPr>
          <w:color w:val="000000"/>
          <w:spacing w:val="0"/>
          <w:w w:val="100"/>
          <w:position w:val="0"/>
        </w:rPr>
        <w:t>实际利率法，是指计算金融资产或金融负债的摊余成本以及将利息收入或利息费用分摊计入 各会计期间的方法。实际利率，是指将金融资产或金融负债在预计存续期的估计未来现金流 量，折现为该金融资产账面余额或该金融负债摊余成本所使用的利率。在确定实际利率时， 本公司在考虑金融资产或金融负债所有合同条款</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如提前还款、展期、看涨期权或其他类似期 权等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的基础上估计预期现金流量，但不考虑预期信用损失。</w:t>
      </w:r>
    </w:p>
    <w:p>
      <w:pPr>
        <w:pStyle w:val="Style24"/>
        <w:keepNext w:val="0"/>
        <w:keepLines w:val="0"/>
        <w:widowControl w:val="0"/>
        <w:shd w:val="clear" w:color="auto" w:fill="auto"/>
        <w:bidi w:val="0"/>
        <w:spacing w:before="0" w:after="200" w:line="474" w:lineRule="exact"/>
        <w:ind w:left="0" w:right="0" w:firstLine="0"/>
        <w:jc w:val="both"/>
      </w:pPr>
      <w:r>
        <w:rPr>
          <w:color w:val="000000"/>
          <w:spacing w:val="0"/>
          <w:w w:val="100"/>
          <w:position w:val="0"/>
        </w:rPr>
        <w:t xml:space="preserve">本公司根据金融资产账面余额乘以实际利率计算确定利息收入，但下列情况除外：①对于购 入或源生的已发生信用减值的金融资产，自初始确认起，按照该金融资产的摊余成本和经信 </w:t>
      </w:r>
      <w:r>
        <w:rPr>
          <w:color w:val="000000"/>
          <w:spacing w:val="0"/>
          <w:w w:val="100"/>
          <w:position w:val="0"/>
        </w:rPr>
        <w:t>用调整的实际利率计算确定其利息收入。②对于购入或源生的未发生信用减值、但在后续期 间成为已发生信用减值的金融资产，按照该金融资产的摊余成本和实际利率计算确定其利息 收入。若该金融工具在后续期间因其信用风险有所改善而不再存在信用减值，并且这一改善 在客观上可与应用上述规定之后发生的某一事件相联系，应转按实际利率乘以该金融资产账 面余额来计算确定利息收入。</w:t>
      </w:r>
    </w:p>
    <w:p>
      <w:pPr>
        <w:pStyle w:val="Style24"/>
        <w:keepNext w:val="0"/>
        <w:keepLines w:val="0"/>
        <w:widowControl w:val="0"/>
        <w:shd w:val="clear" w:color="auto" w:fill="auto"/>
        <w:tabs>
          <w:tab w:pos="338" w:val="left"/>
        </w:tabs>
        <w:bidi w:val="0"/>
        <w:spacing w:before="0" w:after="0" w:line="408" w:lineRule="auto"/>
        <w:ind w:left="0" w:right="0" w:firstLine="0"/>
        <w:jc w:val="both"/>
      </w:pPr>
      <w:bookmarkStart w:id="813" w:name="bookmark813"/>
      <w:r>
        <w:rPr>
          <w:rFonts w:ascii="Times New Roman" w:eastAsia="Times New Roman" w:hAnsi="Times New Roman" w:cs="Times New Roman"/>
          <w:color w:val="000000"/>
          <w:spacing w:val="0"/>
          <w:w w:val="100"/>
          <w:position w:val="0"/>
          <w:sz w:val="24"/>
          <w:szCs w:val="24"/>
        </w:rPr>
        <w:t>2</w:t>
      </w:r>
      <w:bookmarkEnd w:id="813"/>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以公允价值计量且其变动计入其他综合收益的金融资产</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以公允价值计量且其变动计入其他综合收益的金融资产，是指同时符合下列条件的金融资产： ①本公司管理该金融资产的业务模式既以收取合同现金流量为目标又以出售该金融资产为目 标。②该金融资产的合同条款规定，在特定日期产生的现金流量，仅为对本金和以未偿付本 金金额为基础的利息的支付。</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该类金融资产在初始确认后以公允价值进行后续计量。采用实际利率法计算的利息、减值损 失或利得及汇兑损益计入当期损益，其他利得或损失计入其他综合收益。终止确认时，将之 前计入其他综合收益的累计利得或损失从其他综合收益中转出，计入当期损益。</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对于非交易性权益工具投资，本公司可在初始确认时将其不可撤销地指定为以公允价值计量 且其变动计入其他综合收益的金融资产。该指定基于单项非交易性权益工具投资的基础上作 出，且相关投资从工具发行者的角度符合权益工具的定义。此类投资在初始指定后，除了获 得的股利</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属于投资成本收回部分的除外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计入当期损益外，其他相关的利得或损失</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包括汇兑 损益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均计入其他综合收益。终止确认时，将之前计入其他综合收益的累计利得或损失从其他 综合收益中转出，计入留存收益。</w:t>
      </w:r>
    </w:p>
    <w:p>
      <w:pPr>
        <w:pStyle w:val="Style24"/>
        <w:keepNext w:val="0"/>
        <w:keepLines w:val="0"/>
        <w:widowControl w:val="0"/>
        <w:shd w:val="clear" w:color="auto" w:fill="auto"/>
        <w:tabs>
          <w:tab w:pos="338" w:val="left"/>
        </w:tabs>
        <w:bidi w:val="0"/>
        <w:spacing w:before="0" w:after="0" w:line="408" w:lineRule="auto"/>
        <w:ind w:left="0" w:right="0" w:firstLine="0"/>
        <w:jc w:val="both"/>
      </w:pPr>
      <w:bookmarkStart w:id="814" w:name="bookmark814"/>
      <w:r>
        <w:rPr>
          <w:rFonts w:ascii="Times New Roman" w:eastAsia="Times New Roman" w:hAnsi="Times New Roman" w:cs="Times New Roman"/>
          <w:color w:val="000000"/>
          <w:spacing w:val="0"/>
          <w:w w:val="100"/>
          <w:position w:val="0"/>
          <w:sz w:val="24"/>
          <w:szCs w:val="24"/>
        </w:rPr>
        <w:t>3</w:t>
      </w:r>
      <w:bookmarkEnd w:id="814"/>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以公允价值计量且其变动计入当期损益的金融资产</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除上述</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情形外，本公司将其余所有的金融资产分类为以公允价值计量且其变动计入当 期损益的金融资产。在初始确认时，如果能够消除或显著减少会计错配，可以将金融资产不 可撤销地指定为以公允价值计量且其变动计入当期损益的金融资产。本公司在非同一控制下 的企业合并中确认的或有对价构成金融资产的，该金融资产分类为以公允价值计量且其变动 计入当期损益的金融资产。</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该类金融资产在初始确认后以公允价值进行后续计量，产生的利得或损失计入当期损益。</w:t>
      </w:r>
    </w:p>
    <w:p>
      <w:pPr>
        <w:pStyle w:val="Style24"/>
        <w:keepNext w:val="0"/>
        <w:keepLines w:val="0"/>
        <w:widowControl w:val="0"/>
        <w:shd w:val="clear" w:color="auto" w:fill="auto"/>
        <w:bidi w:val="0"/>
        <w:spacing w:before="0" w:after="0" w:line="408" w:lineRule="auto"/>
        <w:ind w:left="0" w:right="0" w:firstLine="0"/>
        <w:jc w:val="both"/>
      </w:pPr>
      <w:bookmarkStart w:id="815" w:name="bookmark815"/>
      <w:r>
        <w:rPr>
          <w:rFonts w:ascii="Times New Roman" w:eastAsia="Times New Roman" w:hAnsi="Times New Roman" w:cs="Times New Roman"/>
          <w:color w:val="000000"/>
          <w:spacing w:val="0"/>
          <w:w w:val="100"/>
          <w:position w:val="0"/>
          <w:sz w:val="24"/>
          <w:szCs w:val="24"/>
        </w:rPr>
        <w:t>（</w:t>
      </w:r>
      <w:bookmarkEnd w:id="815"/>
      <w:r>
        <w:rPr>
          <w:rFonts w:ascii="Times New Roman" w:eastAsia="Times New Roman" w:hAnsi="Times New Roman" w:cs="Times New Roman"/>
          <w:color w:val="000000"/>
          <w:spacing w:val="0"/>
          <w:w w:val="100"/>
          <w:position w:val="0"/>
          <w:sz w:val="24"/>
          <w:szCs w:val="24"/>
        </w:rPr>
        <w:t>3）</w:t>
      </w:r>
      <w:r>
        <w:rPr>
          <w:color w:val="000000"/>
          <w:spacing w:val="0"/>
          <w:w w:val="100"/>
          <w:position w:val="0"/>
        </w:rPr>
        <w:t>金融负债的分类和后续计量</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 xml:space="preserve">本公司将金融负债分类为以公允价值计量且其变动计入当期损益的金融负债、金融资产转移 不符合终止确认条件或继续涉入被转移金融资产所形成的金融负债、财务担保合同及以摊余 </w:t>
      </w:r>
      <w:r>
        <w:rPr>
          <w:color w:val="000000"/>
          <w:spacing w:val="0"/>
          <w:w w:val="100"/>
          <w:position w:val="0"/>
        </w:rPr>
        <w:t>成本计量的金融负债。</w:t>
      </w:r>
    </w:p>
    <w:p>
      <w:pPr>
        <w:pStyle w:val="Style24"/>
        <w:keepNext w:val="0"/>
        <w:keepLines w:val="0"/>
        <w:widowControl w:val="0"/>
        <w:shd w:val="clear" w:color="auto" w:fill="auto"/>
        <w:bidi w:val="0"/>
        <w:spacing w:before="0" w:after="0" w:line="469" w:lineRule="exact"/>
        <w:ind w:left="0" w:right="0" w:firstLine="440"/>
        <w:jc w:val="left"/>
      </w:pPr>
      <w:bookmarkStart w:id="816" w:name="bookmark816"/>
      <w:r>
        <w:rPr>
          <w:rFonts w:ascii="Times New Roman" w:eastAsia="Times New Roman" w:hAnsi="Times New Roman" w:cs="Times New Roman"/>
          <w:color w:val="000000"/>
          <w:spacing w:val="0"/>
          <w:w w:val="100"/>
          <w:position w:val="0"/>
          <w:sz w:val="24"/>
          <w:szCs w:val="24"/>
        </w:rPr>
        <w:t>1</w:t>
      </w:r>
      <w:bookmarkEnd w:id="816"/>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以公允价值计量且其变动计入当期损益的金融负债</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以公允价值计量且其变动计入当期损益的金融负债，包括交易性金融负债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含属于金融负债的 衍生工具</w:t>
      </w:r>
      <w:r>
        <w:rPr>
          <w:color w:val="000000"/>
          <w:spacing w:val="0"/>
          <w:w w:val="100"/>
          <w:position w:val="0"/>
          <w:sz w:val="24"/>
          <w:szCs w:val="24"/>
        </w:rPr>
        <w:t>）</w:t>
      </w:r>
      <w:r>
        <w:rPr>
          <w:color w:val="000000"/>
          <w:spacing w:val="0"/>
          <w:w w:val="100"/>
          <w:position w:val="0"/>
        </w:rPr>
        <w:t>和指定为以公允价值计量且其变动计入当期损益的金融负债。在非同一控制下的 企业合并中，本公司作为购买方确认的或有对价形成金融负债的，该金融负债应当按照以公 允价值计量且其变动计入当期损益进行会计处理。</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以公允价值计量且其变动计入当期损益的金融负债在初始确认后以公允价值进行后续计量， 产生的利得或损失计入当期损益。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因公司自身信用风险变动引起的指定为以公允价值计量且其变动计入当期损益的金融负债的 公允价值变动金额计入其他综合收益，除非该处理会造成或扩大损益中的会计错配。该金融 负债的其他公允价值变动计入当期损益。终止确认时，将之前计入其他综合收益的累计利得 或损失从其他综合收益中转出，计入留存收益。</w:t>
      </w:r>
    </w:p>
    <w:p>
      <w:pPr>
        <w:pStyle w:val="Style24"/>
        <w:keepNext w:val="0"/>
        <w:keepLines w:val="0"/>
        <w:widowControl w:val="0"/>
        <w:shd w:val="clear" w:color="auto" w:fill="auto"/>
        <w:tabs>
          <w:tab w:pos="382" w:val="left"/>
        </w:tabs>
        <w:bidi w:val="0"/>
        <w:spacing w:before="0" w:after="180" w:line="469" w:lineRule="exact"/>
        <w:ind w:left="0" w:right="0" w:firstLine="0"/>
        <w:jc w:val="both"/>
      </w:pPr>
      <w:bookmarkStart w:id="817" w:name="bookmark817"/>
      <w:r>
        <w:rPr>
          <w:rFonts w:ascii="Times New Roman" w:eastAsia="Times New Roman" w:hAnsi="Times New Roman" w:cs="Times New Roman"/>
          <w:color w:val="000000"/>
          <w:spacing w:val="0"/>
          <w:w w:val="100"/>
          <w:position w:val="0"/>
          <w:sz w:val="24"/>
          <w:szCs w:val="24"/>
        </w:rPr>
        <w:t>2</w:t>
      </w:r>
      <w:bookmarkEnd w:id="817"/>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金融资产转移不符合终止确认条件或继续涉入被转移金融资产所形成的金融负债 该类金融负债按照本附注五、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金融资产转移的会计政策确定的方法进行计量。</w:t>
      </w:r>
    </w:p>
    <w:p>
      <w:pPr>
        <w:pStyle w:val="Style24"/>
        <w:keepNext w:val="0"/>
        <w:keepLines w:val="0"/>
        <w:widowControl w:val="0"/>
        <w:shd w:val="clear" w:color="auto" w:fill="auto"/>
        <w:tabs>
          <w:tab w:pos="382" w:val="left"/>
        </w:tabs>
        <w:bidi w:val="0"/>
        <w:spacing w:before="0" w:after="0" w:line="408" w:lineRule="auto"/>
        <w:ind w:left="0" w:right="0" w:firstLine="0"/>
        <w:jc w:val="both"/>
      </w:pPr>
      <w:bookmarkStart w:id="818" w:name="bookmark818"/>
      <w:r>
        <w:rPr>
          <w:rFonts w:ascii="Times New Roman" w:eastAsia="Times New Roman" w:hAnsi="Times New Roman" w:cs="Times New Roman"/>
          <w:color w:val="000000"/>
          <w:spacing w:val="0"/>
          <w:w w:val="100"/>
          <w:position w:val="0"/>
          <w:sz w:val="24"/>
          <w:szCs w:val="24"/>
        </w:rPr>
        <w:t>3</w:t>
      </w:r>
      <w:bookmarkEnd w:id="818"/>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财务担保合同</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财务担保合同，是指当特定债务人到期不能按照最初或修改后的债务工具条款偿付债务时， 要求本公司向蒙受损失的合同持有人赔付特定金额的合同。</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不属于上述</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或</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情形的财务担保合同，在初始确认后按照下列两项金额之中的较高者进行 后续计量：①按照本附注五、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金融工具的减值方法确定的损失准备金额；②初始确认金 额扣除按照本附注五、</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的收入确认方法所确定的累计摊销额后的余额。</w:t>
      </w:r>
    </w:p>
    <w:p>
      <w:pPr>
        <w:pStyle w:val="Style24"/>
        <w:keepNext w:val="0"/>
        <w:keepLines w:val="0"/>
        <w:widowControl w:val="0"/>
        <w:shd w:val="clear" w:color="auto" w:fill="auto"/>
        <w:tabs>
          <w:tab w:pos="382" w:val="left"/>
        </w:tabs>
        <w:bidi w:val="0"/>
        <w:spacing w:before="0" w:after="0" w:line="469" w:lineRule="exact"/>
        <w:ind w:left="0" w:right="0" w:firstLine="0"/>
        <w:jc w:val="both"/>
      </w:pPr>
      <w:bookmarkStart w:id="819" w:name="bookmark819"/>
      <w:r>
        <w:rPr>
          <w:rFonts w:ascii="Times New Roman" w:eastAsia="Times New Roman" w:hAnsi="Times New Roman" w:cs="Times New Roman"/>
          <w:color w:val="000000"/>
          <w:spacing w:val="0"/>
          <w:w w:val="100"/>
          <w:position w:val="0"/>
          <w:sz w:val="24"/>
          <w:szCs w:val="24"/>
        </w:rPr>
        <w:t>4</w:t>
      </w:r>
      <w:bookmarkEnd w:id="819"/>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以摊余成本计量的金融负债</w:t>
      </w:r>
    </w:p>
    <w:p>
      <w:pPr>
        <w:pStyle w:val="Style24"/>
        <w:keepNext w:val="0"/>
        <w:keepLines w:val="0"/>
        <w:widowControl w:val="0"/>
        <w:shd w:val="clear" w:color="auto" w:fill="auto"/>
        <w:bidi w:val="0"/>
        <w:spacing w:before="0" w:after="180" w:line="469" w:lineRule="exact"/>
        <w:ind w:left="0" w:right="0" w:firstLine="0"/>
        <w:jc w:val="both"/>
      </w:pPr>
      <w:r>
        <w:rPr>
          <w:color w:val="000000"/>
          <w:spacing w:val="0"/>
          <w:w w:val="100"/>
          <w:position w:val="0"/>
        </w:rPr>
        <w:t>除上述</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情形外，本公司将其余所有的金融负债分类为以摊余成本计量的金融负债。 该类金融负债在初始确认后采用实际利率法以摊余成本计量，产生的利得或损失在终止确认 或在按照实际利率法摊销时计入当期损益。</w:t>
      </w:r>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权益工具</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 xml:space="preserve">权益工具是指能证明拥有本公司在扣除所有负债后的资产中的剩余权益的合同。本公司发行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含再融资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、回购、出售或注销权益工具作为权益的变动处理。与权益性交易相关的交易费 用从权益中扣减。本公司对权益工具持有方的各种分配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不包括股票股利</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，减少股东权益。 本公司不确认权益工具的公允价值变动额。</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金融负债与权益工具的区分：</w:t>
      </w:r>
    </w:p>
    <w:p>
      <w:pPr>
        <w:pStyle w:val="Style24"/>
        <w:keepNext w:val="0"/>
        <w:keepLines w:val="0"/>
        <w:widowControl w:val="0"/>
        <w:shd w:val="clear" w:color="auto" w:fill="auto"/>
        <w:bidi w:val="0"/>
        <w:spacing w:before="0" w:after="220" w:line="467" w:lineRule="exact"/>
        <w:ind w:left="0" w:right="0" w:firstLine="0"/>
        <w:jc w:val="both"/>
      </w:pPr>
      <w:r>
        <w:rPr>
          <w:color w:val="000000"/>
          <w:spacing w:val="0"/>
          <w:w w:val="100"/>
          <w:position w:val="0"/>
        </w:rPr>
        <w:t>金融负债，是指符合下列条件之一的负债：</w:t>
      </w:r>
    </w:p>
    <w:p>
      <w:pPr>
        <w:pStyle w:val="Style24"/>
        <w:keepNext w:val="0"/>
        <w:keepLines w:val="0"/>
        <w:widowControl w:val="0"/>
        <w:shd w:val="clear" w:color="auto" w:fill="auto"/>
        <w:tabs>
          <w:tab w:pos="360" w:val="left"/>
        </w:tabs>
        <w:bidi w:val="0"/>
        <w:spacing w:before="0" w:after="0" w:line="406" w:lineRule="auto"/>
        <w:ind w:left="0" w:right="0" w:firstLine="0"/>
        <w:jc w:val="both"/>
      </w:pPr>
      <w:bookmarkStart w:id="820" w:name="bookmark820"/>
      <w:r>
        <w:rPr>
          <w:rFonts w:ascii="Times New Roman" w:eastAsia="Times New Roman" w:hAnsi="Times New Roman" w:cs="Times New Roman"/>
          <w:color w:val="000000"/>
          <w:spacing w:val="0"/>
          <w:w w:val="100"/>
          <w:position w:val="0"/>
          <w:sz w:val="24"/>
          <w:szCs w:val="24"/>
        </w:rPr>
        <w:t>1</w:t>
      </w:r>
      <w:bookmarkEnd w:id="820"/>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向其他方交付现金或其他金融资产的合同义务。</w:t>
      </w:r>
    </w:p>
    <w:p>
      <w:pPr>
        <w:pStyle w:val="Style24"/>
        <w:keepNext w:val="0"/>
        <w:keepLines w:val="0"/>
        <w:widowControl w:val="0"/>
        <w:shd w:val="clear" w:color="auto" w:fill="auto"/>
        <w:tabs>
          <w:tab w:pos="384" w:val="left"/>
        </w:tabs>
        <w:bidi w:val="0"/>
        <w:spacing w:before="0" w:after="0" w:line="410" w:lineRule="auto"/>
        <w:ind w:left="0" w:right="0" w:firstLine="0"/>
        <w:jc w:val="both"/>
      </w:pPr>
      <w:bookmarkStart w:id="821" w:name="bookmark821"/>
      <w:r>
        <w:rPr>
          <w:rFonts w:ascii="Times New Roman" w:eastAsia="Times New Roman" w:hAnsi="Times New Roman" w:cs="Times New Roman"/>
          <w:color w:val="000000"/>
          <w:spacing w:val="0"/>
          <w:w w:val="100"/>
          <w:position w:val="0"/>
          <w:sz w:val="24"/>
          <w:szCs w:val="24"/>
        </w:rPr>
        <w:t>2</w:t>
      </w:r>
      <w:bookmarkEnd w:id="821"/>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在潜在不利条件下，与其他方交换金融资产或金融负债的合同义务。</w:t>
      </w:r>
    </w:p>
    <w:p>
      <w:pPr>
        <w:pStyle w:val="Style24"/>
        <w:keepNext w:val="0"/>
        <w:keepLines w:val="0"/>
        <w:widowControl w:val="0"/>
        <w:shd w:val="clear" w:color="auto" w:fill="auto"/>
        <w:tabs>
          <w:tab w:pos="384" w:val="left"/>
        </w:tabs>
        <w:bidi w:val="0"/>
        <w:spacing w:before="0" w:after="0" w:line="473" w:lineRule="exact"/>
        <w:ind w:left="0" w:right="0" w:firstLine="0"/>
        <w:jc w:val="both"/>
      </w:pPr>
      <w:bookmarkStart w:id="822" w:name="bookmark822"/>
      <w:r>
        <w:rPr>
          <w:rFonts w:ascii="Times New Roman" w:eastAsia="Times New Roman" w:hAnsi="Times New Roman" w:cs="Times New Roman"/>
          <w:color w:val="000000"/>
          <w:spacing w:val="0"/>
          <w:w w:val="100"/>
          <w:position w:val="0"/>
          <w:sz w:val="24"/>
          <w:szCs w:val="24"/>
        </w:rPr>
        <w:t>3</w:t>
      </w:r>
      <w:bookmarkEnd w:id="822"/>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将来须用或可用企业自身权益工具进行结算的非衍生工具合同，且企业根据该合同将交付 可变数量的自身权益工具。</w:t>
      </w:r>
    </w:p>
    <w:p>
      <w:pPr>
        <w:pStyle w:val="Style24"/>
        <w:keepNext w:val="0"/>
        <w:keepLines w:val="0"/>
        <w:widowControl w:val="0"/>
        <w:shd w:val="clear" w:color="auto" w:fill="auto"/>
        <w:tabs>
          <w:tab w:pos="384" w:val="left"/>
        </w:tabs>
        <w:bidi w:val="0"/>
        <w:spacing w:before="0" w:after="0" w:line="473" w:lineRule="exact"/>
        <w:ind w:left="0" w:right="0" w:firstLine="0"/>
        <w:jc w:val="both"/>
      </w:pPr>
      <w:bookmarkStart w:id="823" w:name="bookmark823"/>
      <w:r>
        <w:rPr>
          <w:rFonts w:ascii="Times New Roman" w:eastAsia="Times New Roman" w:hAnsi="Times New Roman" w:cs="Times New Roman"/>
          <w:color w:val="000000"/>
          <w:spacing w:val="0"/>
          <w:w w:val="100"/>
          <w:position w:val="0"/>
          <w:sz w:val="24"/>
          <w:szCs w:val="24"/>
        </w:rPr>
        <w:t>4</w:t>
      </w:r>
      <w:bookmarkEnd w:id="823"/>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将来须用或可用企业自身权益工具进行结算的衍生工具合同，但以固定数量的自身权益工 具交换固定金额的现金或其他金融资产的衍生工具合同除外。</w:t>
      </w:r>
    </w:p>
    <w:p>
      <w:pPr>
        <w:pStyle w:val="Style24"/>
        <w:keepNext w:val="0"/>
        <w:keepLines w:val="0"/>
        <w:widowControl w:val="0"/>
        <w:shd w:val="clear" w:color="auto" w:fill="auto"/>
        <w:bidi w:val="0"/>
        <w:spacing w:before="0" w:after="0" w:line="473" w:lineRule="exact"/>
        <w:ind w:left="0" w:right="0" w:firstLine="0"/>
        <w:jc w:val="both"/>
      </w:pPr>
      <w:r>
        <w:rPr>
          <w:color w:val="000000"/>
          <w:spacing w:val="0"/>
          <w:w w:val="100"/>
          <w:position w:val="0"/>
        </w:rPr>
        <w:t>如果本公司不能无条件地避免以交付现金或其他金融资产来履行一项合同义务，则该合同义 务符合金融负债的定义。如果一项金融工具须用或可用本公司自身权益工具进行结算，需要 考虑用于结算该工具的本公司自身权益工具，是作为现金或其他金融资产的替代品，还是为 了使该工具持有方享有在发行方扣除所有负债后的资产中的剩余权益。如果是前者，该工具 是本公司的金融负债；如果是后者，该工具是本公司的权益工具。</w:t>
      </w:r>
    </w:p>
    <w:p>
      <w:pPr>
        <w:pStyle w:val="Style24"/>
        <w:keepNext w:val="0"/>
        <w:keepLines w:val="0"/>
        <w:widowControl w:val="0"/>
        <w:shd w:val="clear" w:color="auto" w:fill="auto"/>
        <w:bidi w:val="0"/>
        <w:spacing w:before="0" w:after="0" w:line="467" w:lineRule="exact"/>
        <w:ind w:left="0" w:right="0" w:firstLine="0"/>
        <w:jc w:val="both"/>
      </w:pPr>
      <w:bookmarkStart w:id="824" w:name="bookmark824"/>
      <w:r>
        <w:rPr>
          <w:color w:val="000000"/>
          <w:spacing w:val="0"/>
          <w:w w:val="100"/>
          <w:position w:val="0"/>
        </w:rPr>
        <w:t>（</w:t>
      </w:r>
      <w:bookmarkEnd w:id="824"/>
      <w:r>
        <w:rPr>
          <w:rFonts w:ascii="Times New Roman" w:eastAsia="Times New Roman" w:hAnsi="Times New Roman" w:cs="Times New Roman"/>
          <w:color w:val="000000"/>
          <w:spacing w:val="0"/>
          <w:w w:val="100"/>
          <w:position w:val="0"/>
          <w:sz w:val="24"/>
          <w:szCs w:val="24"/>
        </w:rPr>
        <w:t>2</w:t>
      </w:r>
      <w:r>
        <w:rPr>
          <w:color w:val="000000"/>
          <w:spacing w:val="0"/>
          <w:w w:val="100"/>
          <w:position w:val="0"/>
        </w:rPr>
        <w:t>）金融资产转移的确认依据及计量方法</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金融资产转移，是指本公司将金融资产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或其现金流量</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让与或交付该金融资产发行方以外的 另一方。金融资产终止确认，是指本公司将之前确认的金融资产从其资产负债表中予以转出。</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shd w:val="clear" w:color="auto" w:fill="FFFFFF"/>
        </w:rPr>
        <w:t>满足下列条件之一的金融资产，本公司予以终止确认：</w:t>
      </w:r>
      <w:r>
        <w:rPr>
          <w:color w:val="000000"/>
          <w:spacing w:val="0"/>
          <w:w w:val="100"/>
          <w:position w:val="0"/>
          <w:sz w:val="24"/>
          <w:szCs w:val="24"/>
          <w:shd w:val="clear" w:color="auto" w:fill="FFFFFF"/>
        </w:rPr>
        <w:t>（</w:t>
      </w:r>
      <w:r>
        <w:rPr>
          <w:rFonts w:ascii="Times New Roman" w:eastAsia="Times New Roman" w:hAnsi="Times New Roman" w:cs="Times New Roman"/>
          <w:color w:val="000000"/>
          <w:spacing w:val="0"/>
          <w:w w:val="100"/>
          <w:position w:val="0"/>
          <w:sz w:val="24"/>
          <w:szCs w:val="24"/>
          <w:shd w:val="clear" w:color="auto" w:fill="FFFFFF"/>
        </w:rPr>
        <w:t>1）</w:t>
      </w:r>
      <w:r>
        <w:rPr>
          <w:color w:val="000000"/>
          <w:spacing w:val="0"/>
          <w:w w:val="100"/>
          <w:position w:val="0"/>
          <w:shd w:val="clear" w:color="auto" w:fill="FFFFFF"/>
        </w:rPr>
        <w:t>收取该金融资产现金流量的合同权 利终止；</w:t>
      </w:r>
      <w:r>
        <w:rPr>
          <w:color w:val="000000"/>
          <w:spacing w:val="0"/>
          <w:w w:val="100"/>
          <w:position w:val="0"/>
          <w:sz w:val="24"/>
          <w:szCs w:val="24"/>
          <w:shd w:val="clear" w:color="auto" w:fill="FFFFFF"/>
        </w:rPr>
        <w:t>（</w:t>
      </w:r>
      <w:r>
        <w:rPr>
          <w:rFonts w:ascii="Times New Roman" w:eastAsia="Times New Roman" w:hAnsi="Times New Roman" w:cs="Times New Roman"/>
          <w:color w:val="000000"/>
          <w:spacing w:val="0"/>
          <w:w w:val="100"/>
          <w:position w:val="0"/>
          <w:sz w:val="24"/>
          <w:szCs w:val="24"/>
          <w:shd w:val="clear" w:color="auto" w:fill="FFFFFF"/>
        </w:rPr>
        <w:t>2）</w:t>
      </w:r>
      <w:r>
        <w:rPr>
          <w:color w:val="000000"/>
          <w:spacing w:val="0"/>
          <w:w w:val="100"/>
          <w:position w:val="0"/>
          <w:shd w:val="clear" w:color="auto" w:fill="FFFFFF"/>
        </w:rPr>
        <w:t>该金融资产已转移，且将金融资产所有权上几乎所有的风险和报酬转移给转入方；</w:t>
      </w:r>
    </w:p>
    <w:p>
      <w:pPr>
        <w:pStyle w:val="Style24"/>
        <w:keepNext w:val="0"/>
        <w:keepLines w:val="0"/>
        <w:widowControl w:val="0"/>
        <w:shd w:val="clear" w:color="auto" w:fill="auto"/>
        <w:bidi w:val="0"/>
        <w:spacing w:before="0" w:after="0" w:line="467" w:lineRule="exact"/>
        <w:ind w:left="0" w:right="0" w:firstLine="0"/>
        <w:jc w:val="both"/>
      </w:pPr>
      <w:bookmarkStart w:id="825" w:name="bookmark825"/>
      <w:r>
        <w:rPr>
          <w:rFonts w:ascii="Times New Roman" w:eastAsia="Times New Roman" w:hAnsi="Times New Roman" w:cs="Times New Roman"/>
          <w:color w:val="000000"/>
          <w:spacing w:val="0"/>
          <w:w w:val="100"/>
          <w:position w:val="0"/>
          <w:sz w:val="24"/>
          <w:szCs w:val="24"/>
        </w:rPr>
        <w:t>（</w:t>
      </w:r>
      <w:bookmarkEnd w:id="825"/>
      <w:r>
        <w:rPr>
          <w:rFonts w:ascii="Times New Roman" w:eastAsia="Times New Roman" w:hAnsi="Times New Roman" w:cs="Times New Roman"/>
          <w:color w:val="000000"/>
          <w:spacing w:val="0"/>
          <w:w w:val="100"/>
          <w:position w:val="0"/>
          <w:sz w:val="24"/>
          <w:szCs w:val="24"/>
        </w:rPr>
        <w:t>3）</w:t>
      </w:r>
      <w:r>
        <w:rPr>
          <w:color w:val="000000"/>
          <w:spacing w:val="0"/>
          <w:w w:val="100"/>
          <w:position w:val="0"/>
        </w:rPr>
        <w:t>该金融资产已转移，虽然本公司既没有转移也没有保留金融资产所有权上几乎所有的风险 和报酬，但是放弃了对该金融资产的控制。</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若本公司既没有转移也没有保留金融资产所有权上几乎所有的风险和报酬，且保留了对该金 融资产的控制的，则按照继续涉入被转移金融资产的程度继续确认有关金融资产，并相应确 认有关负债。继续涉入所转移金融资产的程度，是指该金融资产价值变动使企业面临的风险 水平。</w:t>
      </w:r>
    </w:p>
    <w:p>
      <w:pPr>
        <w:pStyle w:val="Style24"/>
        <w:keepNext w:val="0"/>
        <w:keepLines w:val="0"/>
        <w:widowControl w:val="0"/>
        <w:shd w:val="clear" w:color="auto" w:fill="auto"/>
        <w:bidi w:val="0"/>
        <w:spacing w:before="0" w:after="0" w:line="467" w:lineRule="exact"/>
        <w:ind w:left="0" w:right="0" w:firstLine="0"/>
        <w:jc w:val="both"/>
        <w:sectPr>
          <w:headerReference w:type="default" r:id="rId271"/>
          <w:footerReference w:type="default" r:id="rId272"/>
          <w:headerReference w:type="even" r:id="rId273"/>
          <w:footerReference w:type="even" r:id="rId274"/>
          <w:headerReference w:type="first" r:id="rId275"/>
          <w:footerReference w:type="first" r:id="rId276"/>
          <w:footnotePr>
            <w:pos w:val="pageBottom"/>
            <w:numFmt w:val="decimal"/>
            <w:numRestart w:val="continuous"/>
          </w:footnotePr>
          <w:pgSz w:w="11900" w:h="16840"/>
          <w:pgMar w:top="1335" w:right="22" w:bottom="1906" w:left="1102" w:header="0" w:footer="3" w:gutter="0"/>
          <w:cols w:space="720"/>
          <w:noEndnote/>
          <w:titlePg/>
          <w:rtlGutter w:val="0"/>
          <w:docGrid w:linePitch="360"/>
        </w:sectPr>
      </w:pPr>
      <w:r>
        <w:rPr>
          <w:color w:val="000000"/>
          <w:spacing w:val="0"/>
          <w:w w:val="100"/>
          <w:position w:val="0"/>
        </w:rPr>
        <w:t>金融资产整体转移满足终止确认条件的，将下列两项金额的差额计入当期损益：</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被转移金 融资产在终止确认日的账面价值；</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因转移金融资产而收到的对价，与原直接计入其他综合 收益的公允价值变动累计额中对应终止确认部分的金额之和。金融资产部分转移满足终止确 认条件的，将所转移金融资产整体的账面价值，在终止确认部分和未终止确认部分之间，按 照各自的相对公允价值进行分摊，并将下列两项金额的差额计入当期损益：</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终止确认部分 </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在终止确认日的账面价值；</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终止确认部分收到的对价，与原直接计入其他综合收益的公允 价值变动累计额中对应终止确认部分的金额之和。对于本公司指定为以公允价值计量且其变 动计入其他综合收益的非交易性权益工具，整体或部分转移满足终止确认条件的，按上述方 法计算的差额计入留存收益。</w:t>
      </w:r>
    </w:p>
    <w:p>
      <w:pPr>
        <w:pStyle w:val="Style24"/>
        <w:keepNext w:val="0"/>
        <w:keepLines w:val="0"/>
        <w:widowControl w:val="0"/>
        <w:shd w:val="clear" w:color="auto" w:fill="auto"/>
        <w:tabs>
          <w:tab w:pos="475" w:val="left"/>
        </w:tabs>
        <w:bidi w:val="0"/>
        <w:spacing w:before="0" w:after="0" w:line="469" w:lineRule="exact"/>
        <w:ind w:left="0" w:right="0" w:firstLine="0"/>
        <w:jc w:val="both"/>
      </w:pPr>
      <w:bookmarkStart w:id="826" w:name="bookmark826"/>
      <w:r>
        <w:rPr>
          <w:color w:val="000000"/>
          <w:spacing w:val="0"/>
          <w:w w:val="100"/>
          <w:position w:val="0"/>
        </w:rPr>
        <w:t>（</w:t>
      </w:r>
      <w:bookmarkEnd w:id="826"/>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金融负债终止确认条件</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金融负债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或其一部分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的现时义务已经解除的，本公司终止确认该金融负债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或该部分金融负 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借入方</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与借出方之间签订协议，以承担新金融负债方式替换原金融负债，且新 金融负债与原金融负债的合同条款实质上不同的，终止确认原金融负债，同时确认一项新金 融负债。本公司对原金融负债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或其一部分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的合同条款做出实质性修改的，终止确认原金融 负债，同时按照修改后的条款确认一项新金融负债。</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金融负债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或其一部分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终止确认的，本公司将其账面价值与支付的对价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包括转出的非现金资 产或承担的负债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之间的差额，计入当期损益。本公司回购金融负债一部分的，按照继续确认 部分和终止确认部分在回购日各自的公允价值占整体公允价值的比例，对该金融负债整体的 账面价值进行分配。分配给终止确认部分的账面价值与支付的对价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包括转出的非现金资产或 承担的负债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之间的差额，计入当期损益。</w:t>
      </w:r>
    </w:p>
    <w:p>
      <w:pPr>
        <w:pStyle w:val="Style24"/>
        <w:keepNext w:val="0"/>
        <w:keepLines w:val="0"/>
        <w:widowControl w:val="0"/>
        <w:shd w:val="clear" w:color="auto" w:fill="auto"/>
        <w:tabs>
          <w:tab w:pos="475" w:val="left"/>
        </w:tabs>
        <w:bidi w:val="0"/>
        <w:spacing w:before="0" w:after="0" w:line="469" w:lineRule="exact"/>
        <w:ind w:left="0" w:right="0" w:firstLine="0"/>
        <w:jc w:val="both"/>
      </w:pPr>
      <w:bookmarkStart w:id="827" w:name="bookmark827"/>
      <w:r>
        <w:rPr>
          <w:color w:val="000000"/>
          <w:spacing w:val="0"/>
          <w:w w:val="100"/>
          <w:position w:val="0"/>
        </w:rPr>
        <w:t>（</w:t>
      </w:r>
      <w:bookmarkEnd w:id="827"/>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金融工具公允价值的确定</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金融资产和金融负债的公允价值确定方法见本附注五、</w:t>
      </w:r>
      <w:r>
        <w:rPr>
          <w:rFonts w:ascii="Times New Roman" w:eastAsia="Times New Roman" w:hAnsi="Times New Roman" w:cs="Times New Roman"/>
          <w:color w:val="000000"/>
          <w:spacing w:val="0"/>
          <w:w w:val="100"/>
          <w:position w:val="0"/>
          <w:sz w:val="24"/>
          <w:szCs w:val="24"/>
        </w:rPr>
        <w:t>34</w:t>
      </w:r>
      <w:r>
        <w:rPr>
          <w:color w:val="000000"/>
          <w:spacing w:val="0"/>
          <w:w w:val="100"/>
          <w:position w:val="0"/>
        </w:rPr>
        <w:t>。</w:t>
      </w:r>
    </w:p>
    <w:p>
      <w:pPr>
        <w:pStyle w:val="Style24"/>
        <w:keepNext w:val="0"/>
        <w:keepLines w:val="0"/>
        <w:widowControl w:val="0"/>
        <w:shd w:val="clear" w:color="auto" w:fill="auto"/>
        <w:tabs>
          <w:tab w:pos="475" w:val="left"/>
        </w:tabs>
        <w:bidi w:val="0"/>
        <w:spacing w:before="0" w:after="0" w:line="470" w:lineRule="exact"/>
        <w:ind w:left="0" w:right="0" w:firstLine="0"/>
        <w:jc w:val="both"/>
      </w:pPr>
      <w:bookmarkStart w:id="828" w:name="bookmark828"/>
      <w:r>
        <w:rPr>
          <w:color w:val="000000"/>
          <w:spacing w:val="0"/>
          <w:w w:val="100"/>
          <w:position w:val="0"/>
        </w:rPr>
        <w:t>（</w:t>
      </w:r>
      <w:bookmarkEnd w:id="828"/>
      <w:r>
        <w:rPr>
          <w:rFonts w:ascii="Times New Roman" w:eastAsia="Times New Roman" w:hAnsi="Times New Roman" w:cs="Times New Roman"/>
          <w:color w:val="000000"/>
          <w:spacing w:val="0"/>
          <w:w w:val="100"/>
          <w:position w:val="0"/>
          <w:sz w:val="24"/>
          <w:szCs w:val="24"/>
        </w:rPr>
        <w:t>5</w:t>
      </w:r>
      <w:r>
        <w:rPr>
          <w:color w:val="000000"/>
          <w:spacing w:val="0"/>
          <w:w w:val="100"/>
          <w:position w:val="0"/>
        </w:rPr>
        <w:t>）</w:t>
        <w:tab/>
        <w:t>金融工具的减值</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本公司以预期信用损失为基础，对以摊余成本计量的金融资产、合同资产、以公允价值计量 且其变动计入其他综合收益的债务工具投资、租赁应收款以及本附注五、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1（3）3）</w:t>
      </w:r>
      <w:r>
        <w:rPr>
          <w:color w:val="000000"/>
          <w:spacing w:val="0"/>
          <w:w w:val="100"/>
          <w:position w:val="0"/>
        </w:rPr>
        <w:t>所述的财 务担保合同进行减值处理并确认损失准备。预期信用损失，是指以发生违约的风险为权重的 金融工具信用损失的加权平均值。信用损失，是指本公司按照原实际利率折现的、根据合同 应收的所有合同现金流量与预期收取的所有现金流量之间的差额，即全部现金短缺的现值。 对于购买或源生的已发生信用减值的金融资产，公司在资产负债表日仅将自初始确认后整个 存续期内预期信用损失的累计变动确认为损失准备。</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对于由《企业会计准则第</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号</w:t>
      </w:r>
      <w:r>
        <w:rPr>
          <w:color w:val="000000"/>
          <w:spacing w:val="0"/>
          <w:w w:val="100"/>
          <w:position w:val="0"/>
          <w:sz w:val="24"/>
          <w:szCs w:val="24"/>
        </w:rPr>
        <w:t>一一</w:t>
      </w:r>
      <w:r>
        <w:rPr>
          <w:color w:val="000000"/>
          <w:spacing w:val="0"/>
          <w:w w:val="100"/>
          <w:position w:val="0"/>
        </w:rPr>
        <w:t xml:space="preserve">收入》规范的交易形成的应收款项或合同资产及租赁应收 款，本公司运用简化计量方法，按照相当于整个存续期内的预期信用损失金额计量损失准备。 除上述计量方法以外的金融工具，本公司按照一般方法计量损失准备，在每个资产负债表日 评估其信用风险自初始确认后是否已经显著增加。如果信用风险自初始确认后已显著增加， </w:t>
      </w:r>
      <w:r>
        <w:rPr>
          <w:color w:val="000000"/>
          <w:spacing w:val="0"/>
          <w:w w:val="100"/>
          <w:position w:val="0"/>
        </w:rPr>
        <w:t>公司按照整个存续期内预期信用损失的金额计量损失准备；如果信用风险自初始确认后未显 著增加，公司按照该金融工具未来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个月内预期信用损失的金额计量损失准备。</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整个存续期预期信用损失，是指因金融工具整个预计存续期内所有可能发生的违约事件而导 致的预期信用损失。未来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个月内预期信用损失，是指因资产负债表日后</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个月内</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若金融 工具的预计存续期少于</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个月，则为预计存续期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可能发生的金融工具违约事件而导致的预期 信用损失，是整个存续期预期信用损失的一部分。</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本公司考虑所有合理且有依据的信息，包括前瞻性信息，通过比较金融工具在资产负债表日 发生违约的风险与在初始确认日发生违约的风险，确定金融工具预计存续期内发生违约风险 的相对变化，以评估金融工具的信用风险自初始确认后是否已显著增加。对于在单项工具层 面无法以合理成本获得关于信用风险显著增加的充分证据的金融工具，本公司以组合为基础 考虑评估信用风险是否显著增加。若本公司判断金融工具在资产负债表日只具有较低的信用 风险，则假定该金融工具的信用风险自初始确认后并未显著增加。</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本公司在每个资产负债表日重新计量预期信用损失，由此形成的损失准备的增加或转回金额， 作为减值损失或利得计入当期损益。对于以摊余成本计量的金融资产，损失准备抵减该金融 资产在资产负债表中列示的账面价值；对于以公允价值计量且其变动计入其他综合收益的债 务工具投资，公司在其他综合收益中确认其损失准备，不抵减该金融资产在资产负债表中列 示的账面价值。</w:t>
      </w:r>
    </w:p>
    <w:p>
      <w:pPr>
        <w:pStyle w:val="Style24"/>
        <w:keepNext w:val="0"/>
        <w:keepLines w:val="0"/>
        <w:widowControl w:val="0"/>
        <w:shd w:val="clear" w:color="auto" w:fill="auto"/>
        <w:bidi w:val="0"/>
        <w:spacing w:before="0" w:after="0" w:line="469" w:lineRule="exact"/>
        <w:ind w:left="0" w:right="0" w:firstLine="0"/>
        <w:jc w:val="both"/>
      </w:pPr>
      <w:bookmarkStart w:id="829" w:name="bookmark829"/>
      <w:r>
        <w:rPr>
          <w:color w:val="000000"/>
          <w:spacing w:val="0"/>
          <w:w w:val="100"/>
          <w:position w:val="0"/>
        </w:rPr>
        <w:t>（</w:t>
      </w:r>
      <w:bookmarkEnd w:id="829"/>
      <w:r>
        <w:rPr>
          <w:rFonts w:ascii="Times New Roman" w:eastAsia="Times New Roman" w:hAnsi="Times New Roman" w:cs="Times New Roman"/>
          <w:color w:val="000000"/>
          <w:spacing w:val="0"/>
          <w:w w:val="100"/>
          <w:position w:val="0"/>
          <w:sz w:val="24"/>
          <w:szCs w:val="24"/>
        </w:rPr>
        <w:t>6</w:t>
      </w:r>
      <w:r>
        <w:rPr>
          <w:color w:val="000000"/>
          <w:spacing w:val="0"/>
          <w:w w:val="100"/>
          <w:position w:val="0"/>
        </w:rPr>
        <w:t>）金融资产和金融负债的抵销</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当本公司具有抵销已确认金融资产和金融负债的法定权利，且目前可执行该种法定权利，同 时本公司计划以净额结算或同时变现该金融资产和清偿该金融负债时，金融资产和金融负债 以相互抵销后的金额在资产负债表内列示。除此以外，金融资产和金融负债在资产负债表内 分别列示，不予相互抵销。</w:t>
      </w:r>
    </w:p>
    <w:p>
      <w:pPr>
        <w:pStyle w:val="Style45"/>
        <w:keepNext/>
        <w:keepLines/>
        <w:widowControl w:val="0"/>
        <w:shd w:val="clear" w:color="auto" w:fill="auto"/>
        <w:bidi w:val="0"/>
        <w:spacing w:before="0" w:after="0" w:line="446" w:lineRule="auto"/>
        <w:ind w:left="0" w:right="0" w:firstLine="0"/>
        <w:jc w:val="both"/>
      </w:pPr>
      <w:bookmarkStart w:id="830" w:name="bookmark830"/>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rPr>
        <w:t>1</w:t>
      </w:r>
      <w:bookmarkEnd w:id="832"/>
      <w:r>
        <w:rPr>
          <w:rFonts w:ascii="Times New Roman" w:eastAsia="Times New Roman" w:hAnsi="Times New Roman" w:cs="Times New Roman"/>
          <w:color w:val="000000"/>
          <w:spacing w:val="0"/>
          <w:w w:val="100"/>
          <w:position w:val="0"/>
        </w:rPr>
        <w:t>1</w:t>
      </w:r>
      <w:r>
        <w:rPr>
          <w:color w:val="000000"/>
          <w:spacing w:val="0"/>
          <w:w w:val="100"/>
          <w:position w:val="0"/>
        </w:rPr>
        <w:t>、应收票据</w:t>
      </w:r>
      <w:bookmarkEnd w:id="830"/>
      <w:bookmarkEnd w:id="831"/>
      <w:bookmarkEnd w:id="833"/>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应收票据的预期信用损失的确定方法及会计处理方法</w:t>
      </w:r>
    </w:p>
    <w:p>
      <w:pPr>
        <w:pStyle w:val="Style24"/>
        <w:keepNext w:val="0"/>
        <w:keepLines w:val="0"/>
        <w:widowControl w:val="0"/>
        <w:shd w:val="clear" w:color="auto" w:fill="auto"/>
        <w:bidi w:val="0"/>
        <w:spacing w:before="0" w:after="0" w:line="469" w:lineRule="exact"/>
        <w:ind w:left="0" w:right="0" w:firstLine="0"/>
        <w:jc w:val="both"/>
        <w:sectPr>
          <w:headerReference w:type="default" r:id="rId277"/>
          <w:footerReference w:type="default" r:id="rId278"/>
          <w:headerReference w:type="even" r:id="rId279"/>
          <w:footerReference w:type="even" r:id="rId280"/>
          <w:headerReference w:type="first" r:id="rId281"/>
          <w:footerReference w:type="first" r:id="rId282"/>
          <w:footnotePr>
            <w:pos w:val="pageBottom"/>
            <w:numFmt w:val="decimal"/>
            <w:numRestart w:val="continuous"/>
          </w:footnotePr>
          <w:pgSz w:w="11900" w:h="16840"/>
          <w:pgMar w:top="1335" w:right="22" w:bottom="1906" w:left="1102" w:header="0" w:footer="3" w:gutter="0"/>
          <w:cols w:space="720"/>
          <w:noEndnote/>
          <w:titlePg/>
          <w:rtlGutter w:val="0"/>
          <w:docGrid w:linePitch="360"/>
        </w:sectPr>
      </w:pPr>
      <w:r>
        <w:rPr>
          <w:color w:val="000000"/>
          <w:spacing w:val="0"/>
          <w:w w:val="100"/>
          <w:position w:val="0"/>
        </w:rPr>
        <w:t>本公司按照本附注五、（</w:t>
      </w:r>
      <w:r>
        <w:rPr>
          <w:rFonts w:ascii="Times New Roman" w:eastAsia="Times New Roman" w:hAnsi="Times New Roman" w:cs="Times New Roman"/>
          <w:color w:val="000000"/>
          <w:spacing w:val="0"/>
          <w:w w:val="100"/>
          <w:position w:val="0"/>
          <w:sz w:val="24"/>
          <w:szCs w:val="24"/>
        </w:rPr>
        <w:t xml:space="preserve">10 </w:t>
      </w:r>
      <w:r>
        <w:rPr>
          <w:color w:val="000000"/>
          <w:spacing w:val="0"/>
          <w:w w:val="100"/>
          <w:position w:val="0"/>
        </w:rPr>
        <w:t>）所述的简化计量方法确定应收票据的预期信用损失并进行会计 处理。在资产负债表日，本公司按应收取的合同现金流量与预期收取的现金流量之间的差额 的现值计量应收票据的信用损失。当单项应收票据无法以合理成本评估预期信用损失的信息 时，本公司根据信用风险特征将应收票据划分为若干组合，参考历史信用损失经验，结合当 前状况并考虑前瞻性信息，在组合基础上估计预期信用损失，确定组合的依据如下：</w:t>
      </w:r>
    </w:p>
    <w:tbl>
      <w:tblPr>
        <w:tblOverlap w:val="never"/>
        <w:jc w:val="left"/>
        <w:tblLayout w:type="fixed"/>
      </w:tblPr>
      <w:tblGrid>
        <w:gridCol w:w="3528"/>
        <w:gridCol w:w="6149"/>
      </w:tblGrid>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组合名称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确定组合的依据</w:t>
            </w:r>
          </w:p>
        </w:tc>
      </w:tr>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银行承兑汇票组合</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承兑人为信用风险较低的银行</w:t>
            </w:r>
          </w:p>
        </w:tc>
      </w:tr>
      <w:tr>
        <w:trPr>
          <w:trHeight w:val="5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商业承兑汇票组合</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承兑人为信用风险较高的企业</w:t>
            </w:r>
          </w:p>
        </w:tc>
      </w:tr>
    </w:tbl>
    <w:p>
      <w:pPr>
        <w:pStyle w:val="Style41"/>
        <w:keepNext w:val="0"/>
        <w:keepLines w:val="0"/>
        <w:widowControl w:val="0"/>
        <w:shd w:val="clear" w:color="auto" w:fill="auto"/>
        <w:bidi w:val="0"/>
        <w:spacing w:before="0" w:after="0" w:line="240" w:lineRule="auto"/>
        <w:ind w:left="10" w:right="0" w:firstLine="0"/>
        <w:jc w:val="left"/>
        <w:rPr>
          <w:sz w:val="22"/>
          <w:szCs w:val="22"/>
        </w:rPr>
      </w:pPr>
      <w:bookmarkStart w:id="834" w:name="bookmark834"/>
      <w:r>
        <w:rPr>
          <w:rFonts w:ascii="Times New Roman" w:eastAsia="Times New Roman" w:hAnsi="Times New Roman" w:cs="Times New Roman"/>
          <w:b/>
          <w:bCs/>
          <w:color w:val="000000"/>
          <w:spacing w:val="0"/>
          <w:w w:val="100"/>
          <w:position w:val="0"/>
          <w:sz w:val="22"/>
          <w:szCs w:val="22"/>
        </w:rPr>
        <w:t>12</w:t>
      </w:r>
      <w:r>
        <w:rPr>
          <w:b/>
          <w:bCs/>
          <w:color w:val="000000"/>
          <w:spacing w:val="0"/>
          <w:w w:val="100"/>
          <w:position w:val="0"/>
          <w:sz w:val="22"/>
          <w:szCs w:val="22"/>
        </w:rPr>
        <w:t>、应收账款</w:t>
      </w:r>
      <w:bookmarkEnd w:id="834"/>
    </w:p>
    <w:p>
      <w:pPr>
        <w:widowControl w:val="0"/>
        <w:spacing w:after="199" w:line="1" w:lineRule="exact"/>
      </w:pP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应收账款的预期信用损失的确定方法及会计处理方法 </w:t>
      </w:r>
      <w:r>
        <w:rPr>
          <w:color w:val="000000"/>
          <w:spacing w:val="0"/>
          <w:w w:val="100"/>
          <w:position w:val="0"/>
        </w:rPr>
        <w:t>本公司按照本附注五、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 xml:space="preserve">所述的简化计量方法确定应收账款的预期信用损失并进行会计处 </w:t>
      </w:r>
      <w:r>
        <w:rPr>
          <w:color w:val="000000"/>
          <w:spacing w:val="0"/>
          <w:w w:val="100"/>
          <w:position w:val="0"/>
        </w:rPr>
        <w:t xml:space="preserve">理。在资产负债表日，本公司按应收取的合同现金流量与预期收取的现金流量之间的差额的 </w:t>
      </w:r>
      <w:r>
        <w:rPr>
          <w:color w:val="000000"/>
          <w:spacing w:val="0"/>
          <w:w w:val="100"/>
          <w:position w:val="0"/>
        </w:rPr>
        <w:t xml:space="preserve">现值计量应收账款的信用损失。当单项应收账款无法以合理成本评估预期信用损失的信息时, </w:t>
      </w:r>
      <w:r>
        <w:rPr>
          <w:color w:val="000000"/>
          <w:spacing w:val="0"/>
          <w:w w:val="100"/>
          <w:position w:val="0"/>
        </w:rPr>
        <w:t>本公司根据信用风险特征将应收账款划分为若干组合，参考历史信用损失经验，结合当前状</w:t>
      </w:r>
    </w:p>
    <w:p>
      <w:pPr>
        <w:pStyle w:val="Style41"/>
        <w:keepNext w:val="0"/>
        <w:keepLines w:val="0"/>
        <w:widowControl w:val="0"/>
        <w:shd w:val="clear" w:color="auto" w:fill="auto"/>
        <w:bidi w:val="0"/>
        <w:spacing w:before="0" w:after="0" w:line="240" w:lineRule="auto"/>
        <w:ind w:left="5" w:right="0" w:firstLine="0"/>
        <w:jc w:val="left"/>
        <w:rPr>
          <w:sz w:val="22"/>
          <w:szCs w:val="22"/>
        </w:rPr>
      </w:pPr>
      <w:r>
        <w:rPr>
          <w:color w:val="000000"/>
          <w:spacing w:val="0"/>
          <w:w w:val="100"/>
          <w:position w:val="0"/>
          <w:sz w:val="22"/>
          <w:szCs w:val="22"/>
        </w:rPr>
        <w:t>况并考虑前瞻性信息，在组合基础上估计预期信用损失，确定组合的依据如下:</w:t>
      </w:r>
    </w:p>
    <w:tbl>
      <w:tblPr>
        <w:tblOverlap w:val="never"/>
        <w:jc w:val="left"/>
        <w:tblLayout w:type="fixed"/>
      </w:tblPr>
      <w:tblGrid>
        <w:gridCol w:w="3533"/>
        <w:gridCol w:w="6144"/>
      </w:tblGrid>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组合名称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确定组合的依据</w:t>
            </w:r>
          </w:p>
        </w:tc>
      </w:tr>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账龄组合</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按账龄划分的具有类似信用风险特征的应收账款</w:t>
            </w:r>
          </w:p>
        </w:tc>
      </w:tr>
      <w:tr>
        <w:trPr>
          <w:trHeight w:val="5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合并范围关联方组合</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以合并报表范围内的应收款项为信用风险组合确认依据</w:t>
            </w:r>
          </w:p>
        </w:tc>
      </w:tr>
    </w:tbl>
    <w:p>
      <w:pPr>
        <w:widowControl w:val="0"/>
        <w:spacing w:after="559" w:line="1" w:lineRule="exact"/>
      </w:pPr>
    </w:p>
    <w:p>
      <w:pPr>
        <w:pStyle w:val="Style45"/>
        <w:keepNext/>
        <w:keepLines/>
        <w:widowControl w:val="0"/>
        <w:shd w:val="clear" w:color="auto" w:fill="auto"/>
        <w:bidi w:val="0"/>
        <w:spacing w:before="0" w:after="200" w:line="240" w:lineRule="auto"/>
        <w:ind w:left="0" w:right="0" w:firstLine="0"/>
        <w:jc w:val="left"/>
      </w:pPr>
      <w:bookmarkStart w:id="835" w:name="bookmark835"/>
      <w:bookmarkStart w:id="836" w:name="bookmark836"/>
      <w:bookmarkStart w:id="837" w:name="bookmark837"/>
      <w:r>
        <w:rPr>
          <w:rFonts w:ascii="Times New Roman" w:eastAsia="Times New Roman" w:hAnsi="Times New Roman" w:cs="Times New Roman"/>
          <w:color w:val="000000"/>
          <w:spacing w:val="0"/>
          <w:w w:val="100"/>
          <w:position w:val="0"/>
        </w:rPr>
        <w:t>13</w:t>
      </w:r>
      <w:r>
        <w:rPr>
          <w:color w:val="000000"/>
          <w:spacing w:val="0"/>
          <w:w w:val="100"/>
          <w:position w:val="0"/>
        </w:rPr>
        <w:t>、其他应收款</w:t>
      </w:r>
      <w:bookmarkEnd w:id="835"/>
      <w:bookmarkEnd w:id="836"/>
      <w:bookmarkEnd w:id="837"/>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其他应收款的预期信用损失的确定方法及会计处理方法 </w:t>
      </w:r>
      <w:r>
        <w:rPr>
          <w:color w:val="000000"/>
          <w:spacing w:val="0"/>
          <w:w w:val="100"/>
          <w:position w:val="0"/>
        </w:rPr>
        <w:t>本公司按照本附注五、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所述的一般方法确定其他应收款的预期信用损失并进行会计处理。</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在资产负债表日，本公司按应收取的合同现金流量与预期收取的现金流量之间的差额的现值 </w:t>
      </w:r>
      <w:r>
        <w:rPr>
          <w:color w:val="000000"/>
          <w:spacing w:val="0"/>
          <w:w w:val="100"/>
          <w:position w:val="0"/>
        </w:rPr>
        <w:t xml:space="preserve">计量其他应收款的信用损失。当单项其他应收款无法以合理成本评估预期信用损失的信息时, </w:t>
      </w:r>
      <w:r>
        <w:rPr>
          <w:color w:val="000000"/>
          <w:spacing w:val="0"/>
          <w:w w:val="100"/>
          <w:position w:val="0"/>
        </w:rPr>
        <w:t>本公司根据信用风险特征将其他应收款划分为若干组合，参考历史信用损失经验，结合当前</w:t>
      </w:r>
    </w:p>
    <w:p>
      <w:pPr>
        <w:pStyle w:val="Style4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状况并考虑前瞻性信息，在组合基础上估计预期信用损失，确定组合的依据如下:</w:t>
      </w:r>
    </w:p>
    <w:tbl>
      <w:tblPr>
        <w:tblOverlap w:val="never"/>
        <w:jc w:val="left"/>
        <w:tblLayout w:type="fixed"/>
      </w:tblPr>
      <w:tblGrid>
        <w:gridCol w:w="3533"/>
        <w:gridCol w:w="6144"/>
      </w:tblGrid>
      <w:tr>
        <w:trPr>
          <w:trHeight w:val="50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组合名称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确定组合的依据</w:t>
            </w:r>
          </w:p>
        </w:tc>
      </w:tr>
      <w:tr>
        <w:trPr>
          <w:trHeight w:val="49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账龄组合</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按账龄划分的具有类似信用风险特征的应收账款</w:t>
            </w:r>
          </w:p>
        </w:tc>
      </w:tr>
      <w:tr>
        <w:trPr>
          <w:trHeight w:val="5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合并范围关联方组合</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以合并报表范围内的应收款项为信用风险组合确认依据</w:t>
            </w:r>
          </w:p>
        </w:tc>
      </w:tr>
    </w:tbl>
    <w:p>
      <w:pPr>
        <w:pStyle w:val="Style41"/>
        <w:keepNext w:val="0"/>
        <w:keepLines w:val="0"/>
        <w:widowControl w:val="0"/>
        <w:shd w:val="clear" w:color="auto" w:fill="auto"/>
        <w:bidi w:val="0"/>
        <w:spacing w:before="0" w:after="0" w:line="240" w:lineRule="auto"/>
        <w:ind w:left="10" w:right="0" w:firstLine="0"/>
        <w:jc w:val="left"/>
        <w:rPr>
          <w:sz w:val="22"/>
          <w:szCs w:val="22"/>
        </w:rPr>
      </w:pPr>
      <w:bookmarkStart w:id="838" w:name="bookmark838"/>
      <w:r>
        <w:rPr>
          <w:rFonts w:ascii="Times New Roman" w:eastAsia="Times New Roman" w:hAnsi="Times New Roman" w:cs="Times New Roman"/>
          <w:b/>
          <w:bCs/>
          <w:color w:val="000000"/>
          <w:spacing w:val="0"/>
          <w:w w:val="100"/>
          <w:position w:val="0"/>
          <w:sz w:val="22"/>
          <w:szCs w:val="22"/>
        </w:rPr>
        <w:t>14</w:t>
      </w:r>
      <w:r>
        <w:rPr>
          <w:b/>
          <w:bCs/>
          <w:color w:val="000000"/>
          <w:spacing w:val="0"/>
          <w:w w:val="100"/>
          <w:position w:val="0"/>
          <w:sz w:val="22"/>
          <w:szCs w:val="22"/>
        </w:rPr>
        <w:t>、存货</w:t>
      </w:r>
      <w:bookmarkEnd w:id="838"/>
    </w:p>
    <w:p>
      <w:pPr>
        <w:widowControl w:val="0"/>
        <w:spacing w:after="199" w:line="1" w:lineRule="exact"/>
      </w:pPr>
    </w:p>
    <w:p>
      <w:pPr>
        <w:pStyle w:val="Style24"/>
        <w:keepNext w:val="0"/>
        <w:keepLines w:val="0"/>
        <w:widowControl w:val="0"/>
        <w:shd w:val="clear" w:color="auto" w:fill="auto"/>
        <w:bidi w:val="0"/>
        <w:spacing w:before="0" w:after="200" w:line="240" w:lineRule="auto"/>
        <w:ind w:left="0" w:right="0" w:firstLine="140"/>
        <w:jc w:val="left"/>
      </w:pPr>
      <w:bookmarkStart w:id="839" w:name="bookmark839"/>
      <w:r>
        <w:rPr>
          <w:color w:val="000000"/>
          <w:spacing w:val="0"/>
          <w:w w:val="100"/>
          <w:position w:val="0"/>
          <w:sz w:val="24"/>
          <w:szCs w:val="24"/>
        </w:rPr>
        <w:t>（</w:t>
      </w:r>
      <w:bookmarkEnd w:id="839"/>
      <w:r>
        <w:rPr>
          <w:rFonts w:ascii="Times New Roman" w:eastAsia="Times New Roman" w:hAnsi="Times New Roman" w:cs="Times New Roman"/>
          <w:color w:val="000000"/>
          <w:spacing w:val="0"/>
          <w:w w:val="100"/>
          <w:position w:val="0"/>
          <w:sz w:val="24"/>
          <w:szCs w:val="24"/>
        </w:rPr>
        <w:t>1</w:t>
      </w:r>
      <w:r>
        <w:rPr>
          <w:color w:val="000000"/>
          <w:spacing w:val="0"/>
          <w:w w:val="100"/>
          <w:position w:val="0"/>
        </w:rPr>
        <w:t>）存货包括在日常活动中持有以备出售的产成品或商品、处在生产过程中的在产品、在生</w:t>
      </w:r>
    </w:p>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rPr>
        <w:t>产过程或提供劳务过程中耗用的材料和物料、在途物资和委托加工物资等。</w:t>
      </w:r>
    </w:p>
    <w:p>
      <w:pPr>
        <w:pStyle w:val="Style24"/>
        <w:keepNext w:val="0"/>
        <w:keepLines w:val="0"/>
        <w:widowControl w:val="0"/>
        <w:shd w:val="clear" w:color="auto" w:fill="auto"/>
        <w:bidi w:val="0"/>
        <w:spacing w:before="0" w:after="920" w:line="456" w:lineRule="exact"/>
        <w:ind w:left="0" w:right="0" w:firstLine="0"/>
        <w:jc w:val="left"/>
      </w:pPr>
      <w:bookmarkStart w:id="840" w:name="bookmark840"/>
      <w:r>
        <w:rPr>
          <w:color w:val="000000"/>
          <w:spacing w:val="0"/>
          <w:w w:val="100"/>
          <w:position w:val="0"/>
        </w:rPr>
        <w:t>（</w:t>
      </w:r>
      <w:bookmarkEnd w:id="840"/>
      <w:r>
        <w:rPr>
          <w:rFonts w:ascii="Times New Roman" w:eastAsia="Times New Roman" w:hAnsi="Times New Roman" w:cs="Times New Roman"/>
          <w:color w:val="000000"/>
          <w:spacing w:val="0"/>
          <w:w w:val="100"/>
          <w:position w:val="0"/>
          <w:sz w:val="24"/>
          <w:szCs w:val="24"/>
        </w:rPr>
        <w:t>2</w:t>
      </w:r>
      <w:r>
        <w:rPr>
          <w:color w:val="000000"/>
          <w:spacing w:val="0"/>
          <w:w w:val="100"/>
          <w:position w:val="0"/>
        </w:rPr>
        <w:t>）企业取得存货按实际成本计量。</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外购存货的成本即为该存货的采购成本，通过进一 步加工取得的存货成本由采购成本和加工成本构成。</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债务重组取得债务人用以抵债的存货,</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cninf^r</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line="240" w:lineRule="auto"/>
        <w:ind w:left="0" w:right="0" w:firstLine="0"/>
        <w:jc w:val="right"/>
        <w:sectPr>
          <w:headerReference w:type="default" r:id="rId283"/>
          <w:footerReference w:type="default" r:id="rId284"/>
          <w:headerReference w:type="even" r:id="rId285"/>
          <w:footerReference w:type="even" r:id="rId286"/>
          <w:footnotePr>
            <w:pos w:val="pageBottom"/>
            <w:numFmt w:val="decimal"/>
            <w:numRestart w:val="continuous"/>
          </w:footnotePr>
          <w:pgSz w:w="11900" w:h="16840"/>
          <w:pgMar w:top="1441" w:right="24" w:bottom="169" w:left="1105" w:header="0" w:footer="3" w:gutter="0"/>
          <w:cols w:space="720"/>
          <w:noEndnote/>
          <w:rtlGutter w:val="0"/>
          <w:docGrid w:linePitch="360"/>
        </w:sectPr>
      </w:pPr>
      <w:r>
        <w:rPr>
          <w:spacing w:val="0"/>
          <w:w w:val="100"/>
          <w:position w:val="0"/>
        </w:rPr>
        <w:t>ww.cnlnTo.com.cn</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以该存货的公允价值为基础确定其入账价值。</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在非货币性资产交换具备商业实质和换入资 产或换出资产的公允价值能够可靠计量的前提下，非货币性资产交换换入的存货通常以换出 资产的公允价值为基础确定其入账价值，除非有确凿证据表明换入资产公允价值更加可靠； 不满足上述前提的非货币性资产交换，以换出资产的账面价值和应支付的相关税费作为换入 存货的成本。</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以同一控制下的企业吸收合并方式取得的存货按被合并方的账面价值确定其 入账价值；以非同一控制下的企业吸收合并方式取得的存货按公允价值确定其入账价值。</w:t>
      </w:r>
    </w:p>
    <w:p>
      <w:pPr>
        <w:pStyle w:val="Style24"/>
        <w:keepNext w:val="0"/>
        <w:keepLines w:val="0"/>
        <w:widowControl w:val="0"/>
        <w:numPr>
          <w:ilvl w:val="0"/>
          <w:numId w:val="45"/>
        </w:numPr>
        <w:shd w:val="clear" w:color="auto" w:fill="auto"/>
        <w:bidi w:val="0"/>
        <w:spacing w:before="0" w:after="200" w:line="470" w:lineRule="exact"/>
        <w:ind w:left="0" w:right="0" w:firstLine="0"/>
        <w:jc w:val="both"/>
      </w:pPr>
      <w:bookmarkStart w:id="841" w:name="bookmark841"/>
      <w:bookmarkEnd w:id="841"/>
      <w:r>
        <w:rPr>
          <w:color w:val="000000"/>
          <w:spacing w:val="0"/>
          <w:w w:val="100"/>
          <w:position w:val="0"/>
        </w:rPr>
        <w:t>企业发出存货的成本计量：采用加权平均法计价。</w:t>
      </w:r>
    </w:p>
    <w:p>
      <w:pPr>
        <w:pStyle w:val="Style24"/>
        <w:keepNext w:val="0"/>
        <w:keepLines w:val="0"/>
        <w:widowControl w:val="0"/>
        <w:numPr>
          <w:ilvl w:val="0"/>
          <w:numId w:val="45"/>
        </w:numPr>
        <w:shd w:val="clear" w:color="auto" w:fill="auto"/>
        <w:tabs>
          <w:tab w:pos="444" w:val="left"/>
        </w:tabs>
        <w:bidi w:val="0"/>
        <w:spacing w:before="0" w:after="0" w:line="408" w:lineRule="auto"/>
        <w:ind w:left="0" w:right="0" w:firstLine="0"/>
        <w:jc w:val="both"/>
      </w:pPr>
      <w:bookmarkStart w:id="842" w:name="bookmark842"/>
      <w:bookmarkEnd w:id="842"/>
      <w:r>
        <w:rPr>
          <w:color w:val="000000"/>
          <w:spacing w:val="0"/>
          <w:w w:val="100"/>
          <w:position w:val="0"/>
        </w:rPr>
        <w:t>低值易耗品和包装物的摊销方法</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低值易耗品按照一次转销法进行摊销。包装物按照一次转销法进行摊销。</w:t>
      </w:r>
    </w:p>
    <w:p>
      <w:pPr>
        <w:pStyle w:val="Style24"/>
        <w:keepNext w:val="0"/>
        <w:keepLines w:val="0"/>
        <w:widowControl w:val="0"/>
        <w:numPr>
          <w:ilvl w:val="0"/>
          <w:numId w:val="45"/>
        </w:numPr>
        <w:shd w:val="clear" w:color="auto" w:fill="auto"/>
        <w:tabs>
          <w:tab w:pos="444" w:val="left"/>
        </w:tabs>
        <w:bidi w:val="0"/>
        <w:spacing w:before="0" w:after="0" w:line="470" w:lineRule="exact"/>
        <w:ind w:left="0" w:right="0" w:firstLine="0"/>
        <w:jc w:val="both"/>
      </w:pPr>
      <w:bookmarkStart w:id="843" w:name="bookmark843"/>
      <w:bookmarkEnd w:id="843"/>
      <w:r>
        <w:rPr>
          <w:color w:val="000000"/>
          <w:spacing w:val="0"/>
          <w:w w:val="100"/>
          <w:position w:val="0"/>
        </w:rPr>
        <w:t>资产负债表日，存货采用成本与可变现净值孰低计量。存货可变现净值是按存货的估计售 价减去至完工时估计将要发生的成本、估计的销售费用以及相关税费后的金额。在确定存货 的可变现净值时，以取得的确凿证据为基础，同时考虑持有存货的目的以及资产负债表日后 事项的影响，除有明确证据表明资产负债表日市场价格异常外，本期期末存货项目的可变现 净值以资产负债表日市场价格为基础确定，其中：</w:t>
      </w:r>
    </w:p>
    <w:p>
      <w:pPr>
        <w:pStyle w:val="Style24"/>
        <w:keepNext w:val="0"/>
        <w:keepLines w:val="0"/>
        <w:widowControl w:val="0"/>
        <w:numPr>
          <w:ilvl w:val="0"/>
          <w:numId w:val="47"/>
        </w:numPr>
        <w:shd w:val="clear" w:color="auto" w:fill="auto"/>
        <w:tabs>
          <w:tab w:pos="444" w:val="left"/>
        </w:tabs>
        <w:bidi w:val="0"/>
        <w:spacing w:before="0" w:after="0" w:line="470" w:lineRule="exact"/>
        <w:ind w:left="0" w:right="0" w:firstLine="0"/>
        <w:jc w:val="both"/>
      </w:pPr>
      <w:bookmarkStart w:id="844" w:name="bookmark844"/>
      <w:bookmarkEnd w:id="844"/>
      <w:r>
        <w:rPr>
          <w:color w:val="000000"/>
          <w:spacing w:val="0"/>
          <w:w w:val="100"/>
          <w:position w:val="0"/>
        </w:rPr>
        <w:t>产成品、商品和用于出售的材料等直接用于出售的商品存货，在正常生产经营过程中以该 存货的估计售价减去估计的销售费用和相关税费后的金额确定其可变现净值；</w:t>
      </w:r>
    </w:p>
    <w:p>
      <w:pPr>
        <w:pStyle w:val="Style24"/>
        <w:keepNext w:val="0"/>
        <w:keepLines w:val="0"/>
        <w:widowControl w:val="0"/>
        <w:numPr>
          <w:ilvl w:val="0"/>
          <w:numId w:val="47"/>
        </w:numPr>
        <w:shd w:val="clear" w:color="auto" w:fill="auto"/>
        <w:tabs>
          <w:tab w:pos="444" w:val="left"/>
        </w:tabs>
        <w:bidi w:val="0"/>
        <w:spacing w:before="0" w:after="0" w:line="470" w:lineRule="exact"/>
        <w:ind w:left="0" w:right="0" w:firstLine="0"/>
        <w:jc w:val="both"/>
      </w:pPr>
      <w:bookmarkStart w:id="845" w:name="bookmark845"/>
      <w:bookmarkEnd w:id="845"/>
      <w:r>
        <w:rPr>
          <w:color w:val="000000"/>
          <w:spacing w:val="0"/>
          <w:w w:val="100"/>
          <w:position w:val="0"/>
        </w:rPr>
        <w:t>需要经过加工的材料存货，在正常生产经营过程中以所生产的产成品的估计售价减去至完 工时估计将要发生的成本、估计的销售费用和相关税费后的金额确定其可变现净值；资产负 债表日，同一项存货中一部分有合同价格约定、其他部分不存在合同价格的，分别确定其可 变现净值，并与其对应的成本进行比较，分别确定存货跌价准备的计提或转回的金额。</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期末按照单个存货项目计提存货跌价准备；但对于数量繁多、单价较低的存货，按照存货类 别计提存货跌价准备；与在同一地区生产和销售的产品系列相关、具有相同或者类似最终用 途或目的，且难以与其他项目分开计量的存货，则合并计提存货跌价准备。</w:t>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计提存货跌价准备后，如果以前减记存货价值的影响因素已经消失，导致存货的可变现净值 高于其账面价值的，在原已计提的存货跌价准备金额内予以转回，转回的金额计入当期损益。</w:t>
      </w:r>
    </w:p>
    <w:p>
      <w:pPr>
        <w:pStyle w:val="Style24"/>
        <w:keepNext w:val="0"/>
        <w:keepLines w:val="0"/>
        <w:widowControl w:val="0"/>
        <w:numPr>
          <w:ilvl w:val="0"/>
          <w:numId w:val="45"/>
        </w:numPr>
        <w:shd w:val="clear" w:color="auto" w:fill="auto"/>
        <w:tabs>
          <w:tab w:pos="444" w:val="left"/>
        </w:tabs>
        <w:bidi w:val="0"/>
        <w:spacing w:before="0" w:after="0" w:line="408" w:lineRule="auto"/>
        <w:ind w:left="0" w:right="0" w:firstLine="0"/>
        <w:jc w:val="both"/>
      </w:pPr>
      <w:bookmarkStart w:id="846" w:name="bookmark846"/>
      <w:bookmarkEnd w:id="846"/>
      <w:r>
        <w:rPr>
          <w:color w:val="000000"/>
          <w:spacing w:val="0"/>
          <w:w w:val="100"/>
          <w:position w:val="0"/>
        </w:rPr>
        <w:t>存货的盘存制度为永续盘存制。</w:t>
      </w:r>
    </w:p>
    <w:p>
      <w:pPr>
        <w:pStyle w:val="Style45"/>
        <w:keepNext/>
        <w:keepLines/>
        <w:widowControl w:val="0"/>
        <w:shd w:val="clear" w:color="auto" w:fill="auto"/>
        <w:bidi w:val="0"/>
        <w:spacing w:before="0" w:after="0" w:line="446" w:lineRule="auto"/>
        <w:ind w:left="0" w:right="0" w:firstLine="0"/>
        <w:jc w:val="both"/>
      </w:pPr>
      <w:bookmarkStart w:id="847" w:name="bookmark847"/>
      <w:bookmarkStart w:id="848" w:name="bookmark848"/>
      <w:bookmarkStart w:id="849" w:name="bookmark849"/>
      <w:bookmarkStart w:id="850" w:name="bookmark850"/>
      <w:r>
        <w:rPr>
          <w:rFonts w:ascii="Times New Roman" w:eastAsia="Times New Roman" w:hAnsi="Times New Roman" w:cs="Times New Roman"/>
          <w:color w:val="000000"/>
          <w:spacing w:val="0"/>
          <w:w w:val="100"/>
          <w:position w:val="0"/>
        </w:rPr>
        <w:t>1</w:t>
      </w:r>
      <w:bookmarkEnd w:id="849"/>
      <w:r>
        <w:rPr>
          <w:rFonts w:ascii="Times New Roman" w:eastAsia="Times New Roman" w:hAnsi="Times New Roman" w:cs="Times New Roman"/>
          <w:color w:val="000000"/>
          <w:spacing w:val="0"/>
          <w:w w:val="100"/>
          <w:position w:val="0"/>
        </w:rPr>
        <w:t>5</w:t>
      </w:r>
      <w:r>
        <w:rPr>
          <w:color w:val="000000"/>
          <w:spacing w:val="0"/>
          <w:w w:val="100"/>
          <w:position w:val="0"/>
        </w:rPr>
        <w:t>、合同资产</w:t>
      </w:r>
      <w:bookmarkEnd w:id="847"/>
      <w:bookmarkEnd w:id="848"/>
      <w:bookmarkEnd w:id="850"/>
    </w:p>
    <w:p>
      <w:pPr>
        <w:pStyle w:val="Style24"/>
        <w:keepNext w:val="0"/>
        <w:keepLines w:val="0"/>
        <w:widowControl w:val="0"/>
        <w:numPr>
          <w:ilvl w:val="0"/>
          <w:numId w:val="49"/>
        </w:numPr>
        <w:shd w:val="clear" w:color="auto" w:fill="auto"/>
        <w:bidi w:val="0"/>
        <w:spacing w:before="0" w:after="0" w:line="470" w:lineRule="exact"/>
        <w:ind w:left="0" w:right="0" w:firstLine="0"/>
        <w:jc w:val="both"/>
      </w:pPr>
      <w:bookmarkStart w:id="851" w:name="bookmark851"/>
      <w:bookmarkEnd w:id="851"/>
      <w:r>
        <w:rPr>
          <w:color w:val="000000"/>
          <w:spacing w:val="0"/>
          <w:w w:val="100"/>
          <w:position w:val="0"/>
        </w:rPr>
        <w:t>合同资产是指公司已向客户转让商品而有权收取对价的权利，且该权利取决于时间流逝之 外的其他因素。公司拥有的、无条件</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仅取决于时间流逝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向客户收取对价的权利作为应收款 </w:t>
      </w:r>
      <w:r>
        <w:rPr>
          <w:color w:val="000000"/>
          <w:spacing w:val="0"/>
          <w:w w:val="100"/>
          <w:position w:val="0"/>
        </w:rPr>
        <w:t>项列示。</w:t>
      </w:r>
    </w:p>
    <w:p>
      <w:pPr>
        <w:pStyle w:val="Style24"/>
        <w:keepNext w:val="0"/>
        <w:keepLines w:val="0"/>
        <w:widowControl w:val="0"/>
        <w:shd w:val="clear" w:color="auto" w:fill="auto"/>
        <w:bidi w:val="0"/>
        <w:spacing w:before="0" w:after="180" w:line="470" w:lineRule="exact"/>
        <w:ind w:left="0" w:right="0" w:firstLine="0"/>
        <w:jc w:val="both"/>
      </w:pPr>
      <w:r>
        <w:rPr>
          <w:color w:val="000000"/>
          <w:spacing w:val="0"/>
          <w:w w:val="100"/>
          <w:position w:val="0"/>
        </w:rPr>
        <w:t>公司将同一合同下的合同资产和合同负债相互抵销后以净额列示。</w:t>
      </w:r>
    </w:p>
    <w:p>
      <w:pPr>
        <w:pStyle w:val="Style24"/>
        <w:keepNext w:val="0"/>
        <w:keepLines w:val="0"/>
        <w:widowControl w:val="0"/>
        <w:shd w:val="clear" w:color="auto" w:fill="auto"/>
        <w:bidi w:val="0"/>
        <w:spacing w:before="0" w:after="0" w:line="410" w:lineRule="auto"/>
        <w:ind w:left="0" w:right="0" w:firstLine="0"/>
        <w:jc w:val="both"/>
      </w:pPr>
      <w:bookmarkStart w:id="852" w:name="bookmark852"/>
      <w:r>
        <w:rPr>
          <w:rFonts w:ascii="Times New Roman" w:eastAsia="Times New Roman" w:hAnsi="Times New Roman" w:cs="Times New Roman"/>
          <w:color w:val="000000"/>
          <w:spacing w:val="0"/>
          <w:w w:val="100"/>
          <w:position w:val="0"/>
          <w:sz w:val="24"/>
          <w:szCs w:val="24"/>
        </w:rPr>
        <w:t>（</w:t>
      </w:r>
      <w:bookmarkEnd w:id="852"/>
      <w:r>
        <w:rPr>
          <w:rFonts w:ascii="Times New Roman" w:eastAsia="Times New Roman" w:hAnsi="Times New Roman" w:cs="Times New Roman"/>
          <w:color w:val="000000"/>
          <w:spacing w:val="0"/>
          <w:w w:val="100"/>
          <w:position w:val="0"/>
          <w:sz w:val="24"/>
          <w:szCs w:val="24"/>
        </w:rPr>
        <w:t>2）</w:t>
      </w:r>
      <w:r>
        <w:rPr>
          <w:color w:val="000000"/>
          <w:spacing w:val="0"/>
          <w:w w:val="100"/>
          <w:position w:val="0"/>
        </w:rPr>
        <w:t>合同资产的减值</w:t>
      </w:r>
    </w:p>
    <w:p>
      <w:pPr>
        <w:pStyle w:val="Style24"/>
        <w:keepNext w:val="0"/>
        <w:keepLines w:val="0"/>
        <w:widowControl w:val="0"/>
        <w:shd w:val="clear" w:color="auto" w:fill="auto"/>
        <w:bidi w:val="0"/>
        <w:spacing w:before="0" w:after="100" w:line="470" w:lineRule="exact"/>
        <w:ind w:left="0" w:right="0" w:firstLine="0"/>
        <w:jc w:val="both"/>
      </w:pPr>
      <w:r>
        <w:rPr>
          <w:color w:val="000000"/>
          <w:spacing w:val="0"/>
          <w:w w:val="100"/>
          <w:position w:val="0"/>
        </w:rPr>
        <w:t>本公司按照本附注五、</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所述的简化计量方法确定合同资产的预期信用损失并进行会计处 理。在资产负债表日，本公司按应收取的合同现金流量与预期收取的现金流量之间的差额的 现值计量合同资产的信用损失。当单项合同资产无法以合理成本评估预期信用损失的信息时, 本公司根据信用风险特征将合同资产划分为若干组合，参考历史信用损失经验，结合当前状 况并考虑前瞻性信息，在组合基础上估计预期信用损失，确定组合的依据如下：</w:t>
      </w:r>
    </w:p>
    <w:tbl>
      <w:tblPr>
        <w:tblOverlap w:val="never"/>
        <w:jc w:val="left"/>
        <w:tblLayout w:type="fixed"/>
      </w:tblPr>
      <w:tblGrid>
        <w:gridCol w:w="4838"/>
        <w:gridCol w:w="4838"/>
      </w:tblGrid>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组合名称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确定组合的依据</w:t>
            </w:r>
          </w:p>
        </w:tc>
      </w:tr>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账龄组合</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按账龄划分的具有类似信用风险特征的应收账款</w:t>
            </w:r>
          </w:p>
        </w:tc>
      </w:tr>
      <w:tr>
        <w:trPr>
          <w:trHeight w:val="979" w:hRule="exact"/>
        </w:trPr>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rPr>
              <w:t>合并范围关联方组合</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240" w:line="240" w:lineRule="auto"/>
              <w:ind w:left="0" w:right="0" w:firstLine="0"/>
              <w:jc w:val="left"/>
              <w:rPr>
                <w:sz w:val="20"/>
                <w:szCs w:val="20"/>
              </w:rPr>
            </w:pPr>
            <w:r>
              <w:rPr>
                <w:color w:val="000000"/>
                <w:spacing w:val="0"/>
                <w:w w:val="100"/>
                <w:position w:val="0"/>
                <w:sz w:val="20"/>
                <w:szCs w:val="20"/>
              </w:rPr>
              <w:t>以合并报表范围内的应收款项为信用风险组合确认</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依据</w:t>
            </w:r>
          </w:p>
        </w:tc>
      </w:tr>
    </w:tbl>
    <w:p>
      <w:pPr>
        <w:widowControl w:val="0"/>
        <w:spacing w:after="359" w:line="1" w:lineRule="exact"/>
      </w:pPr>
    </w:p>
    <w:p>
      <w:pPr>
        <w:pStyle w:val="Style45"/>
        <w:keepNext/>
        <w:keepLines/>
        <w:widowControl w:val="0"/>
        <w:shd w:val="clear" w:color="auto" w:fill="auto"/>
        <w:bidi w:val="0"/>
        <w:spacing w:before="0" w:after="0" w:line="467" w:lineRule="exact"/>
        <w:ind w:left="0" w:right="0" w:firstLine="0"/>
        <w:jc w:val="both"/>
      </w:pPr>
      <w:bookmarkStart w:id="853" w:name="bookmark853"/>
      <w:bookmarkStart w:id="854" w:name="bookmark854"/>
      <w:bookmarkStart w:id="855" w:name="bookmark855"/>
      <w:bookmarkStart w:id="856" w:name="bookmark856"/>
      <w:r>
        <w:rPr>
          <w:rFonts w:ascii="Times New Roman" w:eastAsia="Times New Roman" w:hAnsi="Times New Roman" w:cs="Times New Roman"/>
          <w:color w:val="000000"/>
          <w:spacing w:val="0"/>
          <w:w w:val="100"/>
          <w:position w:val="0"/>
        </w:rPr>
        <w:t>1</w:t>
      </w:r>
      <w:bookmarkEnd w:id="855"/>
      <w:r>
        <w:rPr>
          <w:rFonts w:ascii="Times New Roman" w:eastAsia="Times New Roman" w:hAnsi="Times New Roman" w:cs="Times New Roman"/>
          <w:color w:val="000000"/>
          <w:spacing w:val="0"/>
          <w:w w:val="100"/>
          <w:position w:val="0"/>
        </w:rPr>
        <w:t>6</w:t>
      </w:r>
      <w:r>
        <w:rPr>
          <w:color w:val="000000"/>
          <w:spacing w:val="0"/>
          <w:w w:val="100"/>
          <w:position w:val="0"/>
        </w:rPr>
        <w:t>、合同成本</w:t>
      </w:r>
      <w:bookmarkEnd w:id="853"/>
      <w:bookmarkEnd w:id="854"/>
      <w:bookmarkEnd w:id="856"/>
    </w:p>
    <w:p>
      <w:pPr>
        <w:pStyle w:val="Style24"/>
        <w:keepNext w:val="0"/>
        <w:keepLines w:val="0"/>
        <w:widowControl w:val="0"/>
        <w:shd w:val="clear" w:color="auto" w:fill="auto"/>
        <w:tabs>
          <w:tab w:pos="526" w:val="left"/>
        </w:tabs>
        <w:bidi w:val="0"/>
        <w:spacing w:before="0" w:after="0" w:line="467" w:lineRule="exact"/>
        <w:ind w:left="0" w:right="0" w:firstLine="0"/>
        <w:jc w:val="both"/>
      </w:pPr>
      <w:bookmarkStart w:id="857" w:name="bookmark857"/>
      <w:r>
        <w:rPr>
          <w:color w:val="000000"/>
          <w:spacing w:val="0"/>
          <w:w w:val="100"/>
          <w:position w:val="0"/>
        </w:rPr>
        <w:t>（</w:t>
      </w:r>
      <w:bookmarkEnd w:id="857"/>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合同成本的确认条件</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合同成本包括合同取得成本及合同履约成本。</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公司为取得合同发生的增量成本预期能够收回的，作为合同取得成本确认为一项资产。公司 为取得合同发生的、除预期能够收回的增量成本之外的其他支出，在发生时计入当期损益， 明确由客户承担的除外。</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公司为履行合同发生的成本，不属于除收入准则外的其他企业会计准则规范范围且同时满足 下列条件的，作为合同履约成本确认为一项资产：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该成本与一份当前或预期取得的合同直 接相关，包括直接人工、直接材料、制造费用或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类似费用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、明确由客户承担的成本以及仅 因该合同而发生的其他成本；</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该成本增加了公司未来用于履行履约义务的资源；</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该成本 预期能够收回。</w:t>
      </w:r>
    </w:p>
    <w:p>
      <w:pPr>
        <w:pStyle w:val="Style24"/>
        <w:keepNext w:val="0"/>
        <w:keepLines w:val="0"/>
        <w:widowControl w:val="0"/>
        <w:shd w:val="clear" w:color="auto" w:fill="auto"/>
        <w:tabs>
          <w:tab w:pos="526" w:val="left"/>
        </w:tabs>
        <w:bidi w:val="0"/>
        <w:spacing w:before="0" w:after="0" w:line="467" w:lineRule="exact"/>
        <w:ind w:left="0" w:right="0" w:firstLine="0"/>
        <w:jc w:val="both"/>
      </w:pPr>
      <w:bookmarkStart w:id="858" w:name="bookmark858"/>
      <w:r>
        <w:rPr>
          <w:color w:val="000000"/>
          <w:spacing w:val="0"/>
          <w:w w:val="100"/>
          <w:position w:val="0"/>
        </w:rPr>
        <w:t>（</w:t>
      </w:r>
      <w:bookmarkEnd w:id="858"/>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与合同成本有关的资产的摊销</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合同取得成本确认的资产与和合同履约成本确认的资产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与合同成本有关的资产</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采用与该资产相关的商品或服务收入确认相同的基础进行摊销，计入当期损益。摊销期限不 超过一年则在发生时计入当期损益。</w:t>
      </w:r>
    </w:p>
    <w:p>
      <w:pPr>
        <w:pStyle w:val="Style24"/>
        <w:keepNext w:val="0"/>
        <w:keepLines w:val="0"/>
        <w:widowControl w:val="0"/>
        <w:shd w:val="clear" w:color="auto" w:fill="auto"/>
        <w:tabs>
          <w:tab w:pos="526" w:val="left"/>
        </w:tabs>
        <w:bidi w:val="0"/>
        <w:spacing w:before="0" w:after="40" w:line="467" w:lineRule="exact"/>
        <w:ind w:left="0" w:right="0" w:firstLine="0"/>
        <w:jc w:val="both"/>
        <w:sectPr>
          <w:headerReference w:type="default" r:id="rId287"/>
          <w:footerReference w:type="default" r:id="rId288"/>
          <w:headerReference w:type="even" r:id="rId289"/>
          <w:footerReference w:type="even" r:id="rId290"/>
          <w:headerReference w:type="first" r:id="rId291"/>
          <w:footerReference w:type="first" r:id="rId292"/>
          <w:footnotePr>
            <w:pos w:val="pageBottom"/>
            <w:numFmt w:val="decimal"/>
            <w:numRestart w:val="continuous"/>
          </w:footnotePr>
          <w:pgSz w:w="11900" w:h="16840"/>
          <w:pgMar w:top="1340" w:right="24" w:bottom="1801" w:left="1105" w:header="0" w:footer="3" w:gutter="0"/>
          <w:cols w:space="720"/>
          <w:noEndnote/>
          <w:titlePg/>
          <w:rtlGutter w:val="0"/>
          <w:docGrid w:linePitch="360"/>
        </w:sectPr>
      </w:pPr>
      <w:bookmarkStart w:id="859" w:name="bookmark859"/>
      <w:r>
        <w:rPr>
          <w:color w:val="000000"/>
          <w:spacing w:val="0"/>
          <w:w w:val="100"/>
          <w:position w:val="0"/>
        </w:rPr>
        <w:t>（</w:t>
      </w:r>
      <w:bookmarkEnd w:id="859"/>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与合同成本有关的资产的减值</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在确定与合同成本有关的资产的减值损失时，公司首先对按照其他企业会计准则确认的、与 合同有关的其他资产确定减值损失；然后确定与合同成本有关的资产的减值损失。与合同成 本有关的资产，其账面价值高于公司因转让与该资产相关的商品预期能够取得的剩余对价与 为转让该相关商品估计将要发生的成本的差额的，超出部分计提减值准备，并确认为资产减 值损失。</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计提减值准备后，如果以前期间减值的因素发生变化，使得公司因转让与该资产相关的商品 预期能够取得的剩余对价与为转让该相关商品估计将要发生的成本的差额高于该资产账面价 值的，转回原已计提的资产减值准备，并计入当期损益，但转回后的资产账面价值不超过假 定不计提减值准备情况下该资产在转回日的账面价值。</w:t>
      </w:r>
    </w:p>
    <w:p>
      <w:pPr>
        <w:pStyle w:val="Style45"/>
        <w:keepNext/>
        <w:keepLines/>
        <w:widowControl w:val="0"/>
        <w:shd w:val="clear" w:color="auto" w:fill="auto"/>
        <w:bidi w:val="0"/>
        <w:spacing w:before="0" w:after="0" w:line="444" w:lineRule="auto"/>
        <w:ind w:left="0" w:right="0" w:firstLine="0"/>
        <w:jc w:val="both"/>
      </w:pPr>
      <w:bookmarkStart w:id="860" w:name="bookmark860"/>
      <w:bookmarkStart w:id="861" w:name="bookmark861"/>
      <w:bookmarkStart w:id="862" w:name="bookmark862"/>
      <w:bookmarkStart w:id="863" w:name="bookmark863"/>
      <w:r>
        <w:rPr>
          <w:rFonts w:ascii="Times New Roman" w:eastAsia="Times New Roman" w:hAnsi="Times New Roman" w:cs="Times New Roman"/>
          <w:color w:val="000000"/>
          <w:spacing w:val="0"/>
          <w:w w:val="100"/>
          <w:position w:val="0"/>
        </w:rPr>
        <w:t>1</w:t>
      </w:r>
      <w:bookmarkEnd w:id="862"/>
      <w:r>
        <w:rPr>
          <w:rFonts w:ascii="Times New Roman" w:eastAsia="Times New Roman" w:hAnsi="Times New Roman" w:cs="Times New Roman"/>
          <w:color w:val="000000"/>
          <w:spacing w:val="0"/>
          <w:w w:val="100"/>
          <w:position w:val="0"/>
        </w:rPr>
        <w:t>7</w:t>
      </w:r>
      <w:r>
        <w:rPr>
          <w:color w:val="000000"/>
          <w:spacing w:val="0"/>
          <w:w w:val="100"/>
          <w:position w:val="0"/>
        </w:rPr>
        <w:t>、长期股权投资</w:t>
      </w:r>
      <w:bookmarkEnd w:id="860"/>
      <w:bookmarkEnd w:id="861"/>
      <w:bookmarkEnd w:id="863"/>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本部分所指的长期股权投资是指本公司对被投资单位具有控制、共同控制或重大影响的长期 股权投资，包括对子公司、合营企业和联营企业的权益性投资。</w:t>
      </w:r>
    </w:p>
    <w:p>
      <w:pPr>
        <w:pStyle w:val="Style24"/>
        <w:keepNext w:val="0"/>
        <w:keepLines w:val="0"/>
        <w:widowControl w:val="0"/>
        <w:numPr>
          <w:ilvl w:val="0"/>
          <w:numId w:val="51"/>
        </w:numPr>
        <w:shd w:val="clear" w:color="auto" w:fill="auto"/>
        <w:tabs>
          <w:tab w:pos="473" w:val="left"/>
        </w:tabs>
        <w:bidi w:val="0"/>
        <w:spacing w:before="0" w:after="0" w:line="468" w:lineRule="exact"/>
        <w:ind w:left="0" w:right="0" w:firstLine="0"/>
        <w:jc w:val="both"/>
      </w:pPr>
      <w:bookmarkStart w:id="864" w:name="bookmark864"/>
      <w:bookmarkEnd w:id="864"/>
      <w:r>
        <w:rPr>
          <w:color w:val="000000"/>
          <w:spacing w:val="0"/>
          <w:w w:val="100"/>
          <w:position w:val="0"/>
        </w:rPr>
        <w:t>共同控制和重大影响的判断标准</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共同控制，是指按照相关约定对某项安排所共有的控制，并且该安排的相关活动必须经过分 享控制权的参与方一致同意后才能决策。本公司与其他合营方一同对被投资单位实施共同控 制且对被投资单位实施共同控制且对被投资单位净资产享有权利的，被投资单位为本公司的 合营企业。判断是否存在共同控制时，不考虑享有的保护性权利。</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重大影响，是指对一个企业的财务和经营决策有参与决策的权力，但并不能够控制或者与其 他方一起共同控制这些政策的制定。本公司能够对被投资单位施加重大影响的，被投资单位 为本公司联营企业。在确定能否对被投资单位施加重大影响时，考虑投资方直接或间接持有 被投资单位的表决权股份以及投资方及其他方持有的当期可执行潜在表决权在假定转换为对 被投资方单位的股权后产生的影响，包括被投资单位发行的当期可转换的认股权证、股份期 权及可转换公司债券等的影响。</w:t>
      </w:r>
    </w:p>
    <w:p>
      <w:pPr>
        <w:pStyle w:val="Style24"/>
        <w:keepNext w:val="0"/>
        <w:keepLines w:val="0"/>
        <w:widowControl w:val="0"/>
        <w:numPr>
          <w:ilvl w:val="0"/>
          <w:numId w:val="51"/>
        </w:numPr>
        <w:shd w:val="clear" w:color="auto" w:fill="auto"/>
        <w:tabs>
          <w:tab w:pos="473" w:val="left"/>
        </w:tabs>
        <w:bidi w:val="0"/>
        <w:spacing w:before="0" w:after="40" w:line="468" w:lineRule="exact"/>
        <w:ind w:left="0" w:right="0" w:firstLine="0"/>
        <w:jc w:val="both"/>
      </w:pPr>
      <w:bookmarkStart w:id="865" w:name="bookmark865"/>
      <w:bookmarkEnd w:id="865"/>
      <w:r>
        <w:rPr>
          <w:color w:val="000000"/>
          <w:spacing w:val="0"/>
          <w:w w:val="100"/>
          <w:position w:val="0"/>
        </w:rPr>
        <w:t>长期股权投资的投资成本的确定</w:t>
      </w:r>
    </w:p>
    <w:p>
      <w:pPr>
        <w:pStyle w:val="Style24"/>
        <w:keepNext w:val="0"/>
        <w:keepLines w:val="0"/>
        <w:widowControl w:val="0"/>
        <w:numPr>
          <w:ilvl w:val="0"/>
          <w:numId w:val="53"/>
        </w:numPr>
        <w:shd w:val="clear" w:color="auto" w:fill="auto"/>
        <w:bidi w:val="0"/>
        <w:spacing w:before="0" w:after="1220" w:line="467" w:lineRule="exact"/>
        <w:ind w:left="0" w:right="0" w:firstLine="0"/>
        <w:jc w:val="both"/>
      </w:pPr>
      <w:bookmarkStart w:id="866" w:name="bookmark866"/>
      <w:bookmarkEnd w:id="866"/>
      <w:r>
        <w:rPr>
          <w:color w:val="000000"/>
          <w:spacing w:val="0"/>
          <w:w w:val="100"/>
          <w:position w:val="0"/>
        </w:rPr>
        <w:t>同一控制下的合并形成的，合并方以支付现金、转让非现金资产、承担债务或发行权益性 证券作为合并对价的，在合并日按取得被合并方所有者权益在最终控制方合并财务报表中的 账面价值的份额作为其初始投资成本。长期股权投资初始投资成本与支付的现金、转让的非 现金资产、所承担债务账面价值或发行股份的面值总额之间的差额调整资本公积；资本公积 不足冲减的，调整留存收益。通过多次交易分步取得同一控制下被合并方的股权，最终形成</w:t>
      </w:r>
    </w:p>
    <w:p>
      <w:pPr>
        <w:pStyle w:val="Style13"/>
        <w:keepNext w:val="0"/>
        <w:keepLines w:val="0"/>
        <w:widowControl w:val="0"/>
        <w:shd w:val="clear" w:color="auto" w:fill="auto"/>
        <w:bidi w:val="0"/>
        <w:spacing w:before="0" w:after="120" w:line="240" w:lineRule="auto"/>
        <w:ind w:left="0" w:right="0" w:firstLine="0"/>
        <w:jc w:val="right"/>
        <w:rPr>
          <w:sz w:val="22"/>
          <w:szCs w:val="22"/>
        </w:rPr>
        <w:sectPr>
          <w:headerReference w:type="default" r:id="rId293"/>
          <w:footerReference w:type="default" r:id="rId294"/>
          <w:headerReference w:type="even" r:id="rId295"/>
          <w:footerReference w:type="even" r:id="rId296"/>
          <w:footnotePr>
            <w:pos w:val="pageBottom"/>
            <w:numFmt w:val="decimal"/>
            <w:numRestart w:val="continuous"/>
          </w:footnotePr>
          <w:pgSz w:w="11900" w:h="16840"/>
          <w:pgMar w:top="1340" w:right="24" w:bottom="950" w:left="1105"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同一控制下企业合并的，应分别是否属于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进行处理：属于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的，将 各项交易作为一项取得控制权的交易进行会计处理。不属于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的，在合并日按照 应享有被合并方股东权益在最终控制方合并财务报表中的账面价值的份额作为长期股权投资 的初始投资成本，长期股权投资初始投资成本与达到合并前的长期股权投资账面价值加上合 并日进一步取得股份新支付对价的账面价值之和的差额，调整资本公积；资本公积不足冲减 的，调整留存收益。合并日之前持有的股权投资因采用权益法核算或为其他权益工具投资而 确认的其他综合收益，暂不进行会计处理。</w:t>
      </w:r>
    </w:p>
    <w:p>
      <w:pPr>
        <w:pStyle w:val="Style24"/>
        <w:keepNext w:val="0"/>
        <w:keepLines w:val="0"/>
        <w:widowControl w:val="0"/>
        <w:numPr>
          <w:ilvl w:val="0"/>
          <w:numId w:val="53"/>
        </w:numPr>
        <w:shd w:val="clear" w:color="auto" w:fill="auto"/>
        <w:tabs>
          <w:tab w:pos="404" w:val="left"/>
        </w:tabs>
        <w:bidi w:val="0"/>
        <w:spacing w:before="0" w:after="0" w:line="469" w:lineRule="exact"/>
        <w:ind w:left="0" w:right="0" w:firstLine="0"/>
        <w:jc w:val="both"/>
      </w:pPr>
      <w:bookmarkStart w:id="867" w:name="bookmark867"/>
      <w:bookmarkEnd w:id="867"/>
      <w:r>
        <w:rPr>
          <w:color w:val="000000"/>
          <w:spacing w:val="0"/>
          <w:w w:val="100"/>
          <w:position w:val="0"/>
        </w:rPr>
        <w:t>非同一控制下的企业合并形成的，公司按照购买日确定的合并成本作为长期股权投资的初 始投资成本。合并成本为购买日购买方为取得对被购买方的控制权而付出的资产、发生或承 担的负债以及发行的权益性证券的公允价值。购买方为企业合并而发生的审计、法律服务、 评估咨询等中介费用以及其他相关管理费用于发生时计入当期损益；购买方作为合并对价发 行的权益性证券或债务性证券的交易费用，计入权益性证券或债务性证券的初始确认金额。 本公司将合并协议约定的或有对价作为企业合并转移对价的一部分，按照其在购买日的公允 价值计入企业合并成本。通过多次交易分步实现的非同一控制下企业合并，根据企业会计准 则判断该多次交易是否属于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的，将各项交易作为一项取得 控制权的交易进行会计处理。不属于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一揽子交易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的，按照原持有被购买方的股权投资账面 价值加上新增投资成本之和，作为改按成本法核算的长期股权投资的初始投资成本；原持有 的股权采用权益法核算的，相关其他综合收益暂不进行会计处理；原持有股权投资为其他权 益工具投资的，其公允价值与账面价值之间的差额，以及原计入其他综合收益的累计公允价 值变动直接转入留存收益。</w:t>
      </w:r>
    </w:p>
    <w:p>
      <w:pPr>
        <w:pStyle w:val="Style24"/>
        <w:keepNext w:val="0"/>
        <w:keepLines w:val="0"/>
        <w:widowControl w:val="0"/>
        <w:numPr>
          <w:ilvl w:val="0"/>
          <w:numId w:val="53"/>
        </w:numPr>
        <w:shd w:val="clear" w:color="auto" w:fill="auto"/>
        <w:tabs>
          <w:tab w:pos="404" w:val="left"/>
        </w:tabs>
        <w:bidi w:val="0"/>
        <w:spacing w:before="0" w:after="0" w:line="469" w:lineRule="exact"/>
        <w:ind w:left="0" w:right="0" w:firstLine="0"/>
        <w:jc w:val="both"/>
      </w:pPr>
      <w:bookmarkStart w:id="868" w:name="bookmark868"/>
      <w:bookmarkEnd w:id="868"/>
      <w:r>
        <w:rPr>
          <w:color w:val="000000"/>
          <w:spacing w:val="0"/>
          <w:w w:val="100"/>
          <w:position w:val="0"/>
        </w:rPr>
        <w:t>除企业合并形成的长期股权投资外的其他股权投资，按成本进行初始计量：以支付现金取 得的，按照实际支付的购买价款作为其初始投资成本；以发行权益性证券取得的，按照发行 权益性证券的公允价值作为其初始投资成本，与发行权益性证券直接相关的费用，按照《企 业会计准则第</w:t>
      </w:r>
      <w:r>
        <w:rPr>
          <w:rFonts w:ascii="Times New Roman" w:eastAsia="Times New Roman" w:hAnsi="Times New Roman" w:cs="Times New Roman"/>
          <w:color w:val="000000"/>
          <w:spacing w:val="0"/>
          <w:w w:val="100"/>
          <w:position w:val="0"/>
          <w:sz w:val="24"/>
          <w:szCs w:val="24"/>
        </w:rPr>
        <w:t>37</w:t>
      </w:r>
      <w:r>
        <w:rPr>
          <w:color w:val="000000"/>
          <w:spacing w:val="0"/>
          <w:w w:val="100"/>
          <w:position w:val="0"/>
        </w:rPr>
        <w:t>号</w:t>
      </w:r>
      <w:r>
        <w:rPr>
          <w:color w:val="000000"/>
          <w:spacing w:val="0"/>
          <w:w w:val="100"/>
          <w:position w:val="0"/>
          <w:sz w:val="24"/>
          <w:szCs w:val="24"/>
        </w:rPr>
        <w:t>一一</w:t>
      </w:r>
      <w:r>
        <w:rPr>
          <w:color w:val="000000"/>
          <w:spacing w:val="0"/>
          <w:w w:val="100"/>
          <w:position w:val="0"/>
        </w:rPr>
        <w:t xml:space="preserve">金融工具列报》的有关规定确定；在非货币性资产交换具有商业实质 和换入资产或换出资产的公允价值能够可靠计量的前提下，非货币性资产交换换入的长期股 权投资以换出资产的公允价值和应支付的相关税费确定其初始投资成本，除非有确凿证据表 明换入资产的公允价值更加可靠；不满足上述前提的非货币性资产交换，以换出资产的账面 价值和应支付的相关税费作为换入长期股权投资的初始投资成本。通过债务重组取得的长期 股权投资，其初始投资成本以放弃债权的公允价值为基础确定。与取得长期股权投资直接相 </w:t>
      </w:r>
      <w:r>
        <w:rPr>
          <w:color w:val="000000"/>
          <w:spacing w:val="0"/>
          <w:w w:val="100"/>
          <w:position w:val="0"/>
        </w:rPr>
        <w:t>关的费用、税金及其他必要支出也计入投资成本。</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对于因追加投资能够对被投资单位实施重大影响或实施共同控制但不构成控制的，长期股权 投资成本为按照《企业会计准则第</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号——金融工具确认和计量》确定的原持有股权投资的 公允价值加上新增投资成本之和，作为改按权益法核算的初始投资成本。原持有的股权投资 分类为其他权益工具投资的，其公允价值与账面价值之间的差额，以及原计入其他综合收益 的累计公允价值变动应当直接转入留存收益。</w:t>
      </w:r>
    </w:p>
    <w:p>
      <w:pPr>
        <w:pStyle w:val="Style24"/>
        <w:keepNext w:val="0"/>
        <w:keepLines w:val="0"/>
        <w:widowControl w:val="0"/>
        <w:numPr>
          <w:ilvl w:val="0"/>
          <w:numId w:val="51"/>
        </w:numPr>
        <w:shd w:val="clear" w:color="auto" w:fill="auto"/>
        <w:bidi w:val="0"/>
        <w:spacing w:before="0" w:after="200" w:line="470" w:lineRule="exact"/>
        <w:ind w:left="0" w:right="0" w:firstLine="0"/>
        <w:jc w:val="both"/>
      </w:pPr>
      <w:bookmarkStart w:id="869" w:name="bookmark869"/>
      <w:bookmarkEnd w:id="869"/>
      <w:r>
        <w:rPr>
          <w:color w:val="000000"/>
          <w:spacing w:val="0"/>
          <w:w w:val="100"/>
          <w:position w:val="0"/>
        </w:rPr>
        <w:t>长期股权投资的后续计量及损益确认方法</w:t>
      </w:r>
    </w:p>
    <w:p>
      <w:pPr>
        <w:pStyle w:val="Style24"/>
        <w:keepNext w:val="0"/>
        <w:keepLines w:val="0"/>
        <w:widowControl w:val="0"/>
        <w:numPr>
          <w:ilvl w:val="0"/>
          <w:numId w:val="55"/>
        </w:numPr>
        <w:shd w:val="clear" w:color="auto" w:fill="auto"/>
        <w:tabs>
          <w:tab w:pos="404" w:val="left"/>
        </w:tabs>
        <w:bidi w:val="0"/>
        <w:spacing w:before="0" w:after="0" w:line="410" w:lineRule="auto"/>
        <w:ind w:left="0" w:right="0" w:firstLine="0"/>
        <w:jc w:val="both"/>
      </w:pPr>
      <w:bookmarkStart w:id="870" w:name="bookmark870"/>
      <w:bookmarkEnd w:id="870"/>
      <w:r>
        <w:rPr>
          <w:color w:val="000000"/>
          <w:spacing w:val="0"/>
          <w:w w:val="100"/>
          <w:position w:val="0"/>
        </w:rPr>
        <w:t>成本法核算的长期股权投资</w:t>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公司对子公司的长期股权投资，采用成本法核算。除取得投资时实际支付的价款或对价中包 含的已宣告但尚未发放的现金股利或利润外，公司按照享有被投资单位宣告发放的现金股利 或利润确认当期投资收益。</w:t>
      </w:r>
    </w:p>
    <w:p>
      <w:pPr>
        <w:pStyle w:val="Style24"/>
        <w:keepNext w:val="0"/>
        <w:keepLines w:val="0"/>
        <w:widowControl w:val="0"/>
        <w:numPr>
          <w:ilvl w:val="0"/>
          <w:numId w:val="55"/>
        </w:numPr>
        <w:shd w:val="clear" w:color="auto" w:fill="auto"/>
        <w:tabs>
          <w:tab w:pos="404" w:val="left"/>
        </w:tabs>
        <w:bidi w:val="0"/>
        <w:spacing w:before="0" w:after="0" w:line="408" w:lineRule="auto"/>
        <w:ind w:left="0" w:right="0" w:firstLine="0"/>
        <w:jc w:val="both"/>
      </w:pPr>
      <w:bookmarkStart w:id="871" w:name="bookmark871"/>
      <w:bookmarkEnd w:id="871"/>
      <w:r>
        <w:rPr>
          <w:color w:val="000000"/>
          <w:spacing w:val="0"/>
          <w:w w:val="100"/>
          <w:position w:val="0"/>
        </w:rPr>
        <w:t>权益法核算的长期股权投资</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对联营企业和合营企业的长期股权投资，采用权益法核算。</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采用权益法核算的长期股权投资的初始投资成本大于投资时应享有被投资单位可辨认净资产 公允价值份额的，不调整长期股权投资的初始投资成本；长期股权投资的初始投资成本小于 投资时应享有被投资单位可辨认净资产公允价值份额的，其差额应当计入当期损益，同时调 整长期股权投资的成本。取得长期股权投资后，被投资单位采用的会计政策及会计期间与公 司不一致的，按照公司的会计政策及会计期间对被投资单位的财务报表进行调整，并据以确 认投资损益和其他综合收益等。按照应享有或应分担的被投资单位实现的净损益和其他综合 收益的份额，分别确认投资收益和其他综合收益，同时调整长期股权投资的账面价值；在确 认应享有被投资单位净损益的份额时，以取得投资时被投资单位各项可辨认资产等的公允价 值为基础，对被投资单位的净利润进行调整后确认。按照被投资单位宣告分派的利润或现金 股利计算应享有的部分，相应减少长期股权投资的账面价值；对于被投资单位除净损益、其 他综合收益和利润分配以外所有者权益的其他变动，调整长期股权投资的账面价值并计入所 有者权益。公司与联营企业、合营企业之间发生的未实现内部交易损益按照享有的比例计算 归属于公司的部分，予以抵销，在此基础上确认投资收益。与被投资单位发生的未实现内部 交易损失，属于资产减值损失的，全额确认。</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 xml:space="preserve">在公司确认应分担被投资单位发生亏损时，按照以下顺序进行处理：首先，冲减长期股权投 资的账面价值。其次，长期股权投资的账面价值不足以冲减的，以其他实质上构成对被投资 </w:t>
      </w:r>
      <w:r>
        <w:rPr>
          <w:color w:val="000000"/>
          <w:spacing w:val="0"/>
          <w:w w:val="100"/>
          <w:position w:val="0"/>
        </w:rPr>
        <w:t>单位净投资的长期权益账面价值为限继续确认投资损失、冲减长期应收项目的账面价值。经 过上述处理，按照投资合同或协议约定企业仍承担额外义务的，按预计承担的义务确认预计 负债，计入当期投资损失。被投资单位以后期间实现净利润的，本公司在收益弥补未确认的 亏损分担额后，恢复确认收益分享额。</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在持有投资期间，被投资单位编制合并财务报表的，以合并财务报表中的净利润、其他综合 收益和其他所有者权益变动中归属于被投资单位的金额为基础进行核算。</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对于本公司向合营企业与联营企业投出的资产构成业务的，投资方因此取得长期股权投资但 未取得控制权的，以投出业务的公允价值作为新增长期股权投资的初始投资成本，初始投资 成本与投出业务的账面价值之差，全额计入当期损益。本公司向合营企业或者联营企业出售 的资产构成业务的，取得的对价与业务的账面价值之差，全额计入当期损益。本公司自联营 及合营企业购入的资产构成业务的，按《企业会计准则第</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号——企业合并》的规定进行会 计处理，全额确认与交易相关的利得或损失。</w:t>
      </w:r>
    </w:p>
    <w:p>
      <w:pPr>
        <w:pStyle w:val="Style24"/>
        <w:keepNext w:val="0"/>
        <w:keepLines w:val="0"/>
        <w:widowControl w:val="0"/>
        <w:numPr>
          <w:ilvl w:val="0"/>
          <w:numId w:val="51"/>
        </w:numPr>
        <w:shd w:val="clear" w:color="auto" w:fill="auto"/>
        <w:bidi w:val="0"/>
        <w:spacing w:before="0" w:after="0" w:line="468" w:lineRule="exact"/>
        <w:ind w:left="0" w:right="0" w:firstLine="0"/>
        <w:jc w:val="both"/>
      </w:pPr>
      <w:bookmarkStart w:id="872" w:name="bookmark872"/>
      <w:bookmarkEnd w:id="872"/>
      <w:r>
        <w:rPr>
          <w:color w:val="000000"/>
          <w:spacing w:val="0"/>
          <w:w w:val="100"/>
          <w:position w:val="0"/>
        </w:rPr>
        <w:t>长期股权投资的处置</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处置长期股权投资，其账面价值与实际取得价款的差额，计入当期损益。</w:t>
      </w:r>
    </w:p>
    <w:p>
      <w:pPr>
        <w:pStyle w:val="Style24"/>
        <w:keepNext w:val="0"/>
        <w:keepLines w:val="0"/>
        <w:widowControl w:val="0"/>
        <w:numPr>
          <w:ilvl w:val="0"/>
          <w:numId w:val="57"/>
        </w:numPr>
        <w:shd w:val="clear" w:color="auto" w:fill="auto"/>
        <w:tabs>
          <w:tab w:pos="404" w:val="left"/>
        </w:tabs>
        <w:bidi w:val="0"/>
        <w:spacing w:before="0" w:after="0" w:line="408" w:lineRule="auto"/>
        <w:ind w:left="0" w:right="0" w:firstLine="0"/>
        <w:jc w:val="both"/>
      </w:pPr>
      <w:bookmarkStart w:id="873" w:name="bookmark873"/>
      <w:bookmarkEnd w:id="873"/>
      <w:r>
        <w:rPr>
          <w:color w:val="000000"/>
          <w:spacing w:val="0"/>
          <w:w w:val="100"/>
          <w:position w:val="0"/>
        </w:rPr>
        <w:t>权益法核算下的长期股权投资的处置</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采用权益法核算的长期股权投资，处置后的剩余股权仍采用权益法核算的，在处置该项投资 时，采用与被投资单位直接处置相关资产或者负债相同的基础，按相应比例对原计入其他综 合收益的部分进行会计处理。因被投资单位除净损益、其他综合收益和利润分配以外的其他 所有者权益变动而确认的所有者权益，按比例结转入当期损益。</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因处置部分股权投资等原因丧失了对投资单位的共同控制或者重大影响的，处置后的剩余股 权改按金融工具确认和计量准则核算，其在丧失共同控制或重大影响之日的公允价值与账面 价值之间的差额计入当期损益。原股权投资因采用权益法核算而确认的其他综合收益，在终 止确认权益法核算时采用与被投资单位直接处置相关资产或负债相同的基础进行会计处理。 因被投资方除净损益、其他综合收益和利润分配以外的其他所有者权益变动而确认的所有者 权益，在终止采用权益法核算时全部转入当期损益。</w:t>
      </w:r>
    </w:p>
    <w:p>
      <w:pPr>
        <w:pStyle w:val="Style24"/>
        <w:keepNext w:val="0"/>
        <w:keepLines w:val="0"/>
        <w:widowControl w:val="0"/>
        <w:numPr>
          <w:ilvl w:val="0"/>
          <w:numId w:val="57"/>
        </w:numPr>
        <w:shd w:val="clear" w:color="auto" w:fill="auto"/>
        <w:tabs>
          <w:tab w:pos="404" w:val="left"/>
        </w:tabs>
        <w:bidi w:val="0"/>
        <w:spacing w:before="0" w:after="0" w:line="468" w:lineRule="exact"/>
        <w:ind w:left="0" w:right="0" w:firstLine="0"/>
        <w:jc w:val="both"/>
        <w:sectPr>
          <w:headerReference w:type="default" r:id="rId297"/>
          <w:footerReference w:type="default" r:id="rId298"/>
          <w:headerReference w:type="even" r:id="rId299"/>
          <w:footerReference w:type="even" r:id="rId300"/>
          <w:footnotePr>
            <w:pos w:val="pageBottom"/>
            <w:numFmt w:val="decimal"/>
            <w:numRestart w:val="continuous"/>
          </w:footnotePr>
          <w:pgSz w:w="11900" w:h="16840"/>
          <w:pgMar w:top="1340" w:right="23" w:bottom="1820" w:left="1101" w:header="0" w:footer="3" w:gutter="0"/>
          <w:cols w:space="720"/>
          <w:noEndnote/>
          <w:rtlGutter w:val="0"/>
          <w:docGrid w:linePitch="360"/>
        </w:sectPr>
      </w:pPr>
      <w:r>
        <w:rPr>
          <w:color w:val="000000"/>
          <w:spacing w:val="0"/>
          <w:w w:val="100"/>
          <w:position w:val="0"/>
        </w:rPr>
        <w:t xml:space="preserve">成本法核算下的长期股权投资的处置 采用成本法核算的长期股权投资，处置后剩余股权仍采用成本法核算的，其在取得对被投资 单位的控制之前因采用权益法核算或者金融工具确认和计量准则核算而确认的其他综合收益， 采用与被投资单位直接处置相关资产或者负债相同的基础进行处理，并按比例结转当期损益； </w:t>
      </w:r>
    </w:p>
    <w:p>
      <w:pPr>
        <w:pStyle w:val="Style24"/>
        <w:keepNext w:val="0"/>
        <w:keepLines w:val="0"/>
        <w:widowControl w:val="0"/>
        <w:shd w:val="clear" w:color="auto" w:fill="auto"/>
        <w:tabs>
          <w:tab w:pos="404" w:val="left"/>
        </w:tabs>
        <w:bidi w:val="0"/>
        <w:spacing w:before="0" w:after="0" w:line="468" w:lineRule="exact"/>
        <w:ind w:left="0" w:right="0" w:firstLine="0"/>
        <w:jc w:val="both"/>
      </w:pPr>
      <w:bookmarkStart w:id="874" w:name="bookmark874"/>
      <w:bookmarkEnd w:id="874"/>
      <w:r>
        <w:rPr>
          <w:color w:val="000000"/>
          <w:spacing w:val="0"/>
          <w:w w:val="100"/>
          <w:position w:val="0"/>
        </w:rPr>
        <w:t>因采用权益法核算而确认的被投资单位净资产中除净损益、其他综合收益和净利润分配以外 的其他所有者权益变动按比例结转当期损益。</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因其他投资方增资而导致本公司持股比例下降、从而丧失控制权但能对被投资单位实施共同 控制或施加重大影响的，按照新的持股比例确认本公司应享有的被投资单位因增资扩股而增 加净资产的份额，与应结转持股比例下降部分所对应的长期股权投资原账面价值之间的差额 计入当期损益；然后，按照新的持股比例视同自取得投资时即采用权益法核算进行调整。</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公司因处置部分股权投资或其他原因丧失了对原有子公司控制权的，处置后的剩余股权能够 对被投资单位实施共同控制或施加重大影响的，改按权益法核算，并对该剩余股权视同自取 得时即采用权益法核算进行调整，购买日之前持有的股权投资因采用权益法核算而确认的其 他综合收益和其他所有者权益按比例结转；处置后的剩余股权不能对被投资单位实施共同控 制或施加重大影响的，改按《企业会计准则第</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号——金融工具确认和计量》的有关规定进 行会计处理，其在丧失控制之日的公允价值与账面价值间的差额计入当期损益，其他综合收 益和其他所有者权益全部结转为当期损益。</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本公司通过多次交易分步处置对子公司股权投资直至丧失控制权，如果上述交易属于一揽子 交易的，将各项交易作为一项处置子公司股权投资并丧失控制权的交易进行会计处理，在丧 失控制权之前每一次处置价款与所处置的股权对应的长期股权投资账面价值之间的差额，先 确认为其他综合收益，到丧失控制权时再一并转入丧失控制权的当期损益。</w:t>
      </w:r>
    </w:p>
    <w:p>
      <w:pPr>
        <w:pStyle w:val="Style45"/>
        <w:keepNext/>
        <w:keepLines/>
        <w:widowControl w:val="0"/>
        <w:shd w:val="clear" w:color="auto" w:fill="auto"/>
        <w:bidi w:val="0"/>
        <w:spacing w:before="0" w:after="0" w:line="449" w:lineRule="auto"/>
        <w:ind w:left="0" w:right="0" w:firstLine="0"/>
        <w:jc w:val="both"/>
      </w:pPr>
      <w:bookmarkStart w:id="875" w:name="bookmark875"/>
      <w:bookmarkStart w:id="876" w:name="bookmark876"/>
      <w:bookmarkStart w:id="877" w:name="bookmark877"/>
      <w:bookmarkStart w:id="878" w:name="bookmark878"/>
      <w:r>
        <w:rPr>
          <w:rFonts w:ascii="Times New Roman" w:eastAsia="Times New Roman" w:hAnsi="Times New Roman" w:cs="Times New Roman"/>
          <w:color w:val="000000"/>
          <w:spacing w:val="0"/>
          <w:w w:val="100"/>
          <w:position w:val="0"/>
        </w:rPr>
        <w:t>1</w:t>
      </w:r>
      <w:bookmarkEnd w:id="877"/>
      <w:r>
        <w:rPr>
          <w:rFonts w:ascii="Times New Roman" w:eastAsia="Times New Roman" w:hAnsi="Times New Roman" w:cs="Times New Roman"/>
          <w:color w:val="000000"/>
          <w:spacing w:val="0"/>
          <w:w w:val="100"/>
          <w:position w:val="0"/>
        </w:rPr>
        <w:t>8</w:t>
      </w:r>
      <w:r>
        <w:rPr>
          <w:color w:val="000000"/>
          <w:spacing w:val="0"/>
          <w:w w:val="100"/>
          <w:position w:val="0"/>
        </w:rPr>
        <w:t>、投资性房地产</w:t>
      </w:r>
      <w:bookmarkEnd w:id="875"/>
      <w:bookmarkEnd w:id="876"/>
      <w:bookmarkEnd w:id="878"/>
    </w:p>
    <w:p>
      <w:pPr>
        <w:pStyle w:val="Style24"/>
        <w:keepNext w:val="0"/>
        <w:keepLines w:val="0"/>
        <w:widowControl w:val="0"/>
        <w:shd w:val="clear" w:color="auto" w:fill="auto"/>
        <w:bidi w:val="0"/>
        <w:spacing w:before="0" w:after="0" w:line="473" w:lineRule="exact"/>
        <w:ind w:left="0" w:right="0" w:firstLine="0"/>
        <w:jc w:val="both"/>
      </w:pPr>
      <w:r>
        <w:rPr>
          <w:color w:val="000000"/>
          <w:spacing w:val="0"/>
          <w:w w:val="100"/>
          <w:position w:val="0"/>
        </w:rPr>
        <w:t>投资性房地产计量模式</w:t>
      </w:r>
    </w:p>
    <w:p>
      <w:pPr>
        <w:pStyle w:val="Style24"/>
        <w:keepNext w:val="0"/>
        <w:keepLines w:val="0"/>
        <w:widowControl w:val="0"/>
        <w:shd w:val="clear" w:color="auto" w:fill="auto"/>
        <w:bidi w:val="0"/>
        <w:spacing w:before="0" w:after="0" w:line="473" w:lineRule="exact"/>
        <w:ind w:left="0" w:right="0" w:firstLine="0"/>
        <w:jc w:val="both"/>
      </w:pPr>
      <w:r>
        <w:rPr>
          <w:color w:val="000000"/>
          <w:spacing w:val="0"/>
          <w:w w:val="100"/>
          <w:position w:val="0"/>
        </w:rPr>
        <w:t>成本法计量</w:t>
      </w:r>
    </w:p>
    <w:p>
      <w:pPr>
        <w:pStyle w:val="Style24"/>
        <w:keepNext w:val="0"/>
        <w:keepLines w:val="0"/>
        <w:widowControl w:val="0"/>
        <w:shd w:val="clear" w:color="auto" w:fill="auto"/>
        <w:bidi w:val="0"/>
        <w:spacing w:before="0" w:after="0" w:line="473" w:lineRule="exact"/>
        <w:ind w:left="0" w:right="0" w:firstLine="0"/>
        <w:jc w:val="both"/>
      </w:pPr>
      <w:r>
        <w:rPr>
          <w:color w:val="000000"/>
          <w:spacing w:val="0"/>
          <w:w w:val="100"/>
          <w:position w:val="0"/>
        </w:rPr>
        <w:t>折旧或摊销方法</w:t>
      </w:r>
    </w:p>
    <w:p>
      <w:pPr>
        <w:pStyle w:val="Style24"/>
        <w:keepNext w:val="0"/>
        <w:keepLines w:val="0"/>
        <w:widowControl w:val="0"/>
        <w:shd w:val="clear" w:color="auto" w:fill="auto"/>
        <w:tabs>
          <w:tab w:pos="625" w:val="left"/>
        </w:tabs>
        <w:bidi w:val="0"/>
        <w:spacing w:before="0" w:after="0" w:line="473" w:lineRule="exact"/>
        <w:ind w:left="0" w:right="0" w:firstLine="0"/>
        <w:jc w:val="both"/>
      </w:pPr>
      <w:bookmarkStart w:id="879" w:name="bookmark879"/>
      <w:r>
        <w:rPr>
          <w:color w:val="000000"/>
          <w:spacing w:val="0"/>
          <w:w w:val="100"/>
          <w:position w:val="0"/>
        </w:rPr>
        <w:t>（</w:t>
      </w:r>
      <w:bookmarkEnd w:id="879"/>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投资性房地产是指为赚取租金或资本增值、或者两者兼有而持有的房地产。包括已出租 的土地使用权、持有并准备增值后转让的土地使用权、已出租的建筑物</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含自行建造或开发活 动完成后用于出租的建筑物以及正在建造或开发过程中将来用于出租的建筑物</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tabs>
          <w:tab w:pos="625" w:val="left"/>
        </w:tabs>
        <w:bidi w:val="0"/>
        <w:spacing w:before="0" w:after="0" w:line="473" w:lineRule="exact"/>
        <w:ind w:left="0" w:right="0" w:firstLine="0"/>
        <w:jc w:val="both"/>
      </w:pPr>
      <w:bookmarkStart w:id="880" w:name="bookmark880"/>
      <w:r>
        <w:rPr>
          <w:color w:val="000000"/>
          <w:spacing w:val="0"/>
          <w:w w:val="100"/>
          <w:position w:val="0"/>
        </w:rPr>
        <w:t>（</w:t>
      </w:r>
      <w:bookmarkEnd w:id="880"/>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投资性房地产按照成本进行初始计量，采用成本模式进行后续计量。如与投资性房地产 有关的后续支出，如果与该资产有关的经济利益很可能流入且其成本能可靠地计量，则计入 投资性房地产成本。其他后续支出，在发生时计入当期损益。</w:t>
      </w:r>
    </w:p>
    <w:p>
      <w:pPr>
        <w:pStyle w:val="Style24"/>
        <w:keepNext w:val="0"/>
        <w:keepLines w:val="0"/>
        <w:widowControl w:val="0"/>
        <w:shd w:val="clear" w:color="auto" w:fill="auto"/>
        <w:tabs>
          <w:tab w:pos="620" w:val="left"/>
        </w:tabs>
        <w:bidi w:val="0"/>
        <w:spacing w:before="0" w:after="0" w:line="473" w:lineRule="exact"/>
        <w:ind w:left="0" w:right="0" w:firstLine="0"/>
        <w:jc w:val="both"/>
      </w:pPr>
      <w:bookmarkStart w:id="881" w:name="bookmark881"/>
      <w:r>
        <w:rPr>
          <w:color w:val="000000"/>
          <w:spacing w:val="0"/>
          <w:w w:val="100"/>
          <w:position w:val="0"/>
        </w:rPr>
        <w:t>（</w:t>
      </w:r>
      <w:bookmarkEnd w:id="881"/>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对成本模式计量的投资性房地产，采用与固定资产和无形资产相同的方法计提折旧或进 行摊销。</w:t>
      </w:r>
    </w:p>
    <w:p>
      <w:pPr>
        <w:pStyle w:val="Style24"/>
        <w:keepNext w:val="0"/>
        <w:keepLines w:val="0"/>
        <w:widowControl w:val="0"/>
        <w:shd w:val="clear" w:color="auto" w:fill="auto"/>
        <w:bidi w:val="0"/>
        <w:spacing w:before="0" w:after="0" w:line="470" w:lineRule="exact"/>
        <w:ind w:left="0" w:right="0" w:firstLine="0"/>
        <w:jc w:val="both"/>
      </w:pPr>
      <w:bookmarkStart w:id="882" w:name="bookmark882"/>
      <w:r>
        <w:rPr>
          <w:color w:val="000000"/>
          <w:spacing w:val="0"/>
          <w:w w:val="100"/>
          <w:position w:val="0"/>
        </w:rPr>
        <w:t>（</w:t>
      </w:r>
      <w:bookmarkEnd w:id="882"/>
      <w:r>
        <w:rPr>
          <w:rFonts w:ascii="Times New Roman" w:eastAsia="Times New Roman" w:hAnsi="Times New Roman" w:cs="Times New Roman"/>
          <w:color w:val="000000"/>
          <w:spacing w:val="0"/>
          <w:w w:val="100"/>
          <w:position w:val="0"/>
          <w:sz w:val="24"/>
          <w:szCs w:val="24"/>
        </w:rPr>
        <w:t>4.</w:t>
      </w:r>
      <w:r>
        <w:rPr>
          <w:color w:val="000000"/>
          <w:spacing w:val="0"/>
          <w:w w:val="100"/>
          <w:position w:val="0"/>
        </w:rPr>
        <w:t>）投资性房地产的用途改变为自用时，自改变之日起，将该投资性房地产转换为固定资 产或无形资产，按转换前的账面价值作为转换后的入账价值。自用房地产的用途或者存货改 变为赚取租金或资本增值时，自改变之日起，将固定资产或无形资产转换为投资性房地产， 转换为采用成本模式计量的投资性房地产的，以转换前的账面价值作为转换后的入账价值； 转换为以公允价值模式计量的投资性房地产的，以转换日的公允价值作为转换后的入账价值。</w:t>
      </w:r>
    </w:p>
    <w:p>
      <w:pPr>
        <w:pStyle w:val="Style24"/>
        <w:keepNext w:val="0"/>
        <w:keepLines w:val="0"/>
        <w:widowControl w:val="0"/>
        <w:shd w:val="clear" w:color="auto" w:fill="auto"/>
        <w:bidi w:val="0"/>
        <w:spacing w:before="0" w:after="0" w:line="470" w:lineRule="exact"/>
        <w:ind w:left="0" w:right="0" w:firstLine="0"/>
        <w:jc w:val="both"/>
      </w:pPr>
      <w:bookmarkStart w:id="883" w:name="bookmark883"/>
      <w:r>
        <w:rPr>
          <w:color w:val="000000"/>
          <w:spacing w:val="0"/>
          <w:w w:val="100"/>
          <w:position w:val="0"/>
        </w:rPr>
        <w:t>（</w:t>
      </w:r>
      <w:bookmarkEnd w:id="883"/>
      <w:r>
        <w:rPr>
          <w:rFonts w:ascii="Times New Roman" w:eastAsia="Times New Roman" w:hAnsi="Times New Roman" w:cs="Times New Roman"/>
          <w:color w:val="000000"/>
          <w:spacing w:val="0"/>
          <w:w w:val="100"/>
          <w:position w:val="0"/>
          <w:sz w:val="24"/>
          <w:szCs w:val="24"/>
        </w:rPr>
        <w:t>5</w:t>
      </w:r>
      <w:r>
        <w:rPr>
          <w:color w:val="000000"/>
          <w:spacing w:val="0"/>
          <w:w w:val="100"/>
          <w:position w:val="0"/>
        </w:rPr>
        <w:t>）当投资性房地产被处置、或者永久退出使用且预计不能从其处置中取得经济利益时，终 止确认该项投资性房地产。投资性房地产出售、转让、报废或毁损的处置收入扣除其账面价 值和相关税费后计入当期损益。</w:t>
      </w:r>
    </w:p>
    <w:p>
      <w:pPr>
        <w:pStyle w:val="Style45"/>
        <w:keepNext/>
        <w:keepLines/>
        <w:widowControl w:val="0"/>
        <w:shd w:val="clear" w:color="auto" w:fill="auto"/>
        <w:bidi w:val="0"/>
        <w:spacing w:before="0" w:after="0" w:line="470" w:lineRule="exact"/>
        <w:ind w:left="0" w:right="0" w:firstLine="0"/>
        <w:jc w:val="both"/>
      </w:pPr>
      <w:bookmarkStart w:id="884" w:name="bookmark884"/>
      <w:bookmarkStart w:id="885" w:name="bookmark885"/>
      <w:bookmarkStart w:id="886" w:name="bookmark886"/>
      <w:bookmarkStart w:id="887" w:name="bookmark887"/>
      <w:r>
        <w:rPr>
          <w:rFonts w:ascii="Times New Roman" w:eastAsia="Times New Roman" w:hAnsi="Times New Roman" w:cs="Times New Roman"/>
          <w:color w:val="000000"/>
          <w:spacing w:val="0"/>
          <w:w w:val="100"/>
          <w:position w:val="0"/>
        </w:rPr>
        <w:t>1</w:t>
      </w:r>
      <w:bookmarkEnd w:id="886"/>
      <w:r>
        <w:rPr>
          <w:rFonts w:ascii="Times New Roman" w:eastAsia="Times New Roman" w:hAnsi="Times New Roman" w:cs="Times New Roman"/>
          <w:color w:val="000000"/>
          <w:spacing w:val="0"/>
          <w:w w:val="100"/>
          <w:position w:val="0"/>
        </w:rPr>
        <w:t>9</w:t>
      </w:r>
      <w:r>
        <w:rPr>
          <w:color w:val="000000"/>
          <w:spacing w:val="0"/>
          <w:w w:val="100"/>
          <w:position w:val="0"/>
        </w:rPr>
        <w:t>、固定资产</w:t>
      </w:r>
      <w:bookmarkEnd w:id="884"/>
      <w:bookmarkEnd w:id="885"/>
      <w:bookmarkEnd w:id="887"/>
    </w:p>
    <w:p>
      <w:pPr>
        <w:pStyle w:val="Style71"/>
        <w:keepNext/>
        <w:keepLines/>
        <w:widowControl w:val="0"/>
        <w:shd w:val="clear" w:color="auto" w:fill="auto"/>
        <w:bidi w:val="0"/>
        <w:spacing w:before="0" w:after="0" w:line="470" w:lineRule="exact"/>
        <w:ind w:left="0" w:right="0" w:firstLine="0"/>
        <w:jc w:val="both"/>
      </w:pPr>
      <w:bookmarkStart w:id="888" w:name="bookmark888"/>
      <w:bookmarkStart w:id="889" w:name="bookmark889"/>
      <w:bookmarkStart w:id="890" w:name="bookmark890"/>
      <w:bookmarkStart w:id="891" w:name="bookmark891"/>
      <w:r>
        <w:rPr>
          <w:color w:val="000000"/>
          <w:spacing w:val="0"/>
          <w:w w:val="100"/>
          <w:position w:val="0"/>
        </w:rPr>
        <w:t>（</w:t>
      </w:r>
      <w:bookmarkEnd w:id="890"/>
      <w:r>
        <w:rPr>
          <w:rFonts w:ascii="Times New Roman" w:eastAsia="Times New Roman" w:hAnsi="Times New Roman" w:cs="Times New Roman"/>
          <w:color w:val="000000"/>
          <w:spacing w:val="0"/>
          <w:w w:val="100"/>
          <w:position w:val="0"/>
        </w:rPr>
        <w:t>1</w:t>
      </w:r>
      <w:r>
        <w:rPr>
          <w:color w:val="000000"/>
          <w:spacing w:val="0"/>
          <w:w w:val="100"/>
          <w:position w:val="0"/>
        </w:rPr>
        <w:t>）确认条件</w:t>
      </w:r>
      <w:bookmarkEnd w:id="888"/>
      <w:bookmarkEnd w:id="889"/>
      <w:bookmarkEnd w:id="891"/>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固定资产是指同时具有下列特征的有形资产：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为生产商品、提供劳务、出租或经营管理持 有的；</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使用寿命超过一个会计年度。固定资产同时满足下列条件的予以确认：</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与该固定 资产有关的经济利益很可能流入企业；</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该固定资产的成本能够可靠地计量。与固定资产有 关的后续支出，符合上述确认条件的，计入固定资产成本；不符合上述确认条件的，发生时 计入当期损益。固定资产按照成本进行初始计量。</w:t>
      </w:r>
    </w:p>
    <w:p>
      <w:pPr>
        <w:pStyle w:val="Style41"/>
        <w:keepNext w:val="0"/>
        <w:keepLines w:val="0"/>
        <w:widowControl w:val="0"/>
        <w:shd w:val="clear" w:color="auto" w:fill="auto"/>
        <w:bidi w:val="0"/>
        <w:spacing w:before="0" w:after="0" w:line="240" w:lineRule="auto"/>
        <w:ind w:left="115" w:right="0" w:firstLine="0"/>
        <w:jc w:val="left"/>
        <w:rPr>
          <w:sz w:val="22"/>
          <w:szCs w:val="22"/>
        </w:rPr>
      </w:pPr>
      <w:bookmarkStart w:id="892" w:name="bookmark892"/>
      <w:r>
        <w:rPr>
          <w:rFonts w:ascii="Times New Roman" w:eastAsia="Times New Roman" w:hAnsi="Times New Roman" w:cs="Times New Roman"/>
          <w:b/>
          <w:bCs/>
          <w:color w:val="000000"/>
          <w:spacing w:val="0"/>
          <w:w w:val="100"/>
          <w:position w:val="0"/>
          <w:sz w:val="22"/>
          <w:szCs w:val="22"/>
        </w:rPr>
        <w:t>（2</w:t>
      </w:r>
      <w:r>
        <w:rPr>
          <w:b/>
          <w:bCs/>
          <w:color w:val="000000"/>
          <w:spacing w:val="0"/>
          <w:w w:val="100"/>
          <w:position w:val="0"/>
          <w:sz w:val="22"/>
          <w:szCs w:val="22"/>
        </w:rPr>
        <w:t>）折旧方法</w:t>
      </w:r>
      <w:bookmarkEnd w:id="892"/>
    </w:p>
    <w:tbl>
      <w:tblPr>
        <w:tblOverlap w:val="never"/>
        <w:jc w:val="left"/>
        <w:tblLayout w:type="fixed"/>
      </w:tblPr>
      <w:tblGrid>
        <w:gridCol w:w="1925"/>
        <w:gridCol w:w="1910"/>
        <w:gridCol w:w="1915"/>
        <w:gridCol w:w="1915"/>
        <w:gridCol w:w="1925"/>
      </w:tblGrid>
      <w:tr>
        <w:trPr>
          <w:trHeight w:val="48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折旧方法</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折旧年限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残值率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年折旧率</w:t>
            </w:r>
          </w:p>
        </w:tc>
      </w:tr>
      <w:tr>
        <w:trPr>
          <w:trHeight w:val="48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房屋及建筑物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2.38</w:t>
            </w:r>
          </w:p>
        </w:tc>
      </w:tr>
      <w:tr>
        <w:trPr>
          <w:trHeight w:val="4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运输工具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19.00-31.67</w:t>
            </w:r>
          </w:p>
        </w:tc>
      </w:tr>
      <w:tr>
        <w:trPr>
          <w:trHeight w:val="49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办公及其他设备</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19.00-31.67</w:t>
            </w:r>
          </w:p>
        </w:tc>
      </w:tr>
    </w:tbl>
    <w:p>
      <w:pPr>
        <w:pStyle w:val="Style41"/>
        <w:keepNext w:val="0"/>
        <w:keepLines w:val="0"/>
        <w:widowControl w:val="0"/>
        <w:shd w:val="clear" w:color="auto" w:fill="auto"/>
        <w:bidi w:val="0"/>
        <w:spacing w:before="0" w:after="0" w:line="470" w:lineRule="exact"/>
        <w:ind w:left="0" w:right="0" w:firstLine="0"/>
        <w:jc w:val="left"/>
        <w:rPr>
          <w:sz w:val="22"/>
          <w:szCs w:val="22"/>
        </w:rPr>
      </w:pP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2"/>
          <w:szCs w:val="22"/>
        </w:rPr>
        <w:t>符合资本化条件的固定资产装修费用，在两次装修期间与固定资产尚可使用年限两者中较 短的期间内，采用年限平均法单独计提折旧。</w:t>
      </w:r>
    </w:p>
    <w:p>
      <w:pPr>
        <w:widowControl w:val="0"/>
        <w:spacing w:after="79" w:line="1" w:lineRule="exact"/>
      </w:pPr>
    </w:p>
    <w:p>
      <w:pPr>
        <w:pStyle w:val="Style24"/>
        <w:keepNext w:val="0"/>
        <w:keepLines w:val="0"/>
        <w:widowControl w:val="0"/>
        <w:shd w:val="clear" w:color="auto" w:fill="auto"/>
        <w:tabs>
          <w:tab w:pos="464" w:val="left"/>
        </w:tabs>
        <w:bidi w:val="0"/>
        <w:spacing w:before="0" w:after="200" w:line="240" w:lineRule="auto"/>
        <w:ind w:left="0" w:right="0" w:firstLine="0"/>
        <w:jc w:val="both"/>
      </w:pPr>
      <w:bookmarkStart w:id="893" w:name="bookmark893"/>
      <w:r>
        <w:rPr>
          <w:rFonts w:ascii="Times New Roman" w:eastAsia="Times New Roman" w:hAnsi="Times New Roman" w:cs="Times New Roman"/>
          <w:color w:val="000000"/>
          <w:spacing w:val="0"/>
          <w:w w:val="100"/>
          <w:position w:val="0"/>
          <w:sz w:val="24"/>
          <w:szCs w:val="24"/>
        </w:rPr>
        <w:t>（</w:t>
      </w:r>
      <w:bookmarkEnd w:id="893"/>
      <w:r>
        <w:rPr>
          <w:rFonts w:ascii="Times New Roman" w:eastAsia="Times New Roman" w:hAnsi="Times New Roman" w:cs="Times New Roman"/>
          <w:color w:val="000000"/>
          <w:spacing w:val="0"/>
          <w:w w:val="100"/>
          <w:position w:val="0"/>
          <w:sz w:val="24"/>
          <w:szCs w:val="24"/>
        </w:rPr>
        <w:t>2）</w:t>
        <w:tab/>
      </w:r>
      <w:r>
        <w:rPr>
          <w:color w:val="000000"/>
          <w:spacing w:val="0"/>
          <w:w w:val="100"/>
          <w:position w:val="0"/>
        </w:rPr>
        <w:t>已计提减值准备的固定资产，还应扣除已计提的固定资产减值准备累计金额计算折旧率。</w:t>
      </w:r>
    </w:p>
    <w:p>
      <w:pPr>
        <w:pStyle w:val="Style24"/>
        <w:keepNext w:val="0"/>
        <w:keepLines w:val="0"/>
        <w:widowControl w:val="0"/>
        <w:shd w:val="clear" w:color="auto" w:fill="auto"/>
        <w:tabs>
          <w:tab w:pos="464" w:val="left"/>
        </w:tabs>
        <w:bidi w:val="0"/>
        <w:spacing w:before="0" w:after="200" w:line="240" w:lineRule="auto"/>
        <w:ind w:left="0" w:right="0" w:firstLine="0"/>
        <w:jc w:val="both"/>
      </w:pPr>
      <w:bookmarkStart w:id="894" w:name="bookmark894"/>
      <w:r>
        <w:rPr>
          <w:rFonts w:ascii="Times New Roman" w:eastAsia="Times New Roman" w:hAnsi="Times New Roman" w:cs="Times New Roman"/>
          <w:color w:val="000000"/>
          <w:spacing w:val="0"/>
          <w:w w:val="100"/>
          <w:position w:val="0"/>
          <w:sz w:val="24"/>
          <w:szCs w:val="24"/>
        </w:rPr>
        <w:t>（</w:t>
      </w:r>
      <w:bookmarkEnd w:id="894"/>
      <w:r>
        <w:rPr>
          <w:rFonts w:ascii="Times New Roman" w:eastAsia="Times New Roman" w:hAnsi="Times New Roman" w:cs="Times New Roman"/>
          <w:color w:val="000000"/>
          <w:spacing w:val="0"/>
          <w:w w:val="100"/>
          <w:position w:val="0"/>
          <w:sz w:val="24"/>
          <w:szCs w:val="24"/>
        </w:rPr>
        <w:t>3）</w:t>
        <w:tab/>
      </w:r>
      <w:r>
        <w:rPr>
          <w:color w:val="000000"/>
          <w:spacing w:val="0"/>
          <w:w w:val="100"/>
          <w:position w:val="0"/>
        </w:rPr>
        <w:t>公司至少年度终了对固定资产的使用寿命、预计净残值和折旧方法进行复核，如发生改变</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则作为会计估计变更处理。</w:t>
      </w:r>
    </w:p>
    <w:p>
      <w:pPr>
        <w:pStyle w:val="Style71"/>
        <w:keepNext/>
        <w:keepLines/>
        <w:widowControl w:val="0"/>
        <w:shd w:val="clear" w:color="auto" w:fill="auto"/>
        <w:bidi w:val="0"/>
        <w:spacing w:before="0" w:after="200" w:line="240" w:lineRule="auto"/>
        <w:ind w:left="0" w:right="0" w:firstLine="0"/>
        <w:jc w:val="both"/>
      </w:pPr>
      <w:bookmarkStart w:id="895" w:name="bookmark895"/>
      <w:bookmarkStart w:id="896" w:name="bookmark896"/>
      <w:bookmarkStart w:id="897" w:name="bookmark897"/>
      <w:bookmarkStart w:id="898" w:name="bookmark898"/>
      <w:r>
        <w:rPr>
          <w:color w:val="000000"/>
          <w:spacing w:val="0"/>
          <w:w w:val="100"/>
          <w:position w:val="0"/>
        </w:rPr>
        <w:t>（</w:t>
      </w:r>
      <w:bookmarkEnd w:id="897"/>
      <w:r>
        <w:rPr>
          <w:rFonts w:ascii="Times New Roman" w:eastAsia="Times New Roman" w:hAnsi="Times New Roman" w:cs="Times New Roman"/>
          <w:color w:val="000000"/>
          <w:spacing w:val="0"/>
          <w:w w:val="100"/>
          <w:position w:val="0"/>
        </w:rPr>
        <w:t>3</w:t>
      </w:r>
      <w:r>
        <w:rPr>
          <w:color w:val="000000"/>
          <w:spacing w:val="0"/>
          <w:w w:val="100"/>
          <w:position w:val="0"/>
        </w:rPr>
        <w:t>）融资租入固定资产的认定依据、计价和折旧方法</w:t>
      </w:r>
      <w:bookmarkEnd w:id="895"/>
      <w:bookmarkEnd w:id="896"/>
      <w:bookmarkEnd w:id="898"/>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当本公司租入的固定资产符合下列一项或数项标准时，确认为融资租入固定资产：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在租赁</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期届满时，租赁资产的所有权转移给本公司；</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本公司有购买租赁资产的选择权，所订立的</w:t>
      </w:r>
    </w:p>
    <w:p>
      <w:pPr>
        <w:pStyle w:val="Style24"/>
        <w:keepNext w:val="0"/>
        <w:keepLines w:val="0"/>
        <w:widowControl w:val="0"/>
        <w:shd w:val="clear" w:color="auto" w:fill="auto"/>
        <w:bidi w:val="0"/>
        <w:spacing w:before="0" w:after="200" w:line="240" w:lineRule="auto"/>
        <w:ind w:left="0" w:right="0" w:firstLine="0"/>
        <w:jc w:val="both"/>
        <w:sectPr>
          <w:headerReference w:type="default" r:id="rId301"/>
          <w:footerReference w:type="default" r:id="rId302"/>
          <w:headerReference w:type="even" r:id="rId303"/>
          <w:footerReference w:type="even" r:id="rId304"/>
          <w:footnotePr>
            <w:pos w:val="pageBottom"/>
            <w:numFmt w:val="decimal"/>
            <w:numRestart w:val="continuous"/>
          </w:footnotePr>
          <w:type w:val="continuous"/>
          <w:pgSz w:w="11900" w:h="16840"/>
          <w:pgMar w:top="1340" w:right="23" w:bottom="1820" w:left="1101" w:header="0" w:footer="3" w:gutter="0"/>
          <w:cols w:space="720"/>
          <w:noEndnote/>
          <w:rtlGutter w:val="0"/>
          <w:docGrid w:linePitch="360"/>
        </w:sectPr>
      </w:pPr>
      <w:r>
        <w:rPr>
          <w:color w:val="000000"/>
          <w:spacing w:val="0"/>
          <w:w w:val="100"/>
          <w:position w:val="0"/>
        </w:rPr>
        <w:t xml:space="preserve">购买价款预计将远低于行使选择权时租赁资产的公允价值，因而在租赁开始日就可以合理确 </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定本公司将会行使这种选择权；</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即使资产的所有权不转移，但租赁期占租赁资产使用寿命 的大部分；</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本公司在租赁开始日的最低租赁付款额现值，几乎相当于租赁开始日租赁资产 公允价值；出租人在租赁开始日的最低租赁收款额现值，几乎相当于租赁开始日租赁资产公 允价值；</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租赁资产性质特殊，如果不作较大改造，只有本公司才能使用。融资租赁租入的 固定资产，按租赁开始日租赁资产公允价值与最低租赁付款额的现值两者中较低者，作为入 账价值。最低租赁付款额作为长期应付款的入账价值，其差额作为未确认融资费用。在租赁 谈判和签订租赁合同过程中发生的，可归属于租赁项目的手续费、律师费、差旅费、印花税 等初始直接费用，计入租入资产价值。未确认融资费用在租赁期内各个期间采用实际利率法 进行分摊。融资租入的固定资产采用与自有固定资产一致的政策计提租赁资产折旧。能够合 理确定租赁期届满时将会取得租赁资产所有权的，在租赁资产尚可使用年限内计提折旧；无 法合理确定租赁期届满时能够取得租赁资产所有权的，在租赁期与租赁资产尚可使用年限两 者中较短的期间内计提折旧。</w:t>
      </w:r>
    </w:p>
    <w:p>
      <w:pPr>
        <w:pStyle w:val="Style45"/>
        <w:keepNext/>
        <w:keepLines/>
        <w:widowControl w:val="0"/>
        <w:shd w:val="clear" w:color="auto" w:fill="auto"/>
        <w:tabs>
          <w:tab w:pos="510" w:val="left"/>
        </w:tabs>
        <w:bidi w:val="0"/>
        <w:spacing w:before="0" w:after="0" w:line="446" w:lineRule="auto"/>
        <w:ind w:left="0" w:right="0" w:firstLine="0"/>
        <w:jc w:val="both"/>
      </w:pPr>
      <w:bookmarkStart w:id="899" w:name="bookmark899"/>
      <w:bookmarkStart w:id="900" w:name="bookmark900"/>
      <w:bookmarkStart w:id="901" w:name="bookmark901"/>
      <w:bookmarkStart w:id="902" w:name="bookmark902"/>
      <w:r>
        <w:rPr>
          <w:rFonts w:ascii="Times New Roman" w:eastAsia="Times New Roman" w:hAnsi="Times New Roman" w:cs="Times New Roman"/>
          <w:color w:val="000000"/>
          <w:spacing w:val="0"/>
          <w:w w:val="100"/>
          <w:position w:val="0"/>
        </w:rPr>
        <w:t>2</w:t>
      </w:r>
      <w:bookmarkEnd w:id="901"/>
      <w:r>
        <w:rPr>
          <w:rFonts w:ascii="Times New Roman" w:eastAsia="Times New Roman" w:hAnsi="Times New Roman" w:cs="Times New Roman"/>
          <w:color w:val="000000"/>
          <w:spacing w:val="0"/>
          <w:w w:val="100"/>
          <w:position w:val="0"/>
        </w:rPr>
        <w:t>0</w:t>
      </w:r>
      <w:r>
        <w:rPr>
          <w:color w:val="000000"/>
          <w:spacing w:val="0"/>
          <w:w w:val="100"/>
          <w:position w:val="0"/>
        </w:rPr>
        <w:t>、</w:t>
        <w:tab/>
        <w:t>在建工程</w:t>
      </w:r>
      <w:bookmarkEnd w:id="899"/>
      <w:bookmarkEnd w:id="900"/>
      <w:bookmarkEnd w:id="902"/>
    </w:p>
    <w:p>
      <w:pPr>
        <w:pStyle w:val="Style24"/>
        <w:keepNext w:val="0"/>
        <w:keepLines w:val="0"/>
        <w:widowControl w:val="0"/>
        <w:shd w:val="clear" w:color="auto" w:fill="auto"/>
        <w:tabs>
          <w:tab w:pos="617" w:val="left"/>
        </w:tabs>
        <w:bidi w:val="0"/>
        <w:spacing w:before="0" w:after="0" w:line="470" w:lineRule="exact"/>
        <w:ind w:left="0" w:right="0" w:firstLine="0"/>
        <w:jc w:val="both"/>
      </w:pPr>
      <w:bookmarkStart w:id="903" w:name="bookmark903"/>
      <w:r>
        <w:rPr>
          <w:color w:val="000000"/>
          <w:spacing w:val="0"/>
          <w:w w:val="100"/>
          <w:position w:val="0"/>
        </w:rPr>
        <w:t>（</w:t>
      </w:r>
      <w:bookmarkEnd w:id="903"/>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在建工程同时满足经济利益很可能流入、成本能够可靠地计量则予以确认。在建工程按 建造该项资产达到预定可使用状态前所发生的实际成本计量。</w:t>
      </w:r>
    </w:p>
    <w:p>
      <w:pPr>
        <w:pStyle w:val="Style24"/>
        <w:keepNext w:val="0"/>
        <w:keepLines w:val="0"/>
        <w:widowControl w:val="0"/>
        <w:shd w:val="clear" w:color="auto" w:fill="auto"/>
        <w:tabs>
          <w:tab w:pos="622" w:val="left"/>
        </w:tabs>
        <w:bidi w:val="0"/>
        <w:spacing w:before="0" w:after="200" w:line="470" w:lineRule="exact"/>
        <w:ind w:left="0" w:right="0" w:firstLine="0"/>
        <w:jc w:val="both"/>
      </w:pPr>
      <w:bookmarkStart w:id="904" w:name="bookmark904"/>
      <w:r>
        <w:rPr>
          <w:color w:val="000000"/>
          <w:spacing w:val="0"/>
          <w:w w:val="100"/>
          <w:position w:val="0"/>
        </w:rPr>
        <w:t>（</w:t>
      </w:r>
      <w:bookmarkEnd w:id="904"/>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在建工程达到预定可使用状态时，按工程实际成本转入固定资产。已达到预定可使用状 态但尚未办理竣工结算的，先按估计价值转入固定资产，待办理竣工决算后再按实际成本调 整原暂估价值，但不再调整原已计提的折旧。</w:t>
      </w:r>
    </w:p>
    <w:p>
      <w:pPr>
        <w:pStyle w:val="Style45"/>
        <w:keepNext/>
        <w:keepLines/>
        <w:widowControl w:val="0"/>
        <w:shd w:val="clear" w:color="auto" w:fill="auto"/>
        <w:tabs>
          <w:tab w:pos="510" w:val="left"/>
        </w:tabs>
        <w:bidi w:val="0"/>
        <w:spacing w:before="0" w:after="0" w:line="446" w:lineRule="auto"/>
        <w:ind w:left="0" w:right="0" w:firstLine="0"/>
        <w:jc w:val="both"/>
      </w:pPr>
      <w:bookmarkStart w:id="905" w:name="bookmark905"/>
      <w:bookmarkStart w:id="906" w:name="bookmark906"/>
      <w:bookmarkStart w:id="907" w:name="bookmark907"/>
      <w:bookmarkStart w:id="908" w:name="bookmark908"/>
      <w:r>
        <w:rPr>
          <w:rFonts w:ascii="Times New Roman" w:eastAsia="Times New Roman" w:hAnsi="Times New Roman" w:cs="Times New Roman"/>
          <w:color w:val="000000"/>
          <w:spacing w:val="0"/>
          <w:w w:val="100"/>
          <w:position w:val="0"/>
        </w:rPr>
        <w:t>2</w:t>
      </w:r>
      <w:bookmarkEnd w:id="907"/>
      <w:r>
        <w:rPr>
          <w:rFonts w:ascii="Times New Roman" w:eastAsia="Times New Roman" w:hAnsi="Times New Roman" w:cs="Times New Roman"/>
          <w:color w:val="000000"/>
          <w:spacing w:val="0"/>
          <w:w w:val="100"/>
          <w:position w:val="0"/>
        </w:rPr>
        <w:t>1</w:t>
      </w:r>
      <w:r>
        <w:rPr>
          <w:color w:val="000000"/>
          <w:spacing w:val="0"/>
          <w:w w:val="100"/>
          <w:position w:val="0"/>
        </w:rPr>
        <w:t>、</w:t>
        <w:tab/>
        <w:t>借款费用</w:t>
      </w:r>
      <w:bookmarkEnd w:id="905"/>
      <w:bookmarkEnd w:id="906"/>
      <w:bookmarkEnd w:id="908"/>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借款费用，包括借款利息、折价或者溢价的摊销、辅助费用以及因外币借款而发生的汇兑差 额等。</w:t>
      </w:r>
    </w:p>
    <w:p>
      <w:pPr>
        <w:pStyle w:val="Style24"/>
        <w:keepNext w:val="0"/>
        <w:keepLines w:val="0"/>
        <w:widowControl w:val="0"/>
        <w:shd w:val="clear" w:color="auto" w:fill="auto"/>
        <w:tabs>
          <w:tab w:pos="510" w:val="left"/>
        </w:tabs>
        <w:bidi w:val="0"/>
        <w:spacing w:before="0" w:after="0" w:line="470" w:lineRule="exact"/>
        <w:ind w:left="0" w:right="0" w:firstLine="0"/>
        <w:jc w:val="both"/>
      </w:pPr>
      <w:bookmarkStart w:id="909" w:name="bookmark909"/>
      <w:r>
        <w:rPr>
          <w:color w:val="000000"/>
          <w:spacing w:val="0"/>
          <w:w w:val="100"/>
          <w:position w:val="0"/>
        </w:rPr>
        <w:t>（</w:t>
      </w:r>
      <w:bookmarkEnd w:id="909"/>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借款费用资本化的确认原则</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公司发生的借款费用，可直接归属于符合资本化条件的资产的购建或者生产的，予以资本化， 计入相关资产成本；其他借款费用，在发生时根据其发生额确认为费用，计入当期损益。</w:t>
      </w:r>
    </w:p>
    <w:p>
      <w:pPr>
        <w:pStyle w:val="Style24"/>
        <w:keepNext w:val="0"/>
        <w:keepLines w:val="0"/>
        <w:widowControl w:val="0"/>
        <w:shd w:val="clear" w:color="auto" w:fill="auto"/>
        <w:tabs>
          <w:tab w:pos="510" w:val="left"/>
        </w:tabs>
        <w:bidi w:val="0"/>
        <w:spacing w:before="0" w:after="0" w:line="470" w:lineRule="exact"/>
        <w:ind w:left="0" w:right="0" w:firstLine="0"/>
        <w:jc w:val="both"/>
      </w:pPr>
      <w:bookmarkStart w:id="910" w:name="bookmark910"/>
      <w:r>
        <w:rPr>
          <w:color w:val="000000"/>
          <w:spacing w:val="0"/>
          <w:w w:val="100"/>
          <w:position w:val="0"/>
        </w:rPr>
        <w:t>（</w:t>
      </w:r>
      <w:bookmarkEnd w:id="910"/>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借款费用资本化期间</w:t>
      </w:r>
    </w:p>
    <w:p>
      <w:pPr>
        <w:pStyle w:val="Style24"/>
        <w:keepNext w:val="0"/>
        <w:keepLines w:val="0"/>
        <w:widowControl w:val="0"/>
        <w:shd w:val="clear" w:color="auto" w:fill="auto"/>
        <w:tabs>
          <w:tab w:pos="430" w:val="left"/>
        </w:tabs>
        <w:bidi w:val="0"/>
        <w:spacing w:before="0" w:after="0" w:line="470" w:lineRule="exact"/>
        <w:ind w:left="0" w:right="0" w:firstLine="0"/>
        <w:jc w:val="both"/>
      </w:pPr>
      <w:bookmarkStart w:id="911" w:name="bookmark911"/>
      <w:r>
        <w:rPr>
          <w:rFonts w:ascii="Times New Roman" w:eastAsia="Times New Roman" w:hAnsi="Times New Roman" w:cs="Times New Roman"/>
          <w:color w:val="000000"/>
          <w:spacing w:val="0"/>
          <w:w w:val="100"/>
          <w:position w:val="0"/>
          <w:sz w:val="24"/>
          <w:szCs w:val="24"/>
        </w:rPr>
        <w:t>（</w:t>
      </w:r>
      <w:bookmarkEnd w:id="911"/>
      <w:r>
        <w:rPr>
          <w:rFonts w:ascii="Times New Roman" w:eastAsia="Times New Roman" w:hAnsi="Times New Roman" w:cs="Times New Roman"/>
          <w:color w:val="000000"/>
          <w:spacing w:val="0"/>
          <w:w w:val="100"/>
          <w:position w:val="0"/>
          <w:sz w:val="24"/>
          <w:szCs w:val="24"/>
        </w:rPr>
        <w:t>1）</w:t>
        <w:tab/>
      </w:r>
      <w:r>
        <w:rPr>
          <w:color w:val="000000"/>
          <w:spacing w:val="0"/>
          <w:w w:val="100"/>
          <w:position w:val="0"/>
        </w:rPr>
        <w:t>当同时满足下列条件时，开始资本化：</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资产支出已经发生；</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借款费用已经发生；</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为 使资产达到预定可使用或可销售状态所必要的购建或者生产活动已经开始。</w:t>
      </w:r>
    </w:p>
    <w:p>
      <w:pPr>
        <w:pStyle w:val="Style24"/>
        <w:keepNext w:val="0"/>
        <w:keepLines w:val="0"/>
        <w:widowControl w:val="0"/>
        <w:shd w:val="clear" w:color="auto" w:fill="auto"/>
        <w:tabs>
          <w:tab w:pos="430" w:val="left"/>
        </w:tabs>
        <w:bidi w:val="0"/>
        <w:spacing w:before="0" w:after="0" w:line="470" w:lineRule="exact"/>
        <w:ind w:left="0" w:right="0" w:firstLine="0"/>
        <w:jc w:val="both"/>
      </w:pPr>
      <w:bookmarkStart w:id="912" w:name="bookmark912"/>
      <w:r>
        <w:rPr>
          <w:rFonts w:ascii="Times New Roman" w:eastAsia="Times New Roman" w:hAnsi="Times New Roman" w:cs="Times New Roman"/>
          <w:color w:val="000000"/>
          <w:spacing w:val="0"/>
          <w:w w:val="100"/>
          <w:position w:val="0"/>
          <w:sz w:val="24"/>
          <w:szCs w:val="24"/>
        </w:rPr>
        <w:t>（</w:t>
      </w:r>
      <w:bookmarkEnd w:id="912"/>
      <w:r>
        <w:rPr>
          <w:rFonts w:ascii="Times New Roman" w:eastAsia="Times New Roman" w:hAnsi="Times New Roman" w:cs="Times New Roman"/>
          <w:color w:val="000000"/>
          <w:spacing w:val="0"/>
          <w:w w:val="100"/>
          <w:position w:val="0"/>
          <w:sz w:val="24"/>
          <w:szCs w:val="24"/>
        </w:rPr>
        <w:t>2）</w:t>
        <w:tab/>
      </w:r>
      <w:r>
        <w:rPr>
          <w:color w:val="000000"/>
          <w:spacing w:val="0"/>
          <w:w w:val="100"/>
          <w:position w:val="0"/>
        </w:rPr>
        <w:t>暂停资本化：若符合资本化条件的资产在购建或者生产过程中发生非正常中断，并且中断 时间连续超过</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 xml:space="preserve">个月，暂停借款费用的资本化；中断期间发生的借款费用确认为当期费用，直 </w:t>
      </w:r>
      <w:r>
        <w:rPr>
          <w:color w:val="000000"/>
          <w:spacing w:val="0"/>
          <w:w w:val="100"/>
          <w:position w:val="0"/>
        </w:rPr>
        <w:t>至资产的购建或者生产活动重新开始。该项中断如是所购建或生产的符合资本化条件的资产 达到预定可使用状态或者可销售状态必要的程序，则借款费用继续资本化。</w:t>
      </w:r>
    </w:p>
    <w:p>
      <w:pPr>
        <w:pStyle w:val="Style24"/>
        <w:keepNext w:val="0"/>
        <w:keepLines w:val="0"/>
        <w:widowControl w:val="0"/>
        <w:shd w:val="clear" w:color="auto" w:fill="auto"/>
        <w:bidi w:val="0"/>
        <w:spacing w:before="0" w:after="0" w:line="466" w:lineRule="exact"/>
        <w:ind w:left="0" w:right="0" w:firstLine="0"/>
        <w:jc w:val="both"/>
      </w:pPr>
      <w:bookmarkStart w:id="913" w:name="bookmark913"/>
      <w:r>
        <w:rPr>
          <w:rFonts w:ascii="Times New Roman" w:eastAsia="Times New Roman" w:hAnsi="Times New Roman" w:cs="Times New Roman"/>
          <w:color w:val="000000"/>
          <w:spacing w:val="0"/>
          <w:w w:val="100"/>
          <w:position w:val="0"/>
          <w:sz w:val="24"/>
          <w:szCs w:val="24"/>
        </w:rPr>
        <w:t>（</w:t>
      </w:r>
      <w:bookmarkEnd w:id="913"/>
      <w:r>
        <w:rPr>
          <w:rFonts w:ascii="Times New Roman" w:eastAsia="Times New Roman" w:hAnsi="Times New Roman" w:cs="Times New Roman"/>
          <w:color w:val="000000"/>
          <w:spacing w:val="0"/>
          <w:w w:val="100"/>
          <w:position w:val="0"/>
          <w:sz w:val="24"/>
          <w:szCs w:val="24"/>
        </w:rPr>
        <w:t>3）</w:t>
      </w:r>
      <w:r>
        <w:rPr>
          <w:color w:val="000000"/>
          <w:spacing w:val="0"/>
          <w:w w:val="100"/>
          <w:position w:val="0"/>
        </w:rPr>
        <w:t>停止资本化：当所购建或者生产符合资本化条件的资产达到预定可使用或者可销售状态时, 借款费用停止资本化。当购建或者生产符合资本化的资产中部分项目分别完工且可单独使用 时，该部分资产借款费用停止资本化。购建或者生产的资产的各部分分别完工，但必须等到 整体完工后才可使用或者对外销售的，在该资产整体完工时停止借款费用资本化。</w:t>
      </w:r>
    </w:p>
    <w:p>
      <w:pPr>
        <w:pStyle w:val="Style24"/>
        <w:keepNext w:val="0"/>
        <w:keepLines w:val="0"/>
        <w:widowControl w:val="0"/>
        <w:shd w:val="clear" w:color="auto" w:fill="auto"/>
        <w:bidi w:val="0"/>
        <w:spacing w:before="0" w:after="0" w:line="466" w:lineRule="exact"/>
        <w:ind w:left="0" w:right="0" w:firstLine="0"/>
        <w:jc w:val="both"/>
      </w:pPr>
      <w:bookmarkStart w:id="914" w:name="bookmark914"/>
      <w:r>
        <w:rPr>
          <w:color w:val="000000"/>
          <w:spacing w:val="0"/>
          <w:w w:val="100"/>
          <w:position w:val="0"/>
        </w:rPr>
        <w:t>（</w:t>
      </w:r>
      <w:bookmarkEnd w:id="914"/>
      <w:r>
        <w:rPr>
          <w:rFonts w:ascii="Times New Roman" w:eastAsia="Times New Roman" w:hAnsi="Times New Roman" w:cs="Times New Roman"/>
          <w:color w:val="000000"/>
          <w:spacing w:val="0"/>
          <w:w w:val="100"/>
          <w:position w:val="0"/>
          <w:sz w:val="24"/>
          <w:szCs w:val="24"/>
        </w:rPr>
        <w:t>3</w:t>
      </w:r>
      <w:r>
        <w:rPr>
          <w:color w:val="000000"/>
          <w:spacing w:val="0"/>
          <w:w w:val="100"/>
          <w:position w:val="0"/>
        </w:rPr>
        <w:t>）借款费用资本化率及资本化金额的计算方法</w:t>
      </w:r>
    </w:p>
    <w:p>
      <w:pPr>
        <w:pStyle w:val="Style24"/>
        <w:keepNext w:val="0"/>
        <w:keepLines w:val="0"/>
        <w:widowControl w:val="0"/>
        <w:shd w:val="clear" w:color="auto" w:fill="auto"/>
        <w:bidi w:val="0"/>
        <w:spacing w:before="0" w:after="220" w:line="466" w:lineRule="exact"/>
        <w:ind w:left="0" w:right="0" w:firstLine="0"/>
        <w:jc w:val="both"/>
      </w:pPr>
      <w:r>
        <w:rPr>
          <w:color w:val="000000"/>
          <w:spacing w:val="0"/>
          <w:w w:val="100"/>
          <w:position w:val="0"/>
        </w:rPr>
        <w:t>为购建或者生产符合资本化条件的资产而借入专门借款的，以专门借款当期实际发生的利息 费用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包括按照实际利率法确定的折价或溢价的摊销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，减去将尚未动用的借款资金存入银行 取得的利息收入或进行暂时性投资取得的投资收益后的金额，确定应予资本化的利息金额； 为购建或者生产符合资本化条件的资产占用了一般借款的，根据累计资产支出超过专门借款 的资产支出加权平均数乘以占用一般借款的资本化率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加权平均利率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，计算确定一般借款应 予资本化的利息金额。在资本化期间内，每一会计期间的利息资本化金额不超过当期相关借 款实际发生的利息金额。外币专门借款本金及利息的汇兑差额，在资本化期间内予以资本化。 专门借款发生的辅助费用，在所购建或生产的符合资本化条件的资产达到预定可使用或者可 销售状态之前发生的，予以资本化；在达到预定可使用或者可销售状态之后发生的，计入当 期损益。一般借款发生的辅助费用，在发生时计入当期损益。借款存在折价或者溢价的，按 照实际利率法确定每一会计期间应摊销的折价或者溢价金额，调整每期利息金额。</w:t>
      </w:r>
    </w:p>
    <w:p>
      <w:pPr>
        <w:pStyle w:val="Style45"/>
        <w:keepNext/>
        <w:keepLines/>
        <w:widowControl w:val="0"/>
        <w:shd w:val="clear" w:color="auto" w:fill="auto"/>
        <w:bidi w:val="0"/>
        <w:spacing w:before="0" w:after="0" w:line="442" w:lineRule="auto"/>
        <w:ind w:left="0" w:right="0" w:firstLine="0"/>
        <w:jc w:val="both"/>
      </w:pPr>
      <w:bookmarkStart w:id="915" w:name="bookmark915"/>
      <w:bookmarkStart w:id="916" w:name="bookmark916"/>
      <w:bookmarkStart w:id="917" w:name="bookmark917"/>
      <w:bookmarkStart w:id="918" w:name="bookmark918"/>
      <w:r>
        <w:rPr>
          <w:rFonts w:ascii="Times New Roman" w:eastAsia="Times New Roman" w:hAnsi="Times New Roman" w:cs="Times New Roman"/>
          <w:color w:val="000000"/>
          <w:spacing w:val="0"/>
          <w:w w:val="100"/>
          <w:position w:val="0"/>
        </w:rPr>
        <w:t>2</w:t>
      </w:r>
      <w:bookmarkEnd w:id="917"/>
      <w:r>
        <w:rPr>
          <w:rFonts w:ascii="Times New Roman" w:eastAsia="Times New Roman" w:hAnsi="Times New Roman" w:cs="Times New Roman"/>
          <w:color w:val="000000"/>
          <w:spacing w:val="0"/>
          <w:w w:val="100"/>
          <w:position w:val="0"/>
        </w:rPr>
        <w:t>2</w:t>
      </w:r>
      <w:r>
        <w:rPr>
          <w:color w:val="000000"/>
          <w:spacing w:val="0"/>
          <w:w w:val="100"/>
          <w:position w:val="0"/>
        </w:rPr>
        <w:t>、无形资产</w:t>
      </w:r>
      <w:bookmarkEnd w:id="915"/>
      <w:bookmarkEnd w:id="916"/>
      <w:bookmarkEnd w:id="918"/>
    </w:p>
    <w:p>
      <w:pPr>
        <w:pStyle w:val="Style71"/>
        <w:keepNext/>
        <w:keepLines/>
        <w:widowControl w:val="0"/>
        <w:shd w:val="clear" w:color="auto" w:fill="auto"/>
        <w:bidi w:val="0"/>
        <w:spacing w:before="0" w:after="220" w:line="468" w:lineRule="exact"/>
        <w:ind w:left="0" w:right="0" w:firstLine="0"/>
        <w:jc w:val="both"/>
      </w:pPr>
      <w:bookmarkStart w:id="919" w:name="bookmark919"/>
      <w:bookmarkStart w:id="920" w:name="bookmark920"/>
      <w:bookmarkStart w:id="921" w:name="bookmark921"/>
      <w:bookmarkStart w:id="922" w:name="bookmark922"/>
      <w:r>
        <w:rPr>
          <w:color w:val="000000"/>
          <w:spacing w:val="0"/>
          <w:w w:val="100"/>
          <w:position w:val="0"/>
        </w:rPr>
        <w:t>（</w:t>
      </w:r>
      <w:bookmarkEnd w:id="921"/>
      <w:r>
        <w:rPr>
          <w:rFonts w:ascii="Times New Roman" w:eastAsia="Times New Roman" w:hAnsi="Times New Roman" w:cs="Times New Roman"/>
          <w:color w:val="000000"/>
          <w:spacing w:val="0"/>
          <w:w w:val="100"/>
          <w:position w:val="0"/>
        </w:rPr>
        <w:t>1</w:t>
      </w:r>
      <w:r>
        <w:rPr>
          <w:color w:val="000000"/>
          <w:spacing w:val="0"/>
          <w:w w:val="100"/>
          <w:position w:val="0"/>
        </w:rPr>
        <w:t>）计价方法、使用寿命、减值测试</w:t>
      </w:r>
      <w:bookmarkEnd w:id="919"/>
      <w:bookmarkEnd w:id="920"/>
      <w:bookmarkEnd w:id="922"/>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color w:val="000000"/>
          <w:spacing w:val="0"/>
          <w:w w:val="100"/>
          <w:position w:val="0"/>
        </w:rPr>
        <w:t>无形资产的初始计量</w:t>
      </w:r>
    </w:p>
    <w:p>
      <w:pPr>
        <w:pStyle w:val="Style24"/>
        <w:keepNext w:val="0"/>
        <w:keepLines w:val="0"/>
        <w:widowControl w:val="0"/>
        <w:shd w:val="clear" w:color="auto" w:fill="auto"/>
        <w:bidi w:val="0"/>
        <w:spacing w:before="0" w:after="120" w:line="468" w:lineRule="exact"/>
        <w:ind w:left="0" w:right="0" w:firstLine="0"/>
        <w:jc w:val="both"/>
        <w:sectPr>
          <w:headerReference w:type="default" r:id="rId305"/>
          <w:footerReference w:type="default" r:id="rId306"/>
          <w:headerReference w:type="even" r:id="rId307"/>
          <w:footerReference w:type="even" r:id="rId308"/>
          <w:footnotePr>
            <w:pos w:val="pageBottom"/>
            <w:numFmt w:val="decimal"/>
            <w:numRestart w:val="continuous"/>
          </w:footnotePr>
          <w:type w:val="continuous"/>
          <w:pgSz w:w="11900" w:h="16840"/>
          <w:pgMar w:top="1340" w:right="23" w:bottom="1820" w:left="1101" w:header="0" w:footer="3" w:gutter="0"/>
          <w:cols w:space="720"/>
          <w:noEndnote/>
          <w:rtlGutter w:val="0"/>
          <w:docGrid w:linePitch="360"/>
        </w:sectPr>
      </w:pPr>
      <w:r>
        <w:rPr>
          <w:color w:val="000000"/>
          <w:spacing w:val="0"/>
          <w:w w:val="100"/>
          <w:position w:val="0"/>
        </w:rPr>
        <w:t>无形资产按成本进行初始计量。外购无形资产的成本，包括购买价、相关税费以及直接归属 于该项资产达到预定用途所发生的其他支出。购买无形资产的价款超过正常信用条件延期支 付，实质上具有融资性质的，无形资产的成本以购买价款的现值为基础确定。债务重组取得 债务人用以抵债的无形资产，以放弃债权的公允价值和可直接归属于使该资产达到预定用途 所发生的税金等其他成本为基础确定其入账价值。在非货币性资产交换具备商业实质且换入 或换出资产的公允价值能够可靠计量的前提下，非货币性资产交换换入的无形资产以换出资 产的公允价值和应支付的相关税费作为换入无形资产的成本，除非有确凿证据表明换入资产 的公允价值更可靠；不满足上述前提的非货币性资产交换，以换出资产的账面价值和应支付</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的相关税费作为换入无形资产的成本，不确认损益。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与无形资产有关的支出，如果相关的经济利益很可能流入本公司且成本能可靠地计量，则计 入无形资产成本。除此之外的其他项目的支出，在发生时计入当期损益。</w:t>
      </w:r>
    </w:p>
    <w:p>
      <w:pPr>
        <w:pStyle w:val="Style24"/>
        <w:keepNext w:val="0"/>
        <w:keepLines w:val="0"/>
        <w:widowControl w:val="0"/>
        <w:shd w:val="clear" w:color="auto" w:fill="auto"/>
        <w:bidi w:val="0"/>
        <w:spacing w:before="0" w:after="180" w:line="469" w:lineRule="exact"/>
        <w:ind w:left="0" w:right="0" w:firstLine="0"/>
        <w:jc w:val="both"/>
      </w:pPr>
      <w:r>
        <w:rPr>
          <w:color w:val="000000"/>
          <w:spacing w:val="0"/>
          <w:w w:val="100"/>
          <w:position w:val="0"/>
        </w:rPr>
        <w:t>取得的土地使用权通常作为无形资产核算。自行开发构建厂房等建筑物，相关的土地使用权 支出和建筑物建造成本分别作为无形资产和固定资产核算。如为外购的房屋及建筑物，则将 有关价款在土地使用权和建筑物之间分配，难以合理分配的，全部作为固定资产处理。</w:t>
      </w:r>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.无形资产使用寿命及摊销</w:t>
      </w:r>
    </w:p>
    <w:p>
      <w:pPr>
        <w:pStyle w:val="Style24"/>
        <w:keepNext w:val="0"/>
        <w:keepLines w:val="0"/>
        <w:widowControl w:val="0"/>
        <w:shd w:val="clear" w:color="auto" w:fill="auto"/>
        <w:bidi w:val="0"/>
        <w:spacing w:before="0" w:after="80" w:line="469" w:lineRule="exact"/>
        <w:ind w:left="0" w:right="0" w:firstLine="0"/>
        <w:jc w:val="both"/>
        <w:rPr>
          <w:sz w:val="24"/>
          <w:szCs w:val="24"/>
        </w:rPr>
      </w:pPr>
      <w:r>
        <w:rPr>
          <w:color w:val="000000"/>
          <w:spacing w:val="0"/>
          <w:w w:val="100"/>
          <w:position w:val="0"/>
          <w:sz w:val="22"/>
          <w:szCs w:val="22"/>
        </w:rPr>
        <w:t>根据无形资产的合同性权利或其他法定权利、同行业情况、历史经验、相关专家论证等综合 因素判断，能合理确定无形资产为公司带来经济利益期限的，作为使用寿命有限的无形资产； 无法合理确定无形资产为公司带来经济利益期限的，视为使用寿命不确定的无形资产。 对使用寿命有限的无形资产，估计其使用寿命时通常考虑以下因素：</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2"/>
          <w:szCs w:val="22"/>
        </w:rPr>
        <w:t>运用该资产生产的产 品通常的寿命周期、可获得的类似资产使用寿命的信息；</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2"/>
          <w:szCs w:val="22"/>
        </w:rPr>
        <w:t>技术、工艺等方面的现阶段情况 及对未来发展趋势的估计；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2"/>
          <w:szCs w:val="22"/>
        </w:rPr>
        <w:t>以该资产生产的产品或提供劳务的市场需求情况；</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2"/>
          <w:szCs w:val="22"/>
        </w:rPr>
        <w:t>现在或潜 在的竞争者预期采取的行动；</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2"/>
          <w:szCs w:val="22"/>
        </w:rPr>
        <w:t>为维持该资产带来经济利益能力的预期维护支出，以及公司 预计支付有关支出的能力；</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2"/>
          <w:szCs w:val="22"/>
        </w:rPr>
        <w:t>对该资产控制期限的相关法律规定或类似限制，如特许使用期、 租赁期等；</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2"/>
          <w:szCs w:val="22"/>
        </w:rPr>
        <w:t>与公司持有其他资产使用寿命的关联性等。使用寿命有限的无形资产的使用寿 命估计情况</w:t>
      </w:r>
      <w:r>
        <w:rPr>
          <w:color w:val="000000"/>
          <w:spacing w:val="0"/>
          <w:w w:val="100"/>
          <w:position w:val="0"/>
          <w:sz w:val="24"/>
          <w:szCs w:val="24"/>
        </w:rPr>
        <w:t>：</w:t>
      </w:r>
    </w:p>
    <w:tbl>
      <w:tblPr>
        <w:tblOverlap w:val="never"/>
        <w:jc w:val="left"/>
        <w:tblLayout w:type="fixed"/>
      </w:tblPr>
      <w:tblGrid>
        <w:gridCol w:w="3187"/>
        <w:gridCol w:w="2890"/>
        <w:gridCol w:w="3600"/>
      </w:tblGrid>
      <w:tr>
        <w:trPr>
          <w:trHeight w:val="50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预计使用寿命依据</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期限</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w:t>
            </w:r>
          </w:p>
        </w:tc>
      </w:tr>
      <w:tr>
        <w:trPr>
          <w:trHeight w:val="4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预计受益期限</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2-10</w:t>
            </w:r>
          </w:p>
        </w:tc>
      </w:tr>
      <w:tr>
        <w:trPr>
          <w:trHeight w:val="494"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专利权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预计受益期限</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w:t>
            </w:r>
          </w:p>
        </w:tc>
      </w:tr>
      <w:tr>
        <w:trPr>
          <w:trHeight w:val="5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土地使用权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土地使用权证登记使用年限</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w:t>
            </w:r>
          </w:p>
        </w:tc>
      </w:tr>
    </w:tbl>
    <w:p>
      <w:pPr>
        <w:pStyle w:val="Style41"/>
        <w:keepNext w:val="0"/>
        <w:keepLines w:val="0"/>
        <w:widowControl w:val="0"/>
        <w:shd w:val="clear" w:color="auto" w:fill="auto"/>
        <w:bidi w:val="0"/>
        <w:spacing w:before="0" w:after="0" w:line="468" w:lineRule="exact"/>
        <w:ind w:left="0" w:right="0" w:firstLine="0"/>
        <w:jc w:val="left"/>
        <w:rPr>
          <w:sz w:val="22"/>
          <w:szCs w:val="22"/>
        </w:rPr>
      </w:pPr>
      <w:r>
        <w:rPr>
          <w:color w:val="000000"/>
          <w:spacing w:val="0"/>
          <w:w w:val="100"/>
          <w:position w:val="0"/>
          <w:sz w:val="22"/>
          <w:szCs w:val="22"/>
        </w:rPr>
        <w:t>使用寿命有限的无形资产，在使用寿命内按照与该项无形资产有关的经济利益的预期实现方 式系统合理地摊销，无法可靠确定预期实现方式的，采用直线法摊销。使用寿命不确定的无 形资产不予摊销，但每年均对该无形资产的使用寿命进行复核，并进行减值测试。</w:t>
      </w:r>
    </w:p>
    <w:p>
      <w:pPr>
        <w:pStyle w:val="Style24"/>
        <w:keepNext w:val="0"/>
        <w:keepLines w:val="0"/>
        <w:widowControl w:val="0"/>
        <w:shd w:val="clear" w:color="auto" w:fill="auto"/>
        <w:bidi w:val="0"/>
        <w:spacing w:before="0" w:after="0" w:line="458" w:lineRule="exact"/>
        <w:ind w:left="0" w:right="0" w:firstLine="0"/>
        <w:jc w:val="both"/>
      </w:pPr>
      <w:r>
        <w:rPr>
          <w:color w:val="000000"/>
          <w:spacing w:val="0"/>
          <w:w w:val="100"/>
          <w:position w:val="0"/>
        </w:rPr>
        <w:t>本公司于每年年度终了，对使用寿命有限的无形资产的使用寿命及摊销方法进行复核，与以 前估计不同的，调整原先估计数，并按会计估计变更处理；预计某项无形资产已经不能给企 业带来未来经济利益的，将该项无形资产的账面价值全部转入当期损益。</w:t>
      </w:r>
    </w:p>
    <w:p>
      <w:pPr>
        <w:pStyle w:val="Style71"/>
        <w:keepNext/>
        <w:keepLines/>
        <w:widowControl w:val="0"/>
        <w:shd w:val="clear" w:color="auto" w:fill="auto"/>
        <w:bidi w:val="0"/>
        <w:spacing w:before="0" w:after="0" w:line="458" w:lineRule="exact"/>
        <w:ind w:left="0" w:right="0" w:firstLine="0"/>
        <w:jc w:val="both"/>
      </w:pPr>
      <w:bookmarkStart w:id="923" w:name="bookmark923"/>
      <w:bookmarkStart w:id="924" w:name="bookmark924"/>
      <w:bookmarkStart w:id="925" w:name="bookmark925"/>
      <w:bookmarkStart w:id="926" w:name="bookmark926"/>
      <w:r>
        <w:rPr>
          <w:color w:val="000000"/>
          <w:spacing w:val="0"/>
          <w:w w:val="100"/>
          <w:position w:val="0"/>
        </w:rPr>
        <w:t>（</w:t>
      </w:r>
      <w:bookmarkEnd w:id="925"/>
      <w:r>
        <w:rPr>
          <w:rFonts w:ascii="Times New Roman" w:eastAsia="Times New Roman" w:hAnsi="Times New Roman" w:cs="Times New Roman"/>
          <w:color w:val="000000"/>
          <w:spacing w:val="0"/>
          <w:w w:val="100"/>
          <w:position w:val="0"/>
        </w:rPr>
        <w:t>2</w:t>
      </w:r>
      <w:r>
        <w:rPr>
          <w:color w:val="000000"/>
          <w:spacing w:val="0"/>
          <w:w w:val="100"/>
          <w:position w:val="0"/>
        </w:rPr>
        <w:t>）内部研究开发支出会计政策</w:t>
      </w:r>
      <w:bookmarkEnd w:id="923"/>
      <w:bookmarkEnd w:id="924"/>
      <w:bookmarkEnd w:id="926"/>
    </w:p>
    <w:p>
      <w:pPr>
        <w:pStyle w:val="Style24"/>
        <w:keepNext w:val="0"/>
        <w:keepLines w:val="0"/>
        <w:widowControl w:val="0"/>
        <w:shd w:val="clear" w:color="auto" w:fill="auto"/>
        <w:bidi w:val="0"/>
        <w:spacing w:before="0" w:after="0" w:line="458" w:lineRule="exact"/>
        <w:ind w:left="0" w:right="0" w:firstLine="0"/>
        <w:jc w:val="both"/>
      </w:pPr>
      <w:r>
        <w:rPr>
          <w:color w:val="000000"/>
          <w:spacing w:val="0"/>
          <w:w w:val="100"/>
          <w:position w:val="0"/>
        </w:rPr>
        <w:t xml:space="preserve">内部研究开发项目的支出，区分为研究阶段支出和开发阶段支出。划分研究阶段和开发阶段 </w:t>
      </w:r>
      <w:r>
        <w:rPr>
          <w:color w:val="000000"/>
          <w:spacing w:val="0"/>
          <w:w w:val="100"/>
          <w:position w:val="0"/>
        </w:rPr>
        <w:t>的标准：为获取新的技术和知识等进行的有计划的调查阶段，应确定为研究阶段，该阶段具 有计划性和探索性等特点；在进行商业性生产或使用前，将研究成果或其他知识应用于某项 计划或设计，以生产出新的或具有实质性改进的材料、装置、产品等阶段，应确定为开发阶 段，该阶段具有针对性和形成成果的可能性较大等特点。</w:t>
      </w:r>
    </w:p>
    <w:p>
      <w:pPr>
        <w:pStyle w:val="Style24"/>
        <w:keepNext w:val="0"/>
        <w:keepLines w:val="0"/>
        <w:widowControl w:val="0"/>
        <w:shd w:val="clear" w:color="auto" w:fill="auto"/>
        <w:bidi w:val="0"/>
        <w:spacing w:before="0" w:after="200" w:line="471" w:lineRule="exact"/>
        <w:ind w:left="0" w:right="0" w:firstLine="0"/>
        <w:jc w:val="both"/>
      </w:pPr>
      <w:r>
        <w:rPr>
          <w:color w:val="000000"/>
          <w:spacing w:val="0"/>
          <w:w w:val="100"/>
          <w:position w:val="0"/>
        </w:rPr>
        <w:t>内部研究开发项目研究阶段的支出，于发生时计入当期损益。内部研究开发项目开发阶段的 支出，同时满足下列条件的，确认为无形资产：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完成该无形资产以使其能够使用或出售在 技术上具有可行性；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具有完成该无形资产并使用或出售的意图；</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无形资产产生经济利益 的方式，包括能够证明运用该无形资产生产的产品存在市场或无形资产自身存在市场，无形 资产将在内部使用的，可证明其有用性；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有足够的技术、财务资源和其他资源支持，以完 成该无形资产的开发，并有能力使用或出售该无形资产；</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归属于该无形资产开发阶段的支 出能够可靠地计量。如不满足上述条件的，于发生时计入当期损益；无法区分研究阶段支出 和开发阶段支出的，将发生的研发支出全部计入当期损益。</w:t>
      </w:r>
    </w:p>
    <w:p>
      <w:pPr>
        <w:pStyle w:val="Style45"/>
        <w:keepNext/>
        <w:keepLines/>
        <w:widowControl w:val="0"/>
        <w:shd w:val="clear" w:color="auto" w:fill="auto"/>
        <w:bidi w:val="0"/>
        <w:spacing w:before="0" w:after="0" w:line="449" w:lineRule="auto"/>
        <w:ind w:left="0" w:right="0" w:firstLine="0"/>
        <w:jc w:val="both"/>
      </w:pPr>
      <w:bookmarkStart w:id="927" w:name="bookmark927"/>
      <w:bookmarkStart w:id="928" w:name="bookmark928"/>
      <w:bookmarkStart w:id="929" w:name="bookmark929"/>
      <w:bookmarkStart w:id="930" w:name="bookmark930"/>
      <w:r>
        <w:rPr>
          <w:rFonts w:ascii="Times New Roman" w:eastAsia="Times New Roman" w:hAnsi="Times New Roman" w:cs="Times New Roman"/>
          <w:color w:val="000000"/>
          <w:spacing w:val="0"/>
          <w:w w:val="100"/>
          <w:position w:val="0"/>
        </w:rPr>
        <w:t>2</w:t>
      </w:r>
      <w:bookmarkEnd w:id="929"/>
      <w:r>
        <w:rPr>
          <w:rFonts w:ascii="Times New Roman" w:eastAsia="Times New Roman" w:hAnsi="Times New Roman" w:cs="Times New Roman"/>
          <w:color w:val="000000"/>
          <w:spacing w:val="0"/>
          <w:w w:val="100"/>
          <w:position w:val="0"/>
        </w:rPr>
        <w:t>3</w:t>
      </w:r>
      <w:r>
        <w:rPr>
          <w:color w:val="000000"/>
          <w:spacing w:val="0"/>
          <w:w w:val="100"/>
          <w:position w:val="0"/>
        </w:rPr>
        <w:t>、长期资产减值</w:t>
      </w:r>
      <w:bookmarkEnd w:id="927"/>
      <w:bookmarkEnd w:id="928"/>
      <w:bookmarkEnd w:id="930"/>
    </w:p>
    <w:p>
      <w:pPr>
        <w:pStyle w:val="Style24"/>
        <w:keepNext w:val="0"/>
        <w:keepLines w:val="0"/>
        <w:widowControl w:val="0"/>
        <w:shd w:val="clear" w:color="auto" w:fill="auto"/>
        <w:bidi w:val="0"/>
        <w:spacing w:before="0" w:after="0" w:line="471" w:lineRule="exact"/>
        <w:ind w:left="0" w:right="0" w:firstLine="0"/>
        <w:jc w:val="both"/>
      </w:pPr>
      <w:r>
        <w:rPr>
          <w:color w:val="000000"/>
          <w:spacing w:val="0"/>
          <w:w w:val="100"/>
          <w:position w:val="0"/>
        </w:rPr>
        <w:t>长期股权投资、采用成本模式计量的投资性房地产、固定资产、在建工程、无形资产、商誉 等长期资产，存在下列迹象的，表明资产可能发生了减值：</w:t>
      </w:r>
    </w:p>
    <w:p>
      <w:pPr>
        <w:pStyle w:val="Style24"/>
        <w:keepNext w:val="0"/>
        <w:keepLines w:val="0"/>
        <w:widowControl w:val="0"/>
        <w:shd w:val="clear" w:color="auto" w:fill="auto"/>
        <w:tabs>
          <w:tab w:pos="520" w:val="left"/>
        </w:tabs>
        <w:bidi w:val="0"/>
        <w:spacing w:before="0" w:after="0" w:line="471" w:lineRule="exact"/>
        <w:ind w:left="0" w:right="0" w:firstLine="0"/>
        <w:jc w:val="both"/>
      </w:pPr>
      <w:bookmarkStart w:id="931" w:name="bookmark931"/>
      <w:r>
        <w:rPr>
          <w:color w:val="000000"/>
          <w:spacing w:val="0"/>
          <w:w w:val="100"/>
          <w:position w:val="0"/>
        </w:rPr>
        <w:t>（</w:t>
      </w:r>
      <w:bookmarkEnd w:id="931"/>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资产的市价当期大幅度下跌，其跌幅明显高于因时间的推移或者正常使用而预计的下跌;</w:t>
      </w:r>
    </w:p>
    <w:p>
      <w:pPr>
        <w:pStyle w:val="Style24"/>
        <w:keepNext w:val="0"/>
        <w:keepLines w:val="0"/>
        <w:widowControl w:val="0"/>
        <w:shd w:val="clear" w:color="auto" w:fill="auto"/>
        <w:tabs>
          <w:tab w:pos="630" w:val="left"/>
        </w:tabs>
        <w:bidi w:val="0"/>
        <w:spacing w:before="0" w:after="0" w:line="471" w:lineRule="exact"/>
        <w:ind w:left="0" w:right="0" w:firstLine="0"/>
        <w:jc w:val="both"/>
      </w:pPr>
      <w:bookmarkStart w:id="932" w:name="bookmark932"/>
      <w:r>
        <w:rPr>
          <w:color w:val="000000"/>
          <w:spacing w:val="0"/>
          <w:w w:val="100"/>
          <w:position w:val="0"/>
        </w:rPr>
        <w:t>（</w:t>
      </w:r>
      <w:bookmarkEnd w:id="932"/>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企业经营所处的经济、技术或者法律等环境以及资产所处的市场在当期或者将在近期发 生重大变化，从而对企业产生不利影响；</w:t>
      </w:r>
    </w:p>
    <w:p>
      <w:pPr>
        <w:pStyle w:val="Style24"/>
        <w:keepNext w:val="0"/>
        <w:keepLines w:val="0"/>
        <w:widowControl w:val="0"/>
        <w:shd w:val="clear" w:color="auto" w:fill="auto"/>
        <w:tabs>
          <w:tab w:pos="630" w:val="left"/>
        </w:tabs>
        <w:bidi w:val="0"/>
        <w:spacing w:before="0" w:after="0" w:line="471" w:lineRule="exact"/>
        <w:ind w:left="0" w:right="0" w:firstLine="0"/>
        <w:jc w:val="both"/>
      </w:pPr>
      <w:bookmarkStart w:id="933" w:name="bookmark933"/>
      <w:r>
        <w:rPr>
          <w:color w:val="000000"/>
          <w:spacing w:val="0"/>
          <w:w w:val="100"/>
          <w:position w:val="0"/>
        </w:rPr>
        <w:t>（</w:t>
      </w:r>
      <w:bookmarkEnd w:id="933"/>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市场利率或者其他市场投资报酬率在当期已经提高，从而影响企业计算资产预计未来现 金流量现值的折现率，导致资产可收回金额大幅度降低；</w:t>
      </w:r>
    </w:p>
    <w:p>
      <w:pPr>
        <w:pStyle w:val="Style24"/>
        <w:keepNext w:val="0"/>
        <w:keepLines w:val="0"/>
        <w:widowControl w:val="0"/>
        <w:shd w:val="clear" w:color="auto" w:fill="auto"/>
        <w:tabs>
          <w:tab w:pos="520" w:val="left"/>
        </w:tabs>
        <w:bidi w:val="0"/>
        <w:spacing w:before="0" w:after="0" w:line="471" w:lineRule="exact"/>
        <w:ind w:left="0" w:right="0" w:firstLine="0"/>
        <w:jc w:val="both"/>
      </w:pPr>
      <w:bookmarkStart w:id="934" w:name="bookmark934"/>
      <w:r>
        <w:rPr>
          <w:color w:val="000000"/>
          <w:spacing w:val="0"/>
          <w:w w:val="100"/>
          <w:position w:val="0"/>
        </w:rPr>
        <w:t>（</w:t>
      </w:r>
      <w:bookmarkEnd w:id="934"/>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有证据表明资产已经陈旧过时或者其实体已经损坏；</w:t>
      </w:r>
    </w:p>
    <w:p>
      <w:pPr>
        <w:pStyle w:val="Style24"/>
        <w:keepNext w:val="0"/>
        <w:keepLines w:val="0"/>
        <w:widowControl w:val="0"/>
        <w:shd w:val="clear" w:color="auto" w:fill="auto"/>
        <w:tabs>
          <w:tab w:pos="520" w:val="left"/>
        </w:tabs>
        <w:bidi w:val="0"/>
        <w:spacing w:before="0" w:after="0" w:line="471" w:lineRule="exact"/>
        <w:ind w:left="0" w:right="0" w:firstLine="0"/>
        <w:jc w:val="both"/>
      </w:pPr>
      <w:bookmarkStart w:id="935" w:name="bookmark935"/>
      <w:r>
        <w:rPr>
          <w:color w:val="000000"/>
          <w:spacing w:val="0"/>
          <w:w w:val="100"/>
          <w:position w:val="0"/>
        </w:rPr>
        <w:t>（</w:t>
      </w:r>
      <w:bookmarkEnd w:id="935"/>
      <w:r>
        <w:rPr>
          <w:rFonts w:ascii="Times New Roman" w:eastAsia="Times New Roman" w:hAnsi="Times New Roman" w:cs="Times New Roman"/>
          <w:color w:val="000000"/>
          <w:spacing w:val="0"/>
          <w:w w:val="100"/>
          <w:position w:val="0"/>
          <w:sz w:val="24"/>
          <w:szCs w:val="24"/>
        </w:rPr>
        <w:t>5</w:t>
      </w:r>
      <w:r>
        <w:rPr>
          <w:color w:val="000000"/>
          <w:spacing w:val="0"/>
          <w:w w:val="100"/>
          <w:position w:val="0"/>
        </w:rPr>
        <w:t>）</w:t>
        <w:tab/>
        <w:t>资产已经或者将被闲置、终止使用或者计划提前处置；</w:t>
      </w:r>
    </w:p>
    <w:p>
      <w:pPr>
        <w:pStyle w:val="Style24"/>
        <w:keepNext w:val="0"/>
        <w:keepLines w:val="0"/>
        <w:widowControl w:val="0"/>
        <w:shd w:val="clear" w:color="auto" w:fill="auto"/>
        <w:tabs>
          <w:tab w:pos="635" w:val="left"/>
        </w:tabs>
        <w:bidi w:val="0"/>
        <w:spacing w:before="0" w:after="0" w:line="471" w:lineRule="exact"/>
        <w:ind w:left="0" w:right="0" w:firstLine="0"/>
        <w:jc w:val="both"/>
      </w:pPr>
      <w:bookmarkStart w:id="936" w:name="bookmark936"/>
      <w:r>
        <w:rPr>
          <w:color w:val="000000"/>
          <w:spacing w:val="0"/>
          <w:w w:val="100"/>
          <w:position w:val="0"/>
        </w:rPr>
        <w:t>（</w:t>
      </w:r>
      <w:bookmarkEnd w:id="936"/>
      <w:r>
        <w:rPr>
          <w:rFonts w:ascii="Times New Roman" w:eastAsia="Times New Roman" w:hAnsi="Times New Roman" w:cs="Times New Roman"/>
          <w:color w:val="000000"/>
          <w:spacing w:val="0"/>
          <w:w w:val="100"/>
          <w:position w:val="0"/>
          <w:sz w:val="24"/>
          <w:szCs w:val="24"/>
        </w:rPr>
        <w:t>6</w:t>
      </w:r>
      <w:r>
        <w:rPr>
          <w:color w:val="000000"/>
          <w:spacing w:val="0"/>
          <w:w w:val="100"/>
          <w:position w:val="0"/>
        </w:rPr>
        <w:t>）</w:t>
        <w:tab/>
        <w:t>企业内部报告的证据表明资产的经济绩效已经低于或者将低于预期，如资产所创造的净 现金流量或者实现的营业利润</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或者亏损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远远低于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或者高于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预计金额等；</w:t>
      </w:r>
    </w:p>
    <w:p>
      <w:pPr>
        <w:pStyle w:val="Style24"/>
        <w:keepNext w:val="0"/>
        <w:keepLines w:val="0"/>
        <w:widowControl w:val="0"/>
        <w:shd w:val="clear" w:color="auto" w:fill="auto"/>
        <w:tabs>
          <w:tab w:pos="520" w:val="left"/>
        </w:tabs>
        <w:bidi w:val="0"/>
        <w:spacing w:before="0" w:after="0" w:line="471" w:lineRule="exact"/>
        <w:ind w:left="0" w:right="0" w:firstLine="0"/>
        <w:jc w:val="both"/>
      </w:pPr>
      <w:bookmarkStart w:id="937" w:name="bookmark937"/>
      <w:r>
        <w:rPr>
          <w:color w:val="000000"/>
          <w:spacing w:val="0"/>
          <w:w w:val="100"/>
          <w:position w:val="0"/>
        </w:rPr>
        <w:t>（</w:t>
      </w:r>
      <w:bookmarkEnd w:id="937"/>
      <w:r>
        <w:rPr>
          <w:rFonts w:ascii="Times New Roman" w:eastAsia="Times New Roman" w:hAnsi="Times New Roman" w:cs="Times New Roman"/>
          <w:color w:val="000000"/>
          <w:spacing w:val="0"/>
          <w:w w:val="100"/>
          <w:position w:val="0"/>
          <w:sz w:val="24"/>
          <w:szCs w:val="24"/>
        </w:rPr>
        <w:t>7</w:t>
      </w:r>
      <w:r>
        <w:rPr>
          <w:color w:val="000000"/>
          <w:spacing w:val="0"/>
          <w:w w:val="100"/>
          <w:position w:val="0"/>
        </w:rPr>
        <w:t>）</w:t>
        <w:tab/>
        <w:t>其他表明资产可能已经发生减值的迹象。</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上述长期资产于资产负债日存在减值迹象的，应当进行减值测试。减值测试结果表明资产的 可收回金额低于其账面价值的，按其差额计提减值准备并计入减值损失。可收回金额为资产 的公允价值减去处置费用后的净额与资产预计未来现金流量的现值两者之间的较高者。公允 价值的确定方法详见本五、</w:t>
      </w:r>
      <w:r>
        <w:rPr>
          <w:rFonts w:ascii="Times New Roman" w:eastAsia="Times New Roman" w:hAnsi="Times New Roman" w:cs="Times New Roman"/>
          <w:color w:val="000000"/>
          <w:spacing w:val="0"/>
          <w:w w:val="100"/>
          <w:position w:val="0"/>
          <w:sz w:val="24"/>
          <w:szCs w:val="24"/>
        </w:rPr>
        <w:t>34</w:t>
      </w:r>
      <w:r>
        <w:rPr>
          <w:color w:val="000000"/>
          <w:spacing w:val="0"/>
          <w:w w:val="100"/>
          <w:position w:val="0"/>
        </w:rPr>
        <w:t xml:space="preserve">,处置费用包括与资产处置有关的法律费用、相关税费、搬运 </w:t>
      </w:r>
      <w:r>
        <w:rPr>
          <w:color w:val="000000"/>
          <w:spacing w:val="0"/>
          <w:w w:val="100"/>
          <w:position w:val="0"/>
        </w:rPr>
        <w:t>费以及为使资产达到可销售状态所发生的直接费用；资产预计未来现金流量的现值，按照资 产在持续使用过程中和最终处置时所产生的预计未来现金流量，选择恰当的折现率对其进行 折现后的金额加以确定。</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资产减值准备按单项资产为基础计算并确认，如果难以对单项资产的可收回金额进行估计的, 以资产组所属的资产组确定资产组的可收回金额。资产组是能够独立产生现金流入的最小资 产组合。</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在财务报表中单独列示的商誉，在进行减值测试时，将商誉的账面价值分摊至预期从企业合 并的协同效应收益中收益的资产组或资产组组合。测试结果表明包含分摊的商誉的资产组或 者资产组组合的可收回金额低于其账面价值的，确认相应的减值损失。减值损失金额先抵减 分摊至该资产组或者资产组组合的商誉的账面价值，再根据资产组或者资产组组合中除商誉 以外的其他各项资产的账面价值所占比重，按比例抵减其他各项资产的账面价值。</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商誉和使用寿命不确定的无形资产至少在每年年终终了进行减值测试。</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上述资产减值损失一经确认，在以后期间不予转回。</w:t>
      </w:r>
    </w:p>
    <w:p>
      <w:pPr>
        <w:pStyle w:val="Style45"/>
        <w:keepNext/>
        <w:keepLines/>
        <w:widowControl w:val="0"/>
        <w:shd w:val="clear" w:color="auto" w:fill="auto"/>
        <w:tabs>
          <w:tab w:pos="522" w:val="left"/>
        </w:tabs>
        <w:bidi w:val="0"/>
        <w:spacing w:before="0" w:after="0" w:line="446" w:lineRule="auto"/>
        <w:ind w:left="0" w:right="0" w:firstLine="0"/>
        <w:jc w:val="both"/>
      </w:pPr>
      <w:bookmarkStart w:id="938" w:name="bookmark938"/>
      <w:bookmarkStart w:id="939" w:name="bookmark939"/>
      <w:bookmarkStart w:id="940" w:name="bookmark940"/>
      <w:bookmarkStart w:id="941" w:name="bookmark941"/>
      <w:r>
        <w:rPr>
          <w:rFonts w:ascii="Times New Roman" w:eastAsia="Times New Roman" w:hAnsi="Times New Roman" w:cs="Times New Roman"/>
          <w:color w:val="000000"/>
          <w:spacing w:val="0"/>
          <w:w w:val="100"/>
          <w:position w:val="0"/>
        </w:rPr>
        <w:t>2</w:t>
      </w:r>
      <w:bookmarkEnd w:id="940"/>
      <w:r>
        <w:rPr>
          <w:rFonts w:ascii="Times New Roman" w:eastAsia="Times New Roman" w:hAnsi="Times New Roman" w:cs="Times New Roman"/>
          <w:color w:val="000000"/>
          <w:spacing w:val="0"/>
          <w:w w:val="100"/>
          <w:position w:val="0"/>
        </w:rPr>
        <w:t>4</w:t>
      </w:r>
      <w:r>
        <w:rPr>
          <w:color w:val="000000"/>
          <w:spacing w:val="0"/>
          <w:w w:val="100"/>
          <w:position w:val="0"/>
        </w:rPr>
        <w:t>、</w:t>
        <w:tab/>
        <w:t>长期待摊费用</w:t>
      </w:r>
      <w:bookmarkEnd w:id="938"/>
      <w:bookmarkEnd w:id="939"/>
      <w:bookmarkEnd w:id="941"/>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长期待摊费用按实际支出入账，在受益期或规定的期限内平均摊销。如果长期待摊的费用项 目不能使以后会计期间受益，则将尚未摊销的该项目的摊余价值全部转入当期损益。其中： 预付经营租入固定资产的租金，按租赁合同规定的期限平均摊销。</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经营租赁方式租入的固定资产改良支出，按剩余租赁期与租赁资产尚可使用年限两者中较短 的期限平均摊销。</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融资租赁方式租入的固定资产符合资本化条件的装修费用，按两次装修间隔期间、剩余租赁 期与固定资产尚可使用年限三者中较短的期限平均摊销。</w:t>
      </w:r>
    </w:p>
    <w:p>
      <w:pPr>
        <w:pStyle w:val="Style45"/>
        <w:keepNext/>
        <w:keepLines/>
        <w:widowControl w:val="0"/>
        <w:shd w:val="clear" w:color="auto" w:fill="auto"/>
        <w:tabs>
          <w:tab w:pos="522" w:val="left"/>
        </w:tabs>
        <w:bidi w:val="0"/>
        <w:spacing w:before="0" w:after="0" w:line="446" w:lineRule="auto"/>
        <w:ind w:left="0" w:right="0" w:firstLine="0"/>
        <w:jc w:val="both"/>
      </w:pPr>
      <w:bookmarkStart w:id="942" w:name="bookmark942"/>
      <w:bookmarkStart w:id="943" w:name="bookmark943"/>
      <w:bookmarkStart w:id="944" w:name="bookmark944"/>
      <w:bookmarkStart w:id="945" w:name="bookmark945"/>
      <w:r>
        <w:rPr>
          <w:rFonts w:ascii="Times New Roman" w:eastAsia="Times New Roman" w:hAnsi="Times New Roman" w:cs="Times New Roman"/>
          <w:color w:val="000000"/>
          <w:spacing w:val="0"/>
          <w:w w:val="100"/>
          <w:position w:val="0"/>
        </w:rPr>
        <w:t>2</w:t>
      </w:r>
      <w:bookmarkEnd w:id="944"/>
      <w:r>
        <w:rPr>
          <w:rFonts w:ascii="Times New Roman" w:eastAsia="Times New Roman" w:hAnsi="Times New Roman" w:cs="Times New Roman"/>
          <w:color w:val="000000"/>
          <w:spacing w:val="0"/>
          <w:w w:val="100"/>
          <w:position w:val="0"/>
        </w:rPr>
        <w:t>5</w:t>
      </w:r>
      <w:r>
        <w:rPr>
          <w:color w:val="000000"/>
          <w:spacing w:val="0"/>
          <w:w w:val="100"/>
          <w:position w:val="0"/>
        </w:rPr>
        <w:t>、</w:t>
        <w:tab/>
        <w:t>合同负债</w:t>
      </w:r>
      <w:bookmarkEnd w:id="942"/>
      <w:bookmarkEnd w:id="943"/>
      <w:bookmarkEnd w:id="945"/>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合同负债是指公司已收或应收客户对价而应向客户转让商品的义务。公司将同一合同下的合 同资产和合同负债相互抵销后以净额列示。</w:t>
      </w:r>
    </w:p>
    <w:p>
      <w:pPr>
        <w:pStyle w:val="Style45"/>
        <w:keepNext/>
        <w:keepLines/>
        <w:widowControl w:val="0"/>
        <w:shd w:val="clear" w:color="auto" w:fill="auto"/>
        <w:tabs>
          <w:tab w:pos="522" w:val="left"/>
        </w:tabs>
        <w:bidi w:val="0"/>
        <w:spacing w:before="0" w:after="0" w:line="446" w:lineRule="auto"/>
        <w:ind w:left="0" w:right="0" w:firstLine="0"/>
        <w:jc w:val="both"/>
      </w:pPr>
      <w:bookmarkStart w:id="946" w:name="bookmark946"/>
      <w:bookmarkStart w:id="947" w:name="bookmark947"/>
      <w:bookmarkStart w:id="948" w:name="bookmark948"/>
      <w:bookmarkStart w:id="949" w:name="bookmark949"/>
      <w:r>
        <w:rPr>
          <w:rFonts w:ascii="Times New Roman" w:eastAsia="Times New Roman" w:hAnsi="Times New Roman" w:cs="Times New Roman"/>
          <w:color w:val="000000"/>
          <w:spacing w:val="0"/>
          <w:w w:val="100"/>
          <w:position w:val="0"/>
        </w:rPr>
        <w:t>2</w:t>
      </w:r>
      <w:bookmarkEnd w:id="948"/>
      <w:r>
        <w:rPr>
          <w:rFonts w:ascii="Times New Roman" w:eastAsia="Times New Roman" w:hAnsi="Times New Roman" w:cs="Times New Roman"/>
          <w:color w:val="000000"/>
          <w:spacing w:val="0"/>
          <w:w w:val="100"/>
          <w:position w:val="0"/>
        </w:rPr>
        <w:t>6</w:t>
      </w:r>
      <w:r>
        <w:rPr>
          <w:color w:val="000000"/>
          <w:spacing w:val="0"/>
          <w:w w:val="100"/>
          <w:position w:val="0"/>
        </w:rPr>
        <w:t>、</w:t>
        <w:tab/>
        <w:t>职工薪酬</w:t>
      </w:r>
      <w:bookmarkEnd w:id="946"/>
      <w:bookmarkEnd w:id="947"/>
      <w:bookmarkEnd w:id="949"/>
    </w:p>
    <w:p>
      <w:pPr>
        <w:pStyle w:val="Style71"/>
        <w:keepNext/>
        <w:keepLines/>
        <w:widowControl w:val="0"/>
        <w:shd w:val="clear" w:color="auto" w:fill="auto"/>
        <w:bidi w:val="0"/>
        <w:spacing w:before="0" w:after="0" w:line="469" w:lineRule="exact"/>
        <w:ind w:left="0" w:right="0" w:firstLine="0"/>
        <w:jc w:val="both"/>
      </w:pPr>
      <w:bookmarkStart w:id="950" w:name="bookmark950"/>
      <w:bookmarkStart w:id="951" w:name="bookmark951"/>
      <w:bookmarkStart w:id="952" w:name="bookmark952"/>
      <w:bookmarkStart w:id="953" w:name="bookmark953"/>
      <w:r>
        <w:rPr>
          <w:color w:val="000000"/>
          <w:spacing w:val="0"/>
          <w:w w:val="100"/>
          <w:position w:val="0"/>
        </w:rPr>
        <w:t>（</w:t>
      </w:r>
      <w:bookmarkEnd w:id="952"/>
      <w:r>
        <w:rPr>
          <w:rFonts w:ascii="Times New Roman" w:eastAsia="Times New Roman" w:hAnsi="Times New Roman" w:cs="Times New Roman"/>
          <w:color w:val="000000"/>
          <w:spacing w:val="0"/>
          <w:w w:val="100"/>
          <w:position w:val="0"/>
        </w:rPr>
        <w:t>1</w:t>
      </w:r>
      <w:r>
        <w:rPr>
          <w:color w:val="000000"/>
          <w:spacing w:val="0"/>
          <w:w w:val="100"/>
          <w:position w:val="0"/>
        </w:rPr>
        <w:t>）短期薪酬的会计处理方法</w:t>
      </w:r>
      <w:bookmarkEnd w:id="950"/>
      <w:bookmarkEnd w:id="951"/>
      <w:bookmarkEnd w:id="953"/>
    </w:p>
    <w:p>
      <w:pPr>
        <w:pStyle w:val="Style24"/>
        <w:keepNext w:val="0"/>
        <w:keepLines w:val="0"/>
        <w:widowControl w:val="0"/>
        <w:shd w:val="clear" w:color="auto" w:fill="auto"/>
        <w:bidi w:val="0"/>
        <w:spacing w:before="0" w:after="0" w:line="469" w:lineRule="exact"/>
        <w:ind w:left="0" w:right="0" w:firstLine="0"/>
        <w:jc w:val="both"/>
        <w:sectPr>
          <w:headerReference w:type="default" r:id="rId309"/>
          <w:footerReference w:type="default" r:id="rId310"/>
          <w:headerReference w:type="even" r:id="rId311"/>
          <w:footerReference w:type="even" r:id="rId312"/>
          <w:headerReference w:type="first" r:id="rId313"/>
          <w:footerReference w:type="first" r:id="rId314"/>
          <w:footnotePr>
            <w:pos w:val="pageBottom"/>
            <w:numFmt w:val="decimal"/>
            <w:numRestart w:val="continuous"/>
          </w:footnotePr>
          <w:pgSz w:w="11900" w:h="16840"/>
          <w:pgMar w:top="1340" w:right="23" w:bottom="1820" w:left="1101" w:header="0" w:footer="3" w:gutter="0"/>
          <w:cols w:space="720"/>
          <w:noEndnote/>
          <w:titlePg/>
          <w:rtlGutter w:val="0"/>
          <w:docGrid w:linePitch="360"/>
        </w:sectPr>
      </w:pPr>
      <w:r>
        <w:rPr>
          <w:color w:val="000000"/>
          <w:spacing w:val="0"/>
          <w:w w:val="100"/>
          <w:position w:val="0"/>
        </w:rPr>
        <w:t xml:space="preserve">本公司在职工提供服务的会计期间，将实际发生的职工工资、奖金、按规定的基准和比例为 职工缴纳的医疗保险费、工伤保险费和生育保险费等社会保险费和住房公积金，确认为负债， 并计入当期损益或相关资产成本。职工福利费为非货币性福利的，如能够可靠计量的，按照 </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公允价值计量。如果该负债预期在职工提供相关服务的年度报告期结束后十二个月内不能完 全支付，且财务影响重大的，则该负债将以折现后的金额计量。</w:t>
      </w:r>
    </w:p>
    <w:p>
      <w:pPr>
        <w:pStyle w:val="Style71"/>
        <w:keepNext/>
        <w:keepLines/>
        <w:widowControl w:val="0"/>
        <w:shd w:val="clear" w:color="auto" w:fill="auto"/>
        <w:tabs>
          <w:tab w:pos="533" w:val="left"/>
        </w:tabs>
        <w:bidi w:val="0"/>
        <w:spacing w:before="0" w:after="0" w:line="466" w:lineRule="exact"/>
        <w:ind w:left="0" w:right="0" w:firstLine="0"/>
        <w:jc w:val="both"/>
      </w:pPr>
      <w:bookmarkStart w:id="954" w:name="bookmark954"/>
      <w:bookmarkStart w:id="955" w:name="bookmark955"/>
      <w:bookmarkStart w:id="956" w:name="bookmark956"/>
      <w:bookmarkStart w:id="957" w:name="bookmark957"/>
      <w:r>
        <w:rPr>
          <w:color w:val="000000"/>
          <w:spacing w:val="0"/>
          <w:w w:val="100"/>
          <w:position w:val="0"/>
        </w:rPr>
        <w:t>（</w:t>
      </w:r>
      <w:bookmarkEnd w:id="956"/>
      <w:r>
        <w:rPr>
          <w:rFonts w:ascii="Times New Roman" w:eastAsia="Times New Roman" w:hAnsi="Times New Roman" w:cs="Times New Roman"/>
          <w:color w:val="000000"/>
          <w:spacing w:val="0"/>
          <w:w w:val="100"/>
          <w:position w:val="0"/>
        </w:rPr>
        <w:t>2</w:t>
      </w:r>
      <w:r>
        <w:rPr>
          <w:color w:val="000000"/>
          <w:spacing w:val="0"/>
          <w:w w:val="100"/>
          <w:position w:val="0"/>
        </w:rPr>
        <w:t>）</w:t>
        <w:tab/>
        <w:t>离职后福利的会计处理方法</w:t>
      </w:r>
      <w:bookmarkEnd w:id="954"/>
      <w:bookmarkEnd w:id="955"/>
      <w:bookmarkEnd w:id="957"/>
    </w:p>
    <w:p>
      <w:pPr>
        <w:pStyle w:val="Style24"/>
        <w:keepNext w:val="0"/>
        <w:keepLines w:val="0"/>
        <w:widowControl w:val="0"/>
        <w:shd w:val="clear" w:color="auto" w:fill="auto"/>
        <w:bidi w:val="0"/>
        <w:spacing w:before="0" w:after="220" w:line="466" w:lineRule="exact"/>
        <w:ind w:left="0" w:right="0" w:firstLine="0"/>
        <w:jc w:val="both"/>
      </w:pPr>
      <w:r>
        <w:rPr>
          <w:color w:val="000000"/>
          <w:spacing w:val="0"/>
          <w:w w:val="100"/>
          <w:position w:val="0"/>
        </w:rPr>
        <w:t>离职后福利计划包括设定提存计划。其中，设定提存计划，是指向独立的基金缴存固定费用 后，企业不再承担进一步支付义务的离职后福利计划。</w:t>
      </w:r>
    </w:p>
    <w:p>
      <w:pPr>
        <w:pStyle w:val="Style24"/>
        <w:keepNext w:val="0"/>
        <w:keepLines w:val="0"/>
        <w:widowControl w:val="0"/>
        <w:shd w:val="clear" w:color="auto" w:fill="auto"/>
        <w:bidi w:val="0"/>
        <w:spacing w:before="0" w:after="0" w:line="406" w:lineRule="auto"/>
        <w:ind w:left="0" w:right="0" w:firstLine="0"/>
        <w:jc w:val="both"/>
      </w:pPr>
      <w:bookmarkStart w:id="958" w:name="bookmark958"/>
      <w:r>
        <w:rPr>
          <w:rFonts w:ascii="Times New Roman" w:eastAsia="Times New Roman" w:hAnsi="Times New Roman" w:cs="Times New Roman"/>
          <w:color w:val="000000"/>
          <w:spacing w:val="0"/>
          <w:w w:val="100"/>
          <w:position w:val="0"/>
          <w:sz w:val="24"/>
          <w:szCs w:val="24"/>
        </w:rPr>
        <w:t>（</w:t>
      </w:r>
      <w:bookmarkEnd w:id="958"/>
      <w:r>
        <w:rPr>
          <w:rFonts w:ascii="Times New Roman" w:eastAsia="Times New Roman" w:hAnsi="Times New Roman" w:cs="Times New Roman"/>
          <w:color w:val="000000"/>
          <w:spacing w:val="0"/>
          <w:w w:val="100"/>
          <w:position w:val="0"/>
          <w:sz w:val="24"/>
          <w:szCs w:val="24"/>
        </w:rPr>
        <w:t>1）</w:t>
      </w:r>
      <w:r>
        <w:rPr>
          <w:color w:val="000000"/>
          <w:spacing w:val="0"/>
          <w:w w:val="100"/>
          <w:position w:val="0"/>
        </w:rPr>
        <w:t>设定提存计划</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本公司按当期政府的相关规定为职工缴纳基本养老保险和失业保险，在职工为本公司提供服 务的会计期间，根据设定提存计划计算的应缴存金额确认为负债，并计入当期损益或相关资 产成本。</w:t>
      </w:r>
    </w:p>
    <w:p>
      <w:pPr>
        <w:pStyle w:val="Style71"/>
        <w:keepNext/>
        <w:keepLines/>
        <w:widowControl w:val="0"/>
        <w:shd w:val="clear" w:color="auto" w:fill="auto"/>
        <w:tabs>
          <w:tab w:pos="533" w:val="left"/>
        </w:tabs>
        <w:bidi w:val="0"/>
        <w:spacing w:before="0" w:after="0" w:line="467" w:lineRule="exact"/>
        <w:ind w:left="0" w:right="0" w:firstLine="0"/>
        <w:jc w:val="both"/>
      </w:pPr>
      <w:bookmarkStart w:id="959" w:name="bookmark959"/>
      <w:bookmarkStart w:id="960" w:name="bookmark960"/>
      <w:bookmarkStart w:id="961" w:name="bookmark961"/>
      <w:bookmarkStart w:id="962" w:name="bookmark962"/>
      <w:r>
        <w:rPr>
          <w:color w:val="000000"/>
          <w:spacing w:val="0"/>
          <w:w w:val="100"/>
          <w:position w:val="0"/>
        </w:rPr>
        <w:t>（</w:t>
      </w:r>
      <w:bookmarkEnd w:id="961"/>
      <w:r>
        <w:rPr>
          <w:rFonts w:ascii="Times New Roman" w:eastAsia="Times New Roman" w:hAnsi="Times New Roman" w:cs="Times New Roman"/>
          <w:color w:val="000000"/>
          <w:spacing w:val="0"/>
          <w:w w:val="100"/>
          <w:position w:val="0"/>
        </w:rPr>
        <w:t>3</w:t>
      </w:r>
      <w:r>
        <w:rPr>
          <w:color w:val="000000"/>
          <w:spacing w:val="0"/>
          <w:w w:val="100"/>
          <w:position w:val="0"/>
        </w:rPr>
        <w:t>）</w:t>
        <w:tab/>
        <w:t>辞退福利的会计处理方法</w:t>
      </w:r>
      <w:bookmarkEnd w:id="959"/>
      <w:bookmarkEnd w:id="960"/>
      <w:bookmarkEnd w:id="962"/>
    </w:p>
    <w:p>
      <w:pPr>
        <w:pStyle w:val="Style24"/>
        <w:keepNext w:val="0"/>
        <w:keepLines w:val="0"/>
        <w:widowControl w:val="0"/>
        <w:shd w:val="clear" w:color="auto" w:fill="auto"/>
        <w:bidi w:val="0"/>
        <w:spacing w:before="0" w:after="220" w:line="467" w:lineRule="exact"/>
        <w:ind w:left="0" w:right="0" w:firstLine="0"/>
        <w:jc w:val="both"/>
      </w:pPr>
      <w:r>
        <w:rPr>
          <w:color w:val="000000"/>
          <w:spacing w:val="0"/>
          <w:w w:val="100"/>
          <w:position w:val="0"/>
        </w:rPr>
        <w:t>在本公司不能单方面撤回因解除劳动关系计划或者裁减建议所提供的辞退福利时，和本公司 确认与涉及支付辞退福利的重组相关的成本或费用时两者孰早日，确认辞退福利产生的职工 薪酬负债，并计入当期损益。但辞退福利预期在年度报告期结束后十二个月不能完全支付的， 按照其他长期职工薪酬处理。</w:t>
      </w:r>
    </w:p>
    <w:p>
      <w:pPr>
        <w:pStyle w:val="Style45"/>
        <w:keepNext/>
        <w:keepLines/>
        <w:widowControl w:val="0"/>
        <w:shd w:val="clear" w:color="auto" w:fill="auto"/>
        <w:bidi w:val="0"/>
        <w:spacing w:before="0" w:after="0" w:line="444" w:lineRule="auto"/>
        <w:ind w:left="0" w:right="0" w:firstLine="0"/>
        <w:jc w:val="both"/>
      </w:pPr>
      <w:bookmarkStart w:id="963" w:name="bookmark963"/>
      <w:bookmarkStart w:id="964" w:name="bookmark964"/>
      <w:bookmarkStart w:id="965" w:name="bookmark965"/>
      <w:bookmarkStart w:id="966" w:name="bookmark966"/>
      <w:r>
        <w:rPr>
          <w:rFonts w:ascii="Times New Roman" w:eastAsia="Times New Roman" w:hAnsi="Times New Roman" w:cs="Times New Roman"/>
          <w:color w:val="000000"/>
          <w:spacing w:val="0"/>
          <w:w w:val="100"/>
          <w:position w:val="0"/>
        </w:rPr>
        <w:t>2</w:t>
      </w:r>
      <w:bookmarkEnd w:id="965"/>
      <w:r>
        <w:rPr>
          <w:rFonts w:ascii="Times New Roman" w:eastAsia="Times New Roman" w:hAnsi="Times New Roman" w:cs="Times New Roman"/>
          <w:color w:val="000000"/>
          <w:spacing w:val="0"/>
          <w:w w:val="100"/>
          <w:position w:val="0"/>
        </w:rPr>
        <w:t>7</w:t>
      </w:r>
      <w:r>
        <w:rPr>
          <w:color w:val="000000"/>
          <w:spacing w:val="0"/>
          <w:w w:val="100"/>
          <w:position w:val="0"/>
        </w:rPr>
        <w:t>、预计负债</w:t>
      </w:r>
      <w:bookmarkEnd w:id="963"/>
      <w:bookmarkEnd w:id="964"/>
      <w:bookmarkEnd w:id="966"/>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当与或有事项相关的义务同时符合以下条件，将其确认为预计负债：</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rPr>
        <w:t>.该义务是承担的现时 义务；</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.该义务的履行很可能导致经济利益流出；</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.该义务的金额能够可靠地计量。</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预计负债按照履行相关现时义务所需支出的最佳估计数进行初始计量，并综合考虑与或有事 项有关的风险、不确定性和货币时间价值等因素。货币时间价值影响重大的，通过对相关未 来现金流出进行折现后确定最佳估计数。</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最佳估计数分别分以下情况处理：所需支出存在一个连续范围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或区间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，且该范围内各种结 果发生的可能性相同的，则最佳估计数按照该范围的中间值：即上下限金额的平均数确定。 所需支出不存在一个连续范围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或区间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，或虽然存在一个连续范围但该范围内各种结果发生 的可能性不相同的，如或有事项涉及单个项目的，则最佳估计数按照最可能发生金额确定； 如或有事项涉及多个项目的，则最佳估计数按各种可能结果及相关概率计算确定。</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本公司清偿预计负债所需支出全部或部分预期由第三方补偿的，补偿金额在基本确定能够收 到时，作为资产单独确认，且确认的补偿金额不超过预计负债的账面价值。</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每个资产负债表日对预计负债的账面价值进行复核。有确凿证据表明该账面价值不能反映当 前最佳估计数的，按照当前最佳估计数对该账面价值进行调整。</w:t>
      </w:r>
    </w:p>
    <w:p>
      <w:pPr>
        <w:pStyle w:val="Style45"/>
        <w:keepNext/>
        <w:keepLines/>
        <w:widowControl w:val="0"/>
        <w:shd w:val="clear" w:color="auto" w:fill="auto"/>
        <w:bidi w:val="0"/>
        <w:spacing w:before="0" w:after="0" w:line="468" w:lineRule="exact"/>
        <w:ind w:left="0" w:right="0" w:firstLine="0"/>
        <w:jc w:val="both"/>
      </w:pPr>
      <w:bookmarkStart w:id="967" w:name="bookmark967"/>
      <w:bookmarkStart w:id="968" w:name="bookmark968"/>
      <w:bookmarkStart w:id="969" w:name="bookmark969"/>
      <w:bookmarkStart w:id="970" w:name="bookmark970"/>
      <w:r>
        <w:rPr>
          <w:rFonts w:ascii="Times New Roman" w:eastAsia="Times New Roman" w:hAnsi="Times New Roman" w:cs="Times New Roman"/>
          <w:color w:val="000000"/>
          <w:spacing w:val="0"/>
          <w:w w:val="100"/>
          <w:position w:val="0"/>
        </w:rPr>
        <w:t>2</w:t>
      </w:r>
      <w:bookmarkEnd w:id="969"/>
      <w:r>
        <w:rPr>
          <w:rFonts w:ascii="Times New Roman" w:eastAsia="Times New Roman" w:hAnsi="Times New Roman" w:cs="Times New Roman"/>
          <w:color w:val="000000"/>
          <w:spacing w:val="0"/>
          <w:w w:val="100"/>
          <w:position w:val="0"/>
        </w:rPr>
        <w:t>8</w:t>
      </w:r>
      <w:r>
        <w:rPr>
          <w:color w:val="000000"/>
          <w:spacing w:val="0"/>
          <w:w w:val="100"/>
          <w:position w:val="0"/>
        </w:rPr>
        <w:t>、股份支付</w:t>
      </w:r>
      <w:bookmarkEnd w:id="967"/>
      <w:bookmarkEnd w:id="968"/>
      <w:bookmarkEnd w:id="970"/>
    </w:p>
    <w:p>
      <w:pPr>
        <w:pStyle w:val="Style24"/>
        <w:keepNext w:val="0"/>
        <w:keepLines w:val="0"/>
        <w:widowControl w:val="0"/>
        <w:numPr>
          <w:ilvl w:val="0"/>
          <w:numId w:val="59"/>
        </w:numPr>
        <w:shd w:val="clear" w:color="auto" w:fill="auto"/>
        <w:tabs>
          <w:tab w:pos="520" w:val="left"/>
        </w:tabs>
        <w:bidi w:val="0"/>
        <w:spacing w:before="0" w:after="0" w:line="468" w:lineRule="exact"/>
        <w:ind w:left="0" w:right="0" w:firstLine="0"/>
        <w:jc w:val="both"/>
      </w:pPr>
      <w:bookmarkStart w:id="971" w:name="bookmark971"/>
      <w:bookmarkEnd w:id="971"/>
      <w:r>
        <w:rPr>
          <w:color w:val="000000"/>
          <w:spacing w:val="0"/>
          <w:w w:val="100"/>
          <w:position w:val="0"/>
        </w:rPr>
        <w:t>股份支付的种类</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本公司的股份支付是为了获取职工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或其他方</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提供服务而授予权益工具或者承担以权益工具 为基础确定的负债的交易。包括以权益结算的股份支付和以现金结算的股份支付。</w:t>
      </w:r>
    </w:p>
    <w:p>
      <w:pPr>
        <w:pStyle w:val="Style24"/>
        <w:keepNext w:val="0"/>
        <w:keepLines w:val="0"/>
        <w:widowControl w:val="0"/>
        <w:numPr>
          <w:ilvl w:val="0"/>
          <w:numId w:val="59"/>
        </w:numPr>
        <w:shd w:val="clear" w:color="auto" w:fill="auto"/>
        <w:tabs>
          <w:tab w:pos="520" w:val="left"/>
        </w:tabs>
        <w:bidi w:val="0"/>
        <w:spacing w:before="0" w:after="0" w:line="468" w:lineRule="exact"/>
        <w:ind w:left="0" w:right="0" w:firstLine="0"/>
        <w:jc w:val="both"/>
      </w:pPr>
      <w:bookmarkStart w:id="972" w:name="bookmark972"/>
      <w:bookmarkEnd w:id="972"/>
      <w:r>
        <w:rPr>
          <w:color w:val="000000"/>
          <w:spacing w:val="0"/>
          <w:w w:val="100"/>
          <w:position w:val="0"/>
        </w:rPr>
        <w:t>权益工具公允价值的确定方法</w:t>
      </w:r>
    </w:p>
    <w:p>
      <w:pPr>
        <w:pStyle w:val="Style24"/>
        <w:keepNext w:val="0"/>
        <w:keepLines w:val="0"/>
        <w:widowControl w:val="0"/>
        <w:numPr>
          <w:ilvl w:val="0"/>
          <w:numId w:val="61"/>
        </w:numPr>
        <w:shd w:val="clear" w:color="auto" w:fill="auto"/>
        <w:bidi w:val="0"/>
        <w:spacing w:before="0" w:after="0" w:line="468" w:lineRule="exact"/>
        <w:ind w:left="0" w:right="0" w:firstLine="0"/>
        <w:jc w:val="both"/>
      </w:pPr>
      <w:bookmarkStart w:id="973" w:name="bookmark973"/>
      <w:bookmarkEnd w:id="973"/>
      <w:r>
        <w:rPr>
          <w:color w:val="000000"/>
          <w:spacing w:val="0"/>
          <w:w w:val="100"/>
          <w:position w:val="0"/>
        </w:rPr>
        <w:t>存在活跃市场的，按照活跃市场中的报价确定；</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不存在活跃市场的，采用估值技术确定， 包括参考熟悉情况并自愿交易的各方最近进行的市场交易中使用的价格、参照实质上相同的 其他金融工具的当前公允价值、现金流量折现法和期权定价模型等。</w:t>
      </w:r>
    </w:p>
    <w:p>
      <w:pPr>
        <w:pStyle w:val="Style24"/>
        <w:keepNext w:val="0"/>
        <w:keepLines w:val="0"/>
        <w:widowControl w:val="0"/>
        <w:numPr>
          <w:ilvl w:val="0"/>
          <w:numId w:val="59"/>
        </w:numPr>
        <w:shd w:val="clear" w:color="auto" w:fill="auto"/>
        <w:tabs>
          <w:tab w:pos="520" w:val="left"/>
        </w:tabs>
        <w:bidi w:val="0"/>
        <w:spacing w:before="0" w:after="0" w:line="468" w:lineRule="exact"/>
        <w:ind w:left="0" w:right="0" w:firstLine="0"/>
        <w:jc w:val="both"/>
      </w:pPr>
      <w:bookmarkStart w:id="974" w:name="bookmark974"/>
      <w:bookmarkEnd w:id="974"/>
      <w:r>
        <w:rPr>
          <w:color w:val="000000"/>
          <w:spacing w:val="0"/>
          <w:w w:val="100"/>
          <w:position w:val="0"/>
        </w:rPr>
        <w:t>确认可行权权益工具最佳估计的依据</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等待期内每个资产负债表日，本公司根据最新取得的可行权职工人数变动等后续信息做出最 佳估计，修正预计可行权的权益工具数量。在可行权日，最终预计可行权权益工具的数量应 当与实际可行权数量一致。</w:t>
      </w:r>
    </w:p>
    <w:p>
      <w:pPr>
        <w:pStyle w:val="Style24"/>
        <w:keepNext w:val="0"/>
        <w:keepLines w:val="0"/>
        <w:widowControl w:val="0"/>
        <w:numPr>
          <w:ilvl w:val="0"/>
          <w:numId w:val="59"/>
        </w:numPr>
        <w:shd w:val="clear" w:color="auto" w:fill="auto"/>
        <w:tabs>
          <w:tab w:pos="520" w:val="left"/>
        </w:tabs>
        <w:bidi w:val="0"/>
        <w:spacing w:before="0" w:after="0" w:line="468" w:lineRule="exact"/>
        <w:ind w:left="0" w:right="0" w:firstLine="0"/>
        <w:jc w:val="both"/>
      </w:pPr>
      <w:bookmarkStart w:id="975" w:name="bookmark975"/>
      <w:bookmarkEnd w:id="975"/>
      <w:r>
        <w:rPr>
          <w:color w:val="000000"/>
          <w:spacing w:val="0"/>
          <w:w w:val="100"/>
          <w:position w:val="0"/>
        </w:rPr>
        <w:t>股份支付的会计处理</w:t>
      </w:r>
    </w:p>
    <w:p>
      <w:pPr>
        <w:pStyle w:val="Style24"/>
        <w:keepNext w:val="0"/>
        <w:keepLines w:val="0"/>
        <w:widowControl w:val="0"/>
        <w:numPr>
          <w:ilvl w:val="0"/>
          <w:numId w:val="63"/>
        </w:numPr>
        <w:shd w:val="clear" w:color="auto" w:fill="auto"/>
        <w:tabs>
          <w:tab w:pos="458" w:val="left"/>
        </w:tabs>
        <w:bidi w:val="0"/>
        <w:spacing w:before="0" w:after="0" w:line="468" w:lineRule="exact"/>
        <w:ind w:left="0" w:right="0" w:firstLine="0"/>
        <w:jc w:val="both"/>
      </w:pPr>
      <w:bookmarkStart w:id="976" w:name="bookmark976"/>
      <w:bookmarkEnd w:id="976"/>
      <w:r>
        <w:rPr>
          <w:color w:val="000000"/>
          <w:spacing w:val="0"/>
          <w:w w:val="100"/>
          <w:position w:val="0"/>
        </w:rPr>
        <w:t>以权益结算的股份支付</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以权益结算的股份支付换取职工提供服务的，授予后立即可行权的，在授予日按照权益工具 的公允价值计入相关成本或费用，相应调整资本公积；完成等待期内的服务或达到规定业绩 条件才可行权的，在等待期内的每个资产负债表日，以对可行权权益工具数量的最佳估计为 基础，按权益工具授予日的公允价值，将当期取得的服务计入相关成本或费用，相应调整资 本公积，在可行权日之后不再对已确认的相关成本或费用和所有者权益总额进行调整。</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以权益结算的股份支付换取其他方服务的，若其他方服务的公允价值能够可靠计量的，按照 其他方服务在取得日的公允价值计量；其他方服务的公允价值不能可靠计量但权益工具公允 价值能够可靠计量的，按照权益工具在服务取得日的公允价值计量，计入相关成本或费用， 相应增加所有者权益。</w:t>
      </w:r>
    </w:p>
    <w:p>
      <w:pPr>
        <w:pStyle w:val="Style24"/>
        <w:keepNext w:val="0"/>
        <w:keepLines w:val="0"/>
        <w:widowControl w:val="0"/>
        <w:numPr>
          <w:ilvl w:val="0"/>
          <w:numId w:val="63"/>
        </w:numPr>
        <w:shd w:val="clear" w:color="auto" w:fill="auto"/>
        <w:tabs>
          <w:tab w:pos="458" w:val="left"/>
        </w:tabs>
        <w:bidi w:val="0"/>
        <w:spacing w:before="0" w:after="0" w:line="468" w:lineRule="exact"/>
        <w:ind w:left="0" w:right="0" w:firstLine="0"/>
        <w:jc w:val="both"/>
      </w:pPr>
      <w:bookmarkStart w:id="977" w:name="bookmark977"/>
      <w:bookmarkEnd w:id="977"/>
      <w:r>
        <w:rPr>
          <w:color w:val="000000"/>
          <w:spacing w:val="0"/>
          <w:w w:val="100"/>
          <w:position w:val="0"/>
        </w:rPr>
        <w:t>以现金结算的股份支付</w:t>
      </w:r>
    </w:p>
    <w:p>
      <w:pPr>
        <w:pStyle w:val="Style24"/>
        <w:keepNext w:val="0"/>
        <w:keepLines w:val="0"/>
        <w:widowControl w:val="0"/>
        <w:shd w:val="clear" w:color="auto" w:fill="auto"/>
        <w:bidi w:val="0"/>
        <w:spacing w:before="0" w:after="0" w:line="466" w:lineRule="exact"/>
        <w:ind w:left="0" w:right="0" w:firstLine="0"/>
        <w:jc w:val="both"/>
        <w:sectPr>
          <w:headerReference w:type="default" r:id="rId315"/>
          <w:footerReference w:type="default" r:id="rId316"/>
          <w:headerReference w:type="even" r:id="rId317"/>
          <w:footerReference w:type="even" r:id="rId318"/>
          <w:footnotePr>
            <w:pos w:val="pageBottom"/>
            <w:numFmt w:val="decimal"/>
            <w:numRestart w:val="continuous"/>
          </w:footnotePr>
          <w:type w:val="continuous"/>
          <w:pgSz w:w="11900" w:h="16840"/>
          <w:pgMar w:top="1340" w:right="23" w:bottom="1820" w:left="1101" w:header="0" w:footer="3" w:gutter="0"/>
          <w:cols w:space="720"/>
          <w:noEndnote/>
          <w:rtlGutter w:val="0"/>
          <w:docGrid w:linePitch="360"/>
        </w:sectPr>
      </w:pPr>
      <w:r>
        <w:rPr>
          <w:color w:val="000000"/>
          <w:spacing w:val="0"/>
          <w:w w:val="100"/>
          <w:position w:val="0"/>
        </w:rPr>
        <w:t>以现金结算的股份支付换取职工服务的，授予后立即可行权的，在授予日按公司承担负债的 公允价值计入相关成本或费用，相应增加负债；完成等待期内的服务或达到规定业绩条件才 可行权的换取职工服务的以现金结算的股份支付，在等待期内的每个资产负债表日，以对可 行权情况的最佳估计为基础，按公司承担负债的公允价值，将当期取得的服务计入相关成本 或费用和相应的负债。在相关负债结算前的每个资产负债表日以及结算日，对负债的公允价</w:t>
      </w:r>
    </w:p>
    <w:p>
      <w:pPr>
        <w:pStyle w:val="Style24"/>
        <w:keepNext w:val="0"/>
        <w:keepLines w:val="0"/>
        <w:widowControl w:val="0"/>
        <w:shd w:val="clear" w:color="auto" w:fill="auto"/>
        <w:bidi w:val="0"/>
        <w:spacing w:before="0" w:after="180" w:line="468" w:lineRule="exact"/>
        <w:ind w:left="0" w:right="0" w:firstLine="0"/>
        <w:jc w:val="both"/>
      </w:pPr>
      <w:r>
        <w:rPr>
          <w:color w:val="000000"/>
          <w:spacing w:val="0"/>
          <w:w w:val="100"/>
          <w:position w:val="0"/>
        </w:rPr>
        <w:t>值重新计量，其变动计入当期损益。</w:t>
      </w:r>
    </w:p>
    <w:p>
      <w:pPr>
        <w:pStyle w:val="Style24"/>
        <w:keepNext w:val="0"/>
        <w:keepLines w:val="0"/>
        <w:widowControl w:val="0"/>
        <w:numPr>
          <w:ilvl w:val="0"/>
          <w:numId w:val="63"/>
        </w:numPr>
        <w:shd w:val="clear" w:color="auto" w:fill="auto"/>
        <w:bidi w:val="0"/>
        <w:spacing w:before="0" w:after="0" w:line="408" w:lineRule="auto"/>
        <w:ind w:left="0" w:right="0" w:firstLine="0"/>
        <w:jc w:val="both"/>
      </w:pPr>
      <w:bookmarkStart w:id="978" w:name="bookmark978"/>
      <w:bookmarkEnd w:id="978"/>
      <w:r>
        <w:rPr>
          <w:color w:val="000000"/>
          <w:spacing w:val="0"/>
          <w:w w:val="100"/>
          <w:position w:val="0"/>
        </w:rPr>
        <w:t>修改、终止股份支付计划</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如果修改增加了所授予的权益工具的公允价值，公司按照权益工具公允价值的增加相应地确 认取得服务的增加；如果修改增加了所授予的权益工具的数量，公司将增加的权益工具的公 允价值相应地确认为取得服务的增加；如果公司按照有利于职工的方式修改可行权条件，公 司在处理可行权条件时，考虑修改后的可行权条件。</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如果修改减少了授予的权益工具的公允价值，公司继续以权益工具在授予日的公允价值为基 础，确认取得服务的金额，而不考虑权益工具公允价值的减少；如果修改减少了授予的权益 工具的数量，公司将减少部分作为已授予的权益工具的取消来进行处理；如果以不利于职工 的方式修改了可行权条件，在处理可行权条件时，不考虑修改后的可行权条件。</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如果取消了以权益结算的股份支付，则于取消日作为加速行权处理，立即确认尚未确认的金 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将剩余等待期内应确认的金额立即计入当期损益，同时确认资本公积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。职工或者其他方 能够选择满足非可行权条件但在等待期内未满足的，作为取消以权益结算的股份支付处理。 但是，如果授予新的权益工具，并在新权益工具授予日认定所授予权益工具用于替代被取消 的权益工具的，则以与处理原权益工具条款和条件修改相同的方式，对被授予的替代权益工 具进行处理。</w:t>
      </w:r>
    </w:p>
    <w:p>
      <w:pPr>
        <w:pStyle w:val="Style24"/>
        <w:keepNext w:val="0"/>
        <w:keepLines w:val="0"/>
        <w:widowControl w:val="0"/>
        <w:numPr>
          <w:ilvl w:val="0"/>
          <w:numId w:val="59"/>
        </w:numPr>
        <w:shd w:val="clear" w:color="auto" w:fill="auto"/>
        <w:bidi w:val="0"/>
        <w:spacing w:before="0" w:after="0" w:line="468" w:lineRule="exact"/>
        <w:ind w:left="0" w:right="0" w:firstLine="0"/>
        <w:jc w:val="both"/>
      </w:pPr>
      <w:bookmarkStart w:id="979" w:name="bookmark979"/>
      <w:bookmarkEnd w:id="979"/>
      <w:r>
        <w:rPr>
          <w:color w:val="000000"/>
          <w:spacing w:val="0"/>
          <w:w w:val="100"/>
          <w:position w:val="0"/>
        </w:rPr>
        <w:t>涉及本公司与本公司股东或实际控制人的股份支付交易的会计处理</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涉及本公司与本公司股东或实际控制人的股份支付交易，结算企业与接受服务企业中其一在 本公司内，另一在本公司外的，在本公司合并财务报表中按照以下规定进行会计处理：</w:t>
      </w:r>
    </w:p>
    <w:p>
      <w:pPr>
        <w:pStyle w:val="Style24"/>
        <w:keepNext w:val="0"/>
        <w:keepLines w:val="0"/>
        <w:widowControl w:val="0"/>
        <w:numPr>
          <w:ilvl w:val="0"/>
          <w:numId w:val="65"/>
        </w:numPr>
        <w:shd w:val="clear" w:color="auto" w:fill="auto"/>
        <w:tabs>
          <w:tab w:pos="415" w:val="left"/>
        </w:tabs>
        <w:bidi w:val="0"/>
        <w:spacing w:before="0" w:after="0" w:line="468" w:lineRule="exact"/>
        <w:ind w:left="0" w:right="0" w:firstLine="0"/>
        <w:jc w:val="both"/>
      </w:pPr>
      <w:bookmarkStart w:id="980" w:name="bookmark980"/>
      <w:bookmarkEnd w:id="980"/>
      <w:r>
        <w:rPr>
          <w:color w:val="000000"/>
          <w:spacing w:val="0"/>
          <w:w w:val="100"/>
          <w:position w:val="0"/>
        </w:rPr>
        <w:t>结算企业以其本身权益工具结算的，将该股份支付交易作为权益结算的股份支付处理；除 此之外，作为现金结算的股份支付处理。</w:t>
      </w:r>
    </w:p>
    <w:p>
      <w:pPr>
        <w:pStyle w:val="Style24"/>
        <w:keepNext w:val="0"/>
        <w:keepLines w:val="0"/>
        <w:widowControl w:val="0"/>
        <w:shd w:val="clear" w:color="auto" w:fill="auto"/>
        <w:bidi w:val="0"/>
        <w:spacing w:before="0" w:after="0" w:line="468" w:lineRule="exact"/>
        <w:ind w:left="0" w:right="0" w:firstLine="0"/>
        <w:jc w:val="both"/>
      </w:pPr>
      <w:r>
        <w:rPr>
          <w:color w:val="000000"/>
          <w:spacing w:val="0"/>
          <w:w w:val="100"/>
          <w:position w:val="0"/>
        </w:rPr>
        <w:t>结算企业是接受服务企业的投资者的，按照授予日权益工具的公允价值或应承担负债的公允 价值确认为对接受服务企业的长期股权投资，同时确认资本公积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其他资本公积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或负债。</w:t>
      </w:r>
    </w:p>
    <w:p>
      <w:pPr>
        <w:pStyle w:val="Style24"/>
        <w:keepNext w:val="0"/>
        <w:keepLines w:val="0"/>
        <w:widowControl w:val="0"/>
        <w:numPr>
          <w:ilvl w:val="0"/>
          <w:numId w:val="65"/>
        </w:numPr>
        <w:shd w:val="clear" w:color="auto" w:fill="auto"/>
        <w:tabs>
          <w:tab w:pos="415" w:val="left"/>
        </w:tabs>
        <w:bidi w:val="0"/>
        <w:spacing w:before="0" w:after="1700" w:line="473" w:lineRule="exact"/>
        <w:ind w:left="0" w:right="0" w:firstLine="0"/>
        <w:jc w:val="both"/>
      </w:pPr>
      <w:bookmarkStart w:id="981" w:name="bookmark981"/>
      <w:bookmarkEnd w:id="981"/>
      <w:r>
        <w:rPr>
          <w:color w:val="000000"/>
          <w:spacing w:val="0"/>
          <w:w w:val="100"/>
          <w:position w:val="0"/>
        </w:rPr>
        <w:t>接受服务企业没有结算义务或授予本企业职工的是其本身权益工具的，将该股份支付交易 作为权益结算的股份支付处理；接受服务企业具有结算义务且授予本企业职工的并非其本身 权益工具的，将该股份支付交易作为现金结算的股份支付处理。本公司内各企业之间发生的 股份支付交易，接受服务企业和结算企业不是同一企业的，在接受服务企业和结算企业各自 的个别财务报表中对该股份支付交易的确认和计量，比照上述原则处理。</w:t>
      </w:r>
    </w:p>
    <w:p>
      <w:pPr>
        <w:pStyle w:val="Style88"/>
        <w:keepNext w:val="0"/>
        <w:keepLines w:val="0"/>
        <w:widowControl w:val="0"/>
        <w:shd w:val="clear" w:color="auto" w:fill="auto"/>
        <w:bidi w:val="0"/>
        <w:spacing w:before="0" w:after="100" w:line="132" w:lineRule="exact"/>
        <w:ind w:left="0" w:right="0" w:firstLine="0"/>
        <w:jc w:val="center"/>
        <w:sectPr>
          <w:headerReference w:type="default" r:id="rId319"/>
          <w:footerReference w:type="default" r:id="rId320"/>
          <w:headerReference w:type="even" r:id="rId321"/>
          <w:footerReference w:type="even" r:id="rId322"/>
          <w:footnotePr>
            <w:pos w:val="pageBottom"/>
            <w:numFmt w:val="decimal"/>
            <w:numRestart w:val="continuous"/>
          </w:footnotePr>
          <w:pgSz w:w="11900" w:h="16840"/>
          <w:pgMar w:top="1345" w:right="24" w:bottom="169" w:left="1100" w:header="0" w:footer="3" w:gutter="0"/>
          <w:cols w:space="720"/>
          <w:noEndnote/>
          <w:rtlGutter w:val="0"/>
          <w:docGrid w:linePitch="360"/>
        </w:sectPr>
      </w:pPr>
      <w:r>
        <w:rPr>
          <w:rFonts w:ascii="Times New Roman" w:eastAsia="Times New Roman" w:hAnsi="Times New Roman" w:cs="Times New Roman"/>
          <w:spacing w:val="0"/>
          <w:w w:val="100"/>
          <w:position w:val="0"/>
          <w:sz w:val="22"/>
          <w:szCs w:val="22"/>
        </w:rPr>
        <w:t>cninf^</w:t>
        <w:br/>
      </w:r>
      <w:r>
        <w:rPr>
          <w:rFonts w:ascii="SimHei" w:eastAsia="SimHei" w:hAnsi="SimHei" w:cs="SimHei"/>
          <w:b w:val="0"/>
          <w:bCs w:val="0"/>
          <w:spacing w:val="0"/>
          <w:w w:val="100"/>
          <w:position w:val="0"/>
          <w:sz w:val="12"/>
          <w:szCs w:val="12"/>
        </w:rPr>
        <w:t>巨潮查讯</w:t>
        <w:br/>
      </w:r>
      <w:r>
        <w:fldChar w:fldCharType="begin"/>
      </w:r>
      <w:r>
        <w:rPr/>
        <w:instrText> HYPERLINK "http://www.cnlnTo.com.cn" </w:instrText>
      </w:r>
      <w:r>
        <w:fldChar w:fldCharType="separate"/>
      </w:r>
      <w:r>
        <w:rPr>
          <w:spacing w:val="0"/>
          <w:w w:val="100"/>
          <w:position w:val="0"/>
        </w:rPr>
        <w:t>www.cnlnTo.com.cn</w:t>
      </w:r>
      <w:r>
        <w:fldChar w:fldCharType="end"/>
      </w:r>
    </w:p>
    <w:p>
      <w:pPr>
        <w:pStyle w:val="Style45"/>
        <w:keepNext/>
        <w:keepLines/>
        <w:widowControl w:val="0"/>
        <w:shd w:val="clear" w:color="auto" w:fill="auto"/>
        <w:bidi w:val="0"/>
        <w:spacing w:before="0" w:after="0" w:line="467" w:lineRule="exact"/>
        <w:ind w:left="0" w:right="0" w:firstLine="0"/>
        <w:jc w:val="both"/>
      </w:pPr>
      <w:bookmarkStart w:id="982" w:name="bookmark982"/>
      <w:bookmarkStart w:id="983" w:name="bookmark983"/>
      <w:bookmarkStart w:id="984" w:name="bookmark984"/>
      <w:bookmarkStart w:id="985" w:name="bookmark985"/>
      <w:r>
        <w:rPr>
          <w:rFonts w:ascii="Times New Roman" w:eastAsia="Times New Roman" w:hAnsi="Times New Roman" w:cs="Times New Roman"/>
          <w:color w:val="000000"/>
          <w:spacing w:val="0"/>
          <w:w w:val="100"/>
          <w:position w:val="0"/>
        </w:rPr>
        <w:t>2</w:t>
      </w:r>
      <w:bookmarkEnd w:id="984"/>
      <w:r>
        <w:rPr>
          <w:rFonts w:ascii="Times New Roman" w:eastAsia="Times New Roman" w:hAnsi="Times New Roman" w:cs="Times New Roman"/>
          <w:color w:val="000000"/>
          <w:spacing w:val="0"/>
          <w:w w:val="100"/>
          <w:position w:val="0"/>
        </w:rPr>
        <w:t>9</w:t>
      </w:r>
      <w:r>
        <w:rPr>
          <w:color w:val="000000"/>
          <w:spacing w:val="0"/>
          <w:w w:val="100"/>
          <w:position w:val="0"/>
        </w:rPr>
        <w:t>、收入</w:t>
      </w:r>
      <w:bookmarkEnd w:id="982"/>
      <w:bookmarkEnd w:id="983"/>
      <w:bookmarkEnd w:id="985"/>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号——上市公司从事软件与信息技术服 务业务》的披露要求</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本公司自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日起执行财政部于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日发布《企业会计准则第</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 xml:space="preserve">号一收入 </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年修订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color w:val="000000"/>
          <w:spacing w:val="0"/>
          <w:w w:val="100"/>
          <w:position w:val="0"/>
          <w:sz w:val="24"/>
          <w:szCs w:val="24"/>
        </w:rPr>
        <w:t>（</w:t>
      </w:r>
      <w:r>
        <w:rPr>
          <w:color w:val="000000"/>
          <w:spacing w:val="0"/>
          <w:w w:val="100"/>
          <w:position w:val="0"/>
        </w:rPr>
        <w:t>财会</w:t>
      </w:r>
      <w:r>
        <w:rPr>
          <w:rFonts w:ascii="Times New Roman" w:eastAsia="Times New Roman" w:hAnsi="Times New Roman" w:cs="Times New Roman"/>
          <w:color w:val="000000"/>
          <w:spacing w:val="0"/>
          <w:w w:val="100"/>
          <w:position w:val="0"/>
          <w:sz w:val="24"/>
          <w:szCs w:val="24"/>
        </w:rPr>
        <w:t>[2017]22</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新收入准则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bidi w:val="0"/>
        <w:spacing w:before="0" w:after="0" w:line="467" w:lineRule="exact"/>
        <w:ind w:left="0" w:right="0" w:firstLine="0"/>
        <w:jc w:val="both"/>
      </w:pPr>
      <w:bookmarkStart w:id="986" w:name="bookmark986"/>
      <w:r>
        <w:rPr>
          <w:color w:val="000000"/>
          <w:spacing w:val="0"/>
          <w:w w:val="100"/>
          <w:position w:val="0"/>
        </w:rPr>
        <w:t>（</w:t>
      </w:r>
      <w:bookmarkEnd w:id="986"/>
      <w:r>
        <w:rPr>
          <w:rFonts w:ascii="Times New Roman" w:eastAsia="Times New Roman" w:hAnsi="Times New Roman" w:cs="Times New Roman"/>
          <w:color w:val="000000"/>
          <w:spacing w:val="0"/>
          <w:w w:val="100"/>
          <w:position w:val="0"/>
          <w:sz w:val="24"/>
          <w:szCs w:val="24"/>
        </w:rPr>
        <w:t>1</w:t>
      </w:r>
      <w:r>
        <w:rPr>
          <w:color w:val="000000"/>
          <w:spacing w:val="0"/>
          <w:w w:val="100"/>
          <w:position w:val="0"/>
        </w:rPr>
        <w:t>）收入的总确认原则</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新收入准则下，公司以控制权转移作为收入确认时点的判断标准。公司在履行了合同中的履 约义务，即在客户取得相关商品控制权时确认收入。</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满足下列条件之一的，公司属于在某一时段内履行履约义务；否则，属于在某一时点履行履 约义务：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客户在公司履约的同时即取得并消耗公司履约所带来的经济利益；</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客户能够控 制公司履约过程中在建的商品；</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公司履约过程中所产出的商品具有不可替代用途，且公司 在整个合同期间内有权就累计至今已完成的履约部分收取款项。</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对于在某一时段内履行的履约义务，公司在该段时间内按照履约进度确认收入，但是，履约 进度不能合理确定的除外。当履约进度不能合理确定时，公司已经发生的成本预计能够得到 补偿的，按照已经发生的成本金额确认收入，直到履约进度能够合理确定为止。</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对于在某一时点履行的履约义务，公司在客户取得相关商品控制权时点确认收入。在判断客 户是否已取得商品控制权时，公司考虑下列迹象：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公司就该商品享有现时收款权利，即客 户就该商品负有现时付款义务；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公司已将该商品的法定所有权转移给客户，即客户已拥有 该商品的法定所有权；</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公司已将该商品实物转移给客户，即客户已实物占有该商品；</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 xml:space="preserve">4） </w:t>
      </w:r>
      <w:r>
        <w:rPr>
          <w:color w:val="000000"/>
          <w:spacing w:val="0"/>
          <w:w w:val="100"/>
          <w:position w:val="0"/>
        </w:rPr>
        <w:t>公司已将该商品所有权上的主要风险和报酬转移给客户，即客户已取得该商品所有权上的主 要风险和报酬；</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客户已接受该商品；</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其他表明客户已取得商品控制权的迹象。</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 xml:space="preserve">合同中包含两项或多项履约义务的，公司在合同开始日，按照各单项履约义务所承诺商品的 单独售价的相对比例，将交易价格分摊至各单项履约义务，按照分摊至各单项履约义务的交 易价格计量收入。交易价格，是公司因向客户转让商品而预期有权收取的对价金额。公司代 第三方收取的款项以及公司预期将退还给客户的款项，作为负债进行会计处理，不计入交易 价格。合同中存在可变对价的，公司按照期望值或最可能发生金额确定可变对价的最佳估计 数，但包含可变对价的交易价格，不超过在相关不确定性消除时累计已确认收入极可能不会 发生重大转回的金额。合同中存在重大融资成分的，公司按照假定客户在取得商品控制权时 即以现金支付的应付金额确定交易价格。该交易价格与合同对价之间的差额，在合同期间内 </w:t>
      </w:r>
      <w:r>
        <w:rPr>
          <w:color w:val="000000"/>
          <w:spacing w:val="0"/>
          <w:w w:val="100"/>
          <w:position w:val="0"/>
        </w:rPr>
        <w:t>采用实际利率法摊销。合同开始日，公司预计客户取得商品控制权与客户支付价款间隔不超 过一年的，不考虑合同中存在的重大融资成分。</w:t>
      </w:r>
    </w:p>
    <w:p>
      <w:pPr>
        <w:pStyle w:val="Style24"/>
        <w:keepNext w:val="0"/>
        <w:keepLines w:val="0"/>
        <w:widowControl w:val="0"/>
        <w:numPr>
          <w:ilvl w:val="0"/>
          <w:numId w:val="61"/>
        </w:numPr>
        <w:shd w:val="clear" w:color="auto" w:fill="auto"/>
        <w:bidi w:val="0"/>
        <w:spacing w:before="0" w:after="0" w:line="469" w:lineRule="exact"/>
        <w:ind w:left="0" w:right="0" w:firstLine="0"/>
        <w:jc w:val="both"/>
      </w:pPr>
      <w:bookmarkStart w:id="987" w:name="bookmark987"/>
      <w:bookmarkEnd w:id="987"/>
      <w:r>
        <w:rPr>
          <w:color w:val="000000"/>
          <w:spacing w:val="0"/>
          <w:w w:val="100"/>
          <w:position w:val="0"/>
        </w:rPr>
        <w:t>本公司收入的具体确认原则</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本公司主营业务按照业务类型主要包括软件开发与服务、软硬件产品销售、技术服务等。</w:t>
      </w:r>
    </w:p>
    <w:p>
      <w:pPr>
        <w:pStyle w:val="Style24"/>
        <w:keepNext w:val="0"/>
        <w:keepLines w:val="0"/>
        <w:widowControl w:val="0"/>
        <w:numPr>
          <w:ilvl w:val="0"/>
          <w:numId w:val="67"/>
        </w:numPr>
        <w:shd w:val="clear" w:color="auto" w:fill="auto"/>
        <w:tabs>
          <w:tab w:pos="464" w:val="left"/>
        </w:tabs>
        <w:bidi w:val="0"/>
        <w:spacing w:before="0" w:after="0" w:line="408" w:lineRule="auto"/>
        <w:ind w:left="0" w:right="0" w:firstLine="0"/>
        <w:jc w:val="both"/>
      </w:pPr>
      <w:bookmarkStart w:id="988" w:name="bookmark988"/>
      <w:bookmarkEnd w:id="988"/>
      <w:r>
        <w:rPr>
          <w:color w:val="000000"/>
          <w:spacing w:val="0"/>
          <w:w w:val="100"/>
          <w:position w:val="0"/>
        </w:rPr>
        <w:t>软件开发与服务</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软件开发与服务，主要为按照客户需求提供的软件开发或定制化服务，公司将项目成果交付 给客户时按照合同约定进行验收，在产品或服务成果交付客户并通过客户验收后按合同约定 金额确认收入，如合同金额中包含后期维护或升级的，以扣除维护或升级费用的金额计算。 同时结合实际情况，若后续维护工作量较大，与维护相关的收入在维护期内分期确认收入； 若后续维护工作量较小，在实现销售后确认全部收入。</w:t>
      </w:r>
    </w:p>
    <w:p>
      <w:pPr>
        <w:pStyle w:val="Style24"/>
        <w:keepNext w:val="0"/>
        <w:keepLines w:val="0"/>
        <w:widowControl w:val="0"/>
        <w:numPr>
          <w:ilvl w:val="0"/>
          <w:numId w:val="67"/>
        </w:numPr>
        <w:shd w:val="clear" w:color="auto" w:fill="auto"/>
        <w:tabs>
          <w:tab w:pos="464" w:val="left"/>
        </w:tabs>
        <w:bidi w:val="0"/>
        <w:spacing w:before="0" w:after="0" w:line="408" w:lineRule="auto"/>
        <w:ind w:left="0" w:right="0" w:firstLine="0"/>
        <w:jc w:val="both"/>
      </w:pPr>
      <w:bookmarkStart w:id="989" w:name="bookmark989"/>
      <w:bookmarkEnd w:id="989"/>
      <w:r>
        <w:rPr>
          <w:color w:val="000000"/>
          <w:spacing w:val="0"/>
          <w:w w:val="100"/>
          <w:position w:val="0"/>
        </w:rPr>
        <w:t>软硬件产品销售</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软硬件产品销售，在产品交付并经客户签收或验收后按照合同约定金额确认收入。</w:t>
      </w:r>
    </w:p>
    <w:p>
      <w:pPr>
        <w:pStyle w:val="Style24"/>
        <w:keepNext w:val="0"/>
        <w:keepLines w:val="0"/>
        <w:widowControl w:val="0"/>
        <w:numPr>
          <w:ilvl w:val="0"/>
          <w:numId w:val="67"/>
        </w:numPr>
        <w:shd w:val="clear" w:color="auto" w:fill="auto"/>
        <w:tabs>
          <w:tab w:pos="464" w:val="left"/>
        </w:tabs>
        <w:bidi w:val="0"/>
        <w:spacing w:before="0" w:after="0" w:line="408" w:lineRule="auto"/>
        <w:ind w:left="0" w:right="0" w:firstLine="0"/>
        <w:jc w:val="both"/>
      </w:pPr>
      <w:bookmarkStart w:id="990" w:name="bookmark990"/>
      <w:bookmarkEnd w:id="990"/>
      <w:r>
        <w:rPr>
          <w:color w:val="000000"/>
          <w:spacing w:val="0"/>
          <w:w w:val="100"/>
          <w:position w:val="0"/>
        </w:rPr>
        <w:t>技术服务</w:t>
      </w:r>
    </w:p>
    <w:p>
      <w:pPr>
        <w:pStyle w:val="Style24"/>
        <w:keepNext w:val="0"/>
        <w:keepLines w:val="0"/>
        <w:widowControl w:val="0"/>
        <w:shd w:val="clear" w:color="auto" w:fill="auto"/>
        <w:bidi w:val="0"/>
        <w:spacing w:before="0" w:after="200" w:line="469" w:lineRule="exact"/>
        <w:ind w:left="0" w:right="0" w:firstLine="0"/>
        <w:jc w:val="both"/>
      </w:pPr>
      <w:r>
        <w:rPr>
          <w:color w:val="000000"/>
          <w:spacing w:val="0"/>
          <w:w w:val="100"/>
          <w:position w:val="0"/>
        </w:rPr>
        <w:t>技术服务，主要为系统运维服务，按照合同约定的服务期间，根据合同约定的服务期间按期 服务完成时确认收入。</w:t>
      </w:r>
    </w:p>
    <w:p>
      <w:pPr>
        <w:pStyle w:val="Style45"/>
        <w:keepNext/>
        <w:keepLines/>
        <w:widowControl w:val="0"/>
        <w:shd w:val="clear" w:color="auto" w:fill="auto"/>
        <w:bidi w:val="0"/>
        <w:spacing w:before="0" w:after="0" w:line="446" w:lineRule="auto"/>
        <w:ind w:left="0" w:right="0" w:firstLine="0"/>
        <w:jc w:val="both"/>
      </w:pPr>
      <w:bookmarkStart w:id="991" w:name="bookmark991"/>
      <w:bookmarkStart w:id="992" w:name="bookmark992"/>
      <w:bookmarkStart w:id="993" w:name="bookmark993"/>
      <w:bookmarkStart w:id="994" w:name="bookmark994"/>
      <w:r>
        <w:rPr>
          <w:rFonts w:ascii="Times New Roman" w:eastAsia="Times New Roman" w:hAnsi="Times New Roman" w:cs="Times New Roman"/>
          <w:color w:val="000000"/>
          <w:spacing w:val="0"/>
          <w:w w:val="100"/>
          <w:position w:val="0"/>
        </w:rPr>
        <w:t>3</w:t>
      </w:r>
      <w:bookmarkEnd w:id="993"/>
      <w:r>
        <w:rPr>
          <w:rFonts w:ascii="Times New Roman" w:eastAsia="Times New Roman" w:hAnsi="Times New Roman" w:cs="Times New Roman"/>
          <w:color w:val="000000"/>
          <w:spacing w:val="0"/>
          <w:w w:val="100"/>
          <w:position w:val="0"/>
        </w:rPr>
        <w:t>0</w:t>
      </w:r>
      <w:r>
        <w:rPr>
          <w:color w:val="000000"/>
          <w:spacing w:val="0"/>
          <w:w w:val="100"/>
          <w:position w:val="0"/>
        </w:rPr>
        <w:t>、政府补助</w:t>
      </w:r>
      <w:bookmarkEnd w:id="991"/>
      <w:bookmarkEnd w:id="992"/>
      <w:bookmarkEnd w:id="994"/>
    </w:p>
    <w:p>
      <w:pPr>
        <w:pStyle w:val="Style24"/>
        <w:keepNext w:val="0"/>
        <w:keepLines w:val="0"/>
        <w:widowControl w:val="0"/>
        <w:numPr>
          <w:ilvl w:val="0"/>
          <w:numId w:val="69"/>
        </w:numPr>
        <w:shd w:val="clear" w:color="auto" w:fill="auto"/>
        <w:bidi w:val="0"/>
        <w:spacing w:before="0" w:after="0" w:line="469" w:lineRule="exact"/>
        <w:ind w:left="0" w:right="0" w:firstLine="0"/>
        <w:jc w:val="both"/>
      </w:pPr>
      <w:bookmarkStart w:id="995" w:name="bookmark995"/>
      <w:bookmarkEnd w:id="995"/>
      <w:r>
        <w:rPr>
          <w:color w:val="000000"/>
          <w:spacing w:val="0"/>
          <w:w w:val="100"/>
          <w:position w:val="0"/>
        </w:rPr>
        <w:t>政府补助的分类</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政府补助，是指本公司从政府无偿取得货币性资产或非货币性资产。分为与资产相关的政府 补助和与收益相关的政府补助。</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与资产相关的政府补助，是指本公司取得的、用于购建或以其他方式形成长期资产的政府补 助，包括购买固定资产或无形资产的财政拨款、固定资产专门借款的财政贴息等；与收益相 关的政府补助，是指除与资产相关的政府补助之外的政府补助。对于同时包含与资产相关部 分和与收益相关部分的政府补助，区分不同部分分别进行会计处理；难以区分的，整体归类 为与收益相关的政府补助。</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本公司在进行政府补助分类时采取的具体标准为：</w:t>
      </w:r>
    </w:p>
    <w:p>
      <w:pPr>
        <w:pStyle w:val="Style24"/>
        <w:keepNext w:val="0"/>
        <w:keepLines w:val="0"/>
        <w:widowControl w:val="0"/>
        <w:numPr>
          <w:ilvl w:val="0"/>
          <w:numId w:val="71"/>
        </w:numPr>
        <w:shd w:val="clear" w:color="auto" w:fill="auto"/>
        <w:tabs>
          <w:tab w:pos="464" w:val="left"/>
        </w:tabs>
        <w:bidi w:val="0"/>
        <w:spacing w:before="0" w:after="0" w:line="469" w:lineRule="exact"/>
        <w:ind w:left="0" w:right="0" w:firstLine="0"/>
        <w:jc w:val="both"/>
      </w:pPr>
      <w:bookmarkStart w:id="996" w:name="bookmark996"/>
      <w:bookmarkEnd w:id="996"/>
      <w:r>
        <w:rPr>
          <w:color w:val="000000"/>
          <w:spacing w:val="0"/>
          <w:w w:val="100"/>
          <w:position w:val="0"/>
        </w:rPr>
        <w:t>政府补助文件规定的补助对象用于购建或以其他方式形成长期资产，或者补助对象的支出 主要用于购建或以其他方式形成长期资产的，划分为与资产相关的政府补助。</w:t>
      </w:r>
    </w:p>
    <w:p>
      <w:pPr>
        <w:pStyle w:val="Style24"/>
        <w:keepNext w:val="0"/>
        <w:keepLines w:val="0"/>
        <w:widowControl w:val="0"/>
        <w:numPr>
          <w:ilvl w:val="0"/>
          <w:numId w:val="71"/>
        </w:numPr>
        <w:shd w:val="clear" w:color="auto" w:fill="auto"/>
        <w:tabs>
          <w:tab w:pos="464" w:val="left"/>
        </w:tabs>
        <w:bidi w:val="0"/>
        <w:spacing w:before="0" w:after="100" w:line="469" w:lineRule="exact"/>
        <w:ind w:left="0" w:right="0" w:firstLine="0"/>
        <w:jc w:val="both"/>
        <w:sectPr>
          <w:headerReference w:type="default" r:id="rId323"/>
          <w:footerReference w:type="default" r:id="rId324"/>
          <w:headerReference w:type="even" r:id="rId325"/>
          <w:footerReference w:type="even" r:id="rId326"/>
          <w:footnotePr>
            <w:pos w:val="pageBottom"/>
            <w:numFmt w:val="decimal"/>
            <w:numRestart w:val="continuous"/>
          </w:footnotePr>
          <w:pgSz w:w="11900" w:h="16840"/>
          <w:pgMar w:top="1297" w:right="24" w:bottom="1907" w:left="1100" w:header="0" w:footer="3" w:gutter="0"/>
          <w:cols w:space="720"/>
          <w:noEndnote/>
          <w:rtlGutter w:val="0"/>
          <w:docGrid w:linePitch="360"/>
        </w:sectPr>
      </w:pPr>
      <w:bookmarkStart w:id="997" w:name="bookmark997"/>
      <w:bookmarkEnd w:id="997"/>
      <w:r>
        <w:rPr>
          <w:color w:val="000000"/>
          <w:spacing w:val="0"/>
          <w:w w:val="100"/>
          <w:position w:val="0"/>
        </w:rPr>
        <w:t>根据政府补助文件获得的政府补助全部或者主要用于补偿以后期间或已发生的费用或损 失的政府补助，划分为与收益相关的政府补助。</w:t>
      </w:r>
    </w:p>
    <w:p>
      <w:pPr>
        <w:pStyle w:val="Style24"/>
        <w:keepNext w:val="0"/>
        <w:keepLines w:val="0"/>
        <w:widowControl w:val="0"/>
        <w:numPr>
          <w:ilvl w:val="0"/>
          <w:numId w:val="71"/>
        </w:numPr>
        <w:shd w:val="clear" w:color="auto" w:fill="auto"/>
        <w:bidi w:val="0"/>
        <w:spacing w:before="0" w:after="0" w:line="469" w:lineRule="exact"/>
        <w:ind w:left="0" w:right="0" w:firstLine="0"/>
        <w:jc w:val="both"/>
      </w:pPr>
      <w:bookmarkStart w:id="998" w:name="bookmark998"/>
      <w:bookmarkEnd w:id="998"/>
      <w:r>
        <w:rPr>
          <w:color w:val="000000"/>
          <w:spacing w:val="0"/>
          <w:w w:val="100"/>
          <w:position w:val="0"/>
        </w:rPr>
        <w:t>若政府文件未明确规定补助对象，则采用以下方式将该政府补助款划分为与资产相关的政 府补助或与收益相关的政府补助：</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政府文件明确了补助所针对的特定项目的，根据该特定 项目的预算中将形成资产的支出金额和计入费用的支出金额的相对比例进行划分，对该划分 比例需在每个资产负债表日进行复核，必要时进行变更；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政府文件中对用途仅作一般性表 述，没有指明特定项目的，作为与收益相关的政府补助。</w:t>
      </w:r>
    </w:p>
    <w:p>
      <w:pPr>
        <w:pStyle w:val="Style24"/>
        <w:keepNext w:val="0"/>
        <w:keepLines w:val="0"/>
        <w:widowControl w:val="0"/>
        <w:numPr>
          <w:ilvl w:val="0"/>
          <w:numId w:val="69"/>
        </w:numPr>
        <w:shd w:val="clear" w:color="auto" w:fill="auto"/>
        <w:tabs>
          <w:tab w:pos="526" w:val="left"/>
        </w:tabs>
        <w:bidi w:val="0"/>
        <w:spacing w:before="0" w:after="0" w:line="469" w:lineRule="exact"/>
        <w:ind w:left="0" w:right="0" w:firstLine="0"/>
        <w:jc w:val="both"/>
      </w:pPr>
      <w:bookmarkStart w:id="999" w:name="bookmark999"/>
      <w:bookmarkEnd w:id="999"/>
      <w:r>
        <w:rPr>
          <w:color w:val="000000"/>
          <w:spacing w:val="0"/>
          <w:w w:val="100"/>
          <w:position w:val="0"/>
        </w:rPr>
        <w:t>政府补助的确认时点</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本公司对于政府补助通常在实际收到时，按照实收金额予以确认和计量。但对于期末有确凿 证据表明能够符合财政扶持政策规定的相关条件预计能够收到财政扶持资金，按照应收的金 额计量。按照应收金额计量的政府补助应同时符合以下条件：</w:t>
      </w:r>
    </w:p>
    <w:p>
      <w:pPr>
        <w:pStyle w:val="Style24"/>
        <w:keepNext w:val="0"/>
        <w:keepLines w:val="0"/>
        <w:widowControl w:val="0"/>
        <w:numPr>
          <w:ilvl w:val="0"/>
          <w:numId w:val="73"/>
        </w:numPr>
        <w:shd w:val="clear" w:color="auto" w:fill="auto"/>
        <w:tabs>
          <w:tab w:pos="464" w:val="left"/>
        </w:tabs>
        <w:bidi w:val="0"/>
        <w:spacing w:before="0" w:after="0" w:line="469" w:lineRule="exact"/>
        <w:ind w:left="0" w:right="0" w:firstLine="0"/>
        <w:jc w:val="both"/>
      </w:pPr>
      <w:bookmarkStart w:id="1000" w:name="bookmark1000"/>
      <w:bookmarkEnd w:id="1000"/>
      <w:r>
        <w:rPr>
          <w:color w:val="000000"/>
          <w:spacing w:val="0"/>
          <w:w w:val="100"/>
          <w:position w:val="0"/>
        </w:rPr>
        <w:t>所依据的是当地财政部门正式发布并按照《政府信息公开条例》的规定予以主动公开的财 政扶持项目及其财政资金管理办法，且该管理办法应当是普惠性的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任何符合规定条件的企业 均可申请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，而不是专门针对特定企业制定的；</w:t>
      </w:r>
    </w:p>
    <w:p>
      <w:pPr>
        <w:pStyle w:val="Style24"/>
        <w:keepNext w:val="0"/>
        <w:keepLines w:val="0"/>
        <w:widowControl w:val="0"/>
        <w:numPr>
          <w:ilvl w:val="0"/>
          <w:numId w:val="73"/>
        </w:numPr>
        <w:shd w:val="clear" w:color="auto" w:fill="auto"/>
        <w:tabs>
          <w:tab w:pos="464" w:val="left"/>
        </w:tabs>
        <w:bidi w:val="0"/>
        <w:spacing w:before="0" w:after="0" w:line="469" w:lineRule="exact"/>
        <w:ind w:left="0" w:right="0" w:firstLine="0"/>
        <w:jc w:val="both"/>
      </w:pPr>
      <w:bookmarkStart w:id="1001" w:name="bookmark1001"/>
      <w:bookmarkEnd w:id="1001"/>
      <w:r>
        <w:rPr>
          <w:color w:val="000000"/>
          <w:spacing w:val="0"/>
          <w:w w:val="100"/>
          <w:position w:val="0"/>
        </w:rPr>
        <w:t>应收补助款的金额已经过有权政府部门发文确认，或者可根据正式发布的财政资金管理办 法的有关规定自行合理测算，且预计其金额不存在重大不确定性；</w:t>
      </w:r>
    </w:p>
    <w:p>
      <w:pPr>
        <w:pStyle w:val="Style24"/>
        <w:keepNext w:val="0"/>
        <w:keepLines w:val="0"/>
        <w:widowControl w:val="0"/>
        <w:numPr>
          <w:ilvl w:val="0"/>
          <w:numId w:val="73"/>
        </w:numPr>
        <w:shd w:val="clear" w:color="auto" w:fill="auto"/>
        <w:tabs>
          <w:tab w:pos="464" w:val="left"/>
        </w:tabs>
        <w:bidi w:val="0"/>
        <w:spacing w:before="0" w:after="180" w:line="469" w:lineRule="exact"/>
        <w:ind w:left="0" w:right="0" w:firstLine="0"/>
        <w:jc w:val="both"/>
      </w:pPr>
      <w:bookmarkStart w:id="1002" w:name="bookmark1002"/>
      <w:bookmarkEnd w:id="1002"/>
      <w:r>
        <w:rPr>
          <w:color w:val="000000"/>
          <w:spacing w:val="0"/>
          <w:w w:val="100"/>
          <w:position w:val="0"/>
        </w:rPr>
        <w:t>相关的补助款批文中已明确承诺了拨付期限，且该款项的拨付是有相应财政预算作为保障 的，因而可以合理保证其可在规定期限内收到；</w:t>
      </w:r>
    </w:p>
    <w:p>
      <w:pPr>
        <w:pStyle w:val="Style24"/>
        <w:keepNext w:val="0"/>
        <w:keepLines w:val="0"/>
        <w:widowControl w:val="0"/>
        <w:numPr>
          <w:ilvl w:val="0"/>
          <w:numId w:val="73"/>
        </w:numPr>
        <w:shd w:val="clear" w:color="auto" w:fill="auto"/>
        <w:tabs>
          <w:tab w:pos="464" w:val="left"/>
        </w:tabs>
        <w:bidi w:val="0"/>
        <w:spacing w:before="0" w:after="0" w:line="408" w:lineRule="auto"/>
        <w:ind w:left="0" w:right="0" w:firstLine="0"/>
        <w:jc w:val="both"/>
      </w:pPr>
      <w:bookmarkStart w:id="1003" w:name="bookmark1003"/>
      <w:bookmarkEnd w:id="1003"/>
      <w:r>
        <w:rPr>
          <w:color w:val="000000"/>
          <w:spacing w:val="0"/>
          <w:w w:val="100"/>
          <w:position w:val="0"/>
        </w:rPr>
        <w:t>根据本公司和该补助事项的具体情况，应满足的其他相关条件</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如有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numPr>
          <w:ilvl w:val="0"/>
          <w:numId w:val="69"/>
        </w:numPr>
        <w:shd w:val="clear" w:color="auto" w:fill="auto"/>
        <w:tabs>
          <w:tab w:pos="526" w:val="left"/>
        </w:tabs>
        <w:bidi w:val="0"/>
        <w:spacing w:before="0" w:after="0" w:line="469" w:lineRule="exact"/>
        <w:ind w:left="0" w:right="0" w:firstLine="0"/>
        <w:jc w:val="both"/>
      </w:pPr>
      <w:bookmarkStart w:id="1004" w:name="bookmark1004"/>
      <w:bookmarkEnd w:id="1004"/>
      <w:r>
        <w:rPr>
          <w:color w:val="000000"/>
          <w:spacing w:val="0"/>
          <w:w w:val="100"/>
          <w:position w:val="0"/>
        </w:rPr>
        <w:t>政府补助的会计处理</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政府补助为货币性资产的，按收到或应收的金额计量；为非货币性资产的，按公允价值计量； 非货币性资产公允价值不能可靠取得的，按名义金额计量。按照名义金额计量的政府补助， 直接计入当期损益。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本公司对政府补助采用的是总额法，具体会计处理如下：</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与资产相关的政府补助确认为递延收益，在相关资产使用寿命内按照合理、系统的方法分期 计入当期损益；相关资产在使用寿命结束前被出售、转让、报废或发生毁损的，将相关递延 收益余额转入资产处置当期的损益。</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与收益相关的政府补助，用于补偿本公司以后期间的相关成本费用或损失的，确认为递延收 益，并在确认相关成本费用或损失的期间，计入当期损益；用于补偿企业已发生的相关成本 费用或损失的，直接计入当期损益。</w:t>
      </w:r>
    </w:p>
    <w:p>
      <w:pPr>
        <w:pStyle w:val="Style24"/>
        <w:keepNext w:val="0"/>
        <w:keepLines w:val="0"/>
        <w:widowControl w:val="0"/>
        <w:shd w:val="clear" w:color="auto" w:fill="auto"/>
        <w:bidi w:val="0"/>
        <w:spacing w:before="0" w:after="1240" w:line="469" w:lineRule="exact"/>
        <w:ind w:left="0" w:right="0" w:firstLine="0"/>
        <w:jc w:val="both"/>
      </w:pPr>
      <w:r>
        <w:rPr>
          <w:color w:val="000000"/>
          <w:spacing w:val="0"/>
          <w:w w:val="100"/>
          <w:position w:val="0"/>
        </w:rPr>
        <w:t>本公司取得的政策性优惠贷款贴息，区分以下两种情况，分别进行会计处理：</w:t>
      </w: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巨潮窒讯</w:t>
      </w:r>
    </w:p>
    <w:p>
      <w:pPr>
        <w:pStyle w:val="Style88"/>
        <w:keepNext w:val="0"/>
        <w:keepLines w:val="0"/>
        <w:widowControl w:val="0"/>
        <w:shd w:val="clear" w:color="auto" w:fill="auto"/>
        <w:bidi w:val="0"/>
        <w:spacing w:before="0" w:after="0" w:line="240" w:lineRule="auto"/>
        <w:ind w:left="0" w:right="0" w:firstLine="0"/>
        <w:jc w:val="right"/>
        <w:sectPr>
          <w:headerReference w:type="default" r:id="rId327"/>
          <w:footerReference w:type="default" r:id="rId328"/>
          <w:headerReference w:type="even" r:id="rId329"/>
          <w:footerReference w:type="even" r:id="rId330"/>
          <w:footnotePr>
            <w:pos w:val="pageBottom"/>
            <w:numFmt w:val="decimal"/>
            <w:numRestart w:val="continuous"/>
          </w:footnotePr>
          <w:pgSz w:w="11900" w:h="16840"/>
          <w:pgMar w:top="1354" w:right="24" w:bottom="168" w:left="1105"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numPr>
          <w:ilvl w:val="0"/>
          <w:numId w:val="75"/>
        </w:numPr>
        <w:shd w:val="clear" w:color="auto" w:fill="auto"/>
        <w:tabs>
          <w:tab w:pos="464" w:val="left"/>
        </w:tabs>
        <w:bidi w:val="0"/>
        <w:spacing w:before="0" w:after="0" w:line="468" w:lineRule="exact"/>
        <w:ind w:left="0" w:right="0" w:firstLine="0"/>
        <w:jc w:val="both"/>
      </w:pPr>
      <w:bookmarkStart w:id="1005" w:name="bookmark1005"/>
      <w:bookmarkEnd w:id="1005"/>
      <w:r>
        <w:rPr>
          <w:color w:val="000000"/>
          <w:spacing w:val="0"/>
          <w:w w:val="100"/>
          <w:position w:val="0"/>
        </w:rPr>
        <w:t>财政将贴息资金拨付给贷款银行，由贷款银行以政策性优惠利率向企业提供贷款的，本公 司以实际收到的借款金额作为借款的入账价值，按照借款本金和该政策性优惠利率计算相关 借款费用。</w:t>
      </w:r>
    </w:p>
    <w:p>
      <w:pPr>
        <w:pStyle w:val="Style24"/>
        <w:keepNext w:val="0"/>
        <w:keepLines w:val="0"/>
        <w:widowControl w:val="0"/>
        <w:numPr>
          <w:ilvl w:val="0"/>
          <w:numId w:val="75"/>
        </w:numPr>
        <w:shd w:val="clear" w:color="auto" w:fill="auto"/>
        <w:tabs>
          <w:tab w:pos="464" w:val="left"/>
        </w:tabs>
        <w:bidi w:val="0"/>
        <w:spacing w:before="0" w:after="0" w:line="472" w:lineRule="exact"/>
        <w:ind w:left="0" w:right="0" w:firstLine="0"/>
        <w:jc w:val="both"/>
      </w:pPr>
      <w:bookmarkStart w:id="1006" w:name="bookmark1006"/>
      <w:bookmarkEnd w:id="1006"/>
      <w:r>
        <w:rPr>
          <w:color w:val="000000"/>
          <w:spacing w:val="0"/>
          <w:w w:val="100"/>
          <w:position w:val="0"/>
        </w:rPr>
        <w:t>财政将贴息资金直接拨付给本公司的，本公司将对应的贴息冲减相关借款费用。</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已确认的政府补助需要退回的，在需要退回的当期分以下情况进行会计处理：</w:t>
      </w:r>
    </w:p>
    <w:p>
      <w:pPr>
        <w:pStyle w:val="Style24"/>
        <w:keepNext w:val="0"/>
        <w:keepLines w:val="0"/>
        <w:widowControl w:val="0"/>
        <w:numPr>
          <w:ilvl w:val="0"/>
          <w:numId w:val="77"/>
        </w:numPr>
        <w:shd w:val="clear" w:color="auto" w:fill="auto"/>
        <w:tabs>
          <w:tab w:pos="464" w:val="left"/>
        </w:tabs>
        <w:bidi w:val="0"/>
        <w:spacing w:before="0" w:after="0" w:line="472" w:lineRule="exact"/>
        <w:ind w:left="0" w:right="0" w:firstLine="0"/>
        <w:jc w:val="both"/>
      </w:pPr>
      <w:bookmarkStart w:id="1007" w:name="bookmark1007"/>
      <w:bookmarkEnd w:id="1007"/>
      <w:r>
        <w:rPr>
          <w:color w:val="000000"/>
          <w:spacing w:val="0"/>
          <w:w w:val="100"/>
          <w:position w:val="0"/>
        </w:rPr>
        <w:t>初始确认时冲减相关资产账面价值的，调整资产账面价值；</w:t>
      </w:r>
    </w:p>
    <w:p>
      <w:pPr>
        <w:pStyle w:val="Style24"/>
        <w:keepNext w:val="0"/>
        <w:keepLines w:val="0"/>
        <w:widowControl w:val="0"/>
        <w:numPr>
          <w:ilvl w:val="0"/>
          <w:numId w:val="77"/>
        </w:numPr>
        <w:shd w:val="clear" w:color="auto" w:fill="auto"/>
        <w:tabs>
          <w:tab w:pos="464" w:val="left"/>
        </w:tabs>
        <w:bidi w:val="0"/>
        <w:spacing w:before="0" w:after="0" w:line="472" w:lineRule="exact"/>
        <w:ind w:left="0" w:right="0" w:firstLine="0"/>
        <w:jc w:val="both"/>
      </w:pPr>
      <w:bookmarkStart w:id="1008" w:name="bookmark1008"/>
      <w:bookmarkEnd w:id="1008"/>
      <w:r>
        <w:rPr>
          <w:color w:val="000000"/>
          <w:spacing w:val="0"/>
          <w:w w:val="100"/>
          <w:position w:val="0"/>
        </w:rPr>
        <w:t>存在相关递延收益的，冲减相关递延收益账面余额，超出部分计入当期损益；</w:t>
      </w:r>
    </w:p>
    <w:p>
      <w:pPr>
        <w:pStyle w:val="Style24"/>
        <w:keepNext w:val="0"/>
        <w:keepLines w:val="0"/>
        <w:widowControl w:val="0"/>
        <w:numPr>
          <w:ilvl w:val="0"/>
          <w:numId w:val="77"/>
        </w:numPr>
        <w:shd w:val="clear" w:color="auto" w:fill="auto"/>
        <w:tabs>
          <w:tab w:pos="464" w:val="left"/>
        </w:tabs>
        <w:bidi w:val="0"/>
        <w:spacing w:before="0" w:after="0" w:line="472" w:lineRule="exact"/>
        <w:ind w:left="0" w:right="0" w:firstLine="0"/>
        <w:jc w:val="both"/>
      </w:pPr>
      <w:bookmarkStart w:id="1009" w:name="bookmark1009"/>
      <w:bookmarkEnd w:id="1009"/>
      <w:r>
        <w:rPr>
          <w:color w:val="000000"/>
          <w:spacing w:val="0"/>
          <w:w w:val="100"/>
          <w:position w:val="0"/>
        </w:rPr>
        <w:t>属于其他情况的，直接计入当期损益。</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政府补助计入不同损益项目的区分原则为：与本公司日常活动相关的政府补助，按照经济业 务实质，计入其他收益；与本公司日常活动无关的政府补助，计入营业外收支。</w:t>
      </w:r>
    </w:p>
    <w:p>
      <w:pPr>
        <w:pStyle w:val="Style45"/>
        <w:keepNext/>
        <w:keepLines/>
        <w:widowControl w:val="0"/>
        <w:shd w:val="clear" w:color="auto" w:fill="auto"/>
        <w:bidi w:val="0"/>
        <w:spacing w:before="0" w:after="0" w:line="472" w:lineRule="exact"/>
        <w:ind w:left="0" w:right="0" w:firstLine="0"/>
        <w:jc w:val="both"/>
      </w:pPr>
      <w:bookmarkStart w:id="1010" w:name="bookmark1010"/>
      <w:bookmarkStart w:id="1011" w:name="bookmark1011"/>
      <w:bookmarkStart w:id="1012" w:name="bookmark1012"/>
      <w:bookmarkStart w:id="1013" w:name="bookmark1013"/>
      <w:r>
        <w:rPr>
          <w:rFonts w:ascii="Times New Roman" w:eastAsia="Times New Roman" w:hAnsi="Times New Roman" w:cs="Times New Roman"/>
          <w:color w:val="000000"/>
          <w:spacing w:val="0"/>
          <w:w w:val="100"/>
          <w:position w:val="0"/>
        </w:rPr>
        <w:t>3</w:t>
      </w:r>
      <w:bookmarkEnd w:id="1012"/>
      <w:r>
        <w:rPr>
          <w:rFonts w:ascii="Times New Roman" w:eastAsia="Times New Roman" w:hAnsi="Times New Roman" w:cs="Times New Roman"/>
          <w:color w:val="000000"/>
          <w:spacing w:val="0"/>
          <w:w w:val="100"/>
          <w:position w:val="0"/>
        </w:rPr>
        <w:t>1</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010"/>
      <w:bookmarkEnd w:id="1011"/>
      <w:bookmarkEnd w:id="1013"/>
    </w:p>
    <w:p>
      <w:pPr>
        <w:pStyle w:val="Style24"/>
        <w:keepNext w:val="0"/>
        <w:keepLines w:val="0"/>
        <w:widowControl w:val="0"/>
        <w:numPr>
          <w:ilvl w:val="0"/>
          <w:numId w:val="79"/>
        </w:numPr>
        <w:shd w:val="clear" w:color="auto" w:fill="auto"/>
        <w:bidi w:val="0"/>
        <w:spacing w:before="0" w:after="0" w:line="472" w:lineRule="exact"/>
        <w:ind w:left="0" w:right="0" w:firstLine="0"/>
        <w:jc w:val="both"/>
      </w:pPr>
      <w:bookmarkStart w:id="1014" w:name="bookmark1014"/>
      <w:bookmarkEnd w:id="1014"/>
      <w:r>
        <w:rPr>
          <w:color w:val="000000"/>
          <w:spacing w:val="0"/>
          <w:w w:val="100"/>
          <w:position w:val="0"/>
        </w:rPr>
        <w:t>递延所得税资产和递延所得税负债的确认和计量</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本公司根据资产、负债与资产负债日的账面价值与计税基础之间的暂时性差异，采用资产负 债表债务法确认递延所得税。公司当期所得税和递延所得税作为所得税费用或收益计入当期 损益，但不包括下列情况产生的所得税：</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企业合并；</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直接在所有者权益中确认的交易或 者事项。</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对于可抵扣暂时性差异、能够结转以后年度的可抵扣亏损和税款抵减，公司以很可能取得用 来抵扣可抵扣暂时性差异、可抵扣亏损和税款抵减的未来应纳税所得额为限，确认由此产生 的递延所得税资产，除非该可抵扣暂时性差异是在以下交易中产生的：</w:t>
      </w:r>
    </w:p>
    <w:p>
      <w:pPr>
        <w:pStyle w:val="Style24"/>
        <w:keepNext w:val="0"/>
        <w:keepLines w:val="0"/>
        <w:widowControl w:val="0"/>
        <w:numPr>
          <w:ilvl w:val="0"/>
          <w:numId w:val="81"/>
        </w:numPr>
        <w:shd w:val="clear" w:color="auto" w:fill="auto"/>
        <w:tabs>
          <w:tab w:pos="464" w:val="left"/>
        </w:tabs>
        <w:bidi w:val="0"/>
        <w:spacing w:before="0" w:after="0" w:line="472" w:lineRule="exact"/>
        <w:ind w:left="0" w:right="0" w:firstLine="0"/>
        <w:jc w:val="both"/>
      </w:pPr>
      <w:bookmarkStart w:id="1015" w:name="bookmark1015"/>
      <w:bookmarkEnd w:id="1015"/>
      <w:r>
        <w:rPr>
          <w:color w:val="000000"/>
          <w:spacing w:val="0"/>
          <w:w w:val="100"/>
          <w:position w:val="0"/>
        </w:rPr>
        <w:t>该交易不是企业合并，并且交易发生时既不影响会计利润也不影响应纳税所得额；</w:t>
      </w:r>
    </w:p>
    <w:p>
      <w:pPr>
        <w:pStyle w:val="Style24"/>
        <w:keepNext w:val="0"/>
        <w:keepLines w:val="0"/>
        <w:widowControl w:val="0"/>
        <w:numPr>
          <w:ilvl w:val="0"/>
          <w:numId w:val="81"/>
        </w:numPr>
        <w:shd w:val="clear" w:color="auto" w:fill="auto"/>
        <w:tabs>
          <w:tab w:pos="464" w:val="left"/>
        </w:tabs>
        <w:bidi w:val="0"/>
        <w:spacing w:before="0" w:after="0" w:line="472" w:lineRule="exact"/>
        <w:ind w:left="0" w:right="0" w:firstLine="0"/>
        <w:jc w:val="both"/>
      </w:pPr>
      <w:bookmarkStart w:id="1016" w:name="bookmark1016"/>
      <w:bookmarkEnd w:id="1016"/>
      <w:r>
        <w:rPr>
          <w:color w:val="000000"/>
          <w:spacing w:val="0"/>
          <w:w w:val="100"/>
          <w:position w:val="0"/>
        </w:rPr>
        <w:t>对于与子公司、合营企业及联营企业投资相关的可抵扣暂时性差异，同时满足下列条件的, 确认相应的递延所得税资产：暂时性差异在可预见的未来很可能转回，且未来很可能获得用 来抵扣可抵扣暂时性差异的应纳税所得额。</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各项应纳税暂时性差异均确认相关的递延所得税负债，除非该应纳税暂时性差异是在以下交 易中产生的：</w:t>
      </w:r>
    </w:p>
    <w:p>
      <w:pPr>
        <w:pStyle w:val="Style24"/>
        <w:keepNext w:val="0"/>
        <w:keepLines w:val="0"/>
        <w:widowControl w:val="0"/>
        <w:numPr>
          <w:ilvl w:val="0"/>
          <w:numId w:val="83"/>
        </w:numPr>
        <w:shd w:val="clear" w:color="auto" w:fill="auto"/>
        <w:tabs>
          <w:tab w:pos="464" w:val="left"/>
        </w:tabs>
        <w:bidi w:val="0"/>
        <w:spacing w:before="0" w:after="0" w:line="472" w:lineRule="exact"/>
        <w:ind w:left="0" w:right="0" w:firstLine="0"/>
        <w:jc w:val="both"/>
      </w:pPr>
      <w:bookmarkStart w:id="1017" w:name="bookmark1017"/>
      <w:bookmarkEnd w:id="1017"/>
      <w:r>
        <w:rPr>
          <w:color w:val="000000"/>
          <w:spacing w:val="0"/>
          <w:w w:val="100"/>
          <w:position w:val="0"/>
        </w:rPr>
        <w:t>商誉的初始确认，或者具有以下特征的交易中产生的资产或负债的初始确认：该交易不是 企业合并，并且交易发生时既不影响会计利润也不影响应纳税所得额；</w:t>
      </w:r>
    </w:p>
    <w:p>
      <w:pPr>
        <w:pStyle w:val="Style24"/>
        <w:keepNext w:val="0"/>
        <w:keepLines w:val="0"/>
        <w:widowControl w:val="0"/>
        <w:numPr>
          <w:ilvl w:val="0"/>
          <w:numId w:val="83"/>
        </w:numPr>
        <w:shd w:val="clear" w:color="auto" w:fill="auto"/>
        <w:tabs>
          <w:tab w:pos="464" w:val="left"/>
        </w:tabs>
        <w:bidi w:val="0"/>
        <w:spacing w:before="0" w:after="0" w:line="472" w:lineRule="exact"/>
        <w:ind w:left="0" w:right="0" w:firstLine="0"/>
        <w:jc w:val="both"/>
      </w:pPr>
      <w:bookmarkStart w:id="1018" w:name="bookmark1018"/>
      <w:bookmarkEnd w:id="1018"/>
      <w:r>
        <w:rPr>
          <w:color w:val="000000"/>
          <w:spacing w:val="0"/>
          <w:w w:val="100"/>
          <w:position w:val="0"/>
        </w:rPr>
        <w:t>对于与子公司、合营企业及联营企业投资相关的应纳税暂时性差异，该暂时性差异转回的 时间能够控制并且该暂时性差异在可预见的未来很可能不会转回。</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根据资产、负债的账面价值与其计税基础之间的差额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未作为资产和负债确认的项目按照税法 规定可以确定其计税基础的，该计税基础与其账面数之间的差额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，按照预期收回该资产或清 偿该负债期间的适用税率计算确认递延所得税资产或递延所得税负债。</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确认递延所得税资产以很可能取得用来抵扣可抵扣暂时性差异的应纳税所得额为限。资产负 债表日，有确凿证据表明未来期间很可能获得足够的应纳税所得额用来抵扣可抵扣暂时性差 异的，确认以前会计期间未确认的递延所得税资产。对递延所得税资产的账面价值进行复核， 如果未来期间很可能无法获得足够的应纳税所得额用以抵扣递延所得税资产的利益，则减记 递延所得税资产的账面价值。在很可能获得足够的应纳税所得额时，转回减记的金额。</w:t>
      </w:r>
    </w:p>
    <w:p>
      <w:pPr>
        <w:pStyle w:val="Style24"/>
        <w:keepNext w:val="0"/>
        <w:keepLines w:val="0"/>
        <w:widowControl w:val="0"/>
        <w:shd w:val="clear" w:color="auto" w:fill="auto"/>
        <w:bidi w:val="0"/>
        <w:spacing w:before="0" w:after="0" w:line="470" w:lineRule="exact"/>
        <w:ind w:left="0" w:right="0" w:firstLine="0"/>
        <w:jc w:val="both"/>
      </w:pPr>
      <w:bookmarkStart w:id="1019" w:name="bookmark1019"/>
      <w:r>
        <w:rPr>
          <w:color w:val="000000"/>
          <w:spacing w:val="0"/>
          <w:w w:val="100"/>
          <w:position w:val="0"/>
        </w:rPr>
        <w:t>（</w:t>
      </w:r>
      <w:bookmarkEnd w:id="1019"/>
      <w:r>
        <w:rPr>
          <w:rFonts w:ascii="Times New Roman" w:eastAsia="Times New Roman" w:hAnsi="Times New Roman" w:cs="Times New Roman"/>
          <w:color w:val="000000"/>
          <w:spacing w:val="0"/>
          <w:w w:val="100"/>
          <w:position w:val="0"/>
          <w:sz w:val="24"/>
          <w:szCs w:val="24"/>
        </w:rPr>
        <w:t>2</w:t>
      </w:r>
      <w:r>
        <w:rPr>
          <w:color w:val="000000"/>
          <w:spacing w:val="0"/>
          <w:w w:val="100"/>
          <w:position w:val="0"/>
        </w:rPr>
        <w:t>）当拥有以净额结算的法定权利，且意图以净额结算或取得资产、清偿负债同时进行时， 本公司当期所得税资产及当期所得税负债以抵销后的净额列报。</w:t>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当拥有以净额结算当期所得税资产及当期所得税负债的法定权利，且递延所得税资产及递延 所得税负债是与同一税收征管部门对同一纳税主体征收的所得税相关或者是对不同的纳税主 体相关，但在未来每一具有重要性的递延所得税资产及负债转回的期间内，涉及的纳税主体 意图以净额结算当期所得税资产和负债或是同时取得资产、清偿负债时，本公司递延所得税 资产及递延所得税负债以抵销后的净额列报。</w:t>
      </w:r>
    </w:p>
    <w:p>
      <w:pPr>
        <w:pStyle w:val="Style45"/>
        <w:keepNext/>
        <w:keepLines/>
        <w:widowControl w:val="0"/>
        <w:shd w:val="clear" w:color="auto" w:fill="auto"/>
        <w:bidi w:val="0"/>
        <w:spacing w:before="0" w:after="0" w:line="446" w:lineRule="auto"/>
        <w:ind w:left="0" w:right="0" w:firstLine="0"/>
        <w:jc w:val="both"/>
      </w:pPr>
      <w:bookmarkStart w:id="1020" w:name="bookmark1020"/>
      <w:bookmarkStart w:id="1021" w:name="bookmark1021"/>
      <w:bookmarkStart w:id="1022" w:name="bookmark1022"/>
      <w:bookmarkStart w:id="1023" w:name="bookmark1023"/>
      <w:r>
        <w:rPr>
          <w:rFonts w:ascii="Times New Roman" w:eastAsia="Times New Roman" w:hAnsi="Times New Roman" w:cs="Times New Roman"/>
          <w:color w:val="000000"/>
          <w:spacing w:val="0"/>
          <w:w w:val="100"/>
          <w:position w:val="0"/>
        </w:rPr>
        <w:t>3</w:t>
      </w:r>
      <w:bookmarkEnd w:id="1022"/>
      <w:r>
        <w:rPr>
          <w:rFonts w:ascii="Times New Roman" w:eastAsia="Times New Roman" w:hAnsi="Times New Roman" w:cs="Times New Roman"/>
          <w:color w:val="000000"/>
          <w:spacing w:val="0"/>
          <w:w w:val="100"/>
          <w:position w:val="0"/>
        </w:rPr>
        <w:t>2</w:t>
      </w:r>
      <w:r>
        <w:rPr>
          <w:color w:val="000000"/>
          <w:spacing w:val="0"/>
          <w:w w:val="100"/>
          <w:position w:val="0"/>
        </w:rPr>
        <w:t>、租赁</w:t>
      </w:r>
      <w:bookmarkEnd w:id="1020"/>
      <w:bookmarkEnd w:id="1021"/>
      <w:bookmarkEnd w:id="1023"/>
    </w:p>
    <w:p>
      <w:pPr>
        <w:pStyle w:val="Style71"/>
        <w:keepNext/>
        <w:keepLines/>
        <w:widowControl w:val="0"/>
        <w:shd w:val="clear" w:color="auto" w:fill="auto"/>
        <w:tabs>
          <w:tab w:pos="487" w:val="left"/>
        </w:tabs>
        <w:bidi w:val="0"/>
        <w:spacing w:before="0" w:after="0" w:line="470" w:lineRule="exact"/>
        <w:ind w:left="0" w:right="0" w:firstLine="0"/>
        <w:jc w:val="both"/>
      </w:pPr>
      <w:bookmarkStart w:id="1024" w:name="bookmark1024"/>
      <w:bookmarkStart w:id="1025" w:name="bookmark1025"/>
      <w:bookmarkStart w:id="1026" w:name="bookmark1026"/>
      <w:bookmarkStart w:id="1027" w:name="bookmark1027"/>
      <w:r>
        <w:rPr>
          <w:color w:val="000000"/>
          <w:spacing w:val="0"/>
          <w:w w:val="100"/>
          <w:position w:val="0"/>
        </w:rPr>
        <w:t>（</w:t>
      </w:r>
      <w:bookmarkEnd w:id="1026"/>
      <w:r>
        <w:rPr>
          <w:rFonts w:ascii="Times New Roman" w:eastAsia="Times New Roman" w:hAnsi="Times New Roman" w:cs="Times New Roman"/>
          <w:color w:val="000000"/>
          <w:spacing w:val="0"/>
          <w:w w:val="100"/>
          <w:position w:val="0"/>
        </w:rPr>
        <w:t>1</w:t>
      </w:r>
      <w:r>
        <w:rPr>
          <w:color w:val="000000"/>
          <w:spacing w:val="0"/>
          <w:w w:val="100"/>
          <w:position w:val="0"/>
        </w:rPr>
        <w:t>）</w:t>
        <w:tab/>
        <w:t>经营租赁的会计处理方法</w:t>
      </w:r>
      <w:bookmarkEnd w:id="1024"/>
      <w:bookmarkEnd w:id="1025"/>
      <w:bookmarkEnd w:id="1027"/>
    </w:p>
    <w:p>
      <w:pPr>
        <w:pStyle w:val="Style24"/>
        <w:keepNext w:val="0"/>
        <w:keepLines w:val="0"/>
        <w:widowControl w:val="0"/>
        <w:shd w:val="clear" w:color="auto" w:fill="auto"/>
        <w:tabs>
          <w:tab w:pos="415" w:val="left"/>
        </w:tabs>
        <w:bidi w:val="0"/>
        <w:spacing w:before="0" w:after="0" w:line="470" w:lineRule="exact"/>
        <w:ind w:left="0" w:right="0" w:firstLine="0"/>
        <w:jc w:val="both"/>
      </w:pPr>
      <w:bookmarkStart w:id="1028" w:name="bookmark1028"/>
      <w:r>
        <w:rPr>
          <w:rFonts w:ascii="Times New Roman" w:eastAsia="Times New Roman" w:hAnsi="Times New Roman" w:cs="Times New Roman"/>
          <w:color w:val="000000"/>
          <w:spacing w:val="0"/>
          <w:w w:val="100"/>
          <w:position w:val="0"/>
          <w:sz w:val="24"/>
          <w:szCs w:val="24"/>
        </w:rPr>
        <w:t>（</w:t>
      </w:r>
      <w:bookmarkEnd w:id="1028"/>
      <w:r>
        <w:rPr>
          <w:rFonts w:ascii="Times New Roman" w:eastAsia="Times New Roman" w:hAnsi="Times New Roman" w:cs="Times New Roman"/>
          <w:color w:val="000000"/>
          <w:spacing w:val="0"/>
          <w:w w:val="100"/>
          <w:position w:val="0"/>
          <w:sz w:val="24"/>
          <w:szCs w:val="24"/>
        </w:rPr>
        <w:t>1）</w:t>
        <w:tab/>
      </w:r>
      <w:r>
        <w:rPr>
          <w:color w:val="000000"/>
          <w:spacing w:val="0"/>
          <w:w w:val="100"/>
          <w:position w:val="0"/>
        </w:rPr>
        <w:t>出租人：公司出租资产收取的租赁费，在不扣除免租期的整个租赁期内，按直线法进行分 摊，确认为租赁相关收入。公司支付的与租赁交易相关的初始直接费用，计入当期费用；如 金额较大的，则予以资本化，在这个租赁期间内按照与租赁相关收入确认相同的基础分期计 入当期收益。公司承担了应由承租方承担的与租赁相关的费用时，公司将该部分费用从租金 收入总额扣除，按扣除后的租金费用在租赁期内分配。或有租金于实际发生时计入当期损益。</w:t>
      </w:r>
    </w:p>
    <w:p>
      <w:pPr>
        <w:pStyle w:val="Style24"/>
        <w:keepNext w:val="0"/>
        <w:keepLines w:val="0"/>
        <w:widowControl w:val="0"/>
        <w:shd w:val="clear" w:color="auto" w:fill="auto"/>
        <w:tabs>
          <w:tab w:pos="415" w:val="left"/>
        </w:tabs>
        <w:bidi w:val="0"/>
        <w:spacing w:before="0" w:after="0" w:line="470" w:lineRule="exact"/>
        <w:ind w:left="0" w:right="0" w:firstLine="0"/>
        <w:jc w:val="both"/>
      </w:pPr>
      <w:bookmarkStart w:id="1029" w:name="bookmark1029"/>
      <w:r>
        <w:rPr>
          <w:rFonts w:ascii="Times New Roman" w:eastAsia="Times New Roman" w:hAnsi="Times New Roman" w:cs="Times New Roman"/>
          <w:color w:val="000000"/>
          <w:spacing w:val="0"/>
          <w:w w:val="100"/>
          <w:position w:val="0"/>
          <w:sz w:val="24"/>
          <w:szCs w:val="24"/>
        </w:rPr>
        <w:t>（</w:t>
      </w:r>
      <w:bookmarkEnd w:id="1029"/>
      <w:r>
        <w:rPr>
          <w:rFonts w:ascii="Times New Roman" w:eastAsia="Times New Roman" w:hAnsi="Times New Roman" w:cs="Times New Roman"/>
          <w:color w:val="000000"/>
          <w:spacing w:val="0"/>
          <w:w w:val="100"/>
          <w:position w:val="0"/>
          <w:sz w:val="24"/>
          <w:szCs w:val="24"/>
        </w:rPr>
        <w:t>2）</w:t>
        <w:tab/>
      </w:r>
      <w:r>
        <w:rPr>
          <w:color w:val="000000"/>
          <w:spacing w:val="0"/>
          <w:w w:val="100"/>
          <w:position w:val="0"/>
        </w:rPr>
        <w:t>承租人：公司租入资产所支付的租赁费，在不扣除免租期的整个租赁期内，按直线法进行 分摊，计入当期费用。公司支付的与租赁交易相关的初始直接费用，计入当期费用；资产出 租方承担了应由公司承担的与租赁相关的费用时，公司将该部分费用从租金总额中扣除，按 扣除后的租金费用在租赁期内分摊，计入当期费用。或有租金于实际发生时计入当期损益。</w:t>
      </w:r>
    </w:p>
    <w:p>
      <w:pPr>
        <w:pStyle w:val="Style71"/>
        <w:keepNext/>
        <w:keepLines/>
        <w:widowControl w:val="0"/>
        <w:shd w:val="clear" w:color="auto" w:fill="auto"/>
        <w:tabs>
          <w:tab w:pos="487" w:val="left"/>
        </w:tabs>
        <w:bidi w:val="0"/>
        <w:spacing w:before="0" w:after="0" w:line="470" w:lineRule="exact"/>
        <w:ind w:left="0" w:right="0" w:firstLine="0"/>
        <w:jc w:val="both"/>
      </w:pPr>
      <w:bookmarkStart w:id="1030" w:name="bookmark1030"/>
      <w:bookmarkStart w:id="1031" w:name="bookmark1031"/>
      <w:bookmarkStart w:id="1032" w:name="bookmark1032"/>
      <w:bookmarkStart w:id="1033" w:name="bookmark1033"/>
      <w:r>
        <w:rPr>
          <w:color w:val="000000"/>
          <w:spacing w:val="0"/>
          <w:w w:val="100"/>
          <w:position w:val="0"/>
        </w:rPr>
        <w:t>（</w:t>
      </w:r>
      <w:bookmarkEnd w:id="1032"/>
      <w:r>
        <w:rPr>
          <w:rFonts w:ascii="Times New Roman" w:eastAsia="Times New Roman" w:hAnsi="Times New Roman" w:cs="Times New Roman"/>
          <w:color w:val="000000"/>
          <w:spacing w:val="0"/>
          <w:w w:val="100"/>
          <w:position w:val="0"/>
        </w:rPr>
        <w:t>2</w:t>
      </w:r>
      <w:r>
        <w:rPr>
          <w:color w:val="000000"/>
          <w:spacing w:val="0"/>
          <w:w w:val="100"/>
          <w:position w:val="0"/>
        </w:rPr>
        <w:t>）</w:t>
        <w:tab/>
        <w:t>融资租赁的会计处理方法</w:t>
      </w:r>
      <w:bookmarkEnd w:id="1030"/>
      <w:bookmarkEnd w:id="1031"/>
      <w:bookmarkEnd w:id="1033"/>
    </w:p>
    <w:p>
      <w:pPr>
        <w:pStyle w:val="Style24"/>
        <w:keepNext w:val="0"/>
        <w:keepLines w:val="0"/>
        <w:widowControl w:val="0"/>
        <w:shd w:val="clear" w:color="auto" w:fill="auto"/>
        <w:bidi w:val="0"/>
        <w:spacing w:before="0" w:after="0" w:line="470" w:lineRule="exact"/>
        <w:ind w:left="0" w:right="0" w:firstLine="0"/>
        <w:jc w:val="both"/>
        <w:sectPr>
          <w:headerReference w:type="default" r:id="rId331"/>
          <w:footerReference w:type="default" r:id="rId332"/>
          <w:headerReference w:type="even" r:id="rId333"/>
          <w:footerReference w:type="even" r:id="rId334"/>
          <w:footnotePr>
            <w:pos w:val="pageBottom"/>
            <w:numFmt w:val="decimal"/>
            <w:numRestart w:val="continuous"/>
          </w:footnotePr>
          <w:pgSz w:w="11900" w:h="16840"/>
          <w:pgMar w:top="1330" w:right="547" w:bottom="1493" w:left="581" w:header="0" w:footer="3" w:gutter="0"/>
          <w:cols w:space="720"/>
          <w:noEndnote/>
          <w:rtlGutter w:val="0"/>
          <w:docGrid w:linePitch="360"/>
        </w:sectPr>
      </w:pPr>
      <w:r>
        <w:rPr>
          <w:color w:val="000000"/>
          <w:spacing w:val="0"/>
          <w:w w:val="100"/>
          <w:position w:val="0"/>
        </w:rPr>
        <w:t xml:space="preserve">出租人：在租赁期开始日本公司按最低租赁收款额与初始直接费用之和作为应收融资租赁款 的入账价值，同时记录未担保余值；将最低租赁收款额、初始直接费用及未担保余值之和与 </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其现值之和的差额确认为未实现融资收益。未实现融资收益在租赁期内各个期间采用实际利 率法计算确认当期的融资收入。应收融资租赁款扣除未实现融资收益后的余额分别长期债权 和一年内到期的长期债权列示。或有租金于实际发生时计入当期损益。</w:t>
      </w:r>
    </w:p>
    <w:p>
      <w:pPr>
        <w:pStyle w:val="Style24"/>
        <w:keepNext w:val="0"/>
        <w:keepLines w:val="0"/>
        <w:widowControl w:val="0"/>
        <w:shd w:val="clear" w:color="auto" w:fill="auto"/>
        <w:bidi w:val="0"/>
        <w:spacing w:before="0" w:after="200" w:line="470" w:lineRule="exact"/>
        <w:ind w:left="0" w:right="0" w:firstLine="0"/>
        <w:jc w:val="both"/>
      </w:pPr>
      <w:r>
        <w:rPr>
          <w:color w:val="000000"/>
          <w:spacing w:val="0"/>
          <w:w w:val="100"/>
          <w:position w:val="0"/>
        </w:rPr>
        <w:t>承租人：在租赁期开始日本公司将租赁资产公允价值与最低租赁付款额现值两者中较低者作 为租入资产的入账价值，将最低租赁付款额作为长期应付款的入账价值，其差额作为未确认 融资费用。初始直接费用计入租入资产价值。未确认融资费用在租赁期内各个期间采用实际 利率法计算确认当期的融资费用。最低租赁付款额扣除未确认融资费用后的余额分别长期负 债和一年内到期的长期负债列示。或有租金于实际发生时计入当期损益。</w:t>
      </w:r>
    </w:p>
    <w:p>
      <w:pPr>
        <w:pStyle w:val="Style45"/>
        <w:keepNext/>
        <w:keepLines/>
        <w:widowControl w:val="0"/>
        <w:shd w:val="clear" w:color="auto" w:fill="auto"/>
        <w:bidi w:val="0"/>
        <w:spacing w:before="0" w:after="0" w:line="446" w:lineRule="auto"/>
        <w:ind w:left="0" w:right="0" w:firstLine="0"/>
        <w:jc w:val="both"/>
      </w:pPr>
      <w:bookmarkStart w:id="1034" w:name="bookmark1034"/>
      <w:bookmarkStart w:id="1035" w:name="bookmark1035"/>
      <w:bookmarkStart w:id="1036" w:name="bookmark1036"/>
      <w:bookmarkStart w:id="1037" w:name="bookmark1037"/>
      <w:r>
        <w:rPr>
          <w:rFonts w:ascii="Times New Roman" w:eastAsia="Times New Roman" w:hAnsi="Times New Roman" w:cs="Times New Roman"/>
          <w:color w:val="000000"/>
          <w:spacing w:val="0"/>
          <w:w w:val="100"/>
          <w:position w:val="0"/>
        </w:rPr>
        <w:t>3</w:t>
      </w:r>
      <w:bookmarkEnd w:id="1036"/>
      <w:r>
        <w:rPr>
          <w:rFonts w:ascii="Times New Roman" w:eastAsia="Times New Roman" w:hAnsi="Times New Roman" w:cs="Times New Roman"/>
          <w:color w:val="000000"/>
          <w:spacing w:val="0"/>
          <w:w w:val="100"/>
          <w:position w:val="0"/>
        </w:rPr>
        <w:t>3</w:t>
      </w:r>
      <w:r>
        <w:rPr>
          <w:color w:val="000000"/>
          <w:spacing w:val="0"/>
          <w:w w:val="100"/>
          <w:position w:val="0"/>
        </w:rPr>
        <w:t>、其他重要的会计政策和会计估计</w:t>
      </w:r>
      <w:bookmarkEnd w:id="1034"/>
      <w:bookmarkEnd w:id="1035"/>
      <w:bookmarkEnd w:id="1037"/>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本公司在运用会计政策过程中，由于经营活动内在的不确定性，本公司需要对无法准确计量 的报表项目的账面价值进行判断、估计和假设。这些判断、估计和假设是基于本公司管理层 过去的历史经验，并在考虑其他相关因素的基础上做出的。这些判断、估计和假设会影响收 入、费用、资产和负债的报告金额以及资产负债表日或有负债的披露。然而，这些估计的不 确定性所导致的实际结果可能与本公司管理层当前的估计存在差异，进而造成对未来受影响 的资产或负债的账面金额进行重大调整。本公司对前述判断、估计和假设在持续经营的基础 上进行定期复核，会计估计的变更仅影响变更当期的，其影响数在变更当期予以确认；既影 响变更当期又影响未来期间的，其影响数在变更当期和未来期间予以确认。于资产负债表日， 本公司需对财务报表项目金额进行判断、估计和假设的重要领域如下：</w:t>
      </w:r>
    </w:p>
    <w:p>
      <w:pPr>
        <w:pStyle w:val="Style24"/>
        <w:keepNext w:val="0"/>
        <w:keepLines w:val="0"/>
        <w:widowControl w:val="0"/>
        <w:numPr>
          <w:ilvl w:val="0"/>
          <w:numId w:val="85"/>
        </w:numPr>
        <w:shd w:val="clear" w:color="auto" w:fill="auto"/>
        <w:tabs>
          <w:tab w:pos="475" w:val="left"/>
        </w:tabs>
        <w:bidi w:val="0"/>
        <w:spacing w:before="0" w:after="0" w:line="470" w:lineRule="exact"/>
        <w:ind w:left="0" w:right="0" w:firstLine="0"/>
        <w:jc w:val="both"/>
      </w:pPr>
      <w:bookmarkStart w:id="1038" w:name="bookmark1038"/>
      <w:bookmarkEnd w:id="1038"/>
      <w:r>
        <w:rPr>
          <w:color w:val="000000"/>
          <w:spacing w:val="0"/>
          <w:w w:val="100"/>
          <w:position w:val="0"/>
        </w:rPr>
        <w:t>租赁的分类</w:t>
      </w:r>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本公司根据《企业会计准则第</w:t>
      </w:r>
      <w:r>
        <w:rPr>
          <w:rFonts w:ascii="Times New Roman" w:eastAsia="Times New Roman" w:hAnsi="Times New Roman" w:cs="Times New Roman"/>
          <w:color w:val="000000"/>
          <w:spacing w:val="0"/>
          <w:w w:val="100"/>
          <w:position w:val="0"/>
          <w:sz w:val="24"/>
          <w:szCs w:val="24"/>
        </w:rPr>
        <w:t>21</w:t>
      </w:r>
      <w:r>
        <w:rPr>
          <w:color w:val="000000"/>
          <w:spacing w:val="0"/>
          <w:w w:val="100"/>
          <w:position w:val="0"/>
        </w:rPr>
        <w:t>号——租赁》的规定，将租赁归类为经营租赁和融资租赁， 在进行归类时，管理层需要对是否已将与租出资产所有权有关的全部风险和报酬实质上转移 给承租人，或者本公司是否已经实质上承担与租入资产所有权有关的全部风险和报酬，作出 分析和判断。</w:t>
      </w:r>
    </w:p>
    <w:p>
      <w:pPr>
        <w:pStyle w:val="Style24"/>
        <w:keepNext w:val="0"/>
        <w:keepLines w:val="0"/>
        <w:widowControl w:val="0"/>
        <w:numPr>
          <w:ilvl w:val="0"/>
          <w:numId w:val="85"/>
        </w:numPr>
        <w:shd w:val="clear" w:color="auto" w:fill="auto"/>
        <w:tabs>
          <w:tab w:pos="475" w:val="left"/>
        </w:tabs>
        <w:bidi w:val="0"/>
        <w:spacing w:before="0" w:after="0" w:line="470" w:lineRule="exact"/>
        <w:ind w:left="0" w:right="0" w:firstLine="0"/>
        <w:jc w:val="both"/>
      </w:pPr>
      <w:bookmarkStart w:id="1039" w:name="bookmark1039"/>
      <w:bookmarkEnd w:id="1039"/>
      <w:r>
        <w:rPr>
          <w:color w:val="000000"/>
          <w:spacing w:val="0"/>
          <w:w w:val="100"/>
          <w:position w:val="0"/>
        </w:rPr>
        <w:t>金融工具的减值</w:t>
      </w:r>
    </w:p>
    <w:p>
      <w:pPr>
        <w:pStyle w:val="Style24"/>
        <w:keepNext w:val="0"/>
        <w:keepLines w:val="0"/>
        <w:widowControl w:val="0"/>
        <w:shd w:val="clear" w:color="auto" w:fill="auto"/>
        <w:bidi w:val="0"/>
        <w:spacing w:before="0" w:after="100" w:line="470" w:lineRule="exact"/>
        <w:ind w:left="0" w:right="0" w:firstLine="0"/>
        <w:jc w:val="both"/>
      </w:pPr>
      <w:r>
        <w:rPr>
          <w:color w:val="000000"/>
          <w:spacing w:val="0"/>
          <w:w w:val="100"/>
          <w:position w:val="0"/>
        </w:rPr>
        <w:t>本公司采用预期信用损失模型对以摊余成本计量的应收款项、合同资产等的减值进行评估。 运用预期信用损失模型涉及管理层的重大判断和估计。预期信用损失计量的关键参数包括违 约概率、违约损失率和违约风险敞口。本公司考虑历史统计数据的定量分析及前瞻性信息， 建立违约概率、违约损失率及违约风险敞口模型。实际的金融工具减值结果与原先估计的差 异将在估计被改变的期间影响金融工具的账面价值及信用减值损失的计提或转回。</w:t>
      </w:r>
    </w:p>
    <w:p>
      <w:pPr>
        <w:pStyle w:val="Style24"/>
        <w:keepNext w:val="0"/>
        <w:keepLines w:val="0"/>
        <w:widowControl w:val="0"/>
        <w:shd w:val="clear" w:color="auto" w:fill="auto"/>
        <w:tabs>
          <w:tab w:pos="507" w:val="left"/>
        </w:tabs>
        <w:bidi w:val="0"/>
        <w:spacing w:before="0" w:after="0" w:line="469" w:lineRule="exact"/>
        <w:ind w:left="0" w:right="0" w:firstLine="0"/>
        <w:jc w:val="both"/>
      </w:pPr>
      <w:bookmarkStart w:id="1040" w:name="bookmark1040"/>
      <w:r>
        <w:rPr>
          <w:color w:val="000000"/>
          <w:spacing w:val="0"/>
          <w:w w:val="100"/>
          <w:position w:val="0"/>
        </w:rPr>
        <w:t>（</w:t>
      </w:r>
      <w:bookmarkEnd w:id="1040"/>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存货跌价准备</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本公司根据存货会计政策，按照成本与可变现净值孰低计量，对成本高于可变现净值及陈旧 和滞销的存货，计提存货跌价准备。存货减值至可变现净值是基于评估存货的可售性及其可 变现净值。鉴定存货减值要求管理层在取得确凿证据，并且考虑持有存货的目的、资产负债 表日后事项的影响等因素的基础上作出判断和估计。实际的结果与原先估计的差异将在估计 被改变的期间影响存货的账面价值及存货跌价准备的计提或转回。</w:t>
      </w:r>
    </w:p>
    <w:p>
      <w:pPr>
        <w:pStyle w:val="Style24"/>
        <w:keepNext w:val="0"/>
        <w:keepLines w:val="0"/>
        <w:widowControl w:val="0"/>
        <w:shd w:val="clear" w:color="auto" w:fill="auto"/>
        <w:tabs>
          <w:tab w:pos="507" w:val="left"/>
        </w:tabs>
        <w:bidi w:val="0"/>
        <w:spacing w:before="0" w:after="0" w:line="469" w:lineRule="exact"/>
        <w:ind w:left="0" w:right="0" w:firstLine="0"/>
        <w:jc w:val="both"/>
      </w:pPr>
      <w:bookmarkStart w:id="1041" w:name="bookmark1041"/>
      <w:r>
        <w:rPr>
          <w:color w:val="000000"/>
          <w:spacing w:val="0"/>
          <w:w w:val="100"/>
          <w:position w:val="0"/>
        </w:rPr>
        <w:t>（</w:t>
      </w:r>
      <w:bookmarkEnd w:id="1041"/>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非金融非流动资产减值</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本公司于资产负债表日对除金融资产之外的非流动资产判断是否存在可能发生减值的迹象。 对使用寿命不确定的无形资产，除每年进行的减值测试外，当其存在减值迹象时，也进行减 值测试。其他除金融资产之外的非流动资产，当存在迹象表明其账面金额不可收回时，进行 减值测试。</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当资产或资产组的账面价值高于可收回金额，即公允价值减去处置费用后的净额和预计未来 现金流量的现值中的较高者，表明发生了减值。</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公允价值减去处置费用后的净额，参考公平交易中类似资产的销售协议价格或可观察到的市 场价格，减去可直接归属于该资产处置的增量成本确定。在预计未来现金流量现值时，需要 对该资产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或资产组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的产量、售价、相关经营成本以及计算现值时使用的折现率等作出重大 判断。本公司在估计可收回金额时会采用所有能够获得的相关资料，包括根据合理和可支持 的假设所作出有关产量、售价和相关经营成本的预测。</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本公司至少每年评估商誉是否发生减值，要求对分配了商誉的资产组的使用价值进行估计。 估计使用价值时，本公司需要估计未来来自资产组的现金流量，同时选择恰当的折现率计算 未来现金流量的现值。</w:t>
      </w:r>
    </w:p>
    <w:p>
      <w:pPr>
        <w:pStyle w:val="Style24"/>
        <w:keepNext w:val="0"/>
        <w:keepLines w:val="0"/>
        <w:widowControl w:val="0"/>
        <w:shd w:val="clear" w:color="auto" w:fill="auto"/>
        <w:tabs>
          <w:tab w:pos="507" w:val="left"/>
        </w:tabs>
        <w:bidi w:val="0"/>
        <w:spacing w:before="0" w:after="0" w:line="469" w:lineRule="exact"/>
        <w:ind w:left="0" w:right="0" w:firstLine="0"/>
        <w:jc w:val="both"/>
      </w:pPr>
      <w:bookmarkStart w:id="1042" w:name="bookmark1042"/>
      <w:r>
        <w:rPr>
          <w:color w:val="000000"/>
          <w:spacing w:val="0"/>
          <w:w w:val="100"/>
          <w:position w:val="0"/>
        </w:rPr>
        <w:t>（</w:t>
      </w:r>
      <w:bookmarkEnd w:id="1042"/>
      <w:r>
        <w:rPr>
          <w:rFonts w:ascii="Times New Roman" w:eastAsia="Times New Roman" w:hAnsi="Times New Roman" w:cs="Times New Roman"/>
          <w:color w:val="000000"/>
          <w:spacing w:val="0"/>
          <w:w w:val="100"/>
          <w:position w:val="0"/>
          <w:sz w:val="24"/>
          <w:szCs w:val="24"/>
        </w:rPr>
        <w:t>5</w:t>
      </w:r>
      <w:r>
        <w:rPr>
          <w:color w:val="000000"/>
          <w:spacing w:val="0"/>
          <w:w w:val="100"/>
          <w:position w:val="0"/>
        </w:rPr>
        <w:t>）</w:t>
        <w:tab/>
        <w:t>折旧和摊销</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本公司对投资性房地产、固定资产和无形资产在考虑其残值后，在使用寿命内按直线法计提 折旧和摊销。本公司定期复核使用寿命，以决定将计入每个报告期的折旧和摊销费用数额。</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使用寿命是本公司根据对同类资产的以往经验并结合预期的技术更新而确定的。如果以前的 估计发生重大变化，则会在未来期间对折旧和摊销费用进行调整。</w:t>
      </w:r>
    </w:p>
    <w:p>
      <w:pPr>
        <w:pStyle w:val="Style24"/>
        <w:keepNext w:val="0"/>
        <w:keepLines w:val="0"/>
        <w:widowControl w:val="0"/>
        <w:shd w:val="clear" w:color="auto" w:fill="auto"/>
        <w:tabs>
          <w:tab w:pos="507" w:val="left"/>
        </w:tabs>
        <w:bidi w:val="0"/>
        <w:spacing w:before="0" w:after="0" w:line="469" w:lineRule="exact"/>
        <w:ind w:left="0" w:right="0" w:firstLine="0"/>
        <w:jc w:val="both"/>
      </w:pPr>
      <w:bookmarkStart w:id="1043" w:name="bookmark1043"/>
      <w:r>
        <w:rPr>
          <w:color w:val="000000"/>
          <w:spacing w:val="0"/>
          <w:w w:val="100"/>
          <w:position w:val="0"/>
        </w:rPr>
        <w:t>（</w:t>
      </w:r>
      <w:bookmarkEnd w:id="1043"/>
      <w:r>
        <w:rPr>
          <w:rFonts w:ascii="Times New Roman" w:eastAsia="Times New Roman" w:hAnsi="Times New Roman" w:cs="Times New Roman"/>
          <w:color w:val="000000"/>
          <w:spacing w:val="0"/>
          <w:w w:val="100"/>
          <w:position w:val="0"/>
          <w:sz w:val="24"/>
          <w:szCs w:val="24"/>
        </w:rPr>
        <w:t>6</w:t>
      </w:r>
      <w:r>
        <w:rPr>
          <w:color w:val="000000"/>
          <w:spacing w:val="0"/>
          <w:w w:val="100"/>
          <w:position w:val="0"/>
        </w:rPr>
        <w:t>）</w:t>
        <w:tab/>
        <w:t>递延所得税资产</w:t>
      </w:r>
    </w:p>
    <w:p>
      <w:pPr>
        <w:pStyle w:val="Style24"/>
        <w:keepNext w:val="0"/>
        <w:keepLines w:val="0"/>
        <w:widowControl w:val="0"/>
        <w:shd w:val="clear" w:color="auto" w:fill="auto"/>
        <w:bidi w:val="0"/>
        <w:spacing w:before="0" w:after="0" w:line="469" w:lineRule="exact"/>
        <w:ind w:left="0" w:right="0" w:firstLine="0"/>
        <w:jc w:val="both"/>
      </w:pPr>
      <w:r>
        <w:rPr>
          <w:color w:val="000000"/>
          <w:spacing w:val="0"/>
          <w:w w:val="100"/>
          <w:position w:val="0"/>
        </w:rPr>
        <w:t xml:space="preserve">在很有可能有足够的应纳税利润来抵扣亏损的限度内，本公司就所有未利用的税务亏损确认 递延所得税资产。这需要本公司管理层运用大量的判断来估计未来应纳税利润发生的时间和 </w:t>
      </w:r>
      <w:r>
        <w:rPr>
          <w:color w:val="000000"/>
          <w:spacing w:val="0"/>
          <w:w w:val="100"/>
          <w:position w:val="0"/>
        </w:rPr>
        <w:t>金额，结合纳税筹划策略，以决定应确认的递延所得税资产的金额。</w:t>
      </w:r>
    </w:p>
    <w:p>
      <w:pPr>
        <w:pStyle w:val="Style24"/>
        <w:keepNext w:val="0"/>
        <w:keepLines w:val="0"/>
        <w:widowControl w:val="0"/>
        <w:shd w:val="clear" w:color="auto" w:fill="auto"/>
        <w:tabs>
          <w:tab w:pos="526" w:val="left"/>
        </w:tabs>
        <w:bidi w:val="0"/>
        <w:spacing w:before="0" w:after="0" w:line="467" w:lineRule="exact"/>
        <w:ind w:left="0" w:right="0" w:firstLine="0"/>
        <w:jc w:val="both"/>
      </w:pPr>
      <w:bookmarkStart w:id="1044" w:name="bookmark1044"/>
      <w:r>
        <w:rPr>
          <w:color w:val="000000"/>
          <w:spacing w:val="0"/>
          <w:w w:val="100"/>
          <w:position w:val="0"/>
        </w:rPr>
        <w:t>（</w:t>
      </w:r>
      <w:bookmarkEnd w:id="1044"/>
      <w:r>
        <w:rPr>
          <w:rFonts w:ascii="Times New Roman" w:eastAsia="Times New Roman" w:hAnsi="Times New Roman" w:cs="Times New Roman"/>
          <w:color w:val="000000"/>
          <w:spacing w:val="0"/>
          <w:w w:val="100"/>
          <w:position w:val="0"/>
          <w:sz w:val="24"/>
          <w:szCs w:val="24"/>
        </w:rPr>
        <w:t>7</w:t>
      </w:r>
      <w:r>
        <w:rPr>
          <w:color w:val="000000"/>
          <w:spacing w:val="0"/>
          <w:w w:val="100"/>
          <w:position w:val="0"/>
        </w:rPr>
        <w:t>）</w:t>
        <w:tab/>
        <w:t>所得税</w:t>
      </w:r>
    </w:p>
    <w:p>
      <w:pPr>
        <w:pStyle w:val="Style24"/>
        <w:keepNext w:val="0"/>
        <w:keepLines w:val="0"/>
        <w:widowControl w:val="0"/>
        <w:shd w:val="clear" w:color="auto" w:fill="auto"/>
        <w:bidi w:val="0"/>
        <w:spacing w:before="0" w:after="0" w:line="467" w:lineRule="exact"/>
        <w:ind w:left="0" w:right="0" w:firstLine="0"/>
        <w:jc w:val="both"/>
      </w:pPr>
      <w:r>
        <w:rPr>
          <w:color w:val="000000"/>
          <w:spacing w:val="0"/>
          <w:w w:val="100"/>
          <w:position w:val="0"/>
        </w:rPr>
        <w:t>本公司在正常的经营活动中，有部分交易其最终的税务处理和计算存在一定的不确定性。部 分项目是否能够在税前列支需要税收主管机关的审批。如果这些税务事项的最终认定结果同 最初估计的金额存在差异，则该差异将对其最终认定期间的当期所得税和递延所得税产生影 响。</w:t>
      </w:r>
    </w:p>
    <w:p>
      <w:pPr>
        <w:pStyle w:val="Style24"/>
        <w:keepNext w:val="0"/>
        <w:keepLines w:val="0"/>
        <w:widowControl w:val="0"/>
        <w:shd w:val="clear" w:color="auto" w:fill="auto"/>
        <w:tabs>
          <w:tab w:pos="526" w:val="left"/>
        </w:tabs>
        <w:bidi w:val="0"/>
        <w:spacing w:before="0" w:after="0" w:line="467" w:lineRule="exact"/>
        <w:ind w:left="0" w:right="0" w:firstLine="0"/>
        <w:jc w:val="both"/>
      </w:pPr>
      <w:bookmarkStart w:id="1045" w:name="bookmark1045"/>
      <w:r>
        <w:rPr>
          <w:color w:val="000000"/>
          <w:spacing w:val="0"/>
          <w:w w:val="100"/>
          <w:position w:val="0"/>
        </w:rPr>
        <w:t>（</w:t>
      </w:r>
      <w:bookmarkEnd w:id="1045"/>
      <w:r>
        <w:rPr>
          <w:rFonts w:ascii="Times New Roman" w:eastAsia="Times New Roman" w:hAnsi="Times New Roman" w:cs="Times New Roman"/>
          <w:color w:val="000000"/>
          <w:spacing w:val="0"/>
          <w:w w:val="100"/>
          <w:position w:val="0"/>
          <w:sz w:val="24"/>
          <w:szCs w:val="24"/>
        </w:rPr>
        <w:t>8</w:t>
      </w:r>
      <w:r>
        <w:rPr>
          <w:color w:val="000000"/>
          <w:spacing w:val="0"/>
          <w:w w:val="100"/>
          <w:position w:val="0"/>
        </w:rPr>
        <w:t>）</w:t>
        <w:tab/>
        <w:t>公允价值计量</w:t>
      </w:r>
    </w:p>
    <w:p>
      <w:pPr>
        <w:pStyle w:val="Style24"/>
        <w:keepNext w:val="0"/>
        <w:keepLines w:val="0"/>
        <w:widowControl w:val="0"/>
        <w:shd w:val="clear" w:color="auto" w:fill="auto"/>
        <w:bidi w:val="0"/>
        <w:spacing w:before="0" w:after="720" w:line="467" w:lineRule="exact"/>
        <w:ind w:left="0" w:right="0" w:firstLine="0"/>
        <w:jc w:val="both"/>
      </w:pPr>
      <w:r>
        <w:rPr>
          <w:color w:val="000000"/>
          <w:spacing w:val="0"/>
          <w:w w:val="100"/>
          <w:position w:val="0"/>
        </w:rPr>
        <w:t>本公司的某些资产和负债在财务报表中按公允价值计量。在对某项资产或负债的公允价值作 出估计时，本公司采用可获得的可观察市场数据；如果无法获得第一层次输入值，则聘用第 三方有资质的评估机构进行估值，在此过程中本公司管理层与其紧密合作，以确定适当的估 值技术和相关模型的输入值。</w:t>
      </w:r>
    </w:p>
    <w:p>
      <w:pPr>
        <w:pStyle w:val="Style45"/>
        <w:keepNext/>
        <w:keepLines/>
        <w:widowControl w:val="0"/>
        <w:shd w:val="clear" w:color="auto" w:fill="auto"/>
        <w:bidi w:val="0"/>
        <w:spacing w:before="0" w:after="340" w:line="240" w:lineRule="auto"/>
        <w:ind w:left="0" w:right="0" w:firstLine="0"/>
        <w:jc w:val="both"/>
      </w:pPr>
      <w:bookmarkStart w:id="1046" w:name="bookmark1046"/>
      <w:bookmarkStart w:id="1047" w:name="bookmark1047"/>
      <w:bookmarkStart w:id="1048" w:name="bookmark1048"/>
      <w:bookmarkStart w:id="1049" w:name="bookmark1049"/>
      <w:r>
        <w:rPr>
          <w:rFonts w:ascii="Times New Roman" w:eastAsia="Times New Roman" w:hAnsi="Times New Roman" w:cs="Times New Roman"/>
          <w:color w:val="000000"/>
          <w:spacing w:val="0"/>
          <w:w w:val="100"/>
          <w:position w:val="0"/>
        </w:rPr>
        <w:t>3</w:t>
      </w:r>
      <w:bookmarkEnd w:id="1048"/>
      <w:r>
        <w:rPr>
          <w:rFonts w:ascii="Times New Roman" w:eastAsia="Times New Roman" w:hAnsi="Times New Roman" w:cs="Times New Roman"/>
          <w:color w:val="000000"/>
          <w:spacing w:val="0"/>
          <w:w w:val="100"/>
          <w:position w:val="0"/>
        </w:rPr>
        <w:t>4</w:t>
      </w:r>
      <w:r>
        <w:rPr>
          <w:color w:val="000000"/>
          <w:spacing w:val="0"/>
          <w:w w:val="100"/>
          <w:position w:val="0"/>
        </w:rPr>
        <w:t>、重要会计政策和会计估计变更</w:t>
      </w:r>
      <w:bookmarkEnd w:id="1046"/>
      <w:bookmarkEnd w:id="1047"/>
      <w:bookmarkEnd w:id="1049"/>
    </w:p>
    <w:p>
      <w:pPr>
        <w:pStyle w:val="Style71"/>
        <w:keepNext/>
        <w:keepLines/>
        <w:widowControl w:val="0"/>
        <w:shd w:val="clear" w:color="auto" w:fill="auto"/>
        <w:bidi w:val="0"/>
        <w:spacing w:before="0" w:after="340" w:line="240" w:lineRule="auto"/>
        <w:ind w:left="0" w:right="0" w:firstLine="0"/>
        <w:jc w:val="both"/>
      </w:pPr>
      <w:bookmarkStart w:id="1050" w:name="bookmark1050"/>
      <w:bookmarkStart w:id="1051" w:name="bookmark1051"/>
      <w:bookmarkStart w:id="1052" w:name="bookmark105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050"/>
      <w:bookmarkEnd w:id="1051"/>
      <w:bookmarkEnd w:id="1052"/>
    </w:p>
    <w:p>
      <w:pPr>
        <w:pStyle w:val="Style2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left"/>
        <w:tblLayout w:type="fixed"/>
      </w:tblPr>
      <w:tblGrid>
        <w:gridCol w:w="3202"/>
        <w:gridCol w:w="3187"/>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会计政策变更的内容和原因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审批程序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备注</w:t>
            </w:r>
          </w:p>
        </w:tc>
      </w:tr>
      <w:tr>
        <w:trPr>
          <w:trHeight w:val="259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财政部于</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日发布《企 业会计准则第</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号——收入</w:t>
            </w:r>
            <w:r>
              <w:rPr>
                <w:rFonts w:ascii="Times New Roman" w:eastAsia="Times New Roman" w:hAnsi="Times New Roman" w:cs="Times New Roman"/>
                <w:color w:val="000000"/>
                <w:spacing w:val="0"/>
                <w:w w:val="100"/>
                <w:position w:val="0"/>
                <w:sz w:val="20"/>
                <w:szCs w:val="20"/>
              </w:rPr>
              <w:t xml:space="preserve">（2017 </w:t>
            </w:r>
            <w:r>
              <w:rPr>
                <w:color w:val="000000"/>
                <w:spacing w:val="0"/>
                <w:w w:val="100"/>
                <w:position w:val="0"/>
                <w:sz w:val="20"/>
                <w:szCs w:val="20"/>
              </w:rPr>
              <w:t>年修订</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财会</w:t>
            </w:r>
            <w:r>
              <w:rPr>
                <w:rFonts w:ascii="Times New Roman" w:eastAsia="Times New Roman" w:hAnsi="Times New Roman" w:cs="Times New Roman"/>
                <w:color w:val="000000"/>
                <w:spacing w:val="0"/>
                <w:w w:val="100"/>
                <w:position w:val="0"/>
                <w:sz w:val="20"/>
                <w:szCs w:val="20"/>
              </w:rPr>
              <w:t>［2017］22</w:t>
            </w:r>
            <w:r>
              <w:rPr>
                <w:color w:val="000000"/>
                <w:spacing w:val="0"/>
                <w:w w:val="100"/>
                <w:position w:val="0"/>
                <w:sz w:val="20"/>
                <w:szCs w:val="20"/>
              </w:rPr>
              <w:t>号</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以下简 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新收入准则</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，本公司自</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日起执行新收入准则。根 据衔接规定，首次执行本准则的累 积影响数，调整期初留存收益及财 务报表</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本次变更经公司第四届董事会第 二十一次会议、第四届监事会第十 七次会议审议通过。</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w:t>
            </w:r>
          </w:p>
        </w:tc>
      </w:tr>
    </w:tbl>
    <w:p>
      <w:pPr>
        <w:pStyle w:val="Style121"/>
        <w:keepNext w:val="0"/>
        <w:keepLines w:val="0"/>
        <w:widowControl w:val="0"/>
        <w:shd w:val="clear" w:color="auto" w:fill="auto"/>
        <w:bidi w:val="0"/>
        <w:spacing w:before="0" w:after="0"/>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原收入准则下，公司以风险报酬转移作为收入确认时点的判断标准。商品销售收入同时满足下列条件时予以确认：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公司已将商品所有权上的主要风险和报酬转移给购买方；</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公司既没有保留与所有权相联系的继续管理权，也没有对已 售出的商品实施有效控制；</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收入的金额能够可靠地计量；</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相关的经济利益很可能流入企业；</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相关的已发生或将发生 的成本能够可靠地计量时。</w:t>
      </w:r>
    </w:p>
    <w:p>
      <w:pPr>
        <w:pStyle w:val="Style121"/>
        <w:keepNext w:val="0"/>
        <w:keepLines w:val="0"/>
        <w:widowControl w:val="0"/>
        <w:shd w:val="clear" w:color="auto" w:fill="auto"/>
        <w:bidi w:val="0"/>
        <w:spacing w:before="0" w:after="0"/>
        <w:ind w:left="0" w:right="0"/>
        <w:jc w:val="both"/>
      </w:pPr>
      <w:r>
        <w:rPr>
          <w:color w:val="000000"/>
          <w:spacing w:val="0"/>
          <w:w w:val="100"/>
          <w:position w:val="0"/>
        </w:rPr>
        <w:t>新收入准则下，公司以控制权转移作为收入确认时点的判断标准。公司在履行了合同中的履约义务，即在客户取得相关 商品控制权时确认收入。在满足一定条件时，公司属于在某一段时间内履行履约义务，否则，属于在某一时点履行履约义务。 合同中包含两项或多项履约义务的，公司在合同开始日，按照各单项履约义务所承诺商品的单独售价的相对比例，将交易价 格分摊至各单项履约义务，按照分摊至各单项履约义务的交易价格计量收入。</w:t>
      </w:r>
    </w:p>
    <w:p>
      <w:pPr>
        <w:pStyle w:val="Style121"/>
        <w:keepNext w:val="0"/>
        <w:keepLines w:val="0"/>
        <w:widowControl w:val="0"/>
        <w:shd w:val="clear" w:color="auto" w:fill="auto"/>
        <w:tabs>
          <w:tab w:leader="underscore" w:pos="9643" w:val="left"/>
        </w:tabs>
        <w:bidi w:val="0"/>
        <w:spacing w:before="0" w:after="0"/>
        <w:ind w:left="0" w:right="0"/>
        <w:jc w:val="both"/>
      </w:pPr>
      <w:r>
        <w:rPr>
          <w:color w:val="000000"/>
          <w:spacing w:val="0"/>
          <w:w w:val="100"/>
          <w:position w:val="0"/>
        </w:rPr>
        <w:t xml:space="preserve">除了根据新收入准则规定中履行履约义务与客户付款之间的关系在资产负债表中增加列示合同资产或合同负债，与原收 </w:t>
      </w:r>
      <w:r>
        <w:rPr>
          <w:color w:val="000000"/>
          <w:spacing w:val="0"/>
          <w:w w:val="100"/>
          <w:position w:val="0"/>
          <w:u w:val="single"/>
        </w:rPr>
        <w:t>入准则相比，本公司在新收入准则下相关确认与计量原则的主要变化如下:</w:t>
      </w:r>
      <w:r>
        <w:rPr>
          <w:color w:val="000000"/>
          <w:spacing w:val="0"/>
          <w:w w:val="100"/>
          <w:position w:val="0"/>
        </w:rPr>
        <w:tab/>
      </w:r>
    </w:p>
    <w:p>
      <w:pPr>
        <w:pStyle w:val="Style121"/>
        <w:keepNext w:val="0"/>
        <w:keepLines w:val="0"/>
        <w:widowControl w:val="0"/>
        <w:shd w:val="clear" w:color="auto" w:fill="auto"/>
        <w:tabs>
          <w:tab w:pos="5827" w:val="left"/>
        </w:tabs>
        <w:bidi w:val="0"/>
        <w:spacing w:before="0" w:after="180"/>
        <w:ind w:left="0" w:right="0" w:firstLine="0"/>
        <w:jc w:val="left"/>
        <w:sectPr>
          <w:headerReference w:type="default" r:id="rId335"/>
          <w:footerReference w:type="default" r:id="rId336"/>
          <w:headerReference w:type="even" r:id="rId337"/>
          <w:footerReference w:type="even" r:id="rId338"/>
          <w:footnotePr>
            <w:pos w:val="pageBottom"/>
            <w:numFmt w:val="decimal"/>
            <w:numRestart w:val="continuous"/>
          </w:footnotePr>
          <w:type w:val="continuous"/>
          <w:pgSz w:w="11900" w:h="16840"/>
          <w:pgMar w:top="1330" w:right="547" w:bottom="1493" w:left="581" w:header="0" w:footer="3" w:gutter="0"/>
          <w:cols w:space="720"/>
          <w:noEndnote/>
          <w:rtlGutter w:val="0"/>
          <w:docGrid w:linePitch="360"/>
        </w:sectPr>
      </w:pPr>
      <w:r>
        <w:rPr>
          <w:color w:val="000000"/>
          <w:spacing w:val="0"/>
          <w:w w:val="100"/>
          <w:position w:val="0"/>
        </w:rPr>
        <w:t>序号~与新收入准则相关的确认与计量原则</w:t>
        <w:tab/>
        <w:t>与原收入准则相关的确认与计量原则</w:t>
      </w:r>
    </w:p>
    <w:p>
      <w:pPr>
        <w:widowControl w:val="0"/>
        <w:spacing w:line="1" w:lineRule="exact"/>
      </w:pPr>
      <w:r>
        <mc:AlternateContent>
          <mc:Choice Requires="wps">
            <w:drawing>
              <wp:anchor distT="0" distB="25400" distL="0" distR="0" simplePos="0" relativeHeight="125829446" behindDoc="0" locked="0" layoutInCell="1" allowOverlap="1">
                <wp:simplePos x="0" y="0"/>
                <wp:positionH relativeFrom="page">
                  <wp:posOffset>1186180</wp:posOffset>
                </wp:positionH>
                <wp:positionV relativeFrom="paragraph">
                  <wp:posOffset>0</wp:posOffset>
                </wp:positionV>
                <wp:extent cx="2654935" cy="804545"/>
                <wp:wrapTopAndBottom/>
                <wp:docPr id="1279" name="Shape 1279"/>
                <a:graphic xmlns:a="http://schemas.openxmlformats.org/drawingml/2006/main">
                  <a:graphicData uri="http://schemas.microsoft.com/office/word/2010/wordprocessingShape">
                    <wps:wsp>
                      <wps:cNvSpPr txBox="1"/>
                      <wps:spPr>
                        <a:xfrm>
                          <a:ext cx="2654935" cy="804545"/>
                        </a:xfrm>
                        <a:prstGeom prst="rect"/>
                        <a:noFill/>
                      </wps:spPr>
                      <wps:txbx>
                        <w:txbxContent>
                          <w:p>
                            <w:pPr>
                              <w:pStyle w:val="Style121"/>
                              <w:keepNext w:val="0"/>
                              <w:keepLines w:val="0"/>
                              <w:widowControl w:val="0"/>
                              <w:shd w:val="clear" w:color="auto" w:fill="auto"/>
                              <w:bidi w:val="0"/>
                              <w:spacing w:before="0" w:after="0"/>
                              <w:ind w:left="0" w:right="0" w:firstLine="0"/>
                              <w:jc w:val="both"/>
                            </w:pPr>
                            <w:r>
                              <w:rPr>
                                <w:color w:val="000000"/>
                                <w:spacing w:val="0"/>
                                <w:w w:val="100"/>
                                <w:position w:val="0"/>
                              </w:rPr>
                              <w:t>公司对于固定金额合同，客户不能按月(或定期)确 认工作量，只有重要里程碑点验收的项目。本公司提 供软件产品开发服务，签订固定金额合同、按里程碑 验收的，按终验法确认收入。</w:t>
                            </w:r>
                          </w:p>
                        </w:txbxContent>
                      </wps:txbx>
                      <wps:bodyPr lIns="0" tIns="0" rIns="0" bIns="0">
                        <a:noAutoFit/>
                      </wps:bodyPr>
                    </wps:wsp>
                  </a:graphicData>
                </a:graphic>
              </wp:anchor>
            </w:drawing>
          </mc:Choice>
          <mc:Fallback>
            <w:pict>
              <v:shape id="_x0000_s2305" type="#_x0000_t202" style="position:absolute;margin-left:93.400000000000006pt;margin-top:0;width:209.05000000000001pt;height:63.350000000000001pt;z-index:-125829307;mso-wrap-distance-left:0;mso-wrap-distance-right:0;mso-wrap-distance-bottom:2.pt;mso-position-horizontal-relative:page" filled="f" stroked="f">
                <v:textbox inset="0,0,0,0">
                  <w:txbxContent>
                    <w:p>
                      <w:pPr>
                        <w:pStyle w:val="Style121"/>
                        <w:keepNext w:val="0"/>
                        <w:keepLines w:val="0"/>
                        <w:widowControl w:val="0"/>
                        <w:shd w:val="clear" w:color="auto" w:fill="auto"/>
                        <w:bidi w:val="0"/>
                        <w:spacing w:before="0" w:after="0"/>
                        <w:ind w:left="0" w:right="0" w:firstLine="0"/>
                        <w:jc w:val="both"/>
                      </w:pPr>
                      <w:r>
                        <w:rPr>
                          <w:color w:val="000000"/>
                          <w:spacing w:val="0"/>
                          <w:w w:val="100"/>
                          <w:position w:val="0"/>
                        </w:rPr>
                        <w:t>公司对于固定金额合同，客户不能按月(或定期)确 认工作量，只有重要里程碑点验收的项目。本公司提 供软件产品开发服务，签订固定金额合同、按里程碑 验收的，按终验法确认收入。</w:t>
                      </w:r>
                    </w:p>
                  </w:txbxContent>
                </v:textbox>
                <w10:wrap type="topAndBottom" anchorx="page"/>
              </v:shape>
            </w:pict>
          </mc:Fallback>
        </mc:AlternateContent>
      </w:r>
      <w:r>
        <mc:AlternateContent>
          <mc:Choice Requires="wps">
            <w:drawing>
              <wp:anchor distT="0" distB="28575" distL="0" distR="0" simplePos="0" relativeHeight="125829448" behindDoc="0" locked="0" layoutInCell="1" allowOverlap="1">
                <wp:simplePos x="0" y="0"/>
                <wp:positionH relativeFrom="page">
                  <wp:posOffset>3853180</wp:posOffset>
                </wp:positionH>
                <wp:positionV relativeFrom="paragraph">
                  <wp:posOffset>0</wp:posOffset>
                </wp:positionV>
                <wp:extent cx="2999105" cy="801370"/>
                <wp:wrapTopAndBottom/>
                <wp:docPr id="1281" name="Shape 1281"/>
                <a:graphic xmlns:a="http://schemas.openxmlformats.org/drawingml/2006/main">
                  <a:graphicData uri="http://schemas.microsoft.com/office/word/2010/wordprocessingShape">
                    <wps:wsp>
                      <wps:cNvSpPr txBox="1"/>
                      <wps:spPr>
                        <a:xfrm>
                          <a:ext cx="2999105" cy="801370"/>
                        </a:xfrm>
                        <a:prstGeom prst="rect"/>
                        <a:noFill/>
                      </wps:spPr>
                      <wps:txbx>
                        <w:txbxContent>
                          <w:p>
                            <w:pPr>
                              <w:pStyle w:val="Style1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公司对于固定金额合同，客户不能按月(或定期)确认工作 量，只有重要里程碑点验收的项目。本公司提供软件产品开 发服务，签订固定金额合同、按里程碑验收的，按完工百分 比确认收入。</w:t>
                            </w:r>
                          </w:p>
                        </w:txbxContent>
                      </wps:txbx>
                      <wps:bodyPr lIns="0" tIns="0" rIns="0" bIns="0">
                        <a:noAutoFit/>
                      </wps:bodyPr>
                    </wps:wsp>
                  </a:graphicData>
                </a:graphic>
              </wp:anchor>
            </w:drawing>
          </mc:Choice>
          <mc:Fallback>
            <w:pict>
              <v:shape id="_x0000_s2307" type="#_x0000_t202" style="position:absolute;margin-left:303.40000000000003pt;margin-top:0;width:236.15000000000001pt;height:63.100000000000001pt;z-index:-125829305;mso-wrap-distance-left:0;mso-wrap-distance-right:0;mso-wrap-distance-bottom:2.25pt;mso-position-horizontal-relative:page" filled="f" stroked="f">
                <v:textbox inset="0,0,0,0">
                  <w:txbxContent>
                    <w:p>
                      <w:pPr>
                        <w:pStyle w:val="Style121"/>
                        <w:keepNext w:val="0"/>
                        <w:keepLines w:val="0"/>
                        <w:widowControl w:val="0"/>
                        <w:shd w:val="clear" w:color="auto" w:fill="auto"/>
                        <w:bidi w:val="0"/>
                        <w:spacing w:before="0" w:after="0" w:line="310" w:lineRule="exact"/>
                        <w:ind w:left="0" w:right="0" w:firstLine="0"/>
                        <w:jc w:val="both"/>
                      </w:pPr>
                      <w:r>
                        <w:rPr>
                          <w:color w:val="000000"/>
                          <w:spacing w:val="0"/>
                          <w:w w:val="100"/>
                          <w:position w:val="0"/>
                        </w:rPr>
                        <w:t>公司对于固定金额合同，客户不能按月(或定期)确认工作 量，只有重要里程碑点验收的项目。本公司提供软件产品开 发服务，签订固定金额合同、按里程碑验收的，按完工百分 比确认收入。</w:t>
                      </w:r>
                    </w:p>
                  </w:txbxContent>
                </v:textbox>
                <w10:wrap type="topAndBottom" anchorx="page"/>
              </v:shape>
            </w:pict>
          </mc:Fallback>
        </mc:AlternateContent>
      </w:r>
    </w:p>
    <w:p>
      <w:pPr>
        <w:pStyle w:val="Style71"/>
        <w:keepNext/>
        <w:keepLines/>
        <w:widowControl w:val="0"/>
        <w:shd w:val="clear" w:color="auto" w:fill="auto"/>
        <w:bidi w:val="0"/>
        <w:spacing w:before="0" w:after="200" w:line="240" w:lineRule="auto"/>
        <w:ind w:left="0" w:right="0"/>
        <w:jc w:val="left"/>
      </w:pPr>
      <w:bookmarkStart w:id="1053" w:name="bookmark1053"/>
      <w:bookmarkStart w:id="1054" w:name="bookmark1054"/>
      <w:bookmarkStart w:id="1055" w:name="bookmark1055"/>
      <w:r>
        <w:rPr>
          <w:rFonts w:ascii="Times New Roman" w:eastAsia="Times New Roman" w:hAnsi="Times New Roman" w:cs="Times New Roman"/>
          <w:color w:val="000000"/>
          <w:spacing w:val="0"/>
          <w:w w:val="100"/>
          <w:position w:val="0"/>
        </w:rPr>
        <w:t>(2</w:t>
      </w:r>
      <w:r>
        <w:rPr>
          <w:color w:val="000000"/>
          <w:spacing w:val="0"/>
          <w:w w:val="100"/>
          <w:position w:val="0"/>
        </w:rPr>
        <w:t>)重要会计估计变更</w:t>
      </w:r>
      <w:bookmarkEnd w:id="1053"/>
      <w:bookmarkEnd w:id="1054"/>
      <w:bookmarkEnd w:id="1055"/>
    </w:p>
    <w:p>
      <w:pPr>
        <w:pStyle w:val="Style24"/>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71"/>
        <w:keepNext/>
        <w:keepLines/>
        <w:widowControl w:val="0"/>
        <w:numPr>
          <w:ilvl w:val="0"/>
          <w:numId w:val="85"/>
        </w:numPr>
        <w:shd w:val="clear" w:color="auto" w:fill="auto"/>
        <w:tabs>
          <w:tab w:pos="676" w:val="left"/>
        </w:tabs>
        <w:bidi w:val="0"/>
        <w:spacing w:before="0" w:after="200" w:line="240" w:lineRule="auto"/>
        <w:ind w:left="0" w:right="0"/>
        <w:jc w:val="left"/>
      </w:pPr>
      <w:bookmarkStart w:id="1056" w:name="bookmark1056"/>
      <w:bookmarkStart w:id="1057" w:name="bookmark1057"/>
      <w:bookmarkStart w:id="1058" w:name="bookmark1058"/>
      <w:bookmarkStart w:id="1059" w:name="bookmark1059"/>
      <w:bookmarkEnd w:id="1058"/>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年起首次执行新收入准则、新租赁准则调整执行当年年初财务报表相关项目情况</w:t>
      </w:r>
      <w:bookmarkEnd w:id="1056"/>
      <w:bookmarkEnd w:id="1057"/>
      <w:bookmarkEnd w:id="1059"/>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适用 </w:t>
      </w:r>
      <w:r>
        <w:rPr>
          <w:color w:val="000000"/>
          <w:spacing w:val="0"/>
          <w:w w:val="100"/>
          <w:position w:val="0"/>
        </w:rPr>
        <w:t>是否需要调整年初资产负债表科目</w:t>
      </w:r>
    </w:p>
    <w:p>
      <w:pPr>
        <w:pStyle w:val="Style24"/>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合并资产负债表</w:t>
      </w:r>
    </w:p>
    <w:p>
      <w:pPr>
        <w:pStyle w:val="Style2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6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01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01</w:t>
            </w:r>
            <w:r>
              <w:rPr>
                <w:color w:val="000000"/>
                <w:spacing w:val="0"/>
                <w:w w:val="100"/>
                <w:position w:val="0"/>
                <w:sz w:val="20"/>
                <w:szCs w:val="20"/>
              </w:rPr>
              <w:t>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调整数</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846,419,189.98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846,419,189.98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rPr>
              <w:t>3,013,458.06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3,013,458.06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10,086,905.27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10,086,905.27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602,959,937.76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466,921,579.04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-136,038,358.72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rPr>
              <w:t>9,704,287.59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9,704,287.59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应收分保合同准备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83,459,725.14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83,459,725.14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rPr>
              <w:t>8,547,399.92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286,742,683.89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278,195,283.97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不适用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9,500,220.78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9,500,220.78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一年内到期的非流 动资产</w:t>
            </w:r>
          </w:p>
        </w:tc>
        <w:tc>
          <w:tcPr>
            <w:gridSpan w:val="3"/>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228,363,638.87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241,198,555.69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12,834,916.82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1,792,554,542.59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1,957,046,605.44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164,492,062.85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其他非流动金融资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114,298,182.98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114,298,182.98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234,910,073.46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234,910,073.46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153,657,412.41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153,657,412.41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707,269,877.25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707,269,877.25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2,025,958.24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2,025,958.24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22,352,063.32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51,525,348.79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29,173,285.47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1,269,439,870.39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1,298,613,155.86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29,173,285.47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3,061,994,412.98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3,255,659,761.30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193,665,348.32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7,287,854.99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7,287,854.99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应付账款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299,870,654.73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183,058,023.52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-116,812,631.21</w:t>
            </w: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202,416,212.80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-202,416,212.80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不适用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768,103,590.54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768,103,590.54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卖出回购金融资产 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吸收存款及同业存 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172,652,991.29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172,652,991.29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44,169,951.25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42,395,390.92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-1,774,560.33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一年内到期的非流 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106,914,952.52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106,914,952.52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17,186,639.47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8,272,515.20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-8,914,124.27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922,977,967.88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1,361,164,029.81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438,186,061.93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2,285,946.75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2,285,946.75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3,627,485.95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3,627,485.95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14,849,778.62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14,849,778.62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937,827,746.50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1,376,013,808.43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438,186,061.93</w:t>
            </w: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股本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837,215,136.29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837,215,136.29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-4,012,870.54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-4,012,870.54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792,188,930.95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547,668,217.34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-244,520,713.61</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归属于母公司所有者权 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2,127,971,620.25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1,883,450,906.64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-244,520,713.61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少数股东权益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-3,804,953.77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-3,804,953.77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2,124,166,666.48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1,879,645,952.87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-244,520,713.61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负债和所有者权益总计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3,061,994,412.98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3,255,659,761.30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193,665,348.32</w:t>
            </w:r>
          </w:p>
        </w:tc>
      </w:tr>
    </w:tbl>
    <w:p>
      <w:pPr>
        <w:widowControl w:val="0"/>
        <w:spacing w:after="99" w:line="1" w:lineRule="exact"/>
      </w:pPr>
    </w:p>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调整情况说明 </w:t>
      </w:r>
      <w:r>
        <w:rPr>
          <w:color w:val="000000"/>
          <w:spacing w:val="0"/>
          <w:w w:val="100"/>
          <w:position w:val="0"/>
        </w:rPr>
        <w:t>财政部于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日发布了《关于修订印发〈企业会计准则第</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号</w:t>
      </w:r>
      <w:r>
        <w:rPr>
          <w:color w:val="000000"/>
          <w:spacing w:val="0"/>
          <w:w w:val="100"/>
          <w:position w:val="0"/>
          <w:sz w:val="24"/>
          <w:szCs w:val="24"/>
        </w:rPr>
        <w:t>一</w:t>
      </w:r>
      <w:r>
        <w:rPr>
          <w:color w:val="000000"/>
          <w:spacing w:val="0"/>
          <w:w w:val="100"/>
          <w:position w:val="0"/>
        </w:rPr>
        <w:t>收入〉的通知》</w:t>
      </w:r>
      <w:r>
        <w:rPr>
          <w:color w:val="000000"/>
          <w:spacing w:val="0"/>
          <w:w w:val="100"/>
          <w:position w:val="0"/>
          <w:sz w:val="24"/>
          <w:szCs w:val="24"/>
        </w:rPr>
        <w:t>（</w:t>
      </w:r>
      <w:r>
        <w:rPr>
          <w:color w:val="000000"/>
          <w:spacing w:val="0"/>
          <w:w w:val="100"/>
          <w:position w:val="0"/>
        </w:rPr>
        <w:t>财会</w:t>
      </w:r>
    </w:p>
    <w:p>
      <w:pPr>
        <w:pStyle w:val="Style24"/>
        <w:keepNext w:val="0"/>
        <w:keepLines w:val="0"/>
        <w:widowControl w:val="0"/>
        <w:shd w:val="clear" w:color="auto" w:fill="auto"/>
        <w:bidi w:val="0"/>
        <w:spacing w:before="0" w:after="680" w:line="475"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新收入准则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，要求境内上市企业，自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日起施行。公司 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日起执行新收入准则。根据衔接规定，首次执行本准则的累积影响数，调整期 初留存收益及财务报表其他相关项目金额，对可比期间信息不予调整。</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母公司资产负债表</w:t>
      </w:r>
    </w:p>
    <w:p>
      <w:pPr>
        <w:pStyle w:val="Style2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6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01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01</w:t>
            </w:r>
            <w:r>
              <w:rPr>
                <w:color w:val="000000"/>
                <w:spacing w:val="0"/>
                <w:w w:val="100"/>
                <w:position w:val="0"/>
                <w:sz w:val="20"/>
                <w:szCs w:val="20"/>
              </w:rPr>
              <w:t>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调整数</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384,424,557.05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384,424,557.05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9,379,155.27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9,379,155.27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259,387,021.77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243,159,290.62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-16,227,731.15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应收款项融资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2,389,000.00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2,389,000.00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100,440,986.42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100,440,986.42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130,339,934.95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130,339,934.95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不适用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3,912,137.67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3,912,137.67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一年内到期的非流 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160,000,000.00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166,096,494.01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6,096,494.01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919,020,720.51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1,043,141,555.99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124,120,835.48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960,413,283.91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960,413,283.91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其他非流动金融资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112,381,779.02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112,381,779.02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135,672,125.26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135,672,125.26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114,249,186.80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114,249,186.80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1,134,005.57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1,134,005.57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10,545,183.21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17,122,807.33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6,577,624.12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1,353,164,013.80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1,359,741,637.92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6,577,624.12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2,272,184,734.31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2,402,883,193.91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130,698,459.60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短期借款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310,645,953.68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183,399,339.29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-127,246,614.39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104,925,085.59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-104,925,085.59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不适用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446,782,160.93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446,782,160.93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62,562,771.03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62,562,771.03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10,405,538.01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10,405,538.01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20,354,562.13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00" w:right="0" w:firstLine="0"/>
              <w:jc w:val="both"/>
              <w:rPr>
                <w:sz w:val="20"/>
                <w:szCs w:val="20"/>
              </w:rPr>
            </w:pPr>
            <w:r>
              <w:rPr>
                <w:rFonts w:ascii="Times New Roman" w:eastAsia="Times New Roman" w:hAnsi="Times New Roman" w:cs="Times New Roman"/>
                <w:color w:val="000000"/>
                <w:spacing w:val="0"/>
                <w:w w:val="100"/>
                <w:position w:val="0"/>
                <w:sz w:val="20"/>
                <w:szCs w:val="20"/>
              </w:rPr>
              <w:t>20,354,562.13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一年内到期的非流 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100,625,000.00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100,625,000.00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9,067,114.05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4,067,114.05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-5,000,000.00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618,586,024.49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828,196,485.44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209,610,460.95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621,966,024.49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819,802,745.13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197,836,720.64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股本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both"/>
              <w:rPr>
                <w:sz w:val="20"/>
                <w:szCs w:val="20"/>
              </w:rPr>
            </w:pPr>
            <w:r>
              <w:rPr>
                <w:rFonts w:ascii="Times New Roman" w:eastAsia="Times New Roman" w:hAnsi="Times New Roman" w:cs="Times New Roman"/>
                <w:color w:val="000000"/>
                <w:spacing w:val="0"/>
                <w:w w:val="100"/>
                <w:position w:val="0"/>
                <w:sz w:val="20"/>
                <w:szCs w:val="20"/>
              </w:rPr>
              <w:t>449,537,367.00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其中：优先股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213"/>
        <w:gridCol w:w="2453"/>
        <w:gridCol w:w="2453"/>
        <w:gridCol w:w="246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844,574,494.70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left"/>
              <w:rPr>
                <w:sz w:val="20"/>
                <w:szCs w:val="20"/>
              </w:rPr>
            </w:pPr>
            <w:r>
              <w:rPr>
                <w:rFonts w:ascii="Times New Roman" w:eastAsia="Times New Roman" w:hAnsi="Times New Roman" w:cs="Times New Roman"/>
                <w:color w:val="000000"/>
                <w:spacing w:val="0"/>
                <w:w w:val="100"/>
                <w:position w:val="0"/>
                <w:sz w:val="20"/>
                <w:szCs w:val="20"/>
              </w:rPr>
              <w:t>844,574,494.70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303,063,791.57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00" w:right="0" w:firstLine="0"/>
              <w:jc w:val="left"/>
              <w:rPr>
                <w:sz w:val="20"/>
                <w:szCs w:val="20"/>
              </w:rPr>
            </w:pPr>
            <w:r>
              <w:rPr>
                <w:rFonts w:ascii="Times New Roman" w:eastAsia="Times New Roman" w:hAnsi="Times New Roman" w:cs="Times New Roman"/>
                <w:color w:val="000000"/>
                <w:spacing w:val="0"/>
                <w:w w:val="100"/>
                <w:position w:val="0"/>
                <w:sz w:val="20"/>
                <w:szCs w:val="20"/>
              </w:rPr>
              <w:t>224,151,790.22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-78,912,001.35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所有者权益合计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1,650,218,709.82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1,571,306,708.47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-78,912,001.35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负债和所有者权益总计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2,272,184,734.31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2,402,883,193.91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130,698,459.60</w:t>
            </w:r>
          </w:p>
        </w:tc>
      </w:tr>
    </w:tbl>
    <w:p>
      <w:pPr>
        <w:pStyle w:val="Style24"/>
        <w:keepNext w:val="0"/>
        <w:keepLines w:val="0"/>
        <w:widowControl w:val="0"/>
        <w:shd w:val="clear" w:color="auto" w:fill="auto"/>
        <w:bidi w:val="0"/>
        <w:spacing w:before="0" w:after="0" w:line="475" w:lineRule="exact"/>
        <w:ind w:left="0" w:right="0" w:firstLine="0"/>
        <w:jc w:val="left"/>
      </w:pPr>
      <w:r>
        <w:rPr>
          <w:color w:val="000000"/>
          <w:spacing w:val="0"/>
          <w:w w:val="100"/>
          <w:position w:val="0"/>
        </w:rPr>
        <w:t>调整情况说明</w:t>
      </w:r>
    </w:p>
    <w:p>
      <w:pPr>
        <w:pStyle w:val="Style24"/>
        <w:keepNext w:val="0"/>
        <w:keepLines w:val="0"/>
        <w:widowControl w:val="0"/>
        <w:shd w:val="clear" w:color="auto" w:fill="auto"/>
        <w:bidi w:val="0"/>
        <w:spacing w:before="0" w:after="0" w:line="475" w:lineRule="exact"/>
        <w:ind w:left="0" w:right="0" w:firstLine="0"/>
        <w:jc w:val="left"/>
      </w:pPr>
      <w:r>
        <w:rPr>
          <w:color w:val="000000"/>
          <w:spacing w:val="0"/>
          <w:w w:val="100"/>
          <w:position w:val="0"/>
        </w:rPr>
        <w:t>财政部于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日发布了《关于修订印发〈企业会计准则第</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号</w:t>
      </w:r>
      <w:r>
        <w:rPr>
          <w:color w:val="000000"/>
          <w:spacing w:val="0"/>
          <w:w w:val="100"/>
          <w:position w:val="0"/>
          <w:sz w:val="24"/>
          <w:szCs w:val="24"/>
        </w:rPr>
        <w:t>一</w:t>
      </w:r>
      <w:r>
        <w:rPr>
          <w:color w:val="000000"/>
          <w:spacing w:val="0"/>
          <w:w w:val="100"/>
          <w:position w:val="0"/>
        </w:rPr>
        <w:t>收入〉的通知》</w:t>
      </w:r>
      <w:r>
        <w:rPr>
          <w:color w:val="000000"/>
          <w:spacing w:val="0"/>
          <w:w w:val="100"/>
          <w:position w:val="0"/>
          <w:sz w:val="24"/>
          <w:szCs w:val="24"/>
        </w:rPr>
        <w:t>（</w:t>
      </w:r>
      <w:r>
        <w:rPr>
          <w:color w:val="000000"/>
          <w:spacing w:val="0"/>
          <w:w w:val="100"/>
          <w:position w:val="0"/>
        </w:rPr>
        <w:t>财会</w:t>
      </w:r>
    </w:p>
    <w:p>
      <w:pPr>
        <w:pStyle w:val="Style24"/>
        <w:keepNext w:val="0"/>
        <w:keepLines w:val="0"/>
        <w:widowControl w:val="0"/>
        <w:shd w:val="clear" w:color="auto" w:fill="auto"/>
        <w:bidi w:val="0"/>
        <w:spacing w:before="0" w:after="0" w:line="475"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新收入准则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，要求境内上市企业，自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日起施行。公司 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日起执行新收入准则。根据衔接规定，首次执行本准则的累积影响数，调整期 初留存收益及财务报表其他相关项目金额，对可比期间信息不予调整。</w:t>
      </w:r>
    </w:p>
    <w:p>
      <w:pPr>
        <w:pStyle w:val="Style71"/>
        <w:keepNext/>
        <w:keepLines/>
        <w:widowControl w:val="0"/>
        <w:shd w:val="clear" w:color="auto" w:fill="auto"/>
        <w:tabs>
          <w:tab w:pos="536" w:val="left"/>
        </w:tabs>
        <w:bidi w:val="0"/>
        <w:spacing w:before="0" w:after="200" w:line="475" w:lineRule="exact"/>
        <w:ind w:left="0" w:right="0" w:firstLine="0"/>
        <w:jc w:val="left"/>
      </w:pPr>
      <w:bookmarkStart w:id="1060" w:name="bookmark1060"/>
      <w:bookmarkStart w:id="1061" w:name="bookmark1061"/>
      <w:bookmarkStart w:id="1062" w:name="bookmark1062"/>
      <w:bookmarkStart w:id="1063" w:name="bookmark1063"/>
      <w:r>
        <w:rPr>
          <w:color w:val="000000"/>
          <w:spacing w:val="0"/>
          <w:w w:val="100"/>
          <w:position w:val="0"/>
          <w:shd w:val="clear" w:color="auto" w:fill="FFFFFF"/>
        </w:rPr>
        <w:t>（</w:t>
      </w:r>
      <w:bookmarkEnd w:id="1062"/>
      <w:r>
        <w:rPr>
          <w:rFonts w:ascii="Times New Roman" w:eastAsia="Times New Roman" w:hAnsi="Times New Roman" w:cs="Times New Roman"/>
          <w:color w:val="000000"/>
          <w:spacing w:val="0"/>
          <w:w w:val="100"/>
          <w:position w:val="0"/>
          <w:shd w:val="clear" w:color="auto" w:fill="FFFFFF"/>
        </w:rPr>
        <w:t>4</w:t>
      </w:r>
      <w:r>
        <w:rPr>
          <w:color w:val="000000"/>
          <w:spacing w:val="0"/>
          <w:w w:val="100"/>
          <w:position w:val="0"/>
          <w:shd w:val="clear" w:color="auto" w:fill="FFFFFF"/>
        </w:rPr>
        <w:t>）</w:t>
      </w:r>
      <w:r>
        <w:rPr>
          <w:color w:val="000000"/>
          <w:spacing w:val="0"/>
          <w:w w:val="100"/>
          <w:position w:val="0"/>
        </w:rPr>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060"/>
      <w:bookmarkEnd w:id="1061"/>
      <w:bookmarkEnd w:id="1063"/>
    </w:p>
    <w:p>
      <w:pPr>
        <w:pStyle w:val="Style24"/>
        <w:keepNext w:val="0"/>
        <w:keepLines w:val="0"/>
        <w:widowControl w:val="0"/>
        <w:shd w:val="clear" w:color="auto" w:fill="auto"/>
        <w:bidi w:val="0"/>
        <w:spacing w:before="0" w:after="0" w:line="413"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34"/>
        <w:keepNext/>
        <w:keepLines/>
        <w:widowControl w:val="0"/>
        <w:shd w:val="clear" w:color="auto" w:fill="auto"/>
        <w:bidi w:val="0"/>
        <w:spacing w:before="0" w:after="200" w:line="475" w:lineRule="exact"/>
        <w:ind w:left="0" w:right="0" w:firstLine="0"/>
        <w:jc w:val="left"/>
      </w:pPr>
      <w:bookmarkStart w:id="1064" w:name="bookmark1064"/>
      <w:bookmarkStart w:id="1065" w:name="bookmark1065"/>
      <w:bookmarkStart w:id="1066" w:name="bookmark1066"/>
      <w:bookmarkStart w:id="1067" w:name="bookmark1067"/>
      <w:r>
        <w:rPr>
          <w:color w:val="000000"/>
          <w:spacing w:val="0"/>
          <w:w w:val="100"/>
          <w:position w:val="0"/>
        </w:rPr>
        <w:t>六</w:t>
      </w:r>
      <w:bookmarkEnd w:id="1066"/>
      <w:r>
        <w:rPr>
          <w:color w:val="000000"/>
          <w:spacing w:val="0"/>
          <w:w w:val="100"/>
          <w:position w:val="0"/>
        </w:rPr>
        <w:t>、税项</w:t>
      </w:r>
      <w:bookmarkEnd w:id="1064"/>
      <w:bookmarkEnd w:id="1065"/>
      <w:bookmarkEnd w:id="1067"/>
    </w:p>
    <w:p>
      <w:pPr>
        <w:pStyle w:val="Style45"/>
        <w:keepNext/>
        <w:keepLines/>
        <w:widowControl w:val="0"/>
        <w:shd w:val="clear" w:color="auto" w:fill="auto"/>
        <w:bidi w:val="0"/>
        <w:spacing w:before="0" w:after="0" w:line="451" w:lineRule="auto"/>
        <w:ind w:left="0" w:right="0" w:firstLine="0"/>
        <w:jc w:val="left"/>
      </w:pPr>
      <w:bookmarkStart w:id="1068" w:name="bookmark1068"/>
      <w:bookmarkStart w:id="1069" w:name="bookmark1069"/>
      <w:bookmarkStart w:id="1070" w:name="bookmark1070"/>
      <w:r>
        <w:rPr>
          <w:rFonts w:ascii="Times New Roman" w:eastAsia="Times New Roman" w:hAnsi="Times New Roman" w:cs="Times New Roman"/>
          <w:color w:val="000000"/>
          <w:spacing w:val="0"/>
          <w:w w:val="100"/>
          <w:position w:val="0"/>
        </w:rPr>
        <w:t>1</w:t>
      </w:r>
      <w:r>
        <w:rPr>
          <w:color w:val="000000"/>
          <w:spacing w:val="0"/>
          <w:w w:val="100"/>
          <w:position w:val="0"/>
        </w:rPr>
        <w:t>、主要税种及税率</w:t>
      </w:r>
      <w:bookmarkEnd w:id="1068"/>
      <w:bookmarkEnd w:id="1069"/>
      <w:bookmarkEnd w:id="1070"/>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税种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计税依据</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税率</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销售货物或提供应税劳务过程中 产生的增值额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等</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应缴流转税税额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企业所得税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应纳税所得额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房产税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20"/>
                <w:szCs w:val="20"/>
              </w:rPr>
            </w:pPr>
            <w:r>
              <w:rPr>
                <w:color w:val="000000"/>
                <w:spacing w:val="0"/>
                <w:w w:val="100"/>
                <w:position w:val="0"/>
                <w:sz w:val="20"/>
                <w:szCs w:val="20"/>
              </w:rPr>
              <w:t xml:space="preserve">从价计征的，按房产原值一次减除 </w:t>
            </w:r>
            <w:r>
              <w:rPr>
                <w:rFonts w:ascii="Times New Roman" w:eastAsia="Times New Roman" w:hAnsi="Times New Roman" w:cs="Times New Roman"/>
                <w:color w:val="000000"/>
                <w:spacing w:val="0"/>
                <w:w w:val="100"/>
                <w:position w:val="0"/>
                <w:sz w:val="20"/>
                <w:szCs w:val="20"/>
              </w:rPr>
              <w:t>10%-30%</w:t>
            </w:r>
            <w:r>
              <w:rPr>
                <w:color w:val="000000"/>
                <w:spacing w:val="0"/>
                <w:w w:val="100"/>
                <w:position w:val="0"/>
                <w:sz w:val="20"/>
                <w:szCs w:val="20"/>
              </w:rPr>
              <w:t>后余值的</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计缴；从租 计征的，按租金收入的</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计缴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应缴流转税税额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p>
        </w:tc>
      </w:tr>
      <w:tr>
        <w:trPr>
          <w:trHeight w:val="408"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地方教育附加</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应缴流转税税额</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p>
        </w:tc>
      </w:tr>
    </w:tbl>
    <w:p>
      <w:pPr>
        <w:widowControl w:val="0"/>
        <w:spacing w:after="99" w:line="1" w:lineRule="exact"/>
      </w:pPr>
    </w:p>
    <w:p>
      <w:pPr>
        <w:pStyle w:val="Style45"/>
        <w:keepNext/>
        <w:keepLines/>
        <w:widowControl w:val="0"/>
        <w:shd w:val="clear" w:color="auto" w:fill="auto"/>
        <w:bidi w:val="0"/>
        <w:spacing w:before="0" w:after="200" w:line="240" w:lineRule="auto"/>
        <w:ind w:left="0" w:right="0" w:firstLine="0"/>
        <w:jc w:val="left"/>
      </w:pPr>
      <w:bookmarkStart w:id="1071" w:name="bookmark1071"/>
      <w:bookmarkStart w:id="1072" w:name="bookmark1072"/>
      <w:bookmarkStart w:id="1073" w:name="bookmark1073"/>
      <w:r>
        <w:rPr>
          <w:rFonts w:ascii="Times New Roman" w:eastAsia="Times New Roman" w:hAnsi="Times New Roman" w:cs="Times New Roman"/>
          <w:color w:val="000000"/>
          <w:spacing w:val="0"/>
          <w:w w:val="100"/>
          <w:position w:val="0"/>
        </w:rPr>
        <w:t>2</w:t>
      </w:r>
      <w:r>
        <w:rPr>
          <w:color w:val="000000"/>
          <w:spacing w:val="0"/>
          <w:w w:val="100"/>
          <w:position w:val="0"/>
        </w:rPr>
        <w:t>、税收优惠</w:t>
      </w:r>
      <w:bookmarkEnd w:id="1071"/>
      <w:bookmarkEnd w:id="1072"/>
      <w:bookmarkEnd w:id="1073"/>
    </w:p>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rPr>
        <w:t>.增值税优惠及批文</w:t>
      </w:r>
    </w:p>
    <w:p>
      <w:pPr>
        <w:pStyle w:val="Style24"/>
        <w:keepNext w:val="0"/>
        <w:keepLines w:val="0"/>
        <w:widowControl w:val="0"/>
        <w:shd w:val="clear" w:color="auto" w:fill="auto"/>
        <w:bidi w:val="0"/>
        <w:spacing w:before="0" w:after="200" w:line="466" w:lineRule="exact"/>
        <w:ind w:left="0" w:right="0" w:firstLine="480"/>
        <w:jc w:val="left"/>
        <w:sectPr>
          <w:headerReference w:type="default" r:id="rId339"/>
          <w:footerReference w:type="default" r:id="rId340"/>
          <w:headerReference w:type="even" r:id="rId341"/>
          <w:footerReference w:type="even" r:id="rId342"/>
          <w:headerReference w:type="first" r:id="rId343"/>
          <w:footerReference w:type="first" r:id="rId344"/>
          <w:footnotePr>
            <w:pos w:val="pageBottom"/>
            <w:numFmt w:val="decimal"/>
            <w:numRestart w:val="continuous"/>
          </w:footnotePr>
          <w:pgSz w:w="11900" w:h="16840"/>
          <w:pgMar w:top="1330" w:right="547" w:bottom="1493" w:left="581" w:header="0" w:footer="3" w:gutter="0"/>
          <w:cols w:space="720"/>
          <w:noEndnote/>
          <w:titlePg/>
          <w:rtlGutter w:val="0"/>
          <w:docGrid w:linePitch="360"/>
        </w:sectPr>
      </w:pPr>
      <w:r>
        <w:rPr>
          <w:color w:val="000000"/>
          <w:spacing w:val="0"/>
          <w:w w:val="100"/>
          <w:position w:val="0"/>
        </w:rPr>
        <w:t>根据财政部、国家税务总局《关于软件产品增值税政策的通知》（财税</w:t>
      </w:r>
      <w:r>
        <w:rPr>
          <w:rFonts w:ascii="Times New Roman" w:eastAsia="Times New Roman" w:hAnsi="Times New Roman" w:cs="Times New Roman"/>
          <w:color w:val="000000"/>
          <w:spacing w:val="0"/>
          <w:w w:val="100"/>
          <w:position w:val="0"/>
          <w:sz w:val="24"/>
          <w:szCs w:val="24"/>
        </w:rPr>
        <w:t>[2011]100</w:t>
      </w:r>
      <w:r>
        <w:rPr>
          <w:color w:val="000000"/>
          <w:spacing w:val="0"/>
          <w:w w:val="100"/>
          <w:position w:val="0"/>
        </w:rPr>
        <w:t>号）， 本公司、本公司之子公司超图信息、上海南康、北京安图、上海数慧、地图慧科技软件产品 销售，享受增值税实际税负超过</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的部分实行即征即退政策。</w:t>
      </w:r>
    </w:p>
    <w:p>
      <w:pPr>
        <w:pStyle w:val="Style24"/>
        <w:keepNext w:val="0"/>
        <w:keepLines w:val="0"/>
        <w:widowControl w:val="0"/>
        <w:shd w:val="clear" w:color="auto" w:fill="auto"/>
        <w:bidi w:val="0"/>
        <w:spacing w:before="0" w:after="0" w:line="485" w:lineRule="exact"/>
        <w:ind w:left="0" w:right="0" w:firstLine="500"/>
        <w:jc w:val="both"/>
      </w:pPr>
      <w:r>
        <w:rPr>
          <w:color w:val="000000"/>
          <w:spacing w:val="0"/>
          <w:w w:val="100"/>
          <w:position w:val="0"/>
        </w:rPr>
        <w:t>根据财税</w:t>
      </w:r>
      <w:r>
        <w:rPr>
          <w:rFonts w:ascii="Times New Roman" w:eastAsia="Times New Roman" w:hAnsi="Times New Roman" w:cs="Times New Roman"/>
          <w:color w:val="000000"/>
          <w:spacing w:val="0"/>
          <w:w w:val="100"/>
          <w:position w:val="0"/>
          <w:sz w:val="24"/>
          <w:szCs w:val="24"/>
        </w:rPr>
        <w:t>［2011］111</w:t>
      </w:r>
      <w:r>
        <w:rPr>
          <w:color w:val="000000"/>
          <w:spacing w:val="0"/>
          <w:w w:val="100"/>
          <w:position w:val="0"/>
        </w:rPr>
        <w:t>号、财税</w:t>
      </w:r>
      <w:r>
        <w:rPr>
          <w:rFonts w:ascii="Times New Roman" w:eastAsia="Times New Roman" w:hAnsi="Times New Roman" w:cs="Times New Roman"/>
          <w:color w:val="000000"/>
          <w:spacing w:val="0"/>
          <w:w w:val="100"/>
          <w:position w:val="0"/>
          <w:sz w:val="24"/>
          <w:szCs w:val="24"/>
        </w:rPr>
        <w:t>［2012］71</w:t>
      </w:r>
      <w:r>
        <w:rPr>
          <w:color w:val="000000"/>
          <w:spacing w:val="0"/>
          <w:w w:val="100"/>
          <w:position w:val="0"/>
        </w:rPr>
        <w:t>号和财税</w:t>
      </w:r>
      <w:r>
        <w:rPr>
          <w:rFonts w:ascii="Times New Roman" w:eastAsia="Times New Roman" w:hAnsi="Times New Roman" w:cs="Times New Roman"/>
          <w:color w:val="000000"/>
          <w:spacing w:val="0"/>
          <w:w w:val="100"/>
          <w:position w:val="0"/>
          <w:sz w:val="24"/>
          <w:szCs w:val="24"/>
        </w:rPr>
        <w:t>［2013］37</w:t>
      </w:r>
      <w:r>
        <w:rPr>
          <w:color w:val="000000"/>
          <w:spacing w:val="0"/>
          <w:w w:val="100"/>
          <w:position w:val="0"/>
        </w:rPr>
        <w:t>号、财税</w:t>
      </w:r>
      <w:r>
        <w:rPr>
          <w:rFonts w:ascii="Times New Roman" w:eastAsia="Times New Roman" w:hAnsi="Times New Roman" w:cs="Times New Roman"/>
          <w:color w:val="000000"/>
          <w:spacing w:val="0"/>
          <w:w w:val="100"/>
          <w:position w:val="0"/>
          <w:sz w:val="24"/>
          <w:szCs w:val="24"/>
        </w:rPr>
        <w:t>［2016］36</w:t>
      </w:r>
      <w:r>
        <w:rPr>
          <w:color w:val="000000"/>
          <w:spacing w:val="0"/>
          <w:w w:val="100"/>
          <w:position w:val="0"/>
        </w:rPr>
        <w:t>号规定，试点纳 税人提供技术转让、技术开发和与之相关的技术咨询、技术服务免征增值税。</w:t>
      </w:r>
    </w:p>
    <w:p>
      <w:pPr>
        <w:pStyle w:val="Style24"/>
        <w:keepNext w:val="0"/>
        <w:keepLines w:val="0"/>
        <w:widowControl w:val="0"/>
        <w:shd w:val="clear" w:color="auto" w:fill="auto"/>
        <w:bidi w:val="0"/>
        <w:spacing w:before="0" w:after="200" w:line="463" w:lineRule="exact"/>
        <w:ind w:left="0" w:right="0" w:firstLine="500"/>
        <w:jc w:val="both"/>
      </w:pPr>
      <w:r>
        <w:rPr>
          <w:color w:val="000000"/>
          <w:spacing w:val="0"/>
          <w:w w:val="100"/>
          <w:position w:val="0"/>
        </w:rPr>
        <w:t>根据财政部、税务总局、海关总署《关于深化增值税改革有关政策的公告》（财政部税 务总局海关总署公告</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年第</w:t>
      </w:r>
      <w:r>
        <w:rPr>
          <w:rFonts w:ascii="Times New Roman" w:eastAsia="Times New Roman" w:hAnsi="Times New Roman" w:cs="Times New Roman"/>
          <w:color w:val="000000"/>
          <w:spacing w:val="0"/>
          <w:w w:val="100"/>
          <w:position w:val="0"/>
          <w:sz w:val="24"/>
          <w:szCs w:val="24"/>
        </w:rPr>
        <w:t>39</w:t>
      </w:r>
      <w:r>
        <w:rPr>
          <w:color w:val="000000"/>
          <w:spacing w:val="0"/>
          <w:w w:val="100"/>
          <w:position w:val="0"/>
        </w:rPr>
        <w:t>号）的规定，自</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日至</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日，允许生产、 生活性服务业纳税人按照当期可抵扣进项税额加计</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抵减应纳税额。</w:t>
      </w:r>
    </w:p>
    <w:p>
      <w:pPr>
        <w:pStyle w:val="Style24"/>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.所得税优惠及批文</w:t>
      </w:r>
    </w:p>
    <w:tbl>
      <w:tblPr>
        <w:tblOverlap w:val="never"/>
        <w:jc w:val="center"/>
        <w:tblLayout w:type="fixed"/>
      </w:tblPr>
      <w:tblGrid>
        <w:gridCol w:w="749"/>
        <w:gridCol w:w="1680"/>
        <w:gridCol w:w="2011"/>
        <w:gridCol w:w="1690"/>
        <w:gridCol w:w="2309"/>
        <w:gridCol w:w="1262"/>
      </w:tblGrid>
      <w:tr>
        <w:trPr>
          <w:trHeight w:val="979"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序号</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公司名称</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优惠政策</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取得日期</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有效期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年度企 业所得税税 率</w:t>
            </w:r>
          </w:p>
        </w:tc>
      </w:tr>
      <w:tr>
        <w:trPr>
          <w:trHeight w:val="658"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国家规划布局内的重</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点软件企业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10%</w:t>
            </w:r>
          </w:p>
        </w:tc>
      </w:tr>
      <w:tr>
        <w:trPr>
          <w:trHeight w:val="662"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国家规划布局内的重</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点软件企业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10%</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超图国际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超图信息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高新技术企业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日起三年内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15%</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高新技术企业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日起三年内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15%</w:t>
            </w:r>
          </w:p>
        </w:tc>
      </w:tr>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高新技术企业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21</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日起三年内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15%</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高新技术企业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日起三年内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15%</w:t>
            </w:r>
          </w:p>
        </w:tc>
      </w:tr>
      <w:tr>
        <w:trPr>
          <w:trHeight w:val="35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地图慧科技</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高新技术企业</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日起三年内</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15%</w:t>
            </w:r>
          </w:p>
        </w:tc>
      </w:tr>
    </w:tbl>
    <w:p>
      <w:pPr>
        <w:pStyle w:val="Style41"/>
        <w:keepNext w:val="0"/>
        <w:keepLines w:val="0"/>
        <w:widowControl w:val="0"/>
        <w:shd w:val="clear" w:color="auto" w:fill="auto"/>
        <w:bidi w:val="0"/>
        <w:spacing w:before="0" w:after="0" w:line="240" w:lineRule="auto"/>
        <w:ind w:left="365" w:right="0" w:firstLine="0"/>
        <w:jc w:val="left"/>
        <w:rPr>
          <w:sz w:val="16"/>
          <w:szCs w:val="16"/>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注</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6"/>
          <w:szCs w:val="16"/>
        </w:rPr>
        <w:t>根据财政部、国家税务总局、发展改革委、工业和信息化部联合下发的《关于软件和集成电路产业企业所得税优</w:t>
      </w:r>
    </w:p>
    <w:p>
      <w:pPr>
        <w:pStyle w:val="Style121"/>
        <w:keepNext w:val="0"/>
        <w:keepLines w:val="0"/>
        <w:widowControl w:val="0"/>
        <w:shd w:val="clear" w:color="auto" w:fill="auto"/>
        <w:bidi w:val="0"/>
        <w:spacing w:before="0" w:after="0" w:line="468" w:lineRule="exact"/>
        <w:ind w:left="0" w:right="0" w:firstLine="0"/>
        <w:jc w:val="both"/>
      </w:pPr>
      <w:r>
        <w:rPr>
          <w:color w:val="000000"/>
          <w:spacing w:val="0"/>
          <w:w w:val="100"/>
          <w:position w:val="0"/>
        </w:rPr>
        <w:t>惠政策有关问题的通知》（财税</w:t>
      </w:r>
      <w:r>
        <w:rPr>
          <w:rFonts w:ascii="Times New Roman" w:eastAsia="Times New Roman" w:hAnsi="Times New Roman" w:cs="Times New Roman"/>
          <w:color w:val="000000"/>
          <w:spacing w:val="0"/>
          <w:w w:val="100"/>
          <w:position w:val="0"/>
          <w:sz w:val="18"/>
          <w:szCs w:val="18"/>
        </w:rPr>
        <w:t>［2016］49</w:t>
      </w:r>
      <w:r>
        <w:rPr>
          <w:color w:val="000000"/>
          <w:spacing w:val="0"/>
          <w:w w:val="100"/>
          <w:position w:val="0"/>
        </w:rPr>
        <w:t>号），本公司、南京国图符合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国家规划布局内的重点软件企业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条件，依据国家税 务总局下发《企业所得税优惠政策事项办理办法》（国家税务总局公告</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年第</w:t>
      </w:r>
      <w:r>
        <w:rPr>
          <w:rFonts w:ascii="Times New Roman" w:eastAsia="Times New Roman" w:hAnsi="Times New Roman" w:cs="Times New Roman"/>
          <w:color w:val="000000"/>
          <w:spacing w:val="0"/>
          <w:w w:val="100"/>
          <w:position w:val="0"/>
          <w:sz w:val="18"/>
          <w:szCs w:val="18"/>
        </w:rPr>
        <w:t>76</w:t>
      </w:r>
      <w:r>
        <w:rPr>
          <w:color w:val="000000"/>
          <w:spacing w:val="0"/>
          <w:w w:val="100"/>
          <w:position w:val="0"/>
        </w:rPr>
        <w:t>号）关于国家规划布局内的如当年未享受 免税优惠的，可减按</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的税率征收企业所得税的规定，本公司、南京国图</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年度减按</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的税率缴纳企业所得税。</w:t>
      </w:r>
    </w:p>
    <w:p>
      <w:pPr>
        <w:pStyle w:val="Style12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根据香港税收条例相关规定，仅对来源于香港的收入或者利润征收利得税。超图国际之收入来源于香港境外，免 于在香港缴纳利得税。</w:t>
      </w:r>
    </w:p>
    <w:p>
      <w:pPr>
        <w:pStyle w:val="Style121"/>
        <w:keepNext w:val="0"/>
        <w:keepLines w:val="0"/>
        <w:widowControl w:val="0"/>
        <w:shd w:val="clear" w:color="auto" w:fill="auto"/>
        <w:bidi w:val="0"/>
        <w:spacing w:before="0" w:after="480" w:line="468"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根据财税</w:t>
      </w:r>
      <w:r>
        <w:rPr>
          <w:rFonts w:ascii="Times New Roman" w:eastAsia="Times New Roman" w:hAnsi="Times New Roman" w:cs="Times New Roman"/>
          <w:color w:val="000000"/>
          <w:spacing w:val="0"/>
          <w:w w:val="100"/>
          <w:position w:val="0"/>
          <w:sz w:val="18"/>
          <w:szCs w:val="18"/>
        </w:rPr>
        <w:t>［2019］13</w:t>
      </w:r>
      <w:r>
        <w:rPr>
          <w:color w:val="000000"/>
          <w:spacing w:val="0"/>
          <w:w w:val="100"/>
          <w:position w:val="0"/>
        </w:rPr>
        <w:t>号文件规定，自</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日，对小型微利企业年应纳税所得额不超过</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 元的部分，减按</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计入应纳税所得额，按</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的税率缴纳企业所得税；对年应纳税所得额超过</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sz w:val="18"/>
          <w:szCs w:val="18"/>
        </w:rPr>
        <w:t>300</w:t>
      </w:r>
      <w:r>
        <w:rPr>
          <w:color w:val="000000"/>
          <w:spacing w:val="0"/>
          <w:w w:val="100"/>
          <w:position w:val="0"/>
        </w:rPr>
        <w:t>万元的 部分，减按</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计入应纳税所得额，按</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的税率缴纳企业所得税。中新佳联属于小型微利企业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年度其所得额减按</w:t>
      </w:r>
      <w:r>
        <w:rPr>
          <w:rFonts w:ascii="Times New Roman" w:eastAsia="Times New Roman" w:hAnsi="Times New Roman" w:cs="Times New Roman"/>
          <w:color w:val="000000"/>
          <w:spacing w:val="0"/>
          <w:w w:val="100"/>
          <w:position w:val="0"/>
          <w:sz w:val="18"/>
          <w:szCs w:val="18"/>
        </w:rPr>
        <w:t xml:space="preserve">50% </w:t>
      </w:r>
      <w:r>
        <w:rPr>
          <w:color w:val="000000"/>
          <w:spacing w:val="0"/>
          <w:w w:val="100"/>
          <w:position w:val="0"/>
        </w:rPr>
        <w:t>计入应纳税所得税，按</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的税率缴纳企业所得税。</w:t>
      </w:r>
    </w:p>
    <w:p>
      <w:pPr>
        <w:pStyle w:val="Style34"/>
        <w:keepNext/>
        <w:keepLines/>
        <w:widowControl w:val="0"/>
        <w:shd w:val="clear" w:color="auto" w:fill="auto"/>
        <w:bidi w:val="0"/>
        <w:spacing w:before="0" w:after="340" w:line="240" w:lineRule="auto"/>
        <w:ind w:left="0" w:right="0" w:firstLine="0"/>
        <w:jc w:val="both"/>
      </w:pPr>
      <w:bookmarkStart w:id="1074" w:name="bookmark1074"/>
      <w:bookmarkStart w:id="1075" w:name="bookmark1075"/>
      <w:bookmarkStart w:id="1076" w:name="bookmark1076"/>
      <w:bookmarkStart w:id="1077" w:name="bookmark1077"/>
      <w:r>
        <w:rPr>
          <w:color w:val="000000"/>
          <w:spacing w:val="0"/>
          <w:w w:val="100"/>
          <w:position w:val="0"/>
        </w:rPr>
        <w:t>七</w:t>
      </w:r>
      <w:bookmarkEnd w:id="1076"/>
      <w:r>
        <w:rPr>
          <w:color w:val="000000"/>
          <w:spacing w:val="0"/>
          <w:w w:val="100"/>
          <w:position w:val="0"/>
        </w:rPr>
        <w:t>、合并财务报表项目注释</w:t>
      </w:r>
      <w:bookmarkEnd w:id="1074"/>
      <w:bookmarkEnd w:id="1075"/>
      <w:bookmarkEnd w:id="1077"/>
    </w:p>
    <w:p>
      <w:pPr>
        <w:pStyle w:val="Style45"/>
        <w:keepNext/>
        <w:keepLines/>
        <w:widowControl w:val="0"/>
        <w:shd w:val="clear" w:color="auto" w:fill="auto"/>
        <w:bidi w:val="0"/>
        <w:spacing w:before="0" w:after="340" w:line="240" w:lineRule="auto"/>
        <w:ind w:left="0" w:right="0" w:firstLine="0"/>
        <w:jc w:val="both"/>
      </w:pPr>
      <w:bookmarkStart w:id="1078" w:name="bookmark1078"/>
      <w:bookmarkStart w:id="1079" w:name="bookmark1079"/>
      <w:bookmarkStart w:id="1080" w:name="bookmark1080"/>
      <w:r>
        <w:rPr>
          <w:rFonts w:ascii="Times New Roman" w:eastAsia="Times New Roman" w:hAnsi="Times New Roman" w:cs="Times New Roman"/>
          <w:color w:val="000000"/>
          <w:spacing w:val="0"/>
          <w:w w:val="100"/>
          <w:position w:val="0"/>
        </w:rPr>
        <w:t>1</w:t>
      </w:r>
      <w:r>
        <w:rPr>
          <w:color w:val="000000"/>
          <w:spacing w:val="0"/>
          <w:w w:val="100"/>
          <w:position w:val="0"/>
        </w:rPr>
        <w:t>、货币资金</w:t>
      </w:r>
      <w:bookmarkEnd w:id="1078"/>
      <w:bookmarkEnd w:id="1079"/>
      <w:bookmarkEnd w:id="1080"/>
    </w:p>
    <w:p>
      <w:pPr>
        <w:pStyle w:val="Style24"/>
        <w:keepNext w:val="0"/>
        <w:keepLines w:val="0"/>
        <w:widowControl w:val="0"/>
        <w:shd w:val="clear" w:color="auto" w:fill="auto"/>
        <w:bidi w:val="0"/>
        <w:spacing w:before="0" w:after="140" w:line="240" w:lineRule="auto"/>
        <w:ind w:left="0" w:right="0" w:firstLine="0"/>
        <w:jc w:val="right"/>
        <w:sectPr>
          <w:headerReference w:type="default" r:id="rId345"/>
          <w:footerReference w:type="default" r:id="rId346"/>
          <w:headerReference w:type="even" r:id="rId347"/>
          <w:footerReference w:type="even" r:id="rId348"/>
          <w:footnotePr>
            <w:pos w:val="pageBottom"/>
            <w:numFmt w:val="decimal"/>
            <w:numRestart w:val="continuous"/>
          </w:footnotePr>
          <w:type w:val="continuous"/>
          <w:pgSz w:w="11900" w:h="16840"/>
          <w:pgMar w:top="1330" w:right="547" w:bottom="1493" w:left="581"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库存现金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63,527.67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233,688.58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1,084,281,295.28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831,011,132.31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13,566,738.34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15,174,369.09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1,097,911,561.29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846,419,189.98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其中：存放在境外的款项总额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22,453,120.56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20,061,765.48</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其他说明</w:t>
      </w:r>
    </w:p>
    <w:p>
      <w:pPr>
        <w:pStyle w:val="Style24"/>
        <w:keepNext w:val="0"/>
        <w:keepLines w:val="0"/>
        <w:widowControl w:val="0"/>
        <w:shd w:val="clear" w:color="auto" w:fill="auto"/>
        <w:bidi w:val="0"/>
        <w:spacing w:before="0" w:after="200" w:line="240" w:lineRule="auto"/>
        <w:ind w:left="0" w:right="0" w:firstLine="300"/>
        <w:jc w:val="left"/>
      </w:pPr>
      <w:r>
        <w:rPr>
          <w:color w:val="000000"/>
          <w:spacing w:val="0"/>
          <w:w w:val="100"/>
          <w:position w:val="0"/>
        </w:rPr>
        <w:t>期末其他货币资金中含使用受到限制的保函保证金</w:t>
      </w:r>
      <w:r>
        <w:rPr>
          <w:rFonts w:ascii="Times New Roman" w:eastAsia="Times New Roman" w:hAnsi="Times New Roman" w:cs="Times New Roman"/>
          <w:color w:val="000000"/>
          <w:spacing w:val="0"/>
          <w:w w:val="100"/>
          <w:position w:val="0"/>
          <w:sz w:val="24"/>
          <w:szCs w:val="24"/>
        </w:rPr>
        <w:t>13,566,738.34</w:t>
      </w:r>
      <w:r>
        <w:rPr>
          <w:color w:val="000000"/>
          <w:spacing w:val="0"/>
          <w:w w:val="100"/>
          <w:position w:val="0"/>
        </w:rPr>
        <w:t xml:space="preserve">元。外币货币资金明细情 </w:t>
      </w:r>
      <w:r>
        <w:rPr>
          <w:color w:val="000000"/>
          <w:spacing w:val="0"/>
          <w:w w:val="100"/>
          <w:position w:val="0"/>
        </w:rPr>
        <w:t>况详见本附注“外币货币性项目”之说明。</w:t>
      </w:r>
    </w:p>
    <w:p>
      <w:pPr>
        <w:pStyle w:val="Style45"/>
        <w:keepNext/>
        <w:keepLines/>
        <w:widowControl w:val="0"/>
        <w:shd w:val="clear" w:color="auto" w:fill="auto"/>
        <w:bidi w:val="0"/>
        <w:spacing w:before="0" w:after="200" w:line="240" w:lineRule="auto"/>
        <w:ind w:left="0" w:right="0" w:firstLine="0"/>
        <w:jc w:val="left"/>
      </w:pPr>
      <w:bookmarkStart w:id="1081" w:name="bookmark1081"/>
      <w:bookmarkStart w:id="1082" w:name="bookmark1082"/>
      <w:bookmarkStart w:id="1083" w:name="bookmark1083"/>
      <w:r>
        <w:rPr>
          <w:rFonts w:ascii="Times New Roman" w:eastAsia="Times New Roman" w:hAnsi="Times New Roman" w:cs="Times New Roman"/>
          <w:color w:val="000000"/>
          <w:spacing w:val="0"/>
          <w:w w:val="100"/>
          <w:position w:val="0"/>
        </w:rPr>
        <w:t>2</w:t>
      </w:r>
      <w:r>
        <w:rPr>
          <w:color w:val="000000"/>
          <w:spacing w:val="0"/>
          <w:w w:val="100"/>
          <w:position w:val="0"/>
        </w:rPr>
        <w:t>、交易性金融资产</w:t>
      </w:r>
      <w:bookmarkEnd w:id="1081"/>
      <w:bookmarkEnd w:id="1082"/>
      <w:bookmarkEnd w:id="1083"/>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以公允价值计量且其变动计入当 期损益的金融资产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53,013,279.56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3,013,458.06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权益工具投资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3,013,279.56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3,013,458.06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理财产品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53,013,279.56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3,013,458.06</w:t>
            </w:r>
          </w:p>
        </w:tc>
      </w:tr>
    </w:tbl>
    <w:p>
      <w:pPr>
        <w:widowControl w:val="0"/>
        <w:spacing w:after="319" w:line="1" w:lineRule="exact"/>
      </w:pPr>
    </w:p>
    <w:p>
      <w:pPr>
        <w:pStyle w:val="Style45"/>
        <w:keepNext/>
        <w:keepLines/>
        <w:widowControl w:val="0"/>
        <w:shd w:val="clear" w:color="auto" w:fill="auto"/>
        <w:bidi w:val="0"/>
        <w:spacing w:before="0" w:after="940" w:line="240" w:lineRule="auto"/>
        <w:ind w:left="0" w:right="0" w:firstLine="0"/>
        <w:jc w:val="left"/>
      </w:pPr>
      <w:bookmarkStart w:id="1084" w:name="bookmark1084"/>
      <w:bookmarkStart w:id="1085" w:name="bookmark1085"/>
      <w:bookmarkStart w:id="1086" w:name="bookmark1086"/>
      <w:bookmarkStart w:id="1087" w:name="bookmark1087"/>
      <w:r>
        <w:rPr>
          <w:rFonts w:ascii="Times New Roman" w:eastAsia="Times New Roman" w:hAnsi="Times New Roman" w:cs="Times New Roman"/>
          <w:color w:val="000000"/>
          <w:spacing w:val="0"/>
          <w:w w:val="100"/>
          <w:position w:val="0"/>
        </w:rPr>
        <w:t>3</w:t>
      </w:r>
      <w:bookmarkEnd w:id="1086"/>
      <w:r>
        <w:rPr>
          <w:color w:val="000000"/>
          <w:spacing w:val="0"/>
          <w:w w:val="100"/>
          <w:position w:val="0"/>
        </w:rPr>
        <w:t>、衍生金融资产</w:t>
      </w:r>
      <w:bookmarkEnd w:id="1084"/>
      <w:bookmarkEnd w:id="1085"/>
      <w:bookmarkEnd w:id="1087"/>
    </w:p>
    <w:p>
      <w:pPr>
        <w:pStyle w:val="Style45"/>
        <w:keepNext/>
        <w:keepLines/>
        <w:widowControl w:val="0"/>
        <w:shd w:val="clear" w:color="auto" w:fill="auto"/>
        <w:bidi w:val="0"/>
        <w:spacing w:before="0" w:after="320" w:line="240" w:lineRule="auto"/>
        <w:ind w:left="0" w:right="0" w:firstLine="0"/>
        <w:jc w:val="left"/>
      </w:pPr>
      <w:bookmarkStart w:id="1088" w:name="bookmark1088"/>
      <w:bookmarkStart w:id="1089" w:name="bookmark1089"/>
      <w:bookmarkStart w:id="1090" w:name="bookmark1090"/>
      <w:bookmarkStart w:id="1091" w:name="bookmark1091"/>
      <w:r>
        <w:rPr>
          <w:rFonts w:ascii="Times New Roman" w:eastAsia="Times New Roman" w:hAnsi="Times New Roman" w:cs="Times New Roman"/>
          <w:color w:val="000000"/>
          <w:spacing w:val="0"/>
          <w:w w:val="100"/>
          <w:position w:val="0"/>
        </w:rPr>
        <w:t>4</w:t>
      </w:r>
      <w:bookmarkEnd w:id="1090"/>
      <w:r>
        <w:rPr>
          <w:color w:val="000000"/>
          <w:spacing w:val="0"/>
          <w:w w:val="100"/>
          <w:position w:val="0"/>
        </w:rPr>
        <w:t>、应收票据</w:t>
      </w:r>
      <w:bookmarkEnd w:id="1088"/>
      <w:bookmarkEnd w:id="1089"/>
      <w:bookmarkEnd w:id="1091"/>
    </w:p>
    <w:p>
      <w:pPr>
        <w:pStyle w:val="Style71"/>
        <w:keepNext/>
        <w:keepLines/>
        <w:widowControl w:val="0"/>
        <w:shd w:val="clear" w:color="auto" w:fill="auto"/>
        <w:bidi w:val="0"/>
        <w:spacing w:before="0" w:after="320" w:line="240" w:lineRule="auto"/>
        <w:ind w:left="0" w:right="0"/>
        <w:jc w:val="left"/>
      </w:pPr>
      <w:bookmarkStart w:id="1092" w:name="bookmark1092"/>
      <w:bookmarkStart w:id="1093" w:name="bookmark1093"/>
      <w:bookmarkStart w:id="1094" w:name="bookmark1094"/>
      <w:r>
        <w:rPr>
          <w:rFonts w:ascii="Times New Roman" w:eastAsia="Times New Roman" w:hAnsi="Times New Roman" w:cs="Times New Roman"/>
          <w:color w:val="000000"/>
          <w:spacing w:val="0"/>
          <w:w w:val="100"/>
          <w:position w:val="0"/>
        </w:rPr>
        <w:t>(1</w:t>
      </w:r>
      <w:r>
        <w:rPr>
          <w:color w:val="000000"/>
          <w:spacing w:val="0"/>
          <w:w w:val="100"/>
          <w:position w:val="0"/>
        </w:rPr>
        <w:t>)应收票据分类列示</w:t>
      </w:r>
      <w:bookmarkEnd w:id="1092"/>
      <w:bookmarkEnd w:id="1093"/>
      <w:bookmarkEnd w:id="1094"/>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11,847,844.42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9,047,617.07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商业承兑票据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509,049.03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1,039,288.20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12,356,893.45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10,086,905.27</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1642"/>
        <w:gridCol w:w="1526"/>
        <w:gridCol w:w="1526"/>
        <w:gridCol w:w="787"/>
        <w:gridCol w:w="1574"/>
        <w:gridCol w:w="1728"/>
        <w:gridCol w:w="802"/>
      </w:tblGrid>
      <w:tr>
        <w:trPr>
          <w:trHeight w:val="408" w:hRule="exact"/>
        </w:trPr>
        <w:tc>
          <w:tcPr>
            <w:vMerge w:val="restart"/>
            <w:tcBorders>
              <w:top w:val="single" w:sz="4"/>
              <w:left w:val="single" w:sz="4"/>
            </w:tcBorders>
            <w:shd w:val="clear" w:color="auto" w:fill="D3D3D3"/>
            <w:vAlign w:val="bottom"/>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vMerge/>
            <w:tcBorders>
              <w:left w:val="single" w:sz="4"/>
            </w:tcBorders>
            <w:shd w:val="clear" w:color="auto" w:fill="D3D3D3"/>
            <w:vAlign w:val="bottom"/>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w:t>
            </w:r>
          </w:p>
        </w:tc>
      </w:tr>
      <w:tr>
        <w:trPr>
          <w:trHeight w:val="413" w:hRule="exact"/>
        </w:trPr>
        <w:tc>
          <w:tcPr>
            <w:tcBorders>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tabs>
                <w:tab w:pos="778" w:val="left"/>
              </w:tabs>
              <w:bidi w:val="0"/>
              <w:spacing w:before="0" w:after="0" w:line="240" w:lineRule="auto"/>
              <w:ind w:left="0" w:right="0" w:firstLine="0"/>
              <w:jc w:val="center"/>
              <w:rPr>
                <w:sz w:val="20"/>
                <w:szCs w:val="20"/>
              </w:rPr>
            </w:pPr>
            <w:r>
              <w:rPr>
                <w:color w:val="000000"/>
                <w:spacing w:val="0"/>
                <w:w w:val="100"/>
                <w:position w:val="0"/>
                <w:sz w:val="20"/>
                <w:szCs w:val="20"/>
              </w:rPr>
              <w:t>金额</w:t>
              <w:tab/>
              <w:t>比例</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金额计提比</w:t>
            </w:r>
          </w:p>
        </w:tc>
        <w:tc>
          <w:tcPr>
            <w:tcBorders>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值</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tabs>
                <w:tab w:pos="806" w:val="left"/>
              </w:tabs>
              <w:bidi w:val="0"/>
              <w:spacing w:before="0" w:after="0" w:line="240" w:lineRule="auto"/>
              <w:ind w:left="0" w:right="0" w:firstLine="0"/>
              <w:jc w:val="center"/>
              <w:rPr>
                <w:sz w:val="20"/>
                <w:szCs w:val="20"/>
              </w:rPr>
            </w:pPr>
            <w:r>
              <w:rPr>
                <w:color w:val="000000"/>
                <w:spacing w:val="0"/>
                <w:w w:val="100"/>
                <w:position w:val="0"/>
                <w:sz w:val="20"/>
                <w:szCs w:val="20"/>
              </w:rPr>
              <w:t>金额</w:t>
              <w:tab/>
              <w:t>比例</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tabs>
                <w:tab w:pos="758" w:val="left"/>
              </w:tabs>
              <w:bidi w:val="0"/>
              <w:spacing w:before="0" w:after="0" w:line="240" w:lineRule="auto"/>
              <w:ind w:left="0" w:right="0" w:firstLine="0"/>
              <w:jc w:val="right"/>
              <w:rPr>
                <w:sz w:val="20"/>
                <w:szCs w:val="20"/>
              </w:rPr>
            </w:pPr>
            <w:r>
              <w:rPr>
                <w:color w:val="000000"/>
                <w:spacing w:val="0"/>
                <w:w w:val="100"/>
                <w:position w:val="0"/>
                <w:sz w:val="20"/>
                <w:szCs w:val="20"/>
              </w:rPr>
              <w:t>金额</w:t>
              <w:tab/>
              <w:t>计提比</w:t>
            </w:r>
          </w:p>
        </w:tc>
        <w:tc>
          <w:tcPr>
            <w:tcBorders>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值</w:t>
            </w:r>
          </w:p>
        </w:tc>
      </w:tr>
    </w:tbl>
    <w:p>
      <w:pPr>
        <w:widowControl w:val="0"/>
        <w:spacing w:after="859" w:line="1" w:lineRule="exact"/>
      </w:pPr>
    </w:p>
    <w:p>
      <w:pPr>
        <w:pStyle w:val="Style13"/>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line="240" w:lineRule="auto"/>
        <w:ind w:left="0" w:right="0" w:firstLine="0"/>
        <w:jc w:val="right"/>
        <w:sectPr>
          <w:headerReference w:type="default" r:id="rId349"/>
          <w:footerReference w:type="default" r:id="rId350"/>
          <w:headerReference w:type="even" r:id="rId351"/>
          <w:footerReference w:type="even" r:id="rId352"/>
          <w:footnotePr>
            <w:pos w:val="pageBottom"/>
            <w:numFmt w:val="decimal"/>
            <w:numRestart w:val="continuous"/>
          </w:footnotePr>
          <w:pgSz w:w="11900" w:h="16840"/>
          <w:pgMar w:top="1441" w:right="1114" w:bottom="169" w:left="1114"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1642"/>
        <w:gridCol w:w="763"/>
        <w:gridCol w:w="763"/>
        <w:gridCol w:w="763"/>
        <w:gridCol w:w="763"/>
        <w:gridCol w:w="787"/>
        <w:gridCol w:w="778"/>
        <w:gridCol w:w="797"/>
        <w:gridCol w:w="931"/>
        <w:gridCol w:w="797"/>
        <w:gridCol w:w="802"/>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例</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rPr>
              <w:t>例</w:t>
            </w: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79"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按组合计提坏账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12,383,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26,792.</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0.22%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12,356,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10,086,9</w:t>
            </w:r>
          </w:p>
        </w:tc>
      </w:tr>
      <w:tr>
        <w:trPr>
          <w:trHeight w:val="336"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准备的应收票据</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685.50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893.45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905.27</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84"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12,383,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26,792.</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0.22%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12,356,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10,086,9</w:t>
            </w:r>
          </w:p>
        </w:tc>
      </w:tr>
      <w:tr>
        <w:trPr>
          <w:trHeight w:val="341"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685.50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893.45</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905.27</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05.27</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按单项按组合计提坏账准备:</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计提比例</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银行承兑汇票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11,847,844.42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商业承兑汇票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535,841.08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26,792.05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12,383,685.50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26,792.05</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0"/>
        <w:jc w:val="left"/>
      </w:pPr>
      <w:bookmarkStart w:id="1095" w:name="bookmark1095"/>
      <w:bookmarkStart w:id="1096" w:name="bookmark1096"/>
      <w:bookmarkStart w:id="1097" w:name="bookmark109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095"/>
      <w:bookmarkEnd w:id="1096"/>
      <w:bookmarkEnd w:id="1097"/>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本期计提坏账准备情况：</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26,792.05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26,792.05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26,792.05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26,792.05</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其中本期坏账准备收回或转回金额重要的：</w:t>
      </w:r>
    </w:p>
    <w:p>
      <w:pPr>
        <w:pStyle w:val="Style24"/>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其他说明：</w:t>
      </w:r>
    </w:p>
    <w:p>
      <w:pPr>
        <w:pStyle w:val="Style24"/>
        <w:keepNext w:val="0"/>
        <w:keepLines w:val="0"/>
        <w:widowControl w:val="0"/>
        <w:shd w:val="clear" w:color="auto" w:fill="auto"/>
        <w:tabs>
          <w:tab w:pos="566" w:val="left"/>
        </w:tabs>
        <w:bidi w:val="0"/>
        <w:spacing w:before="0" w:after="200" w:line="240" w:lineRule="auto"/>
        <w:ind w:left="0" w:right="0" w:firstLine="0"/>
        <w:jc w:val="left"/>
      </w:pPr>
      <w:bookmarkStart w:id="1098" w:name="bookmark1098"/>
      <w:r>
        <w:rPr>
          <w:color w:val="000000"/>
          <w:spacing w:val="0"/>
          <w:w w:val="100"/>
          <w:position w:val="0"/>
        </w:rPr>
        <w:t>（</w:t>
      </w:r>
      <w:bookmarkEnd w:id="1098"/>
      <w:r>
        <w:rPr>
          <w:rFonts w:ascii="Calibri" w:eastAsia="Calibri" w:hAnsi="Calibri" w:cs="Calibri"/>
          <w:color w:val="000000"/>
          <w:spacing w:val="0"/>
          <w:w w:val="100"/>
          <w:position w:val="0"/>
          <w:sz w:val="24"/>
          <w:szCs w:val="24"/>
        </w:rPr>
        <w:t>1</w:t>
      </w:r>
      <w:r>
        <w:rPr>
          <w:color w:val="000000"/>
          <w:spacing w:val="0"/>
          <w:w w:val="100"/>
          <w:position w:val="0"/>
        </w:rPr>
        <w:t>）</w:t>
        <w:tab/>
        <w:t>本期不存在实际核销的应收票据情况。</w:t>
      </w:r>
    </w:p>
    <w:p>
      <w:pPr>
        <w:pStyle w:val="Style24"/>
        <w:keepNext w:val="0"/>
        <w:keepLines w:val="0"/>
        <w:widowControl w:val="0"/>
        <w:shd w:val="clear" w:color="auto" w:fill="auto"/>
        <w:tabs>
          <w:tab w:pos="566" w:val="left"/>
        </w:tabs>
        <w:bidi w:val="0"/>
        <w:spacing w:before="0" w:after="200" w:line="240" w:lineRule="auto"/>
        <w:ind w:left="0" w:right="0" w:firstLine="0"/>
        <w:jc w:val="left"/>
      </w:pPr>
      <w:bookmarkStart w:id="1099" w:name="bookmark1099"/>
      <w:r>
        <w:rPr>
          <w:color w:val="000000"/>
          <w:spacing w:val="0"/>
          <w:w w:val="100"/>
          <w:position w:val="0"/>
        </w:rPr>
        <w:t>（</w:t>
      </w:r>
      <w:bookmarkEnd w:id="1099"/>
      <w:r>
        <w:rPr>
          <w:rFonts w:ascii="Calibri" w:eastAsia="Calibri" w:hAnsi="Calibri" w:cs="Calibri"/>
          <w:color w:val="000000"/>
          <w:spacing w:val="0"/>
          <w:w w:val="100"/>
          <w:position w:val="0"/>
          <w:sz w:val="24"/>
          <w:szCs w:val="24"/>
        </w:rPr>
        <w:t>2</w:t>
      </w:r>
      <w:r>
        <w:rPr>
          <w:color w:val="000000"/>
          <w:spacing w:val="0"/>
          <w:w w:val="100"/>
          <w:position w:val="0"/>
        </w:rPr>
        <w:t>）</w:t>
        <w:tab/>
        <w:t>期末公司不存在已质押的应收票据。</w:t>
      </w:r>
    </w:p>
    <w:p>
      <w:pPr>
        <w:pStyle w:val="Style24"/>
        <w:keepNext w:val="0"/>
        <w:keepLines w:val="0"/>
        <w:widowControl w:val="0"/>
        <w:shd w:val="clear" w:color="auto" w:fill="auto"/>
        <w:tabs>
          <w:tab w:pos="566" w:val="left"/>
        </w:tabs>
        <w:bidi w:val="0"/>
        <w:spacing w:before="0" w:after="200" w:line="240" w:lineRule="auto"/>
        <w:ind w:left="0" w:right="0" w:firstLine="0"/>
        <w:jc w:val="left"/>
      </w:pPr>
      <w:bookmarkStart w:id="1100" w:name="bookmark1100"/>
      <w:r>
        <w:rPr>
          <w:color w:val="000000"/>
          <w:spacing w:val="0"/>
          <w:w w:val="100"/>
          <w:position w:val="0"/>
        </w:rPr>
        <w:t>（</w:t>
      </w:r>
      <w:bookmarkEnd w:id="1100"/>
      <w:r>
        <w:rPr>
          <w:rFonts w:ascii="Calibri" w:eastAsia="Calibri" w:hAnsi="Calibri" w:cs="Calibri"/>
          <w:color w:val="000000"/>
          <w:spacing w:val="0"/>
          <w:w w:val="100"/>
          <w:position w:val="0"/>
          <w:sz w:val="24"/>
          <w:szCs w:val="24"/>
        </w:rPr>
        <w:t>3</w:t>
      </w:r>
      <w:r>
        <w:rPr>
          <w:color w:val="000000"/>
          <w:spacing w:val="0"/>
          <w:w w:val="100"/>
          <w:position w:val="0"/>
        </w:rPr>
        <w:t>）</w:t>
        <w:tab/>
        <w:t>期末公司不存在已背书或者贴现且在资产负债表日尚未到期的应收票据。</w:t>
      </w:r>
    </w:p>
    <w:p>
      <w:pPr>
        <w:pStyle w:val="Style24"/>
        <w:keepNext w:val="0"/>
        <w:keepLines w:val="0"/>
        <w:widowControl w:val="0"/>
        <w:shd w:val="clear" w:color="auto" w:fill="auto"/>
        <w:tabs>
          <w:tab w:pos="566" w:val="left"/>
        </w:tabs>
        <w:bidi w:val="0"/>
        <w:spacing w:before="0" w:after="200" w:line="240" w:lineRule="auto"/>
        <w:ind w:left="0" w:right="0" w:firstLine="0"/>
        <w:jc w:val="left"/>
      </w:pPr>
      <w:bookmarkStart w:id="1101" w:name="bookmark1101"/>
      <w:r>
        <w:rPr>
          <w:color w:val="000000"/>
          <w:spacing w:val="0"/>
          <w:w w:val="100"/>
          <w:position w:val="0"/>
        </w:rPr>
        <w:t>（</w:t>
      </w:r>
      <w:bookmarkEnd w:id="1101"/>
      <w:r>
        <w:rPr>
          <w:rFonts w:ascii="Calibri" w:eastAsia="Calibri" w:hAnsi="Calibri" w:cs="Calibri"/>
          <w:color w:val="000000"/>
          <w:spacing w:val="0"/>
          <w:w w:val="100"/>
          <w:position w:val="0"/>
          <w:sz w:val="24"/>
          <w:szCs w:val="24"/>
        </w:rPr>
        <w:t>4</w:t>
      </w:r>
      <w:r>
        <w:rPr>
          <w:color w:val="000000"/>
          <w:spacing w:val="0"/>
          <w:w w:val="100"/>
          <w:position w:val="0"/>
        </w:rPr>
        <w:t>）</w:t>
        <w:tab/>
        <w:t>期末公司不存在因出票人未履约而将其转应收账款的票据。</w:t>
      </w:r>
      <w:r>
        <w:br w:type="page"/>
      </w:r>
    </w:p>
    <w:p>
      <w:pPr>
        <w:pStyle w:val="Style45"/>
        <w:keepNext/>
        <w:keepLines/>
        <w:widowControl w:val="0"/>
        <w:shd w:val="clear" w:color="auto" w:fill="auto"/>
        <w:bidi w:val="0"/>
        <w:spacing w:before="0" w:after="340" w:line="240" w:lineRule="auto"/>
        <w:ind w:left="0" w:right="0" w:firstLine="0"/>
        <w:jc w:val="left"/>
      </w:pPr>
      <w:bookmarkStart w:id="1102" w:name="bookmark1102"/>
      <w:bookmarkStart w:id="1103" w:name="bookmark1103"/>
      <w:bookmarkStart w:id="1104" w:name="bookmark1104"/>
      <w:bookmarkStart w:id="1105" w:name="bookmark1105"/>
      <w:r>
        <w:rPr>
          <w:rFonts w:ascii="Times New Roman" w:eastAsia="Times New Roman" w:hAnsi="Times New Roman" w:cs="Times New Roman"/>
          <w:color w:val="000000"/>
          <w:spacing w:val="0"/>
          <w:w w:val="100"/>
          <w:position w:val="0"/>
        </w:rPr>
        <w:t>5</w:t>
      </w:r>
      <w:bookmarkEnd w:id="1104"/>
      <w:r>
        <w:rPr>
          <w:color w:val="000000"/>
          <w:spacing w:val="0"/>
          <w:w w:val="100"/>
          <w:position w:val="0"/>
        </w:rPr>
        <w:t>、应收账款</w:t>
      </w:r>
      <w:bookmarkEnd w:id="1102"/>
      <w:bookmarkEnd w:id="1103"/>
      <w:bookmarkEnd w:id="1105"/>
    </w:p>
    <w:p>
      <w:pPr>
        <w:pStyle w:val="Style71"/>
        <w:keepNext/>
        <w:keepLines/>
        <w:widowControl w:val="0"/>
        <w:shd w:val="clear" w:color="auto" w:fill="auto"/>
        <w:bidi w:val="0"/>
        <w:spacing w:before="0" w:after="340" w:line="240" w:lineRule="auto"/>
        <w:ind w:left="0" w:right="0"/>
        <w:jc w:val="left"/>
      </w:pPr>
      <w:bookmarkStart w:id="1106" w:name="bookmark1106"/>
      <w:bookmarkStart w:id="1107" w:name="bookmark1107"/>
      <w:bookmarkStart w:id="1108" w:name="bookmark1108"/>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106"/>
      <w:bookmarkEnd w:id="1107"/>
      <w:bookmarkEnd w:id="1108"/>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gridSpan w:val="5"/>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5"/>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账面价 值</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账面价值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计提比 例</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按组合计提坏账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716,879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92,858,</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12.95%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624,021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542,733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75,811,6</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466,921,5</w:t>
            </w:r>
          </w:p>
        </w:tc>
      </w:tr>
      <w:tr>
        <w:trPr>
          <w:trHeight w:val="283" w:hRule="exact"/>
        </w:trPr>
        <w:tc>
          <w:tcPr>
            <w:tcBorders>
              <w:left w:val="single" w:sz="4"/>
            </w:tcBorders>
            <w:shd w:val="clear" w:color="auto" w:fill="D3D3D3"/>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准备的应收账款</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,860.39</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505.12</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,355.27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,243.24</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64.20</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79.04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42"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716,879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92,858,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12.95%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624,021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542,733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75,811,6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466,921,5</w:t>
            </w:r>
          </w:p>
        </w:tc>
      </w:tr>
      <w:tr>
        <w:trPr>
          <w:trHeight w:val="283"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,860.39</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505.12</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,355.27</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,243.24</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64.20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79.04</w:t>
            </w:r>
          </w:p>
        </w:tc>
      </w:tr>
    </w:tbl>
    <w:p>
      <w:pPr>
        <w:widowControl w:val="0"/>
        <w:spacing w:after="5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按组合计提坏账准备:</w:t>
      </w:r>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计提比例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按组合计提坏账准备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rPr>
              <w:t>716,879,860.39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92,858,505.12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rPr>
              <w:t>716,879,860.39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92,858,505.12</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r>
    </w:tbl>
    <w:p>
      <w:pPr>
        <w:pStyle w:val="Style24"/>
        <w:keepNext w:val="0"/>
        <w:keepLines w:val="0"/>
        <w:widowControl w:val="0"/>
        <w:shd w:val="clear" w:color="auto" w:fill="auto"/>
        <w:bidi w:val="0"/>
        <w:spacing w:before="0" w:after="200" w:line="466" w:lineRule="exact"/>
        <w:ind w:left="0" w:right="0" w:firstLine="0"/>
        <w:jc w:val="left"/>
      </w:pPr>
      <w:r>
        <w:rPr>
          <w:color w:val="000000"/>
          <w:spacing w:val="0"/>
          <w:w w:val="100"/>
          <w:position w:val="0"/>
        </w:rPr>
        <w:t>如是按照预期信用损失一般模型计提应收账款坏账准备，请参照其他应收款的披露方式披露 坏账准备的相关信息：</w:t>
      </w:r>
    </w:p>
    <w:p>
      <w:pPr>
        <w:pStyle w:val="Style24"/>
        <w:keepNext w:val="0"/>
        <w:keepLines w:val="0"/>
        <w:widowControl w:val="0"/>
        <w:shd w:val="clear" w:color="auto" w:fill="auto"/>
        <w:bidi w:val="0"/>
        <w:spacing w:before="0" w:after="0" w:line="406"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00" w:line="466" w:lineRule="exact"/>
        <w:ind w:left="0" w:right="0" w:firstLine="0"/>
        <w:jc w:val="left"/>
      </w:pPr>
      <w:r>
        <w:rPr>
          <w:color w:val="000000"/>
          <w:spacing w:val="0"/>
          <w:w w:val="100"/>
          <w:position w:val="0"/>
        </w:rPr>
        <w:t>按账龄披露</w:t>
      </w:r>
    </w:p>
    <w:p>
      <w:pPr>
        <w:pStyle w:val="Style24"/>
        <w:keepNext w:val="0"/>
        <w:keepLines w:val="0"/>
        <w:widowControl w:val="0"/>
        <w:shd w:val="clear" w:color="auto" w:fill="auto"/>
        <w:bidi w:val="0"/>
        <w:spacing w:before="0" w:after="120" w:line="240" w:lineRule="auto"/>
        <w:ind w:left="868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年以内（含</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585,751,482.49</w:t>
            </w:r>
          </w:p>
        </w:tc>
      </w:tr>
      <w:tr>
        <w:trPr>
          <w:trHeight w:val="48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64,263,749.76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32,292,894.18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34,571,733.96</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716,879,860.39</w:t>
            </w:r>
          </w:p>
        </w:tc>
      </w:tr>
    </w:tbl>
    <w:p>
      <w:pPr>
        <w:widowControl w:val="0"/>
        <w:spacing w:after="339" w:line="1" w:lineRule="exact"/>
      </w:pPr>
    </w:p>
    <w:p>
      <w:pPr>
        <w:pStyle w:val="Style71"/>
        <w:keepNext/>
        <w:keepLines/>
        <w:widowControl w:val="0"/>
        <w:shd w:val="clear" w:color="auto" w:fill="auto"/>
        <w:bidi w:val="0"/>
        <w:spacing w:before="0" w:after="340" w:line="240" w:lineRule="auto"/>
        <w:ind w:left="0" w:right="0" w:firstLine="0"/>
        <w:jc w:val="left"/>
      </w:pPr>
      <w:bookmarkStart w:id="1109" w:name="bookmark1109"/>
      <w:bookmarkStart w:id="1110" w:name="bookmark1110"/>
      <w:bookmarkStart w:id="1111" w:name="bookmark111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109"/>
      <w:bookmarkEnd w:id="1110"/>
      <w:bookmarkEnd w:id="1111"/>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本期计提坏账准备情况：</w:t>
      </w:r>
      <w:r>
        <w:br w:type="page"/>
      </w:r>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1378"/>
        <w:gridCol w:w="1368"/>
        <w:gridCol w:w="1363"/>
        <w:gridCol w:w="1368"/>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减</w:t>
            </w:r>
            <w:r>
              <w:rPr>
                <w:color w:val="000000"/>
                <w:spacing w:val="0"/>
                <w:w w:val="100"/>
                <w:position w:val="0"/>
                <w:sz w:val="20"/>
                <w:szCs w:val="20"/>
              </w:rPr>
              <w:t>一</w:t>
            </w:r>
            <w:r>
              <w:rPr>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其他（加）</w:t>
            </w: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75,811,664.20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19,559,078.69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2,260,677.65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-251,560.12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92,858,505.12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75,811,664.20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19,559,078.69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2,260,677.65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-251,560.12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92,858,505.12</w:t>
            </w:r>
          </w:p>
        </w:tc>
      </w:tr>
    </w:tbl>
    <w:p>
      <w:pPr>
        <w:widowControl w:val="0"/>
        <w:spacing w:after="79" w:line="1" w:lineRule="exact"/>
      </w:pPr>
    </w:p>
    <w:p>
      <w:pPr>
        <w:pStyle w:val="Style71"/>
        <w:keepNext/>
        <w:keepLines/>
        <w:widowControl w:val="0"/>
        <w:shd w:val="clear" w:color="auto" w:fill="auto"/>
        <w:bidi w:val="0"/>
        <w:spacing w:before="0" w:after="200" w:line="240" w:lineRule="auto"/>
        <w:ind w:left="0" w:right="0" w:firstLine="240"/>
        <w:jc w:val="left"/>
      </w:pPr>
      <w:bookmarkStart w:id="1112" w:name="bookmark1112"/>
      <w:bookmarkStart w:id="1113" w:name="bookmark1113"/>
      <w:bookmarkStart w:id="1114" w:name="bookmark1114"/>
      <w:bookmarkStart w:id="1115" w:name="bookmark1115"/>
      <w:r>
        <w:rPr>
          <w:color w:val="000000"/>
          <w:spacing w:val="0"/>
          <w:w w:val="100"/>
          <w:position w:val="0"/>
        </w:rPr>
        <w:t>（</w:t>
      </w:r>
      <w:bookmarkEnd w:id="1114"/>
      <w:r>
        <w:rPr>
          <w:rFonts w:ascii="Times New Roman" w:eastAsia="Times New Roman" w:hAnsi="Times New Roman" w:cs="Times New Roman"/>
          <w:color w:val="000000"/>
          <w:spacing w:val="0"/>
          <w:w w:val="100"/>
          <w:position w:val="0"/>
        </w:rPr>
        <w:t>3</w:t>
      </w:r>
      <w:r>
        <w:rPr>
          <w:color w:val="000000"/>
          <w:spacing w:val="0"/>
          <w:w w:val="100"/>
          <w:position w:val="0"/>
        </w:rPr>
        <w:t>）本期实际核销的应收账款情况</w:t>
      </w:r>
      <w:bookmarkEnd w:id="1112"/>
      <w:bookmarkEnd w:id="1113"/>
      <w:bookmarkEnd w:id="1115"/>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实际核销的应收账款</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2,260,677.65</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240"/>
        <w:jc w:val="left"/>
      </w:pPr>
      <w:bookmarkStart w:id="1116" w:name="bookmark1116"/>
      <w:bookmarkStart w:id="1117" w:name="bookmark1117"/>
      <w:bookmarkStart w:id="1118" w:name="bookmark1118"/>
      <w:bookmarkStart w:id="1119" w:name="bookmark1119"/>
      <w:r>
        <w:rPr>
          <w:color w:val="000000"/>
          <w:spacing w:val="0"/>
          <w:w w:val="100"/>
          <w:position w:val="0"/>
        </w:rPr>
        <w:t>（</w:t>
      </w:r>
      <w:bookmarkEnd w:id="1118"/>
      <w:r>
        <w:rPr>
          <w:rFonts w:ascii="Times New Roman" w:eastAsia="Times New Roman" w:hAnsi="Times New Roman" w:cs="Times New Roman"/>
          <w:color w:val="000000"/>
          <w:spacing w:val="0"/>
          <w:w w:val="100"/>
          <w:position w:val="0"/>
        </w:rPr>
        <w:t>4</w:t>
      </w:r>
      <w:r>
        <w:rPr>
          <w:color w:val="000000"/>
          <w:spacing w:val="0"/>
          <w:w w:val="100"/>
          <w:position w:val="0"/>
        </w:rPr>
        <w:t>）按欠款方归集的期末余额前五名的应收账款情况</w:t>
      </w:r>
      <w:bookmarkEnd w:id="1116"/>
      <w:bookmarkEnd w:id="1117"/>
      <w:bookmarkEnd w:id="1119"/>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1987"/>
        <w:gridCol w:w="2530"/>
        <w:gridCol w:w="2530"/>
        <w:gridCol w:w="2539"/>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80"/>
              <w:jc w:val="left"/>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应收账款期末余额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占应收账款期末余额合计 数的比例</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坏账准备期末余额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应收账款金额前</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名</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rFonts w:ascii="Times New Roman" w:eastAsia="Times New Roman" w:hAnsi="Times New Roman" w:cs="Times New Roman"/>
                <w:color w:val="000000"/>
                <w:spacing w:val="0"/>
                <w:w w:val="100"/>
                <w:position w:val="0"/>
                <w:sz w:val="20"/>
                <w:szCs w:val="20"/>
              </w:rPr>
              <w:t>55,375,636.40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3,847,893.82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00" w:right="0" w:firstLine="0"/>
              <w:jc w:val="left"/>
              <w:rPr>
                <w:sz w:val="20"/>
                <w:szCs w:val="20"/>
              </w:rPr>
            </w:pPr>
            <w:r>
              <w:rPr>
                <w:rFonts w:ascii="Times New Roman" w:eastAsia="Times New Roman" w:hAnsi="Times New Roman" w:cs="Times New Roman"/>
                <w:color w:val="000000"/>
                <w:spacing w:val="0"/>
                <w:w w:val="100"/>
                <w:position w:val="0"/>
                <w:sz w:val="20"/>
                <w:szCs w:val="20"/>
              </w:rPr>
              <w:t>55,375,636.40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7.72%</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79" w:line="1" w:lineRule="exact"/>
      </w:pPr>
    </w:p>
    <w:p>
      <w:pPr>
        <w:pStyle w:val="Style24"/>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其他说明：期末外币应收账款情况详见本附注“外币货币性项目”之说明</w:t>
      </w:r>
    </w:p>
    <w:p>
      <w:pPr>
        <w:pStyle w:val="Style45"/>
        <w:keepNext/>
        <w:keepLines/>
        <w:widowControl w:val="0"/>
        <w:shd w:val="clear" w:color="auto" w:fill="auto"/>
        <w:bidi w:val="0"/>
        <w:spacing w:before="0" w:after="320" w:line="240" w:lineRule="auto"/>
        <w:ind w:left="0" w:right="0" w:firstLine="0"/>
        <w:jc w:val="left"/>
      </w:pPr>
      <w:bookmarkStart w:id="1120" w:name="bookmark1120"/>
      <w:bookmarkStart w:id="1121" w:name="bookmark1121"/>
      <w:bookmarkStart w:id="1122" w:name="bookmark1122"/>
      <w:bookmarkStart w:id="1123" w:name="bookmark1123"/>
      <w:r>
        <w:rPr>
          <w:rFonts w:ascii="Times New Roman" w:eastAsia="Times New Roman" w:hAnsi="Times New Roman" w:cs="Times New Roman"/>
          <w:color w:val="000000"/>
          <w:spacing w:val="0"/>
          <w:w w:val="100"/>
          <w:position w:val="0"/>
        </w:rPr>
        <w:t>6</w:t>
      </w:r>
      <w:bookmarkEnd w:id="1122"/>
      <w:r>
        <w:rPr>
          <w:color w:val="000000"/>
          <w:spacing w:val="0"/>
          <w:w w:val="100"/>
          <w:position w:val="0"/>
        </w:rPr>
        <w:t>、预付款项</w:t>
      </w:r>
      <w:bookmarkEnd w:id="1120"/>
      <w:bookmarkEnd w:id="1121"/>
      <w:bookmarkEnd w:id="1123"/>
    </w:p>
    <w:p>
      <w:pPr>
        <w:pStyle w:val="Style71"/>
        <w:keepNext/>
        <w:keepLines/>
        <w:widowControl w:val="0"/>
        <w:shd w:val="clear" w:color="auto" w:fill="auto"/>
        <w:bidi w:val="0"/>
        <w:spacing w:before="0" w:after="320" w:line="240" w:lineRule="auto"/>
        <w:ind w:left="0" w:right="0" w:firstLine="240"/>
        <w:jc w:val="both"/>
      </w:pPr>
      <w:bookmarkStart w:id="1124" w:name="bookmark1124"/>
      <w:bookmarkStart w:id="1125" w:name="bookmark1125"/>
      <w:bookmarkStart w:id="1126" w:name="bookmark112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1124"/>
      <w:bookmarkEnd w:id="1125"/>
      <w:bookmarkEnd w:id="1126"/>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比例</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7,454,210.63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00" w:right="0" w:firstLine="0"/>
              <w:jc w:val="left"/>
              <w:rPr>
                <w:sz w:val="20"/>
                <w:szCs w:val="20"/>
              </w:rPr>
            </w:pPr>
            <w:r>
              <w:rPr>
                <w:rFonts w:ascii="Times New Roman" w:eastAsia="Times New Roman" w:hAnsi="Times New Roman" w:cs="Times New Roman"/>
                <w:color w:val="000000"/>
                <w:spacing w:val="0"/>
                <w:w w:val="100"/>
                <w:position w:val="0"/>
                <w:sz w:val="20"/>
                <w:szCs w:val="20"/>
              </w:rPr>
              <w:t>81.22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8,399,112.43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86.55%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1,723,359.63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400" w:right="0" w:firstLine="0"/>
              <w:jc w:val="left"/>
              <w:rPr>
                <w:sz w:val="20"/>
                <w:szCs w:val="20"/>
              </w:rPr>
            </w:pPr>
            <w:r>
              <w:rPr>
                <w:rFonts w:ascii="Times New Roman" w:eastAsia="Times New Roman" w:hAnsi="Times New Roman" w:cs="Times New Roman"/>
                <w:color w:val="000000"/>
                <w:spacing w:val="0"/>
                <w:w w:val="100"/>
                <w:position w:val="0"/>
                <w:sz w:val="20"/>
                <w:szCs w:val="20"/>
              </w:rPr>
              <w:t>18.78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1,305,175.16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13.45%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9,177,570.26</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9,704,287.59</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240"/>
        <w:jc w:val="left"/>
      </w:pPr>
      <w:bookmarkStart w:id="1127" w:name="bookmark1127"/>
      <w:bookmarkStart w:id="1128" w:name="bookmark1128"/>
      <w:bookmarkStart w:id="1129" w:name="bookmark112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127"/>
      <w:bookmarkEnd w:id="1128"/>
      <w:bookmarkEnd w:id="1129"/>
    </w:p>
    <w:tbl>
      <w:tblPr>
        <w:tblOverlap w:val="never"/>
        <w:jc w:val="center"/>
        <w:tblLayout w:type="fixed"/>
      </w:tblPr>
      <w:tblGrid>
        <w:gridCol w:w="3379"/>
        <w:gridCol w:w="1560"/>
        <w:gridCol w:w="1018"/>
        <w:gridCol w:w="2467"/>
        <w:gridCol w:w="1454"/>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期末数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占预付款项期末余额合 计数的比例</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未结算原因</w:t>
            </w:r>
          </w:p>
        </w:tc>
      </w:tr>
      <w:tr>
        <w:trPr>
          <w:trHeight w:val="46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南京联创科技集团股份有限公司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1,358,625.81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14.80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服务未完成</w:t>
            </w:r>
          </w:p>
        </w:tc>
      </w:tr>
      <w:tr>
        <w:trPr>
          <w:trHeight w:val="47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南京慧图信息科技有限公司</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751,500.00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8.19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服务未完成</w:t>
            </w:r>
          </w:p>
        </w:tc>
      </w:tr>
    </w:tbl>
    <w:p>
      <w:pPr>
        <w:sectPr>
          <w:headerReference w:type="default" r:id="rId353"/>
          <w:footerReference w:type="default" r:id="rId354"/>
          <w:headerReference w:type="even" r:id="rId355"/>
          <w:footerReference w:type="even" r:id="rId356"/>
          <w:footnotePr>
            <w:pos w:val="pageBottom"/>
            <w:numFmt w:val="decimal"/>
            <w:numRestart w:val="continuous"/>
          </w:footnotePr>
          <w:pgSz w:w="11900" w:h="16840"/>
          <w:pgMar w:top="1441" w:right="1024" w:bottom="1489" w:left="997" w:header="0" w:footer="3" w:gutter="0"/>
          <w:cols w:space="720"/>
          <w:noEndnote/>
          <w:rtlGutter w:val="0"/>
          <w:docGrid w:linePitch="360"/>
        </w:sectPr>
      </w:pPr>
    </w:p>
    <w:tbl>
      <w:tblPr>
        <w:tblOverlap w:val="never"/>
        <w:jc w:val="center"/>
        <w:tblLayout w:type="fixed"/>
      </w:tblPr>
      <w:tblGrid>
        <w:gridCol w:w="3379"/>
        <w:gridCol w:w="1560"/>
        <w:gridCol w:w="1018"/>
        <w:gridCol w:w="2467"/>
        <w:gridCol w:w="1454"/>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期末数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占预付款项期末余额合 计数的比例</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未结算原因</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扬州佳图房地产评估测绘咨询有 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330,000.00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80" w:right="0" w:firstLine="0"/>
              <w:jc w:val="left"/>
              <w:rPr>
                <w:sz w:val="20"/>
                <w:szCs w:val="20"/>
              </w:rPr>
            </w:pPr>
            <w:r>
              <w:rPr>
                <w:rFonts w:ascii="Times New Roman" w:eastAsia="Times New Roman" w:hAnsi="Times New Roman" w:cs="Times New Roman"/>
                <w:color w:val="000000"/>
                <w:spacing w:val="0"/>
                <w:w w:val="100"/>
                <w:position w:val="0"/>
                <w:sz w:val="20"/>
                <w:szCs w:val="20"/>
              </w:rPr>
              <w:t>3.60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服务未完成</w:t>
            </w:r>
          </w:p>
        </w:tc>
      </w:tr>
      <w:tr>
        <w:trPr>
          <w:trHeight w:val="46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合肥邦云信息科技有限公司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246,000.00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80" w:right="0" w:firstLine="0"/>
              <w:jc w:val="left"/>
              <w:rPr>
                <w:sz w:val="20"/>
                <w:szCs w:val="20"/>
              </w:rPr>
            </w:pPr>
            <w:r>
              <w:rPr>
                <w:rFonts w:ascii="Times New Roman" w:eastAsia="Times New Roman" w:hAnsi="Times New Roman" w:cs="Times New Roman"/>
                <w:color w:val="000000"/>
                <w:spacing w:val="0"/>
                <w:w w:val="100"/>
                <w:position w:val="0"/>
                <w:sz w:val="20"/>
                <w:szCs w:val="20"/>
              </w:rPr>
              <w:t>2.68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服务未完成</w:t>
            </w:r>
          </w:p>
        </w:tc>
      </w:tr>
      <w:tr>
        <w:trPr>
          <w:trHeight w:val="46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黑龙江远大购物中心有限公司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199,000.00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80" w:right="0" w:firstLine="0"/>
              <w:jc w:val="left"/>
              <w:rPr>
                <w:sz w:val="20"/>
                <w:szCs w:val="20"/>
              </w:rPr>
            </w:pPr>
            <w:r>
              <w:rPr>
                <w:rFonts w:ascii="Times New Roman" w:eastAsia="Times New Roman" w:hAnsi="Times New Roman" w:cs="Times New Roman"/>
                <w:color w:val="000000"/>
                <w:spacing w:val="0"/>
                <w:w w:val="100"/>
                <w:position w:val="0"/>
                <w:sz w:val="20"/>
                <w:szCs w:val="20"/>
              </w:rPr>
              <w:t>2.17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货物未收到</w:t>
            </w:r>
          </w:p>
        </w:tc>
      </w:tr>
      <w:tr>
        <w:trPr>
          <w:trHeight w:val="47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小计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2,885,125.81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31.44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 w:line="1" w:lineRule="exact"/>
      </w:pPr>
    </w:p>
    <w:p>
      <w:pPr>
        <w:pStyle w:val="Style24"/>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其他说明：期末未发现预付款项存在明显减值迹象，故未计提减值准备</w:t>
      </w:r>
    </w:p>
    <w:p>
      <w:pPr>
        <w:pStyle w:val="Style45"/>
        <w:keepNext/>
        <w:keepLines/>
        <w:widowControl w:val="0"/>
        <w:shd w:val="clear" w:color="auto" w:fill="auto"/>
        <w:bidi w:val="0"/>
        <w:spacing w:before="0" w:after="320" w:line="240" w:lineRule="auto"/>
        <w:ind w:left="0" w:right="0" w:firstLine="0"/>
        <w:jc w:val="both"/>
      </w:pPr>
      <w:bookmarkStart w:id="1130" w:name="bookmark1130"/>
      <w:bookmarkStart w:id="1131" w:name="bookmark1131"/>
      <w:bookmarkStart w:id="1132" w:name="bookmark1132"/>
      <w:bookmarkStart w:id="1133" w:name="bookmark1133"/>
      <w:r>
        <w:rPr>
          <w:rFonts w:ascii="Times New Roman" w:eastAsia="Times New Roman" w:hAnsi="Times New Roman" w:cs="Times New Roman"/>
          <w:color w:val="000000"/>
          <w:spacing w:val="0"/>
          <w:w w:val="100"/>
          <w:position w:val="0"/>
        </w:rPr>
        <w:t>7</w:t>
      </w:r>
      <w:bookmarkEnd w:id="1132"/>
      <w:r>
        <w:rPr>
          <w:color w:val="000000"/>
          <w:spacing w:val="0"/>
          <w:w w:val="100"/>
          <w:position w:val="0"/>
        </w:rPr>
        <w:t>、其他应收款</w:t>
      </w:r>
      <w:bookmarkEnd w:id="1130"/>
      <w:bookmarkEnd w:id="1131"/>
      <w:bookmarkEnd w:id="1133"/>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77,605,034.50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83,459,725.14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77,605,034.50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83,459,725.14</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240"/>
        <w:jc w:val="left"/>
      </w:pPr>
      <w:bookmarkStart w:id="1134" w:name="bookmark1134"/>
      <w:bookmarkStart w:id="1135" w:name="bookmark1135"/>
      <w:bookmarkStart w:id="1136" w:name="bookmark1136"/>
      <w:r>
        <w:rPr>
          <w:rFonts w:ascii="Times New Roman" w:eastAsia="Times New Roman" w:hAnsi="Times New Roman" w:cs="Times New Roman"/>
          <w:color w:val="000000"/>
          <w:spacing w:val="0"/>
          <w:w w:val="100"/>
          <w:position w:val="0"/>
        </w:rPr>
        <w:t>（1</w:t>
      </w:r>
      <w:r>
        <w:rPr>
          <w:color w:val="000000"/>
          <w:spacing w:val="0"/>
          <w:w w:val="100"/>
          <w:position w:val="0"/>
        </w:rPr>
        <w:t>）其他应收款</w:t>
      </w:r>
      <w:bookmarkEnd w:id="1134"/>
      <w:bookmarkEnd w:id="1135"/>
      <w:bookmarkEnd w:id="1136"/>
    </w:p>
    <w:p>
      <w:pPr>
        <w:pStyle w:val="Style129"/>
        <w:keepNext/>
        <w:keepLines/>
        <w:widowControl w:val="0"/>
        <w:shd w:val="clear" w:color="auto" w:fill="auto"/>
        <w:bidi w:val="0"/>
        <w:spacing w:before="0" w:line="240" w:lineRule="auto"/>
        <w:ind w:left="0" w:right="0" w:firstLine="0"/>
        <w:jc w:val="left"/>
      </w:pPr>
      <w:bookmarkStart w:id="1137" w:name="bookmark1137"/>
      <w:bookmarkStart w:id="1138" w:name="bookmark1138"/>
      <w:bookmarkStart w:id="1139" w:name="bookmark1139"/>
      <w:bookmarkStart w:id="1140" w:name="bookmark1140"/>
      <w:r>
        <w:rPr>
          <w:rFonts w:ascii="Times New Roman" w:eastAsia="Times New Roman" w:hAnsi="Times New Roman" w:cs="Times New Roman"/>
          <w:color w:val="000000"/>
          <w:spacing w:val="0"/>
          <w:w w:val="100"/>
          <w:position w:val="0"/>
        </w:rPr>
        <w:t>1</w:t>
      </w:r>
      <w:bookmarkEnd w:id="1139"/>
      <w:r>
        <w:rPr>
          <w:color w:val="000000"/>
          <w:spacing w:val="0"/>
          <w:w w:val="100"/>
          <w:position w:val="0"/>
        </w:rPr>
        <w:t>）其他应收款按款项性质分类情况</w:t>
      </w:r>
      <w:bookmarkEnd w:id="1137"/>
      <w:bookmarkEnd w:id="1138"/>
      <w:bookmarkEnd w:id="1140"/>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款项性质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押金、保证金等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105,531,951.12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96,954,132.69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备用金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18,636,657.70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24,047,178.17</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应收房租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4,029,343.97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4,056,025.31</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128,197,952.79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125,057,336.17</w:t>
            </w:r>
          </w:p>
        </w:tc>
      </w:tr>
    </w:tbl>
    <w:p>
      <w:pPr>
        <w:widowControl w:val="0"/>
        <w:spacing w:after="319" w:line="1" w:lineRule="exact"/>
      </w:pPr>
    </w:p>
    <w:p>
      <w:pPr>
        <w:pStyle w:val="Style129"/>
        <w:keepNext/>
        <w:keepLines/>
        <w:widowControl w:val="0"/>
        <w:shd w:val="clear" w:color="auto" w:fill="auto"/>
        <w:bidi w:val="0"/>
        <w:spacing w:before="0" w:line="240" w:lineRule="auto"/>
        <w:ind w:left="0" w:right="0" w:firstLine="0"/>
        <w:jc w:val="left"/>
      </w:pPr>
      <w:bookmarkStart w:id="1141" w:name="bookmark1141"/>
      <w:bookmarkStart w:id="1142" w:name="bookmark1142"/>
      <w:bookmarkStart w:id="1143" w:name="bookmark1143"/>
      <w:bookmarkStart w:id="1144" w:name="bookmark1144"/>
      <w:r>
        <w:rPr>
          <w:rFonts w:ascii="Times New Roman" w:eastAsia="Times New Roman" w:hAnsi="Times New Roman" w:cs="Times New Roman"/>
          <w:color w:val="000000"/>
          <w:spacing w:val="0"/>
          <w:w w:val="100"/>
          <w:position w:val="0"/>
        </w:rPr>
        <w:t>2</w:t>
      </w:r>
      <w:bookmarkEnd w:id="1143"/>
      <w:r>
        <w:rPr>
          <w:color w:val="000000"/>
          <w:spacing w:val="0"/>
          <w:w w:val="100"/>
          <w:position w:val="0"/>
        </w:rPr>
        <w:t>）坏账准备计提情况</w:t>
      </w:r>
      <w:bookmarkEnd w:id="1141"/>
      <w:bookmarkEnd w:id="1142"/>
      <w:bookmarkEnd w:id="1144"/>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1925"/>
        <w:gridCol w:w="1651"/>
        <w:gridCol w:w="2098"/>
        <w:gridCol w:w="2098"/>
        <w:gridCol w:w="1814"/>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第一阶段</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center"/>
              <w:rPr>
                <w:sz w:val="20"/>
                <w:szCs w:val="20"/>
              </w:rPr>
            </w:pPr>
            <w:r>
              <w:rPr>
                <w:color w:val="000000"/>
                <w:spacing w:val="0"/>
                <w:w w:val="100"/>
                <w:position w:val="0"/>
                <w:sz w:val="20"/>
                <w:szCs w:val="20"/>
              </w:rPr>
              <w:t>未来</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个月预期 信用损失</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整个存续期预期信用 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未发生信用减值</w:t>
            </w: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整个存续期预期信用 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已发生信用减值</w:t>
            </w:r>
            <w:r>
              <w:rPr>
                <w:rFonts w:ascii="Times New Roman" w:eastAsia="Times New Roman" w:hAnsi="Times New Roman" w:cs="Times New Roman"/>
                <w:color w:val="000000"/>
                <w:spacing w:val="0"/>
                <w:w w:val="100"/>
                <w:position w:val="0"/>
                <w:sz w:val="20"/>
                <w:szCs w:val="20"/>
              </w:rPr>
              <w:t>）</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41,597,611.03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41,597,611.03</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日余额</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在本期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9,000,776.81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rFonts w:ascii="Times New Roman" w:eastAsia="Times New Roman" w:hAnsi="Times New Roman" w:cs="Times New Roman"/>
                <w:color w:val="000000"/>
                <w:spacing w:val="0"/>
                <w:w w:val="100"/>
                <w:position w:val="0"/>
                <w:sz w:val="20"/>
                <w:szCs w:val="20"/>
              </w:rPr>
              <w:t>9,000,776.81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-5,469.55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-5,469.55</w:t>
            </w:r>
          </w:p>
        </w:tc>
      </w:tr>
    </w:tbl>
    <w:p>
      <w:pPr>
        <w:spacing w:lineRule="exact" w:line="1"/>
        <w:rPr>
          <w:sz w:val="2"/>
          <w:szCs w:val="2"/>
        </w:rPr>
      </w:pPr>
      <w:r>
        <w:br w:type="page"/>
      </w:r>
    </w:p>
    <w:tbl>
      <w:tblPr>
        <w:tblOverlap w:val="never"/>
        <w:jc w:val="center"/>
        <w:tblLayout w:type="fixed"/>
      </w:tblPr>
      <w:tblGrid>
        <w:gridCol w:w="1925"/>
        <w:gridCol w:w="1651"/>
        <w:gridCol w:w="2098"/>
        <w:gridCol w:w="2098"/>
        <w:gridCol w:w="1814"/>
      </w:tblGrid>
      <w:tr>
        <w:trPr>
          <w:trHeight w:val="73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日余</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50,592,918.29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50,592,918.29</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损失准备本期变动金额重大的账面余额变动情况</w:t>
      </w:r>
    </w:p>
    <w:p>
      <w:pPr>
        <w:pStyle w:val="Style24"/>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按账龄披露</w:t>
      </w:r>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年以内（含</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51,999,421.66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23,653,917.75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18,600,994.34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33,943,619.04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128,197,952.79</w:t>
            </w:r>
          </w:p>
        </w:tc>
      </w:tr>
    </w:tbl>
    <w:p>
      <w:pPr>
        <w:widowControl w:val="0"/>
        <w:spacing w:after="319" w:line="1" w:lineRule="exact"/>
      </w:pPr>
    </w:p>
    <w:p>
      <w:pPr>
        <w:pStyle w:val="Style129"/>
        <w:keepNext/>
        <w:keepLines/>
        <w:widowControl w:val="0"/>
        <w:shd w:val="clear" w:color="auto" w:fill="auto"/>
        <w:bidi w:val="0"/>
        <w:spacing w:before="0" w:line="240" w:lineRule="auto"/>
        <w:ind w:left="0" w:right="0" w:firstLine="0"/>
        <w:jc w:val="left"/>
      </w:pPr>
      <w:bookmarkStart w:id="1145" w:name="bookmark1145"/>
      <w:bookmarkStart w:id="1146" w:name="bookmark1146"/>
      <w:bookmarkStart w:id="1147" w:name="bookmark1147"/>
      <w:bookmarkStart w:id="1148" w:name="bookmark1148"/>
      <w:r>
        <w:rPr>
          <w:rFonts w:ascii="Times New Roman" w:eastAsia="Times New Roman" w:hAnsi="Times New Roman" w:cs="Times New Roman"/>
          <w:color w:val="000000"/>
          <w:spacing w:val="0"/>
          <w:w w:val="100"/>
          <w:position w:val="0"/>
        </w:rPr>
        <w:t>3</w:t>
      </w:r>
      <w:bookmarkEnd w:id="1147"/>
      <w:r>
        <w:rPr>
          <w:color w:val="000000"/>
          <w:spacing w:val="0"/>
          <w:w w:val="100"/>
          <w:position w:val="0"/>
        </w:rPr>
        <w:t>）本期计提、收回或转回的坏账准备情况</w:t>
      </w:r>
      <w:bookmarkEnd w:id="1145"/>
      <w:bookmarkEnd w:id="1146"/>
      <w:bookmarkEnd w:id="1148"/>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本期计提坏账准备情况：</w:t>
      </w:r>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426"/>
        <w:gridCol w:w="1387"/>
        <w:gridCol w:w="1272"/>
        <w:gridCol w:w="1109"/>
        <w:gridCol w:w="1330"/>
        <w:gridCol w:w="1325"/>
        <w:gridCol w:w="173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收回或转回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按单项计提坏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1,230,000.00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1,230,000.00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41,597,611.03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9,000,776.81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-5,469.55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50,592,918.29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41,597,611.03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10,230,776.81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-5,469.55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50,592,918.29</w:t>
            </w:r>
          </w:p>
        </w:tc>
      </w:tr>
    </w:tbl>
    <w:p>
      <w:pPr>
        <w:widowControl w:val="0"/>
        <w:spacing w:after="319" w:line="1" w:lineRule="exact"/>
      </w:pPr>
    </w:p>
    <w:p>
      <w:pPr>
        <w:pStyle w:val="Style129"/>
        <w:keepNext/>
        <w:keepLines/>
        <w:widowControl w:val="0"/>
        <w:shd w:val="clear" w:color="auto" w:fill="auto"/>
        <w:bidi w:val="0"/>
        <w:spacing w:before="0" w:line="240" w:lineRule="auto"/>
        <w:ind w:left="0" w:right="0" w:firstLine="0"/>
        <w:jc w:val="left"/>
      </w:pPr>
      <w:bookmarkStart w:id="1149" w:name="bookmark1149"/>
      <w:bookmarkStart w:id="1150" w:name="bookmark1150"/>
      <w:bookmarkStart w:id="1151" w:name="bookmark1151"/>
      <w:bookmarkStart w:id="1152" w:name="bookmark1152"/>
      <w:r>
        <w:rPr>
          <w:rFonts w:ascii="Times New Roman" w:eastAsia="Times New Roman" w:hAnsi="Times New Roman" w:cs="Times New Roman"/>
          <w:color w:val="000000"/>
          <w:spacing w:val="0"/>
          <w:w w:val="100"/>
          <w:position w:val="0"/>
        </w:rPr>
        <w:t>4</w:t>
      </w:r>
      <w:bookmarkEnd w:id="1151"/>
      <w:r>
        <w:rPr>
          <w:color w:val="000000"/>
          <w:spacing w:val="0"/>
          <w:w w:val="100"/>
          <w:position w:val="0"/>
        </w:rPr>
        <w:t>）按欠款方归集的期末余额前五名的其他应收款情况</w:t>
      </w:r>
      <w:bookmarkEnd w:id="1149"/>
      <w:bookmarkEnd w:id="1150"/>
      <w:bookmarkEnd w:id="1152"/>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603"/>
        <w:gridCol w:w="1594"/>
        <w:gridCol w:w="1349"/>
        <w:gridCol w:w="1838"/>
        <w:gridCol w:w="1594"/>
        <w:gridCol w:w="1608"/>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款项的性质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占其他应收款期 末余额合计数的 比例</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坏账准备期末余 额</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成都市规划和自 然资源局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项目押金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2,829,400.00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 xml:space="preserve">年以内 </w:t>
            </w:r>
            <w:r>
              <w:rPr>
                <w:rFonts w:ascii="Times New Roman" w:eastAsia="Times New Roman" w:hAnsi="Times New Roman" w:cs="Times New Roman"/>
                <w:color w:val="000000"/>
                <w:spacing w:val="0"/>
                <w:w w:val="100"/>
                <w:position w:val="0"/>
                <w:sz w:val="20"/>
                <w:szCs w:val="20"/>
              </w:rPr>
              <w:t xml:space="preserve">749,400.00 </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2,080,000.00 </w:t>
            </w:r>
            <w:r>
              <w:rPr>
                <w:color w:val="000000"/>
                <w:spacing w:val="0"/>
                <w:w w:val="100"/>
                <w:position w:val="0"/>
                <w:sz w:val="20"/>
                <w:szCs w:val="20"/>
              </w:rPr>
              <w:t>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2.21%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453,470.00</w:t>
            </w:r>
          </w:p>
        </w:tc>
      </w:tr>
      <w:tr>
        <w:trPr>
          <w:trHeight w:val="131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芜湖市公共资源</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交易中心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投标保证金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2,657,659.78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1 </w:t>
            </w:r>
            <w:r>
              <w:rPr>
                <w:color w:val="000000"/>
                <w:spacing w:val="0"/>
                <w:w w:val="100"/>
                <w:position w:val="0"/>
                <w:sz w:val="20"/>
                <w:szCs w:val="20"/>
              </w:rPr>
              <w:t xml:space="preserve">年以内 </w:t>
            </w:r>
            <w:r>
              <w:rPr>
                <w:rFonts w:ascii="Times New Roman" w:eastAsia="Times New Roman" w:hAnsi="Times New Roman" w:cs="Times New Roman"/>
                <w:color w:val="000000"/>
                <w:spacing w:val="0"/>
                <w:w w:val="100"/>
                <w:position w:val="0"/>
                <w:sz w:val="20"/>
                <w:szCs w:val="20"/>
              </w:rPr>
              <w:t xml:space="preserve">368,000.00 </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年</w:t>
            </w:r>
          </w:p>
          <w:p>
            <w:pPr>
              <w:pStyle w:val="Style6"/>
              <w:keepNext w:val="0"/>
              <w:keepLines w:val="0"/>
              <w:widowControl w:val="0"/>
              <w:shd w:val="clear" w:color="auto" w:fill="auto"/>
              <w:bidi w:val="0"/>
              <w:spacing w:before="0" w:after="0" w:line="310"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777,937.20 </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 xml:space="preserve">2-3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1,309,172.58 </w:t>
            </w:r>
            <w:r>
              <w:rPr>
                <w:color w:val="000000"/>
                <w:spacing w:val="0"/>
                <w:w w:val="100"/>
                <w:position w:val="0"/>
                <w:sz w:val="20"/>
                <w:szCs w:val="20"/>
              </w:rPr>
              <w:t>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1,031,123.73</w:t>
            </w:r>
          </w:p>
        </w:tc>
      </w:tr>
    </w:tbl>
    <w:p>
      <w:pPr>
        <w:spacing w:lineRule="exact" w:line="1"/>
        <w:rPr>
          <w:sz w:val="2"/>
          <w:szCs w:val="2"/>
        </w:rPr>
      </w:pPr>
      <w:r>
        <w:br w:type="page"/>
      </w:r>
    </w:p>
    <w:tbl>
      <w:tblPr>
        <w:tblOverlap w:val="never"/>
        <w:jc w:val="center"/>
        <w:tblLayout w:type="fixed"/>
      </w:tblPr>
      <w:tblGrid>
        <w:gridCol w:w="1603"/>
        <w:gridCol w:w="1594"/>
        <w:gridCol w:w="1349"/>
        <w:gridCol w:w="1838"/>
        <w:gridCol w:w="1594"/>
        <w:gridCol w:w="1608"/>
      </w:tblGrid>
      <w:tr>
        <w:trPr>
          <w:trHeight w:val="67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31"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 xml:space="preserve">年以上 </w:t>
            </w:r>
            <w:r>
              <w:rPr>
                <w:rFonts w:ascii="Times New Roman" w:eastAsia="Times New Roman" w:hAnsi="Times New Roman" w:cs="Times New Roman"/>
                <w:color w:val="000000"/>
                <w:spacing w:val="0"/>
                <w:w w:val="100"/>
                <w:position w:val="0"/>
                <w:sz w:val="20"/>
                <w:szCs w:val="20"/>
              </w:rPr>
              <w:t xml:space="preserve">202,550.00 </w:t>
            </w:r>
            <w:r>
              <w:rPr>
                <w:color w:val="000000"/>
                <w:spacing w:val="0"/>
                <w:w w:val="100"/>
                <w:position w:val="0"/>
                <w:sz w:val="20"/>
                <w:szCs w:val="20"/>
              </w:rPr>
              <w:t>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武汉天研科技开 发有限公司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购房押金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100,000.00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易联汇华（北京） 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应收房租款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1,884,870.57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94,243.53</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达州市财政局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项目押金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1,819,000.00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90,950.00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11,190,930.35</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8.73%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1,769,787.26</w:t>
            </w:r>
          </w:p>
        </w:tc>
      </w:tr>
    </w:tbl>
    <w:p>
      <w:pPr>
        <w:widowControl w:val="0"/>
        <w:spacing w:after="59" w:line="1" w:lineRule="exact"/>
      </w:pPr>
    </w:p>
    <w:p>
      <w:pPr>
        <w:pStyle w:val="Style24"/>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其他说明：期末外币其他应收款情况详见本附注“外币货币性项目”之说明</w:t>
      </w:r>
    </w:p>
    <w:p>
      <w:pPr>
        <w:pStyle w:val="Style45"/>
        <w:keepNext/>
        <w:keepLines/>
        <w:widowControl w:val="0"/>
        <w:shd w:val="clear" w:color="auto" w:fill="auto"/>
        <w:bidi w:val="0"/>
        <w:spacing w:before="0" w:after="340" w:line="240" w:lineRule="auto"/>
        <w:ind w:left="0" w:right="0" w:firstLine="0"/>
        <w:jc w:val="both"/>
      </w:pPr>
      <w:bookmarkStart w:id="1153" w:name="bookmark1153"/>
      <w:bookmarkStart w:id="1154" w:name="bookmark1154"/>
      <w:bookmarkStart w:id="1155" w:name="bookmark1155"/>
      <w:bookmarkStart w:id="1156" w:name="bookmark1156"/>
      <w:r>
        <w:rPr>
          <w:rFonts w:ascii="Times New Roman" w:eastAsia="Times New Roman" w:hAnsi="Times New Roman" w:cs="Times New Roman"/>
          <w:color w:val="000000"/>
          <w:spacing w:val="0"/>
          <w:w w:val="100"/>
          <w:position w:val="0"/>
        </w:rPr>
        <w:t>8</w:t>
      </w:r>
      <w:bookmarkEnd w:id="1155"/>
      <w:r>
        <w:rPr>
          <w:color w:val="000000"/>
          <w:spacing w:val="0"/>
          <w:w w:val="100"/>
          <w:position w:val="0"/>
        </w:rPr>
        <w:t>、存货</w:t>
      </w:r>
      <w:bookmarkEnd w:id="1153"/>
      <w:bookmarkEnd w:id="1154"/>
      <w:bookmarkEnd w:id="1156"/>
    </w:p>
    <w:p>
      <w:pPr>
        <w:pStyle w:val="Style71"/>
        <w:keepNext/>
        <w:keepLines/>
        <w:widowControl w:val="0"/>
        <w:shd w:val="clear" w:color="auto" w:fill="auto"/>
        <w:bidi w:val="0"/>
        <w:spacing w:before="0" w:after="340" w:line="240" w:lineRule="auto"/>
        <w:ind w:left="0" w:right="0" w:firstLine="0"/>
        <w:jc w:val="both"/>
      </w:pPr>
      <w:bookmarkStart w:id="1157" w:name="bookmark1157"/>
      <w:bookmarkStart w:id="1158" w:name="bookmark1158"/>
      <w:bookmarkStart w:id="1159" w:name="bookmark1159"/>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157"/>
      <w:bookmarkEnd w:id="1158"/>
      <w:bookmarkEnd w:id="1159"/>
    </w:p>
    <w:p>
      <w:pPr>
        <w:pStyle w:val="Style24"/>
        <w:keepNext w:val="0"/>
        <w:keepLines w:val="0"/>
        <w:widowControl w:val="0"/>
        <w:shd w:val="clear" w:color="auto" w:fill="auto"/>
        <w:bidi w:val="0"/>
        <w:spacing w:before="0" w:after="60" w:line="240" w:lineRule="auto"/>
        <w:ind w:left="0" w:right="0" w:firstLine="0"/>
        <w:jc w:val="both"/>
      </w:pPr>
      <w:r>
        <w:rPr>
          <w:color w:val="000000"/>
          <w:spacing w:val="0"/>
          <w:w w:val="100"/>
          <w:position w:val="0"/>
        </w:rPr>
        <w:t>按性质分类：</w:t>
      </w:r>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378"/>
        <w:gridCol w:w="1435"/>
        <w:gridCol w:w="1301"/>
        <w:gridCol w:w="1392"/>
        <w:gridCol w:w="1416"/>
        <w:gridCol w:w="1133"/>
        <w:gridCol w:w="1536"/>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color w:val="000000"/>
                <w:spacing w:val="0"/>
                <w:w w:val="100"/>
                <w:position w:val="0"/>
                <w:sz w:val="20"/>
                <w:szCs w:val="20"/>
              </w:rPr>
              <w:t>项目</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1339"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存货跌价准 备或合同履 约成本减值</w:t>
            </w:r>
          </w:p>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存货跌价准 备或合同履 约成本减值</w:t>
            </w:r>
          </w:p>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合同履约成本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319,834,408.72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319,834,408.72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278,195,283.97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278,195,283.97</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库存商品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6,338,079.13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6,338,079.13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8,547,399.92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8,547,399.92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326,172,487.85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326,172,487.85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286,742,683.89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286,742,683.89</w:t>
            </w:r>
          </w:p>
        </w:tc>
      </w:tr>
    </w:tbl>
    <w:p>
      <w:pPr>
        <w:pStyle w:val="Style24"/>
        <w:keepNext w:val="0"/>
        <w:keepLines w:val="0"/>
        <w:widowControl w:val="0"/>
        <w:shd w:val="clear" w:color="auto" w:fill="auto"/>
        <w:bidi w:val="0"/>
        <w:spacing w:before="0" w:after="440" w:line="461" w:lineRule="exact"/>
        <w:ind w:left="0" w:right="0" w:firstLine="0"/>
        <w:jc w:val="both"/>
      </w:pPr>
      <w:r>
        <w:rPr>
          <w:color w:val="000000"/>
          <w:spacing w:val="0"/>
          <w:w w:val="100"/>
          <w:position w:val="0"/>
        </w:rPr>
        <w:t>其他说明：期末未发现存货存在明显减值迹象，故未计提存货跌价准备和合同履约成本减值 准备。期末存货余额中无资本化利息金额。</w:t>
      </w:r>
    </w:p>
    <w:p>
      <w:pPr>
        <w:pStyle w:val="Style45"/>
        <w:keepNext/>
        <w:keepLines/>
        <w:widowControl w:val="0"/>
        <w:shd w:val="clear" w:color="auto" w:fill="auto"/>
        <w:bidi w:val="0"/>
        <w:spacing w:before="0" w:after="340" w:line="240" w:lineRule="auto"/>
        <w:ind w:left="0" w:right="0" w:firstLine="0"/>
        <w:jc w:val="both"/>
      </w:pPr>
      <w:bookmarkStart w:id="1160" w:name="bookmark1160"/>
      <w:bookmarkStart w:id="1161" w:name="bookmark1161"/>
      <w:bookmarkStart w:id="1162" w:name="bookmark1162"/>
      <w:bookmarkStart w:id="1163" w:name="bookmark1163"/>
      <w:r>
        <w:rPr>
          <w:rFonts w:ascii="Times New Roman" w:eastAsia="Times New Roman" w:hAnsi="Times New Roman" w:cs="Times New Roman"/>
          <w:color w:val="000000"/>
          <w:spacing w:val="0"/>
          <w:w w:val="100"/>
          <w:position w:val="0"/>
        </w:rPr>
        <w:t>9</w:t>
      </w:r>
      <w:bookmarkEnd w:id="1162"/>
      <w:r>
        <w:rPr>
          <w:color w:val="000000"/>
          <w:spacing w:val="0"/>
          <w:w w:val="100"/>
          <w:position w:val="0"/>
        </w:rPr>
        <w:t>、合同资产</w:t>
      </w:r>
      <w:bookmarkEnd w:id="1160"/>
      <w:bookmarkEnd w:id="1161"/>
      <w:bookmarkEnd w:id="1163"/>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536"/>
        <w:gridCol w:w="1416"/>
        <w:gridCol w:w="1421"/>
        <w:gridCol w:w="1488"/>
        <w:gridCol w:w="1344"/>
        <w:gridCol w:w="1046"/>
        <w:gridCol w:w="1334"/>
      </w:tblGrid>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rPr>
              <w:t>项目</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减值准备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减值准备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19,697,543.29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984,877.16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18,712,666.13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10,000,232.40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500,011.62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9,500,220.78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19,697,543.29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984,877.16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18,712,666.13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10,000,232.40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500,011.62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9,500,220.78</w:t>
            </w:r>
          </w:p>
        </w:tc>
      </w:tr>
    </w:tbl>
    <w:p>
      <w:pPr>
        <w:widowControl w:val="0"/>
        <w:spacing w:after="5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本期合同资产计提减值准备情况</w:t>
      </w:r>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本期转销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核销</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原因</w:t>
            </w:r>
          </w:p>
        </w:tc>
      </w:tr>
      <w:tr>
        <w:trPr>
          <w:trHeight w:val="408"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合同资产减值准备</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57"/>
          <w:footerReference w:type="default" r:id="rId358"/>
          <w:headerReference w:type="even" r:id="rId359"/>
          <w:footerReference w:type="even" r:id="rId360"/>
          <w:headerReference w:type="first" r:id="rId361"/>
          <w:footerReference w:type="first" r:id="rId362"/>
          <w:footnotePr>
            <w:pos w:val="pageBottom"/>
            <w:numFmt w:val="decimal"/>
            <w:numRestart w:val="continuous"/>
          </w:footnotePr>
          <w:pgSz w:w="11900" w:h="16840"/>
          <w:pgMar w:top="1441" w:right="1024" w:bottom="1489" w:left="997" w:header="0" w:footer="3" w:gutter="0"/>
          <w:cols w:space="720"/>
          <w:noEndnote/>
          <w:titlePg/>
          <w:rtlGutter w:val="0"/>
          <w:docGrid w:linePitch="360"/>
        </w:sectPr>
      </w:pPr>
    </w:p>
    <w:tbl>
      <w:tblPr>
        <w:tblOverlap w:val="never"/>
        <w:jc w:val="center"/>
        <w:tblLayout w:type="fixed"/>
      </w:tblPr>
      <w:tblGrid>
        <w:gridCol w:w="1920"/>
        <w:gridCol w:w="1915"/>
        <w:gridCol w:w="1915"/>
        <w:gridCol w:w="1915"/>
        <w:gridCol w:w="1925"/>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164" w:name="bookmark1164"/>
      <w:bookmarkStart w:id="1165" w:name="bookmark1165"/>
      <w:bookmarkStart w:id="1166" w:name="bookmark1166"/>
      <w:bookmarkStart w:id="1167" w:name="bookmark1167"/>
      <w:r>
        <w:rPr>
          <w:rFonts w:ascii="Times New Roman" w:eastAsia="Times New Roman" w:hAnsi="Times New Roman" w:cs="Times New Roman"/>
          <w:color w:val="000000"/>
          <w:spacing w:val="0"/>
          <w:w w:val="100"/>
          <w:position w:val="0"/>
        </w:rPr>
        <w:t>1</w:t>
      </w:r>
      <w:bookmarkEnd w:id="1166"/>
      <w:r>
        <w:rPr>
          <w:rFonts w:ascii="Times New Roman" w:eastAsia="Times New Roman" w:hAnsi="Times New Roman" w:cs="Times New Roman"/>
          <w:color w:val="000000"/>
          <w:spacing w:val="0"/>
          <w:w w:val="100"/>
          <w:position w:val="0"/>
        </w:rPr>
        <w:t>0</w:t>
      </w:r>
      <w:r>
        <w:rPr>
          <w:color w:val="000000"/>
          <w:spacing w:val="0"/>
          <w:w w:val="100"/>
          <w:position w:val="0"/>
        </w:rPr>
        <w:t>、其他流动资产</w:t>
      </w:r>
      <w:bookmarkEnd w:id="1164"/>
      <w:bookmarkEnd w:id="1165"/>
      <w:bookmarkEnd w:id="1167"/>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合同取得成本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15,918,819.14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12,834,916.82</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银行理财产品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220,000,000.00</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待抵扣</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待认证进项税额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增值税留 抵税额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9,873,149.71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8,363,638.87</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25,791,968.85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241,198,555.69</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0"/>
        <w:jc w:val="both"/>
      </w:pPr>
      <w:r>
        <w:rPr>
          <w:color w:val="000000"/>
          <w:spacing w:val="0"/>
          <w:w w:val="100"/>
          <w:position w:val="0"/>
        </w:rPr>
        <w:t>其中：合同取得成本</w:t>
      </w:r>
    </w:p>
    <w:tbl>
      <w:tblPr>
        <w:tblOverlap w:val="never"/>
        <w:jc w:val="center"/>
        <w:tblLayout w:type="fixed"/>
      </w:tblPr>
      <w:tblGrid>
        <w:gridCol w:w="1651"/>
        <w:gridCol w:w="1642"/>
        <w:gridCol w:w="1646"/>
        <w:gridCol w:w="1642"/>
        <w:gridCol w:w="1646"/>
        <w:gridCol w:w="1651"/>
      </w:tblGrid>
      <w:tr>
        <w:trPr>
          <w:trHeight w:val="46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900"/>
              <w:jc w:val="left"/>
              <w:rPr>
                <w:sz w:val="20"/>
                <w:szCs w:val="20"/>
              </w:rPr>
            </w:pPr>
            <w:r>
              <w:rPr>
                <w:color w:val="000000"/>
                <w:spacing w:val="0"/>
                <w:w w:val="100"/>
                <w:position w:val="0"/>
                <w:sz w:val="20"/>
                <w:szCs w:val="20"/>
              </w:rPr>
              <w:t>期初数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本期摊销</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本期计提减值</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期末数</w:t>
            </w:r>
          </w:p>
        </w:tc>
      </w:tr>
      <w:tr>
        <w:trPr>
          <w:trHeight w:val="47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销售佣金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12,834,916.82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31,837,638.27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28,753,735.95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15,918,819.14</w:t>
            </w:r>
          </w:p>
        </w:tc>
      </w:tr>
    </w:tbl>
    <w:p>
      <w:pPr>
        <w:widowControl w:val="0"/>
        <w:spacing w:after="139" w:line="1" w:lineRule="exact"/>
      </w:pPr>
    </w:p>
    <w:p>
      <w:pPr>
        <w:pStyle w:val="Style24"/>
        <w:keepNext w:val="0"/>
        <w:keepLines w:val="0"/>
        <w:widowControl w:val="0"/>
        <w:shd w:val="clear" w:color="auto" w:fill="auto"/>
        <w:bidi w:val="0"/>
        <w:spacing w:before="0" w:after="720" w:line="240" w:lineRule="auto"/>
        <w:ind w:left="0" w:right="0" w:firstLine="0"/>
        <w:jc w:val="left"/>
      </w:pPr>
      <w:r>
        <w:rPr>
          <w:color w:val="000000"/>
          <w:spacing w:val="0"/>
          <w:w w:val="100"/>
          <w:position w:val="0"/>
        </w:rPr>
        <w:t>其他说明：期末未发现其他流动资产存在明显减值迹象，故未计提减值准备。</w:t>
      </w:r>
    </w:p>
    <w:p>
      <w:pPr>
        <w:pStyle w:val="Style45"/>
        <w:keepNext/>
        <w:keepLines/>
        <w:widowControl w:val="0"/>
        <w:shd w:val="clear" w:color="auto" w:fill="auto"/>
        <w:bidi w:val="0"/>
        <w:spacing w:before="0" w:after="320" w:line="240" w:lineRule="auto"/>
        <w:ind w:left="0" w:right="0" w:firstLine="0"/>
        <w:jc w:val="both"/>
      </w:pPr>
      <w:bookmarkStart w:id="1168" w:name="bookmark1168"/>
      <w:bookmarkStart w:id="1169" w:name="bookmark1169"/>
      <w:bookmarkStart w:id="1170" w:name="bookmark1170"/>
      <w:bookmarkStart w:id="1171" w:name="bookmark1171"/>
      <w:r>
        <w:rPr>
          <w:rFonts w:ascii="Times New Roman" w:eastAsia="Times New Roman" w:hAnsi="Times New Roman" w:cs="Times New Roman"/>
          <w:color w:val="000000"/>
          <w:spacing w:val="0"/>
          <w:w w:val="100"/>
          <w:position w:val="0"/>
        </w:rPr>
        <w:t>1</w:t>
      </w:r>
      <w:bookmarkEnd w:id="1170"/>
      <w:r>
        <w:rPr>
          <w:rFonts w:ascii="Times New Roman" w:eastAsia="Times New Roman" w:hAnsi="Times New Roman" w:cs="Times New Roman"/>
          <w:color w:val="000000"/>
          <w:spacing w:val="0"/>
          <w:w w:val="100"/>
          <w:position w:val="0"/>
        </w:rPr>
        <w:t>1</w:t>
      </w:r>
      <w:r>
        <w:rPr>
          <w:color w:val="000000"/>
          <w:spacing w:val="0"/>
          <w:w w:val="100"/>
          <w:position w:val="0"/>
        </w:rPr>
        <w:t>、长期股权投资</w:t>
      </w:r>
      <w:bookmarkEnd w:id="1168"/>
      <w:bookmarkEnd w:id="1169"/>
      <w:bookmarkEnd w:id="1171"/>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806"/>
        <w:gridCol w:w="1296"/>
        <w:gridCol w:w="298"/>
        <w:gridCol w:w="413"/>
        <w:gridCol w:w="1181"/>
        <w:gridCol w:w="797"/>
        <w:gridCol w:w="802"/>
        <w:gridCol w:w="797"/>
        <w:gridCol w:w="797"/>
        <w:gridCol w:w="302"/>
        <w:gridCol w:w="1296"/>
        <w:gridCol w:w="806"/>
      </w:tblGrid>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被投资 单位</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期初余额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 面价值</w:t>
            </w:r>
            <w:r>
              <w:rPr>
                <w:color w:val="000000"/>
                <w:spacing w:val="0"/>
                <w:w w:val="100"/>
                <w:position w:val="0"/>
                <w:sz w:val="20"/>
                <w:szCs w:val="20"/>
              </w:rPr>
              <w:t>）</w:t>
            </w:r>
          </w:p>
        </w:tc>
        <w:tc>
          <w:tcPr>
            <w:gridSpan w:val="8"/>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本期增减变动</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期末余额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 面价值</w:t>
            </w:r>
            <w:r>
              <w:rPr>
                <w:color w:val="000000"/>
                <w:spacing w:val="0"/>
                <w:w w:val="100"/>
                <w:position w:val="0"/>
                <w:sz w:val="20"/>
                <w:szCs w:val="20"/>
              </w:rPr>
              <w:t>）</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减值准 备期末 余额</w:t>
            </w:r>
          </w:p>
        </w:tc>
      </w:tr>
      <w:tr>
        <w:trPr>
          <w:trHeight w:val="1339"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追 加 投 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 少 投 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权益法下确 认的投资损</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益</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center"/>
              <w:rPr>
                <w:sz w:val="20"/>
                <w:szCs w:val="20"/>
              </w:rPr>
            </w:pPr>
            <w:r>
              <w:rPr>
                <w:color w:val="000000"/>
                <w:spacing w:val="0"/>
                <w:w w:val="100"/>
                <w:position w:val="0"/>
                <w:sz w:val="20"/>
                <w:szCs w:val="20"/>
              </w:rPr>
              <w:t>其他综 合收益 调整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其他权 益变动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宣告发 放现金 股利或 利润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计提减 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其 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一、联营企业</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对联营 企业投 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24"/>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其他说明：期末未发现长期股权投资存在明显减值迹象，故未计提减值准备</w:t>
      </w:r>
    </w:p>
    <w:p>
      <w:pPr>
        <w:pStyle w:val="Style45"/>
        <w:keepNext/>
        <w:keepLines/>
        <w:widowControl w:val="0"/>
        <w:shd w:val="clear" w:color="auto" w:fill="auto"/>
        <w:bidi w:val="0"/>
        <w:spacing w:before="0" w:after="320" w:line="240" w:lineRule="auto"/>
        <w:ind w:left="0" w:right="0" w:firstLine="0"/>
        <w:jc w:val="both"/>
      </w:pPr>
      <w:bookmarkStart w:id="1172" w:name="bookmark1172"/>
      <w:bookmarkStart w:id="1173" w:name="bookmark1173"/>
      <w:bookmarkStart w:id="1174" w:name="bookmark1174"/>
      <w:bookmarkStart w:id="1175" w:name="bookmark1175"/>
      <w:r>
        <w:rPr>
          <w:rFonts w:ascii="Times New Roman" w:eastAsia="Times New Roman" w:hAnsi="Times New Roman" w:cs="Times New Roman"/>
          <w:color w:val="000000"/>
          <w:spacing w:val="0"/>
          <w:w w:val="100"/>
          <w:position w:val="0"/>
        </w:rPr>
        <w:t>1</w:t>
      </w:r>
      <w:bookmarkEnd w:id="1174"/>
      <w:r>
        <w:rPr>
          <w:rFonts w:ascii="Times New Roman" w:eastAsia="Times New Roman" w:hAnsi="Times New Roman" w:cs="Times New Roman"/>
          <w:color w:val="000000"/>
          <w:spacing w:val="0"/>
          <w:w w:val="100"/>
          <w:position w:val="0"/>
        </w:rPr>
        <w:t>2</w:t>
      </w:r>
      <w:r>
        <w:rPr>
          <w:color w:val="000000"/>
          <w:spacing w:val="0"/>
          <w:w w:val="100"/>
          <w:position w:val="0"/>
        </w:rPr>
        <w:t>、投资性房地产</w:t>
      </w:r>
      <w:bookmarkEnd w:id="1172"/>
      <w:bookmarkEnd w:id="1173"/>
      <w:bookmarkEnd w:id="1175"/>
    </w:p>
    <w:p>
      <w:pPr>
        <w:pStyle w:val="Style71"/>
        <w:keepNext/>
        <w:keepLines/>
        <w:widowControl w:val="0"/>
        <w:shd w:val="clear" w:color="auto" w:fill="auto"/>
        <w:bidi w:val="0"/>
        <w:spacing w:before="0" w:after="320" w:line="240" w:lineRule="auto"/>
        <w:ind w:left="0" w:right="0" w:firstLine="0"/>
        <w:jc w:val="both"/>
      </w:pPr>
      <w:bookmarkStart w:id="1176" w:name="bookmark1176"/>
      <w:bookmarkStart w:id="1177" w:name="bookmark1177"/>
      <w:bookmarkStart w:id="1178" w:name="bookmark117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）采用成本计量模式的投资性房地产</w:t>
      </w:r>
      <w:bookmarkEnd w:id="1176"/>
      <w:bookmarkEnd w:id="1177"/>
      <w:bookmarkEnd w:id="1178"/>
    </w:p>
    <w:p>
      <w:pPr>
        <w:pStyle w:val="Style24"/>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240" w:line="240" w:lineRule="auto"/>
        <w:ind w:left="8780" w:right="0" w:firstLine="0"/>
        <w:jc w:val="left"/>
      </w:pPr>
      <w:r>
        <w:rPr>
          <w:color w:val="000000"/>
          <w:spacing w:val="0"/>
          <w:w w:val="100"/>
          <w:position w:val="0"/>
        </w:rPr>
        <w:t>单位：元</w:t>
      </w:r>
      <w:r>
        <w:br w:type="page"/>
      </w:r>
    </w:p>
    <w:tbl>
      <w:tblPr>
        <w:tblOverlap w:val="never"/>
        <w:jc w:val="center"/>
        <w:tblLayout w:type="fixed"/>
      </w:tblPr>
      <w:tblGrid>
        <w:gridCol w:w="1920"/>
        <w:gridCol w:w="1915"/>
        <w:gridCol w:w="1915"/>
        <w:gridCol w:w="1915"/>
        <w:gridCol w:w="192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房屋、建筑物</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土地使用权</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在建工程</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合计</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147,528,012.26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147,528,012.26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）存货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固定 资产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在建工程转入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147,528,012.26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147,528,012.26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二、累计折旧和累计 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33,229,829.28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33,229,829.28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4,032,200.64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4,032,200.64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）计提或摊 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4,032,200.64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4,032,200.64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37,262,029.92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37,262,029.92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期末账面价值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110,265,982.34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110,265,982.34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期初账面价值</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114,298,182.98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114,298,182.98</w:t>
            </w:r>
          </w:p>
        </w:tc>
      </w:tr>
    </w:tbl>
    <w:p>
      <w:pPr>
        <w:sectPr>
          <w:headerReference w:type="default" r:id="rId363"/>
          <w:footerReference w:type="default" r:id="rId364"/>
          <w:headerReference w:type="even" r:id="rId365"/>
          <w:footerReference w:type="even" r:id="rId366"/>
          <w:footnotePr>
            <w:pos w:val="pageBottom"/>
            <w:numFmt w:val="decimal"/>
            <w:numRestart w:val="continuous"/>
          </w:footnotePr>
          <w:pgSz w:w="11900" w:h="16840"/>
          <w:pgMar w:top="1441" w:right="1024" w:bottom="1489" w:left="997" w:header="0" w:footer="3" w:gutter="0"/>
          <w:cols w:space="720"/>
          <w:noEndnote/>
          <w:rtlGutter w:val="0"/>
          <w:docGrid w:linePitch="360"/>
        </w:sectPr>
      </w:pPr>
    </w:p>
    <w:p>
      <w:pPr>
        <w:pStyle w:val="Style24"/>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其他说明：期末未发现投资性房地产存在明显减值迹象，故未计提减值准备。</w:t>
      </w:r>
    </w:p>
    <w:p>
      <w:pPr>
        <w:pStyle w:val="Style45"/>
        <w:keepNext/>
        <w:keepLines/>
        <w:widowControl w:val="0"/>
        <w:shd w:val="clear" w:color="auto" w:fill="auto"/>
        <w:bidi w:val="0"/>
        <w:spacing w:before="0" w:after="340" w:line="240" w:lineRule="auto"/>
        <w:ind w:left="0" w:right="0" w:firstLine="0"/>
        <w:jc w:val="left"/>
      </w:pPr>
      <w:bookmarkStart w:id="1179" w:name="bookmark1179"/>
      <w:bookmarkStart w:id="1180" w:name="bookmark1180"/>
      <w:bookmarkStart w:id="1181" w:name="bookmark1181"/>
      <w:bookmarkStart w:id="1182" w:name="bookmark1182"/>
      <w:r>
        <w:rPr>
          <w:rFonts w:ascii="Times New Roman" w:eastAsia="Times New Roman" w:hAnsi="Times New Roman" w:cs="Times New Roman"/>
          <w:color w:val="000000"/>
          <w:spacing w:val="0"/>
          <w:w w:val="100"/>
          <w:position w:val="0"/>
        </w:rPr>
        <w:t>1</w:t>
      </w:r>
      <w:bookmarkEnd w:id="1181"/>
      <w:r>
        <w:rPr>
          <w:rFonts w:ascii="Times New Roman" w:eastAsia="Times New Roman" w:hAnsi="Times New Roman" w:cs="Times New Roman"/>
          <w:color w:val="000000"/>
          <w:spacing w:val="0"/>
          <w:w w:val="100"/>
          <w:position w:val="0"/>
        </w:rPr>
        <w:t>3</w:t>
      </w:r>
      <w:r>
        <w:rPr>
          <w:color w:val="000000"/>
          <w:spacing w:val="0"/>
          <w:w w:val="100"/>
          <w:position w:val="0"/>
        </w:rPr>
        <w:t>、固定资产</w:t>
      </w:r>
      <w:bookmarkEnd w:id="1179"/>
      <w:bookmarkEnd w:id="1180"/>
      <w:bookmarkEnd w:id="1182"/>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226,059,622.99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234,910,073.46</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226,059,622.99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234,910,073.46</w:t>
            </w:r>
          </w:p>
        </w:tc>
      </w:tr>
    </w:tbl>
    <w:p>
      <w:pPr>
        <w:widowControl w:val="0"/>
        <w:spacing w:after="339" w:line="1" w:lineRule="exact"/>
      </w:pPr>
    </w:p>
    <w:p>
      <w:pPr>
        <w:pStyle w:val="Style71"/>
        <w:keepNext/>
        <w:keepLines/>
        <w:widowControl w:val="0"/>
        <w:shd w:val="clear" w:color="auto" w:fill="auto"/>
        <w:bidi w:val="0"/>
        <w:spacing w:before="0" w:after="340" w:line="240" w:lineRule="auto"/>
        <w:ind w:left="0" w:right="0"/>
        <w:jc w:val="left"/>
      </w:pPr>
      <w:bookmarkStart w:id="1183" w:name="bookmark1183"/>
      <w:bookmarkStart w:id="1184" w:name="bookmark1184"/>
      <w:bookmarkStart w:id="1185" w:name="bookmark1185"/>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183"/>
      <w:bookmarkEnd w:id="1184"/>
      <w:bookmarkEnd w:id="1185"/>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房屋建筑物</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运输工具</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办公及其他设备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259,189,324.19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7,482,932.54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57,338,207.33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324,010,464.06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1,459,157.17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586,343.47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7,927,481.34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9,972,981.98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）购置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1,459,157.17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586,343.47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7,927,481.34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9,972,981.98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）在建工程 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242,400.00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3,324,660.87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3,567,060.87</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242,400.00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3,303,491.52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3,545,891.52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21,169.35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21,169.35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260,648,481.36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7,826,876.01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61,941,027.80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330,416,385.17</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46,250,467.27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4,821,886.77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38,028,036.56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89,100,390.60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9,810,975.29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844,599.21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7,001,258.56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17,656,833.06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9,810,975.29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844,599.21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7,001,258.56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17,656,833.06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229,562.08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2,170,899.40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2,400,461.48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229,562.08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2,150,572.84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rPr>
              <w:t>2,380,134.92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20,326.56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20,326.56</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56,061,442.56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5,436,923.90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42,858,395.72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104,356,762.18</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39" w:line="1" w:lineRule="exact"/>
      </w:pPr>
    </w:p>
    <w:p>
      <w:pPr>
        <w:pStyle w:val="Style13"/>
        <w:keepNext w:val="0"/>
        <w:keepLines w:val="0"/>
        <w:widowControl w:val="0"/>
        <w:shd w:val="clear" w:color="auto" w:fill="auto"/>
        <w:bidi w:val="0"/>
        <w:spacing w:before="0" w:after="340" w:line="240" w:lineRule="auto"/>
        <w:ind w:left="0" w:right="0" w:firstLine="0"/>
        <w:jc w:val="right"/>
        <w:rPr>
          <w:sz w:val="22"/>
          <w:szCs w:val="22"/>
        </w:rPr>
        <w:sectPr>
          <w:headerReference w:type="default" r:id="rId367"/>
          <w:footerReference w:type="default" r:id="rId368"/>
          <w:headerReference w:type="even" r:id="rId369"/>
          <w:footerReference w:type="even" r:id="rId370"/>
          <w:footnotePr>
            <w:pos w:val="pageBottom"/>
            <w:numFmt w:val="decimal"/>
            <w:numRestart w:val="continuous"/>
          </w:footnotePr>
          <w:pgSz w:w="11900" w:h="16840"/>
          <w:pgMar w:top="1455" w:right="1195" w:bottom="950" w:left="1115" w:header="0" w:footer="3" w:gutter="0"/>
          <w:cols w:space="720"/>
          <w:noEndnote/>
          <w:rtlGutter w:val="0"/>
          <w:docGrid w:linePitch="360"/>
        </w:sectPr>
      </w:pPr>
      <w:r>
        <w:rPr>
          <w:b/>
          <w:bCs/>
          <w:color w:val="A2A2A2"/>
          <w:spacing w:val="0"/>
          <w:w w:val="100"/>
          <w:position w:val="0"/>
          <w:sz w:val="22"/>
          <w:szCs w:val="22"/>
        </w:rPr>
        <w:t>cninf^r</w:t>
      </w:r>
    </w:p>
    <w:tbl>
      <w:tblPr>
        <w:tblOverlap w:val="never"/>
        <w:jc w:val="center"/>
        <w:tblLayout w:type="fixed"/>
      </w:tblPr>
      <w:tblGrid>
        <w:gridCol w:w="1925"/>
        <w:gridCol w:w="1910"/>
        <w:gridCol w:w="1915"/>
        <w:gridCol w:w="1915"/>
        <w:gridCol w:w="192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期末账面价值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204,587,038.80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2,389,952.11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19,082,632.08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226,059,622.99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期初账面价值</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212,938,856.92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2,661,045.77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19,310,170.77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234,910,073.46</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186" w:name="bookmark1186"/>
      <w:bookmarkStart w:id="1187" w:name="bookmark1187"/>
      <w:bookmarkStart w:id="1188" w:name="bookmark118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）未办妥产权证书的固定资产情况</w:t>
      </w:r>
      <w:bookmarkEnd w:id="1186"/>
      <w:bookmarkEnd w:id="1187"/>
      <w:bookmarkEnd w:id="1188"/>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未办妥产权证书的原因</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成都办公楼</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80,241,966.99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在办理中</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其他说明：</w:t>
      </w:r>
    </w:p>
    <w:p>
      <w:pPr>
        <w:pStyle w:val="Style24"/>
        <w:keepNext w:val="0"/>
        <w:keepLines w:val="0"/>
        <w:widowControl w:val="0"/>
        <w:shd w:val="clear" w:color="auto" w:fill="auto"/>
        <w:tabs>
          <w:tab w:pos="577" w:val="left"/>
        </w:tabs>
        <w:bidi w:val="0"/>
        <w:spacing w:before="0" w:after="200" w:line="240" w:lineRule="auto"/>
        <w:ind w:left="0" w:right="0" w:firstLine="0"/>
        <w:jc w:val="both"/>
      </w:pPr>
      <w:bookmarkStart w:id="1189" w:name="bookmark1189"/>
      <w:r>
        <w:rPr>
          <w:color w:val="000000"/>
          <w:spacing w:val="0"/>
          <w:w w:val="100"/>
          <w:position w:val="0"/>
        </w:rPr>
        <w:t>（</w:t>
      </w:r>
      <w:bookmarkEnd w:id="1189"/>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期末已提足折旧仍继续使用的固定资产原值</w:t>
      </w:r>
      <w:r>
        <w:rPr>
          <w:rFonts w:ascii="Times New Roman" w:eastAsia="Times New Roman" w:hAnsi="Times New Roman" w:cs="Times New Roman"/>
          <w:color w:val="000000"/>
          <w:spacing w:val="0"/>
          <w:w w:val="100"/>
          <w:position w:val="0"/>
          <w:sz w:val="24"/>
          <w:szCs w:val="24"/>
        </w:rPr>
        <w:t>40,707,436.38</w:t>
      </w:r>
      <w:r>
        <w:rPr>
          <w:color w:val="000000"/>
          <w:spacing w:val="0"/>
          <w:w w:val="100"/>
          <w:position w:val="0"/>
        </w:rPr>
        <w:t>元。</w:t>
      </w:r>
    </w:p>
    <w:p>
      <w:pPr>
        <w:pStyle w:val="Style24"/>
        <w:keepNext w:val="0"/>
        <w:keepLines w:val="0"/>
        <w:widowControl w:val="0"/>
        <w:shd w:val="clear" w:color="auto" w:fill="auto"/>
        <w:tabs>
          <w:tab w:pos="577" w:val="left"/>
        </w:tabs>
        <w:bidi w:val="0"/>
        <w:spacing w:before="0" w:after="200" w:line="240" w:lineRule="auto"/>
        <w:ind w:left="0" w:right="0" w:firstLine="0"/>
        <w:jc w:val="both"/>
      </w:pPr>
      <w:bookmarkStart w:id="1190" w:name="bookmark1190"/>
      <w:r>
        <w:rPr>
          <w:color w:val="000000"/>
          <w:spacing w:val="0"/>
          <w:w w:val="100"/>
          <w:position w:val="0"/>
        </w:rPr>
        <w:t>（</w:t>
      </w:r>
      <w:bookmarkEnd w:id="1190"/>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期末未发现固定资产存在明显减值迹象，故未计提减值准备。</w:t>
      </w:r>
    </w:p>
    <w:p>
      <w:pPr>
        <w:pStyle w:val="Style24"/>
        <w:keepNext w:val="0"/>
        <w:keepLines w:val="0"/>
        <w:widowControl w:val="0"/>
        <w:shd w:val="clear" w:color="auto" w:fill="auto"/>
        <w:tabs>
          <w:tab w:pos="577" w:val="left"/>
        </w:tabs>
        <w:bidi w:val="0"/>
        <w:spacing w:before="0" w:after="200" w:line="240" w:lineRule="auto"/>
        <w:ind w:left="0" w:right="0" w:firstLine="0"/>
        <w:jc w:val="both"/>
      </w:pPr>
      <w:bookmarkStart w:id="1191" w:name="bookmark1191"/>
      <w:r>
        <w:rPr>
          <w:color w:val="000000"/>
          <w:spacing w:val="0"/>
          <w:w w:val="100"/>
          <w:position w:val="0"/>
        </w:rPr>
        <w:t>（</w:t>
      </w:r>
      <w:bookmarkEnd w:id="1191"/>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期末无融资租赁租入的固定资产。</w:t>
      </w:r>
    </w:p>
    <w:p>
      <w:pPr>
        <w:pStyle w:val="Style24"/>
        <w:keepNext w:val="0"/>
        <w:keepLines w:val="0"/>
        <w:widowControl w:val="0"/>
        <w:shd w:val="clear" w:color="auto" w:fill="auto"/>
        <w:tabs>
          <w:tab w:pos="577" w:val="left"/>
        </w:tabs>
        <w:bidi w:val="0"/>
        <w:spacing w:before="0" w:after="420" w:line="240" w:lineRule="auto"/>
        <w:ind w:left="0" w:right="0" w:firstLine="0"/>
        <w:jc w:val="both"/>
      </w:pPr>
      <w:bookmarkStart w:id="1192" w:name="bookmark1192"/>
      <w:r>
        <w:rPr>
          <w:color w:val="000000"/>
          <w:spacing w:val="0"/>
          <w:w w:val="100"/>
          <w:position w:val="0"/>
        </w:rPr>
        <w:t>（</w:t>
      </w:r>
      <w:bookmarkEnd w:id="1192"/>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期末无经营租赁租出的固定资产。</w:t>
      </w:r>
    </w:p>
    <w:p>
      <w:pPr>
        <w:pStyle w:val="Style45"/>
        <w:keepNext/>
        <w:keepLines/>
        <w:widowControl w:val="0"/>
        <w:shd w:val="clear" w:color="auto" w:fill="auto"/>
        <w:bidi w:val="0"/>
        <w:spacing w:before="0" w:after="320" w:line="240" w:lineRule="auto"/>
        <w:ind w:left="0" w:right="0" w:firstLine="0"/>
        <w:jc w:val="both"/>
      </w:pPr>
      <w:bookmarkStart w:id="1193" w:name="bookmark1193"/>
      <w:bookmarkStart w:id="1194" w:name="bookmark1194"/>
      <w:bookmarkStart w:id="1195" w:name="bookmark1195"/>
      <w:bookmarkStart w:id="1196" w:name="bookmark1196"/>
      <w:r>
        <w:rPr>
          <w:rFonts w:ascii="Times New Roman" w:eastAsia="Times New Roman" w:hAnsi="Times New Roman" w:cs="Times New Roman"/>
          <w:color w:val="000000"/>
          <w:spacing w:val="0"/>
          <w:w w:val="100"/>
          <w:position w:val="0"/>
        </w:rPr>
        <w:t>1</w:t>
      </w:r>
      <w:bookmarkEnd w:id="1195"/>
      <w:r>
        <w:rPr>
          <w:rFonts w:ascii="Times New Roman" w:eastAsia="Times New Roman" w:hAnsi="Times New Roman" w:cs="Times New Roman"/>
          <w:color w:val="000000"/>
          <w:spacing w:val="0"/>
          <w:w w:val="100"/>
          <w:position w:val="0"/>
        </w:rPr>
        <w:t>4</w:t>
      </w:r>
      <w:r>
        <w:rPr>
          <w:color w:val="000000"/>
          <w:spacing w:val="0"/>
          <w:w w:val="100"/>
          <w:position w:val="0"/>
        </w:rPr>
        <w:t>、在建工程</w:t>
      </w:r>
      <w:bookmarkEnd w:id="1193"/>
      <w:bookmarkEnd w:id="1194"/>
      <w:bookmarkEnd w:id="1196"/>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both"/>
      </w:pPr>
      <w:bookmarkStart w:id="1197" w:name="bookmark1197"/>
      <w:bookmarkStart w:id="1198" w:name="bookmark1198"/>
      <w:bookmarkStart w:id="1199" w:name="bookmark1199"/>
      <w:r>
        <w:rPr>
          <w:rFonts w:ascii="Times New Roman" w:eastAsia="Times New Roman" w:hAnsi="Times New Roman" w:cs="Times New Roman"/>
          <w:color w:val="000000"/>
          <w:spacing w:val="0"/>
          <w:w w:val="100"/>
          <w:position w:val="0"/>
        </w:rPr>
        <w:t>（1</w:t>
      </w:r>
      <w:r>
        <w:rPr>
          <w:color w:val="000000"/>
          <w:spacing w:val="0"/>
          <w:w w:val="100"/>
          <w:position w:val="0"/>
        </w:rPr>
        <w:t>）在建工程情况</w:t>
      </w:r>
      <w:bookmarkEnd w:id="1197"/>
      <w:bookmarkEnd w:id="1198"/>
      <w:bookmarkEnd w:id="1199"/>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3"/>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减值准备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减值准备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浙江办公楼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14,309,000.00</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其他说明：期末未发现在建工程存在明显减值迹象，故未计提减值准备。</w:t>
      </w:r>
      <w:r>
        <w:br w:type="page"/>
      </w:r>
    </w:p>
    <w:p>
      <w:pPr>
        <w:pStyle w:val="Style45"/>
        <w:keepNext/>
        <w:keepLines/>
        <w:widowControl w:val="0"/>
        <w:shd w:val="clear" w:color="auto" w:fill="auto"/>
        <w:bidi w:val="0"/>
        <w:spacing w:before="0" w:after="320" w:line="240" w:lineRule="auto"/>
        <w:ind w:left="0" w:right="0" w:firstLine="0"/>
        <w:jc w:val="left"/>
      </w:pPr>
      <w:bookmarkStart w:id="1200" w:name="bookmark1200"/>
      <w:bookmarkStart w:id="1201" w:name="bookmark1201"/>
      <w:bookmarkStart w:id="1202" w:name="bookmark1202"/>
      <w:bookmarkStart w:id="1203" w:name="bookmark1203"/>
      <w:r>
        <w:rPr>
          <w:rFonts w:ascii="Times New Roman" w:eastAsia="Times New Roman" w:hAnsi="Times New Roman" w:cs="Times New Roman"/>
          <w:color w:val="000000"/>
          <w:spacing w:val="0"/>
          <w:w w:val="100"/>
          <w:position w:val="0"/>
        </w:rPr>
        <w:t>1</w:t>
      </w:r>
      <w:bookmarkEnd w:id="1202"/>
      <w:r>
        <w:rPr>
          <w:rFonts w:ascii="Times New Roman" w:eastAsia="Times New Roman" w:hAnsi="Times New Roman" w:cs="Times New Roman"/>
          <w:color w:val="000000"/>
          <w:spacing w:val="0"/>
          <w:w w:val="100"/>
          <w:position w:val="0"/>
        </w:rPr>
        <w:t>5</w:t>
      </w:r>
      <w:r>
        <w:rPr>
          <w:color w:val="000000"/>
          <w:spacing w:val="0"/>
          <w:w w:val="100"/>
          <w:position w:val="0"/>
        </w:rPr>
        <w:t>、无形资产</w:t>
      </w:r>
      <w:bookmarkEnd w:id="1200"/>
      <w:bookmarkEnd w:id="1201"/>
      <w:bookmarkEnd w:id="1203"/>
    </w:p>
    <w:p>
      <w:pPr>
        <w:pStyle w:val="Style71"/>
        <w:keepNext/>
        <w:keepLines/>
        <w:widowControl w:val="0"/>
        <w:shd w:val="clear" w:color="auto" w:fill="auto"/>
        <w:bidi w:val="0"/>
        <w:spacing w:before="0" w:after="320" w:line="240" w:lineRule="auto"/>
        <w:ind w:left="0" w:right="0"/>
        <w:jc w:val="left"/>
      </w:pPr>
      <w:bookmarkStart w:id="1204" w:name="bookmark1204"/>
      <w:bookmarkStart w:id="1205" w:name="bookmark1205"/>
      <w:bookmarkStart w:id="1206" w:name="bookmark120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1204"/>
      <w:bookmarkEnd w:id="1205"/>
      <w:bookmarkEnd w:id="1206"/>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92"/>
        <w:gridCol w:w="1387"/>
        <w:gridCol w:w="1411"/>
        <w:gridCol w:w="1594"/>
        <w:gridCol w:w="1594"/>
        <w:gridCol w:w="1603"/>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土地使用权</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专利权</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非专利技术</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软件</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23,702,309.02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237,116,733.80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260,819,042.82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41,249,946.32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41,249,946.32</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1,597,470.58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1,597,470.58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39,652,475.74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39,652,475.74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66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23,702,309.02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278,366,680.12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302,068,989.14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2,073,762.42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105,087,867.99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107,161,630.41</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592,462.92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41,947,181.07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42,539,643.99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592,462.92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41,947,181.07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42,539,643.99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2,666,225.34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147,035,049.06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149,701,274.40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期末账面价值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21,036,083.68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131,331,631.06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152,367,714.74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期初账面价值</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21,628,546.60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132,028,865.81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153,657,412.41</w:t>
            </w:r>
          </w:p>
        </w:tc>
      </w:tr>
    </w:tbl>
    <w:p>
      <w:pPr>
        <w:widowControl w:val="0"/>
        <w:spacing w:after="79" w:line="1" w:lineRule="exact"/>
      </w:pPr>
    </w:p>
    <w:p>
      <w:pPr>
        <w:pStyle w:val="Style24"/>
        <w:keepNext w:val="0"/>
        <w:keepLines w:val="0"/>
        <w:widowControl w:val="0"/>
        <w:shd w:val="clear" w:color="auto" w:fill="auto"/>
        <w:bidi w:val="0"/>
        <w:spacing w:before="0" w:after="260" w:line="240" w:lineRule="auto"/>
        <w:ind w:left="0" w:right="0" w:firstLine="0"/>
        <w:jc w:val="left"/>
        <w:sectPr>
          <w:headerReference w:type="default" r:id="rId371"/>
          <w:footerReference w:type="default" r:id="rId372"/>
          <w:headerReference w:type="even" r:id="rId373"/>
          <w:footerReference w:type="even" r:id="rId374"/>
          <w:headerReference w:type="first" r:id="rId375"/>
          <w:footerReference w:type="first" r:id="rId376"/>
          <w:footnotePr>
            <w:pos w:val="pageBottom"/>
            <w:numFmt w:val="decimal"/>
            <w:numRestart w:val="continuous"/>
          </w:footnotePr>
          <w:pgSz w:w="11900" w:h="16840"/>
          <w:pgMar w:top="1441" w:right="1053" w:bottom="1561" w:left="1031" w:header="0" w:footer="3" w:gutter="0"/>
          <w:cols w:space="720"/>
          <w:noEndnote/>
          <w:titlePg/>
          <w:rtlGutter w:val="0"/>
          <w:docGrid w:linePitch="360"/>
        </w:sectPr>
      </w:pPr>
      <w:r>
        <w:rPr>
          <w:color w:val="000000"/>
          <w:spacing w:val="0"/>
          <w:w w:val="100"/>
          <w:position w:val="0"/>
        </w:rPr>
        <w:t>其他说明：本期末通过公司内部研发形成的无形资产占无形资产余额的比例</w:t>
      </w:r>
      <w:r>
        <w:rPr>
          <w:rFonts w:ascii="Times New Roman" w:eastAsia="Times New Roman" w:hAnsi="Times New Roman" w:cs="Times New Roman"/>
          <w:color w:val="000000"/>
          <w:spacing w:val="0"/>
          <w:w w:val="100"/>
          <w:position w:val="0"/>
          <w:sz w:val="24"/>
          <w:szCs w:val="24"/>
        </w:rPr>
        <w:t>76.29%</w:t>
      </w:r>
      <w:r>
        <w:rPr>
          <w:color w:val="000000"/>
          <w:spacing w:val="0"/>
          <w:w w:val="100"/>
          <w:position w:val="0"/>
        </w:rPr>
        <w:t xml:space="preserve">。期末未 </w:t>
      </w:r>
      <w:r>
        <w:rPr>
          <w:color w:val="000000"/>
          <w:spacing w:val="0"/>
          <w:w w:val="100"/>
          <w:position w:val="0"/>
        </w:rPr>
        <w:t>发现无形资产存在明显减值迹象，故未计提减值准备。</w:t>
      </w:r>
    </w:p>
    <w:p>
      <w:pPr>
        <w:pStyle w:val="Style45"/>
        <w:keepNext/>
        <w:keepLines/>
        <w:widowControl w:val="0"/>
        <w:shd w:val="clear" w:color="auto" w:fill="auto"/>
        <w:bidi w:val="0"/>
        <w:spacing w:before="0" w:after="340" w:line="240" w:lineRule="auto"/>
        <w:ind w:left="0" w:right="0" w:firstLine="0"/>
        <w:jc w:val="left"/>
      </w:pPr>
      <w:bookmarkStart w:id="1207" w:name="bookmark1207"/>
      <w:bookmarkStart w:id="1208" w:name="bookmark1208"/>
      <w:bookmarkStart w:id="1209" w:name="bookmark1209"/>
      <w:bookmarkStart w:id="1210" w:name="bookmark1210"/>
      <w:r>
        <w:rPr>
          <w:rFonts w:ascii="Times New Roman" w:eastAsia="Times New Roman" w:hAnsi="Times New Roman" w:cs="Times New Roman"/>
          <w:color w:val="000000"/>
          <w:spacing w:val="0"/>
          <w:w w:val="100"/>
          <w:position w:val="0"/>
        </w:rPr>
        <w:t>1</w:t>
      </w:r>
      <w:bookmarkEnd w:id="1209"/>
      <w:r>
        <w:rPr>
          <w:rFonts w:ascii="Times New Roman" w:eastAsia="Times New Roman" w:hAnsi="Times New Roman" w:cs="Times New Roman"/>
          <w:color w:val="000000"/>
          <w:spacing w:val="0"/>
          <w:w w:val="100"/>
          <w:position w:val="0"/>
        </w:rPr>
        <w:t>6</w:t>
      </w:r>
      <w:r>
        <w:rPr>
          <w:color w:val="000000"/>
          <w:spacing w:val="0"/>
          <w:w w:val="100"/>
          <w:position w:val="0"/>
        </w:rPr>
        <w:t>、开发支出</w:t>
      </w:r>
      <w:bookmarkEnd w:id="1207"/>
      <w:bookmarkEnd w:id="1208"/>
      <w:bookmarkEnd w:id="1210"/>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579"/>
        <w:gridCol w:w="1267"/>
        <w:gridCol w:w="1368"/>
        <w:gridCol w:w="1114"/>
        <w:gridCol w:w="1546"/>
        <w:gridCol w:w="1402"/>
        <w:gridCol w:w="1440"/>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项目</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期初余额</w:t>
            </w:r>
          </w:p>
        </w:tc>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本期增加金额</w:t>
            </w:r>
          </w:p>
        </w:tc>
        <w:tc>
          <w:tcPr>
            <w:gridSpan w:val="2"/>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本期减少金额</w:t>
            </w:r>
          </w:p>
        </w:tc>
        <w:tc>
          <w:tcPr>
            <w:vMerge w:val="restart"/>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内部开发支出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确认为无形资产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转入当期损益</w:t>
            </w:r>
          </w:p>
        </w:tc>
        <w:tc>
          <w:tcPr>
            <w:vMerge/>
            <w:tcBorders>
              <w:left w:val="single" w:sz="4"/>
              <w:right w:val="single" w:sz="4"/>
            </w:tcBorders>
            <w:shd w:val="clear" w:color="auto" w:fill="FFFFFF"/>
            <w:vAlign w:val="center"/>
          </w:tcPr>
          <w:p>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iObjects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6,627,294.08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7,157,249.87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13,784,543.95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iServer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5,640,515.18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5,925,503.39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11,566,018.57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iDesktop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2,114,570.76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2,531,809.56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both"/>
              <w:rPr>
                <w:sz w:val="20"/>
                <w:szCs w:val="20"/>
              </w:rPr>
            </w:pPr>
            <w:r>
              <w:rPr>
                <w:rFonts w:ascii="Times New Roman" w:eastAsia="Times New Roman" w:hAnsi="Times New Roman" w:cs="Times New Roman"/>
                <w:color w:val="000000"/>
                <w:spacing w:val="0"/>
                <w:w w:val="100"/>
                <w:position w:val="0"/>
                <w:sz w:val="20"/>
                <w:szCs w:val="20"/>
              </w:rPr>
              <w:t>4,646,380.32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iMobile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1,605,975.37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1,903,389.74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both"/>
              <w:rPr>
                <w:sz w:val="20"/>
                <w:szCs w:val="20"/>
              </w:rPr>
            </w:pPr>
            <w:r>
              <w:rPr>
                <w:rFonts w:ascii="Times New Roman" w:eastAsia="Times New Roman" w:hAnsi="Times New Roman" w:cs="Times New Roman"/>
                <w:color w:val="000000"/>
                <w:spacing w:val="0"/>
                <w:w w:val="100"/>
                <w:position w:val="0"/>
                <w:sz w:val="20"/>
                <w:szCs w:val="20"/>
              </w:rPr>
              <w:t>3,509,365.11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iManager 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1,022,083.60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1,174,523.71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both"/>
              <w:rPr>
                <w:sz w:val="20"/>
                <w:szCs w:val="20"/>
              </w:rPr>
            </w:pPr>
            <w:r>
              <w:rPr>
                <w:rFonts w:ascii="Times New Roman" w:eastAsia="Times New Roman" w:hAnsi="Times New Roman" w:cs="Times New Roman"/>
                <w:color w:val="000000"/>
                <w:spacing w:val="0"/>
                <w:w w:val="100"/>
                <w:position w:val="0"/>
                <w:sz w:val="20"/>
                <w:szCs w:val="20"/>
              </w:rPr>
              <w:t>2,196,607.31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iPortal</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977,672.28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1,309,900.39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both"/>
              <w:rPr>
                <w:sz w:val="20"/>
                <w:szCs w:val="20"/>
              </w:rPr>
            </w:pPr>
            <w:r>
              <w:rPr>
                <w:rFonts w:ascii="Times New Roman" w:eastAsia="Times New Roman" w:hAnsi="Times New Roman" w:cs="Times New Roman"/>
                <w:color w:val="000000"/>
                <w:spacing w:val="0"/>
                <w:w w:val="100"/>
                <w:position w:val="0"/>
                <w:sz w:val="20"/>
                <w:szCs w:val="20"/>
              </w:rPr>
              <w:t>2,287,572.67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iEdge</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780,338.76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881,649.05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both"/>
              <w:rPr>
                <w:sz w:val="20"/>
                <w:szCs w:val="20"/>
              </w:rPr>
            </w:pPr>
            <w:r>
              <w:rPr>
                <w:rFonts w:ascii="Times New Roman" w:eastAsia="Times New Roman" w:hAnsi="Times New Roman" w:cs="Times New Roman"/>
                <w:color w:val="000000"/>
                <w:spacing w:val="0"/>
                <w:w w:val="100"/>
                <w:position w:val="0"/>
                <w:sz w:val="20"/>
                <w:szCs w:val="20"/>
              </w:rPr>
              <w:t>1,661,987.81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iObjects 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10,838,772.05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10,838,772.05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iServer 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8,515,816.81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8,515,816.81</w:t>
            </w:r>
          </w:p>
        </w:tc>
      </w:tr>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自然资源信息化 产品研发及产业 化项目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7,699,783.59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7,699,783.59</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iDesktop 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3,808,690.59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3,808,690.59</w:t>
            </w:r>
          </w:p>
        </w:tc>
      </w:tr>
      <w:tr>
        <w:trPr>
          <w:trHeight w:val="102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智慧城市操作系 统研发及产业化 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3,460,007.66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3,460,007.66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iMobile 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2,789,227.44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2,789,227.44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iPortal</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1,969,460.25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1,969,460.25</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iManager 11X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1,827,455.83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1,827,455.83</w:t>
            </w:r>
          </w:p>
        </w:tc>
      </w:tr>
      <w:tr>
        <w:trPr>
          <w:trHeight w:val="72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SuperMap iEdge</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11X</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1,490,594.33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rPr>
              <w:t>1,490,594.33</w:t>
            </w:r>
          </w:p>
        </w:tc>
      </w:tr>
    </w:tbl>
    <w:p>
      <w:pPr>
        <w:widowControl w:val="0"/>
        <w:spacing w:line="1" w:lineRule="exact"/>
      </w:pPr>
      <w:r>
        <w:br w:type="page"/>
      </w:r>
    </w:p>
    <w:tbl>
      <w:tblPr>
        <w:tblOverlap w:val="never"/>
        <w:jc w:val="center"/>
        <w:tblLayout w:type="fixed"/>
      </w:tblPr>
      <w:tblGrid>
        <w:gridCol w:w="1579"/>
        <w:gridCol w:w="1267"/>
        <w:gridCol w:w="1368"/>
        <w:gridCol w:w="1114"/>
        <w:gridCol w:w="1546"/>
        <w:gridCol w:w="1402"/>
        <w:gridCol w:w="1440"/>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当期费用化支出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189,427,443.82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189,427,443.82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18,768,450.03</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252,711,278.08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39,652,475.74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189,427,443.82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42,399,808.55</w:t>
            </w:r>
          </w:p>
        </w:tc>
      </w:tr>
    </w:tbl>
    <w:p>
      <w:pPr>
        <w:widowControl w:val="0"/>
        <w:spacing w:after="79" w:line="1" w:lineRule="exact"/>
      </w:pPr>
    </w:p>
    <w:p>
      <w:pPr>
        <w:pStyle w:val="Style24"/>
        <w:keepNext w:val="0"/>
        <w:keepLines w:val="0"/>
        <w:widowControl w:val="0"/>
        <w:shd w:val="clear" w:color="auto" w:fill="auto"/>
        <w:bidi w:val="0"/>
        <w:spacing w:before="0" w:after="400" w:line="240" w:lineRule="auto"/>
        <w:ind w:left="0" w:right="0" w:firstLine="0"/>
        <w:jc w:val="left"/>
      </w:pPr>
      <w:r>
        <w:rPr>
          <w:color w:val="000000"/>
          <w:spacing w:val="0"/>
          <w:w w:val="100"/>
          <w:position w:val="0"/>
        </w:rPr>
        <w:t>其他说明：本期资本化开发支出为</w:t>
      </w:r>
      <w:r>
        <w:rPr>
          <w:rFonts w:ascii="Times New Roman" w:eastAsia="Times New Roman" w:hAnsi="Times New Roman" w:cs="Times New Roman"/>
          <w:color w:val="000000"/>
          <w:spacing w:val="0"/>
          <w:w w:val="100"/>
          <w:position w:val="0"/>
          <w:sz w:val="24"/>
          <w:szCs w:val="24"/>
        </w:rPr>
        <w:t>63,283,834.26</w:t>
      </w:r>
      <w:r>
        <w:rPr>
          <w:color w:val="000000"/>
          <w:spacing w:val="0"/>
          <w:w w:val="100"/>
          <w:position w:val="0"/>
        </w:rPr>
        <w:t>元，占本期研究开发项目支出总额的</w:t>
      </w:r>
      <w:r>
        <w:rPr>
          <w:rFonts w:ascii="Times New Roman" w:eastAsia="Times New Roman" w:hAnsi="Times New Roman" w:cs="Times New Roman"/>
          <w:color w:val="000000"/>
          <w:spacing w:val="0"/>
          <w:w w:val="100"/>
          <w:position w:val="0"/>
          <w:sz w:val="24"/>
          <w:szCs w:val="24"/>
        </w:rPr>
        <w:t>25.04%</w:t>
      </w:r>
      <w:r>
        <w:rPr>
          <w:color w:val="000000"/>
          <w:spacing w:val="0"/>
          <w:w w:val="100"/>
          <w:position w:val="0"/>
        </w:rPr>
        <w:t>。</w:t>
      </w:r>
    </w:p>
    <w:p>
      <w:pPr>
        <w:pStyle w:val="Style45"/>
        <w:keepNext/>
        <w:keepLines/>
        <w:widowControl w:val="0"/>
        <w:shd w:val="clear" w:color="auto" w:fill="auto"/>
        <w:bidi w:val="0"/>
        <w:spacing w:before="0" w:after="320" w:line="240" w:lineRule="auto"/>
        <w:ind w:left="0" w:right="0" w:firstLine="0"/>
        <w:jc w:val="left"/>
      </w:pPr>
      <w:bookmarkStart w:id="1211" w:name="bookmark1211"/>
      <w:bookmarkStart w:id="1212" w:name="bookmark1212"/>
      <w:bookmarkStart w:id="1213" w:name="bookmark1213"/>
      <w:bookmarkStart w:id="1214" w:name="bookmark1214"/>
      <w:r>
        <w:rPr>
          <w:rFonts w:ascii="Times New Roman" w:eastAsia="Times New Roman" w:hAnsi="Times New Roman" w:cs="Times New Roman"/>
          <w:color w:val="000000"/>
          <w:spacing w:val="0"/>
          <w:w w:val="100"/>
          <w:position w:val="0"/>
        </w:rPr>
        <w:t>1</w:t>
      </w:r>
      <w:bookmarkEnd w:id="1213"/>
      <w:r>
        <w:rPr>
          <w:rFonts w:ascii="Times New Roman" w:eastAsia="Times New Roman" w:hAnsi="Times New Roman" w:cs="Times New Roman"/>
          <w:color w:val="000000"/>
          <w:spacing w:val="0"/>
          <w:w w:val="100"/>
          <w:position w:val="0"/>
        </w:rPr>
        <w:t>7</w:t>
      </w:r>
      <w:r>
        <w:rPr>
          <w:color w:val="000000"/>
          <w:spacing w:val="0"/>
          <w:w w:val="100"/>
          <w:position w:val="0"/>
        </w:rPr>
        <w:t>、商誉</w:t>
      </w:r>
      <w:bookmarkEnd w:id="1211"/>
      <w:bookmarkEnd w:id="1212"/>
      <w:bookmarkEnd w:id="1214"/>
    </w:p>
    <w:p>
      <w:pPr>
        <w:pStyle w:val="Style71"/>
        <w:keepNext/>
        <w:keepLines/>
        <w:widowControl w:val="0"/>
        <w:shd w:val="clear" w:color="auto" w:fill="auto"/>
        <w:bidi w:val="0"/>
        <w:spacing w:before="0" w:after="320" w:line="240" w:lineRule="auto"/>
        <w:ind w:left="0" w:right="0" w:firstLine="160"/>
        <w:jc w:val="both"/>
      </w:pPr>
      <w:bookmarkStart w:id="1215" w:name="bookmark1215"/>
      <w:bookmarkStart w:id="1216" w:name="bookmark1216"/>
      <w:bookmarkStart w:id="1217" w:name="bookmark121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）商誉账面原值</w:t>
      </w:r>
      <w:bookmarkEnd w:id="1215"/>
      <w:bookmarkEnd w:id="1216"/>
      <w:bookmarkEnd w:id="1217"/>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378"/>
        <w:gridCol w:w="1435"/>
        <w:gridCol w:w="1296"/>
        <w:gridCol w:w="1368"/>
        <w:gridCol w:w="1368"/>
        <w:gridCol w:w="1210"/>
        <w:gridCol w:w="1531"/>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被投资单位名 称或形成商誉 的事项</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期末余额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企业合并形 成的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处置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日本超图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both"/>
              <w:rPr>
                <w:sz w:val="20"/>
                <w:szCs w:val="20"/>
              </w:rPr>
            </w:pPr>
            <w:r>
              <w:rPr>
                <w:rFonts w:ascii="Times New Roman" w:eastAsia="Times New Roman" w:hAnsi="Times New Roman" w:cs="Times New Roman"/>
                <w:color w:val="000000"/>
                <w:spacing w:val="0"/>
                <w:w w:val="100"/>
                <w:position w:val="0"/>
                <w:sz w:val="20"/>
                <w:szCs w:val="20"/>
              </w:rPr>
              <w:t>1,312,138.80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1,312,138.80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61,192,082.38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61,192,082.38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389,006,423.34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389,006,423.34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77,789,956.54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77,789,956.54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179,281,414.99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179,281,414.99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708,582,016.05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708,582,016.05</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160"/>
        <w:jc w:val="left"/>
      </w:pPr>
      <w:bookmarkStart w:id="1218" w:name="bookmark1218"/>
      <w:bookmarkStart w:id="1219" w:name="bookmark1219"/>
      <w:bookmarkStart w:id="1220" w:name="bookmark122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）商誉减值准备</w:t>
      </w:r>
      <w:bookmarkEnd w:id="1218"/>
      <w:bookmarkEnd w:id="1219"/>
      <w:bookmarkEnd w:id="1220"/>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378"/>
        <w:gridCol w:w="1363"/>
        <w:gridCol w:w="1368"/>
        <w:gridCol w:w="1368"/>
        <w:gridCol w:w="1368"/>
        <w:gridCol w:w="1368"/>
        <w:gridCol w:w="1373"/>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被投资单位名 称或形成商誉 的事项</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期初余额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期末余额</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处置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日本超图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1,312,138.80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1,312,138.80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1,312,138.80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1,312,138.80</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160"/>
        <w:jc w:val="left"/>
      </w:pPr>
      <w:bookmarkStart w:id="1221" w:name="bookmark1221"/>
      <w:bookmarkStart w:id="1222" w:name="bookmark1222"/>
      <w:bookmarkStart w:id="1223" w:name="bookmark1223"/>
      <w:bookmarkStart w:id="1224" w:name="bookmark1224"/>
      <w:r>
        <w:rPr>
          <w:rFonts w:ascii="Times New Roman" w:eastAsia="Times New Roman" w:hAnsi="Times New Roman" w:cs="Times New Roman"/>
          <w:color w:val="000000"/>
          <w:spacing w:val="0"/>
          <w:w w:val="100"/>
          <w:position w:val="0"/>
        </w:rPr>
        <w:t>（</w:t>
      </w:r>
      <w:bookmarkEnd w:id="1223"/>
      <w:r>
        <w:rPr>
          <w:rFonts w:ascii="Times New Roman" w:eastAsia="Times New Roman" w:hAnsi="Times New Roman" w:cs="Times New Roman"/>
          <w:color w:val="000000"/>
          <w:spacing w:val="0"/>
          <w:w w:val="100"/>
          <w:position w:val="0"/>
        </w:rPr>
        <w:t>3</w:t>
      </w:r>
      <w:r>
        <w:rPr>
          <w:color w:val="000000"/>
          <w:spacing w:val="0"/>
          <w:w w:val="100"/>
          <w:position w:val="0"/>
        </w:rPr>
        <w:t>）商誉所在资产组或资产组组合的相关信息</w:t>
      </w:r>
      <w:bookmarkEnd w:id="1221"/>
      <w:bookmarkEnd w:id="1222"/>
      <w:bookmarkEnd w:id="1224"/>
    </w:p>
    <w:p>
      <w:pPr>
        <w:pStyle w:val="Style24"/>
        <w:keepNext w:val="0"/>
        <w:keepLines w:val="0"/>
        <w:widowControl w:val="0"/>
        <w:pBdr>
          <w:bottom w:val="single" w:sz="4" w:space="0" w:color="auto"/>
        </w:pBdr>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上海南康</w:t>
      </w:r>
    </w:p>
    <w:p>
      <w:pPr>
        <w:widowControl w:val="0"/>
        <w:spacing w:line="1" w:lineRule="exact"/>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decimal"/>
            <w:numRestart w:val="continuous"/>
          </w:footnotePr>
          <w:pgSz w:w="11900" w:h="16840"/>
          <w:pgMar w:top="1441" w:right="1053" w:bottom="1561" w:left="1031" w:header="0" w:footer="3" w:gutter="0"/>
          <w:cols w:space="720"/>
          <w:noEndnote/>
          <w:titlePg/>
          <w:rtlGutter w:val="0"/>
          <w:docGrid w:linePitch="360"/>
        </w:sectPr>
      </w:pPr>
      <w:r>
        <mc:AlternateContent>
          <mc:Choice Requires="wps">
            <w:drawing>
              <wp:anchor distT="330200" distB="6350" distL="0" distR="0" simplePos="0" relativeHeight="125829450" behindDoc="0" locked="0" layoutInCell="1" allowOverlap="1">
                <wp:simplePos x="0" y="0"/>
                <wp:positionH relativeFrom="page">
                  <wp:posOffset>755650</wp:posOffset>
                </wp:positionH>
                <wp:positionV relativeFrom="paragraph">
                  <wp:posOffset>330200</wp:posOffset>
                </wp:positionV>
                <wp:extent cx="1618615" cy="164465"/>
                <wp:wrapTopAndBottom/>
                <wp:docPr id="1463" name="Shape 1463"/>
                <a:graphic xmlns:a="http://schemas.openxmlformats.org/drawingml/2006/main">
                  <a:graphicData uri="http://schemas.microsoft.com/office/word/2010/wordprocessingShape">
                    <wps:wsp>
                      <wps:cNvSpPr txBox="1"/>
                      <wps:spPr>
                        <a:xfrm>
                          <a:ext cx="1618615" cy="16446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资产组或资产组组合的构成</w:t>
                            </w:r>
                          </w:p>
                        </w:txbxContent>
                      </wps:txbx>
                      <wps:bodyPr wrap="none" lIns="0" tIns="0" rIns="0" bIns="0">
                        <a:noAutoFit/>
                      </wps:bodyPr>
                    </wps:wsp>
                  </a:graphicData>
                </a:graphic>
              </wp:anchor>
            </w:drawing>
          </mc:Choice>
          <mc:Fallback>
            <w:pict>
              <v:shape id="_x0000_s2489" type="#_x0000_t202" style="position:absolute;margin-left:59.5pt;margin-top:26.pt;width:127.45pt;height:12.950000000000001pt;z-index:-125829303;mso-wrap-distance-left:0;mso-wrap-distance-top:26.pt;mso-wrap-distance-right:0;mso-wrap-distance-bottom:0.5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资产组或资产组组合的构成</w:t>
                      </w:r>
                    </w:p>
                  </w:txbxContent>
                </v:textbox>
                <w10:wrap type="topAndBottom" anchorx="page"/>
              </v:shape>
            </w:pict>
          </mc:Fallback>
        </mc:AlternateContent>
      </w:r>
      <w:r>
        <mc:AlternateContent>
          <mc:Choice Requires="wps">
            <w:drawing>
              <wp:anchor distT="330200" distB="0" distL="0" distR="0" simplePos="0" relativeHeight="125829452" behindDoc="0" locked="0" layoutInCell="1" allowOverlap="1">
                <wp:simplePos x="0" y="0"/>
                <wp:positionH relativeFrom="page">
                  <wp:posOffset>3498850</wp:posOffset>
                </wp:positionH>
                <wp:positionV relativeFrom="paragraph">
                  <wp:posOffset>330200</wp:posOffset>
                </wp:positionV>
                <wp:extent cx="2109470" cy="170815"/>
                <wp:wrapTopAndBottom/>
                <wp:docPr id="1465" name="Shape 1465"/>
                <a:graphic xmlns:a="http://schemas.openxmlformats.org/drawingml/2006/main">
                  <a:graphicData uri="http://schemas.microsoft.com/office/word/2010/wordprocessingShape">
                    <wps:wsp>
                      <wps:cNvSpPr txBox="1"/>
                      <wps:spPr>
                        <a:xfrm>
                          <a:ext cx="2109470" cy="17081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:上海南康公司长期资产与营运资金</w:t>
                            </w:r>
                          </w:p>
                        </w:txbxContent>
                      </wps:txbx>
                      <wps:bodyPr wrap="none" lIns="0" tIns="0" rIns="0" bIns="0">
                        <a:noAutoFit/>
                      </wps:bodyPr>
                    </wps:wsp>
                  </a:graphicData>
                </a:graphic>
              </wp:anchor>
            </w:drawing>
          </mc:Choice>
          <mc:Fallback>
            <w:pict>
              <v:shape id="_x0000_s2491" type="#_x0000_t202" style="position:absolute;margin-left:275.5pt;margin-top:26.pt;width:166.09999999999999pt;height:13.450000000000001pt;z-index:-125829301;mso-wrap-distance-left:0;mso-wrap-distance-top:26.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:上海南康公司长期资产与营运资金</w:t>
                      </w:r>
                    </w:p>
                  </w:txbxContent>
                </v:textbox>
                <w10:wrap type="topAndBottom" anchorx="page"/>
              </v:shape>
            </w:pict>
          </mc:Fallback>
        </mc:AlternateContent>
      </w:r>
    </w:p>
    <w:p>
      <w:pPr>
        <w:widowControl w:val="0"/>
        <w:spacing w:line="102" w:lineRule="exact"/>
        <w:rPr>
          <w:sz w:val="8"/>
          <w:szCs w:val="8"/>
        </w:rPr>
      </w:pPr>
    </w:p>
    <w:p>
      <w:pPr>
        <w:widowControl w:val="0"/>
        <w:spacing w:line="1" w:lineRule="exact"/>
        <w:sectPr>
          <w:footnotePr>
            <w:pos w:val="pageBottom"/>
            <w:numFmt w:val="decimal"/>
            <w:numRestart w:val="continuous"/>
          </w:footnotePr>
          <w:type w:val="continuous"/>
          <w:pgSz w:w="11900" w:h="16840"/>
          <w:pgMar w:top="1441" w:right="0" w:bottom="1561" w:left="0" w:header="0" w:footer="3" w:gutter="0"/>
          <w:cols w:space="720"/>
          <w:noEndnote/>
          <w:rtlGutter w:val="0"/>
          <w:docGrid w:linePitch="360"/>
        </w:sectPr>
      </w:pPr>
    </w:p>
    <w:p>
      <w:pPr>
        <w:pStyle w:val="Style24"/>
        <w:keepNext w:val="0"/>
        <w:keepLines w:val="0"/>
        <w:widowControl w:val="0"/>
        <w:shd w:val="clear" w:color="auto" w:fill="auto"/>
        <w:bidi w:val="0"/>
        <w:spacing w:before="0" w:after="100" w:line="240" w:lineRule="auto"/>
        <w:ind w:left="0" w:right="0" w:firstLine="180"/>
        <w:jc w:val="left"/>
        <w:rPr>
          <w:sz w:val="20"/>
          <w:szCs w:val="20"/>
        </w:rPr>
      </w:pPr>
      <w:r>
        <w:rPr>
          <w:color w:val="000000"/>
          <w:spacing w:val="0"/>
          <w:w w:val="100"/>
          <w:position w:val="0"/>
          <w:sz w:val="20"/>
          <w:szCs w:val="20"/>
        </w:rPr>
        <w:t>资产组或资产组组合的账面价值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不含商誉</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28,727,789.74</w:t>
      </w:r>
      <w:r>
        <w:rPr>
          <w:color w:val="000000"/>
          <w:spacing w:val="0"/>
          <w:w w:val="100"/>
          <w:position w:val="0"/>
          <w:sz w:val="20"/>
          <w:szCs w:val="20"/>
        </w:rPr>
        <w:t>元</w:t>
      </w:r>
    </w:p>
    <w:p>
      <w:pPr>
        <w:pStyle w:val="Style24"/>
        <w:keepNext w:val="0"/>
        <w:keepLines w:val="0"/>
        <w:widowControl w:val="0"/>
        <w:shd w:val="clear" w:color="auto" w:fill="auto"/>
        <w:bidi w:val="0"/>
        <w:spacing w:before="0" w:after="100" w:line="312" w:lineRule="exact"/>
        <w:ind w:left="1180" w:right="0" w:firstLine="0"/>
        <w:jc w:val="left"/>
        <w:rPr>
          <w:sz w:val="20"/>
          <w:szCs w:val="20"/>
        </w:rPr>
      </w:pPr>
      <w:r>
        <mc:AlternateContent>
          <mc:Choice Requires="wps">
            <w:drawing>
              <wp:anchor distT="0" distB="0" distL="114300" distR="114300" simplePos="0" relativeHeight="125829454" behindDoc="0" locked="0" layoutInCell="1" allowOverlap="1">
                <wp:simplePos x="0" y="0"/>
                <wp:positionH relativeFrom="page">
                  <wp:posOffset>755650</wp:posOffset>
                </wp:positionH>
                <wp:positionV relativeFrom="paragraph">
                  <wp:posOffset>152400</wp:posOffset>
                </wp:positionV>
                <wp:extent cx="1886585" cy="164465"/>
                <wp:wrapSquare wrapText="right"/>
                <wp:docPr id="1467" name="Shape 1467"/>
                <a:graphic xmlns:a="http://schemas.openxmlformats.org/drawingml/2006/main">
                  <a:graphicData uri="http://schemas.microsoft.com/office/word/2010/wordprocessingShape">
                    <wps:wsp>
                      <wps:cNvSpPr txBox="1"/>
                      <wps:spPr>
                        <a:xfrm>
                          <a:ext cx="1886585" cy="16446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资产组或资产组组合的确定方法</w:t>
                            </w:r>
                          </w:p>
                        </w:txbxContent>
                      </wps:txbx>
                      <wps:bodyPr wrap="none" lIns="0" tIns="0" rIns="0" bIns="0">
                        <a:noAutoFit/>
                      </wps:bodyPr>
                    </wps:wsp>
                  </a:graphicData>
                </a:graphic>
              </wp:anchor>
            </w:drawing>
          </mc:Choice>
          <mc:Fallback>
            <w:pict>
              <v:shape id="_x0000_s2493" type="#_x0000_t202" style="position:absolute;margin-left:59.5pt;margin-top:12.pt;width:148.55000000000001pt;height:12.950000000000001pt;z-index:-125829299;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资产组或资产组组合的确定方法</w:t>
                      </w:r>
                    </w:p>
                  </w:txbxContent>
                </v:textbox>
                <w10:wrap type="square" side="right" anchorx="page"/>
              </v:shape>
            </w:pict>
          </mc:Fallback>
        </mc:AlternateContent>
      </w:r>
      <w:r>
        <w:rPr>
          <w:color w:val="000000"/>
          <w:spacing w:val="0"/>
          <w:w w:val="100"/>
          <w:position w:val="0"/>
          <w:sz w:val="20"/>
          <w:szCs w:val="20"/>
        </w:rPr>
        <w:t>:上海南康公司生产的产品存在活跃市场，可以带来独 :立的现金流，可将其认定为一个单独的资产组。</w:t>
      </w:r>
    </w:p>
    <w:p>
      <w:pPr>
        <w:pStyle w:val="Style24"/>
        <w:keepNext w:val="0"/>
        <w:keepLines w:val="0"/>
        <w:widowControl w:val="0"/>
        <w:pBdr>
          <w:bottom w:val="single" w:sz="4" w:space="0" w:color="auto"/>
        </w:pBdr>
        <w:shd w:val="clear" w:color="auto" w:fill="auto"/>
        <w:bidi w:val="0"/>
        <w:spacing w:before="0" w:after="100" w:line="317" w:lineRule="exact"/>
        <w:ind w:left="180" w:right="0" w:firstLine="0"/>
        <w:jc w:val="left"/>
        <w:rPr>
          <w:sz w:val="20"/>
          <w:szCs w:val="20"/>
        </w:rPr>
        <w:sectPr>
          <w:footnotePr>
            <w:pos w:val="pageBottom"/>
            <w:numFmt w:val="decimal"/>
            <w:numRestart w:val="continuous"/>
          </w:footnotePr>
          <w:type w:val="continuous"/>
          <w:pgSz w:w="11900" w:h="16840"/>
          <w:pgMar w:top="1441" w:right="916" w:bottom="1561" w:left="1062" w:header="0" w:footer="3" w:gutter="0"/>
          <w:cols w:space="720"/>
          <w:noEndnote/>
          <w:rtlGutter w:val="0"/>
          <w:docGrid w:linePitch="360"/>
        </w:sectPr>
      </w:pPr>
      <w:r>
        <w:rPr>
          <w:color w:val="000000"/>
          <w:spacing w:val="0"/>
          <w:w w:val="100"/>
          <w:position w:val="0"/>
          <w:sz w:val="20"/>
          <w:szCs w:val="20"/>
        </w:rPr>
        <w:t>资产组或资产组组合是否与购买日、以前年度；曰 商誉减值测试时所确定的资产组或资产组组合:正</w:t>
      </w:r>
    </w:p>
    <w:tbl>
      <w:tblPr>
        <w:tblOverlap w:val="never"/>
        <w:jc w:val="center"/>
        <w:tblLayout w:type="fixed"/>
      </w:tblPr>
      <w:tblGrid>
        <w:gridCol w:w="4382"/>
        <w:gridCol w:w="5381"/>
      </w:tblGrid>
      <w:tr>
        <w:trPr>
          <w:trHeight w:val="826" w:hRule="exact"/>
        </w:trPr>
        <w:tc>
          <w:tcPr>
            <w:tcBorders>
              <w:bottom w:val="single" w:sz="4"/>
            </w:tcBorders>
            <w:shd w:val="clear" w:color="auto" w:fill="FFFFFF"/>
            <w:vAlign w:val="top"/>
          </w:tcPr>
          <w:p>
            <w:pPr>
              <w:pStyle w:val="Style6"/>
              <w:keepNext w:val="0"/>
              <w:keepLines w:val="0"/>
              <w:widowControl w:val="0"/>
              <w:shd w:val="clear" w:color="auto" w:fill="auto"/>
              <w:bidi w:val="0"/>
              <w:spacing w:before="0" w:after="140" w:line="240" w:lineRule="auto"/>
              <w:ind w:left="0" w:right="0" w:firstLine="180"/>
              <w:jc w:val="left"/>
              <w:rPr>
                <w:sz w:val="20"/>
                <w:szCs w:val="20"/>
              </w:rPr>
            </w:pPr>
            <w:r>
              <w:rPr>
                <w:color w:val="000000"/>
                <w:spacing w:val="0"/>
                <w:w w:val="100"/>
                <w:position w:val="0"/>
                <w:sz w:val="20"/>
                <w:szCs w:val="20"/>
              </w:rPr>
              <w:t>项目</w:t>
            </w:r>
          </w:p>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一致</w:t>
            </w: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w:t>
            </w:r>
          </w:p>
        </w:tc>
      </w:tr>
    </w:tbl>
    <w:p>
      <w:pPr>
        <w:pStyle w:val="Style41"/>
        <w:keepNext w:val="0"/>
        <w:keepLines w:val="0"/>
        <w:widowControl w:val="0"/>
        <w:shd w:val="clear" w:color="auto" w:fill="auto"/>
        <w:bidi w:val="0"/>
        <w:spacing w:before="0" w:after="0" w:line="240" w:lineRule="auto"/>
        <w:ind w:left="466"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南京国图</w:t>
      </w:r>
    </w:p>
    <w:p>
      <w:pPr>
        <w:widowControl w:val="0"/>
        <w:spacing w:after="139" w:line="1" w:lineRule="exact"/>
      </w:pPr>
    </w:p>
    <w:p>
      <w:pPr>
        <w:widowControl w:val="0"/>
        <w:spacing w:line="1" w:lineRule="exact"/>
      </w:pPr>
    </w:p>
    <w:tbl>
      <w:tblPr>
        <w:tblOverlap w:val="never"/>
        <w:jc w:val="center"/>
        <w:tblLayout w:type="fixed"/>
      </w:tblPr>
      <w:tblGrid>
        <w:gridCol w:w="4382"/>
        <w:gridCol w:w="5381"/>
      </w:tblGrid>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项目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w:t>
            </w:r>
          </w:p>
        </w:tc>
      </w:tr>
      <w:tr>
        <w:trPr>
          <w:trHeight w:val="46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资产组或资产组组合的构成</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南京国图公司长期资产与营运资金</w:t>
            </w:r>
          </w:p>
        </w:tc>
      </w:tr>
      <w:tr>
        <w:trPr>
          <w:trHeight w:val="45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不含商誉</w:t>
            </w:r>
            <w:r>
              <w:rPr>
                <w:color w:val="000000"/>
                <w:spacing w:val="0"/>
                <w:w w:val="100"/>
                <w:position w:val="0"/>
                <w:sz w:val="20"/>
                <w:szCs w:val="20"/>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 xml:space="preserve">163,653,414.34 </w:t>
            </w:r>
            <w:r>
              <w:rPr>
                <w:color w:val="000000"/>
                <w:spacing w:val="0"/>
                <w:w w:val="100"/>
                <w:position w:val="0"/>
                <w:sz w:val="20"/>
                <w:szCs w:val="20"/>
              </w:rPr>
              <w:t>元</w:t>
            </w:r>
          </w:p>
        </w:tc>
      </w:tr>
      <w:tr>
        <w:trPr>
          <w:trHeight w:val="667"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资产组或资产组组合的确定方法</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:南京国图公司生产的产品存在活跃市场，可以带来独立 :的现金流，可将其认定为一个单独的资产组。</w:t>
            </w:r>
          </w:p>
        </w:tc>
      </w:tr>
    </w:tbl>
    <w:p>
      <w:pPr>
        <w:pStyle w:val="Style41"/>
        <w:keepNext w:val="0"/>
        <w:keepLines w:val="0"/>
        <w:widowControl w:val="0"/>
        <w:shd w:val="clear" w:color="auto" w:fill="auto"/>
        <w:tabs>
          <w:tab w:pos="4464" w:val="left"/>
        </w:tabs>
        <w:bidi w:val="0"/>
        <w:spacing w:before="0" w:after="0" w:line="314" w:lineRule="exact"/>
        <w:ind w:left="178" w:right="0" w:firstLine="0"/>
        <w:jc w:val="left"/>
      </w:pPr>
      <w:r>
        <w:rPr>
          <w:color w:val="000000"/>
          <w:spacing w:val="0"/>
          <w:w w:val="100"/>
          <w:position w:val="0"/>
        </w:rPr>
        <w:t>资产组或资产组组合是否与购买日、以前年度： 商誉减值测试时所确定的资产组或资产组组合«是 一致</w:t>
        <w:tab/>
        <w:t>：</w:t>
      </w:r>
    </w:p>
    <w:p>
      <w:pPr>
        <w:widowControl w:val="0"/>
        <w:spacing w:after="139" w:line="1" w:lineRule="exact"/>
      </w:pPr>
    </w:p>
    <w:p>
      <w:pPr>
        <w:widowControl w:val="0"/>
        <w:spacing w:line="1" w:lineRule="exact"/>
      </w:pPr>
    </w:p>
    <w:p>
      <w:pPr>
        <w:pStyle w:val="Style41"/>
        <w:keepNext w:val="0"/>
        <w:keepLines w:val="0"/>
        <w:widowControl w:val="0"/>
        <w:shd w:val="clear" w:color="auto" w:fill="auto"/>
        <w:bidi w:val="0"/>
        <w:spacing w:before="0" w:after="0" w:line="240" w:lineRule="auto"/>
        <w:ind w:left="466"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北京安图</w:t>
      </w:r>
    </w:p>
    <w:tbl>
      <w:tblPr>
        <w:tblOverlap w:val="never"/>
        <w:jc w:val="center"/>
        <w:tblLayout w:type="fixed"/>
      </w:tblPr>
      <w:tblGrid>
        <w:gridCol w:w="4382"/>
        <w:gridCol w:w="5381"/>
      </w:tblGrid>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项目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:北京安图</w:t>
            </w:r>
          </w:p>
        </w:tc>
      </w:tr>
      <w:tr>
        <w:trPr>
          <w:trHeight w:val="46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资产组或资产组组合的构成</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北京安图公司长期资产与营运资金</w:t>
            </w:r>
          </w:p>
        </w:tc>
      </w:tr>
      <w:tr>
        <w:trPr>
          <w:trHeight w:val="45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不含商誉</w:t>
            </w:r>
            <w:r>
              <w:rPr>
                <w:color w:val="000000"/>
                <w:spacing w:val="0"/>
                <w:w w:val="100"/>
                <w:position w:val="0"/>
                <w:sz w:val="20"/>
                <w:szCs w:val="20"/>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 xml:space="preserve">46,911,037.71 </w:t>
            </w:r>
            <w:r>
              <w:rPr>
                <w:color w:val="000000"/>
                <w:spacing w:val="0"/>
                <w:w w:val="100"/>
                <w:position w:val="0"/>
                <w:sz w:val="20"/>
                <w:szCs w:val="20"/>
              </w:rPr>
              <w:t>元</w:t>
            </w:r>
          </w:p>
        </w:tc>
      </w:tr>
      <w:tr>
        <w:trPr>
          <w:trHeight w:val="672"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资产组或资产组组合的确定方法</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:北京安图公司生产的产品存在活跃市场，可以带来独立 :的现金流，可将其认定为一个单独的资产组。</w:t>
            </w:r>
          </w:p>
        </w:tc>
      </w:tr>
    </w:tbl>
    <w:p>
      <w:pPr>
        <w:pStyle w:val="Style41"/>
        <w:keepNext w:val="0"/>
        <w:keepLines w:val="0"/>
        <w:widowControl w:val="0"/>
        <w:shd w:val="clear" w:color="auto" w:fill="auto"/>
        <w:tabs>
          <w:tab w:pos="4464" w:val="left"/>
        </w:tabs>
        <w:bidi w:val="0"/>
        <w:spacing w:before="0" w:after="0" w:line="314" w:lineRule="exact"/>
        <w:ind w:left="178" w:right="0" w:firstLine="0"/>
        <w:jc w:val="left"/>
      </w:pPr>
      <w:r>
        <w:rPr>
          <w:color w:val="000000"/>
          <w:spacing w:val="0"/>
          <w:w w:val="100"/>
          <w:position w:val="0"/>
        </w:rPr>
        <w:t>资产组或资产组组合是否与购买日、以前年度： 商誉减值测试时所确定的资产组或资产组组合</w:t>
      </w:r>
      <w:r>
        <w:rPr>
          <w:rFonts w:ascii="Times New Roman" w:eastAsia="Times New Roman" w:hAnsi="Times New Roman" w:cs="Times New Roman"/>
          <w:color w:val="000000"/>
          <w:spacing w:val="0"/>
          <w:w w:val="100"/>
          <w:position w:val="0"/>
        </w:rPr>
        <w:t>i</w:t>
      </w:r>
      <w:r>
        <w:rPr>
          <w:color w:val="000000"/>
          <w:spacing w:val="0"/>
          <w:w w:val="100"/>
          <w:position w:val="0"/>
        </w:rPr>
        <w:t>是 一致</w:t>
        <w:tab/>
        <w:t>：</w:t>
      </w:r>
    </w:p>
    <w:p>
      <w:pPr>
        <w:widowControl w:val="0"/>
        <w:spacing w:after="139" w:line="1" w:lineRule="exact"/>
      </w:pPr>
    </w:p>
    <w:p>
      <w:pPr>
        <w:widowControl w:val="0"/>
        <w:spacing w:line="1" w:lineRule="exact"/>
      </w:pPr>
    </w:p>
    <w:p>
      <w:pPr>
        <w:pStyle w:val="Style41"/>
        <w:keepNext w:val="0"/>
        <w:keepLines w:val="0"/>
        <w:widowControl w:val="0"/>
        <w:shd w:val="clear" w:color="auto" w:fill="auto"/>
        <w:bidi w:val="0"/>
        <w:spacing w:before="0" w:after="0" w:line="240" w:lineRule="auto"/>
        <w:ind w:left="466"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上海数慧</w:t>
      </w:r>
    </w:p>
    <w:tbl>
      <w:tblPr>
        <w:tblOverlap w:val="never"/>
        <w:jc w:val="center"/>
        <w:tblLayout w:type="fixed"/>
      </w:tblPr>
      <w:tblGrid>
        <w:gridCol w:w="4382"/>
        <w:gridCol w:w="5381"/>
      </w:tblGrid>
      <w:tr>
        <w:trPr>
          <w:trHeight w:val="355"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项目</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r>
      <w:tr>
        <w:trPr>
          <w:trHeight w:val="47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资产组或资产组组合的构成</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上海数慧公司长期资产与营运资金</w:t>
            </w:r>
          </w:p>
        </w:tc>
      </w:tr>
      <w:tr>
        <w:trPr>
          <w:trHeight w:val="45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不含商誉</w:t>
            </w:r>
            <w:r>
              <w:rPr>
                <w:color w:val="000000"/>
                <w:spacing w:val="0"/>
                <w:w w:val="100"/>
                <w:position w:val="0"/>
                <w:sz w:val="20"/>
                <w:szCs w:val="20"/>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 xml:space="preserve">75,208,419.29 </w:t>
            </w:r>
            <w:r>
              <w:rPr>
                <w:color w:val="000000"/>
                <w:spacing w:val="0"/>
                <w:w w:val="100"/>
                <w:position w:val="0"/>
                <w:sz w:val="20"/>
                <w:szCs w:val="20"/>
              </w:rPr>
              <w:t>元</w:t>
            </w:r>
          </w:p>
        </w:tc>
      </w:tr>
      <w:tr>
        <w:trPr>
          <w:trHeight w:val="667"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资产组或资产组组合的确定方法</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:上海数慧公司生产的产品存在活跃市场，可以带来独立 :的现金流，可将其认定为一个单独的资产组。</w:t>
            </w:r>
          </w:p>
        </w:tc>
      </w:tr>
    </w:tbl>
    <w:p>
      <w:pPr>
        <w:pStyle w:val="Style41"/>
        <w:keepNext w:val="0"/>
        <w:keepLines w:val="0"/>
        <w:widowControl w:val="0"/>
        <w:shd w:val="clear" w:color="auto" w:fill="auto"/>
        <w:tabs>
          <w:tab w:pos="4464" w:val="left"/>
        </w:tabs>
        <w:bidi w:val="0"/>
        <w:spacing w:before="0" w:after="0" w:line="312" w:lineRule="exact"/>
        <w:ind w:left="178" w:right="0" w:firstLine="0"/>
        <w:jc w:val="left"/>
      </w:pPr>
      <w:r>
        <w:rPr>
          <w:color w:val="000000"/>
          <w:spacing w:val="0"/>
          <w:w w:val="100"/>
          <w:position w:val="0"/>
        </w:rPr>
        <w:t>资产组或资产组组合是否与购买日、以前年度： 商誉减值测试时所确定的资产组或资产组组合</w:t>
      </w:r>
      <w:r>
        <w:rPr>
          <w:rFonts w:ascii="Times New Roman" w:eastAsia="Times New Roman" w:hAnsi="Times New Roman" w:cs="Times New Roman"/>
          <w:color w:val="000000"/>
          <w:spacing w:val="0"/>
          <w:w w:val="100"/>
          <w:position w:val="0"/>
        </w:rPr>
        <w:t>i</w:t>
      </w:r>
      <w:r>
        <w:rPr>
          <w:color w:val="000000"/>
          <w:spacing w:val="0"/>
          <w:w w:val="100"/>
          <w:position w:val="0"/>
        </w:rPr>
        <w:t>是 一致</w:t>
        <w:tab/>
        <w:t>：</w:t>
      </w:r>
    </w:p>
    <w:p>
      <w:pPr>
        <w:widowControl w:val="0"/>
        <w:spacing w:after="359" w:line="1" w:lineRule="exact"/>
      </w:pPr>
    </w:p>
    <w:p>
      <w:pPr>
        <w:pStyle w:val="Style71"/>
        <w:keepNext/>
        <w:keepLines/>
        <w:widowControl w:val="0"/>
        <w:numPr>
          <w:ilvl w:val="0"/>
          <w:numId w:val="87"/>
        </w:numPr>
        <w:shd w:val="clear" w:color="auto" w:fill="auto"/>
        <w:bidi w:val="0"/>
        <w:spacing w:before="0" w:after="360" w:line="240" w:lineRule="auto"/>
        <w:ind w:left="0" w:right="0" w:firstLine="180"/>
        <w:jc w:val="left"/>
      </w:pPr>
      <w:bookmarkStart w:id="1225" w:name="bookmark1225"/>
      <w:bookmarkStart w:id="1226" w:name="bookmark1226"/>
      <w:bookmarkStart w:id="1227" w:name="bookmark1227"/>
      <w:bookmarkStart w:id="1228" w:name="bookmark1228"/>
      <w:bookmarkEnd w:id="1227"/>
      <w:r>
        <w:rPr>
          <w:color w:val="000000"/>
          <w:spacing w:val="0"/>
          <w:w w:val="100"/>
          <w:position w:val="0"/>
        </w:rPr>
        <w:t>商誉减值测试及减值准备计提方法</w:t>
      </w:r>
      <w:bookmarkEnd w:id="1225"/>
      <w:bookmarkEnd w:id="1226"/>
      <w:bookmarkEnd w:id="1228"/>
    </w:p>
    <w:p>
      <w:pPr>
        <w:pStyle w:val="Style41"/>
        <w:keepNext w:val="0"/>
        <w:keepLines w:val="0"/>
        <w:widowControl w:val="0"/>
        <w:shd w:val="clear" w:color="auto" w:fill="auto"/>
        <w:bidi w:val="0"/>
        <w:spacing w:before="0" w:after="0" w:line="240" w:lineRule="auto"/>
        <w:ind w:left="451"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商誉减值测试情况:</w:t>
      </w:r>
    </w:p>
    <w:tbl>
      <w:tblPr>
        <w:tblOverlap w:val="never"/>
        <w:jc w:val="center"/>
        <w:tblLayout w:type="fixed"/>
      </w:tblPr>
      <w:tblGrid>
        <w:gridCol w:w="2395"/>
        <w:gridCol w:w="2645"/>
        <w:gridCol w:w="1680"/>
        <w:gridCol w:w="1627"/>
        <w:gridCol w:w="1560"/>
      </w:tblGrid>
      <w:tr>
        <w:trPr>
          <w:trHeight w:val="46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项目</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上海南康:</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南京国图:</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北京安图</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r>
      <w:tr>
        <w:trPr>
          <w:trHeight w:val="475" w:hRule="exact"/>
        </w:trPr>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商誉账面余额①</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61,192,082.38</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389,006,423.34</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240" w:firstLine="0"/>
              <w:jc w:val="right"/>
              <w:rPr>
                <w:sz w:val="20"/>
                <w:szCs w:val="20"/>
              </w:rPr>
            </w:pPr>
            <w:r>
              <w:rPr>
                <w:rFonts w:ascii="Times New Roman" w:eastAsia="Times New Roman" w:hAnsi="Times New Roman" w:cs="Times New Roman"/>
                <w:color w:val="000000"/>
                <w:spacing w:val="0"/>
                <w:w w:val="100"/>
                <w:position w:val="0"/>
                <w:sz w:val="20"/>
                <w:szCs w:val="20"/>
              </w:rPr>
              <w:t>77,789,956.54</w:t>
            </w:r>
          </w:p>
        </w:tc>
        <w:tc>
          <w:tcPr>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179,281,414.99</w:t>
            </w:r>
          </w:p>
        </w:tc>
      </w:tr>
    </w:tbl>
    <w:p>
      <w:pPr>
        <w:sectPr>
          <w:headerReference w:type="default" r:id="rId383"/>
          <w:footerReference w:type="default" r:id="rId384"/>
          <w:headerReference w:type="even" r:id="rId385"/>
          <w:footerReference w:type="even" r:id="rId386"/>
          <w:footnotePr>
            <w:pos w:val="pageBottom"/>
            <w:numFmt w:val="decimal"/>
            <w:numRestart w:val="continuous"/>
          </w:footnotePr>
          <w:pgSz w:w="11900" w:h="16840"/>
          <w:pgMar w:top="1441" w:right="916" w:bottom="1561" w:left="1062" w:header="0" w:footer="3" w:gutter="0"/>
          <w:cols w:space="720"/>
          <w:noEndnote/>
          <w:rtlGutter w:val="0"/>
          <w:docGrid w:linePitch="360"/>
        </w:sectPr>
      </w:pPr>
    </w:p>
    <w:tbl>
      <w:tblPr>
        <w:tblOverlap w:val="never"/>
        <w:jc w:val="center"/>
        <w:tblLayout w:type="fixed"/>
      </w:tblPr>
      <w:tblGrid>
        <w:gridCol w:w="3394"/>
        <w:gridCol w:w="1656"/>
        <w:gridCol w:w="1637"/>
        <w:gridCol w:w="1675"/>
        <w:gridCol w:w="1560"/>
      </w:tblGrid>
      <w:tr>
        <w:trPr>
          <w:trHeight w:val="341" w:hRule="exact"/>
        </w:trPr>
        <w:tc>
          <w:tcPr>
            <w:gridSpan w:val="5"/>
            <w:tcBorders>
              <w:top w:val="single" w:sz="4"/>
            </w:tcBorders>
            <w:shd w:val="clear" w:color="auto" w:fill="FFFFFF"/>
            <w:vAlign w:val="top"/>
          </w:tcPr>
          <w:p>
            <w:pPr>
              <w:widowControl w:val="0"/>
              <w:rPr>
                <w:sz w:val="10"/>
                <w:szCs w:val="10"/>
              </w:rPr>
            </w:pPr>
          </w:p>
        </w:tc>
      </w:tr>
      <w:tr>
        <w:trPr>
          <w:trHeight w:val="461" w:hRule="exact"/>
        </w:trPr>
        <w:tc>
          <w:tcPr>
            <w:gridSpan w:val="5"/>
            <w:tcBorders>
              <w:top w:val="single" w:sz="4"/>
            </w:tcBorders>
            <w:shd w:val="clear" w:color="auto" w:fill="FFFFFF"/>
            <w:vAlign w:val="center"/>
          </w:tcPr>
          <w:p>
            <w:pPr>
              <w:pStyle w:val="Style6"/>
              <w:keepNext w:val="0"/>
              <w:keepLines w:val="0"/>
              <w:widowControl w:val="0"/>
              <w:shd w:val="clear" w:color="auto" w:fill="auto"/>
              <w:tabs>
                <w:tab w:pos="4936" w:val="left"/>
                <w:tab w:pos="6621" w:val="left"/>
                <w:tab w:pos="8190" w:val="left"/>
              </w:tabs>
              <w:bidi w:val="0"/>
              <w:spacing w:before="0" w:after="0" w:line="240" w:lineRule="auto"/>
              <w:ind w:left="0" w:right="0" w:firstLine="160"/>
              <w:jc w:val="left"/>
              <w:rPr>
                <w:sz w:val="20"/>
                <w:szCs w:val="20"/>
              </w:rPr>
            </w:pPr>
            <w:r>
              <w:rPr>
                <w:color w:val="000000"/>
                <w:spacing w:val="0"/>
                <w:w w:val="100"/>
                <w:position w:val="0"/>
                <w:sz w:val="20"/>
                <w:szCs w:val="20"/>
              </w:rPr>
              <w:t>商誉减值准备余额②</w:t>
              <w:tab/>
              <w:t>«</w:t>
              <w:tab/>
              <w:t>«</w:t>
              <w:tab/>
              <w:t>«</w:t>
            </w:r>
          </w:p>
        </w:tc>
      </w:tr>
      <w:tr>
        <w:trPr>
          <w:trHeight w:val="46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0" w:right="0" w:firstLine="0"/>
              <w:jc w:val="left"/>
              <w:rPr>
                <w:sz w:val="20"/>
                <w:szCs w:val="20"/>
              </w:rPr>
            </w:pPr>
            <w:r>
              <w:rPr>
                <w:color w:val="000000"/>
                <w:spacing w:val="0"/>
                <w:w w:val="100"/>
                <w:position w:val="0"/>
                <w:sz w:val="20"/>
                <w:szCs w:val="20"/>
              </w:rPr>
              <w:t>商誉的账面价值③=①</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②</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61,192,082.38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389,006,423.34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77,789,956.54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179,281,414.99</w:t>
            </w: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312" w:lineRule="exact"/>
              <w:ind w:left="160" w:right="0" w:firstLine="0"/>
              <w:jc w:val="left"/>
              <w:rPr>
                <w:sz w:val="20"/>
                <w:szCs w:val="20"/>
              </w:rPr>
            </w:pPr>
            <w:r>
              <w:rPr>
                <w:color w:val="000000"/>
                <w:spacing w:val="0"/>
                <w:w w:val="100"/>
                <w:position w:val="0"/>
                <w:sz w:val="20"/>
                <w:szCs w:val="20"/>
              </w:rPr>
              <w:t>未确认归属于少数股东权益的: 商誉价值④</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40" w:line="240" w:lineRule="auto"/>
              <w:ind w:left="160" w:right="0" w:firstLine="0"/>
              <w:jc w:val="left"/>
              <w:rPr>
                <w:sz w:val="20"/>
                <w:szCs w:val="20"/>
              </w:rPr>
            </w:pPr>
            <w:r>
              <w:rPr>
                <w:color w:val="000000"/>
                <w:spacing w:val="0"/>
                <w:w w:val="100"/>
                <w:position w:val="0"/>
                <w:sz w:val="20"/>
                <w:szCs w:val="20"/>
              </w:rPr>
              <w:t>包含未确认归属于少数股东权:</w:t>
            </w:r>
          </w:p>
          <w:p>
            <w:pPr>
              <w:pStyle w:val="Style6"/>
              <w:keepNext w:val="0"/>
              <w:keepLines w:val="0"/>
              <w:widowControl w:val="0"/>
              <w:shd w:val="clear" w:color="auto" w:fill="auto"/>
              <w:tabs>
                <w:tab w:pos="3131" w:val="left"/>
              </w:tabs>
              <w:bidi w:val="0"/>
              <w:spacing w:before="0" w:after="0" w:line="240" w:lineRule="auto"/>
              <w:ind w:left="160" w:right="0" w:firstLine="0"/>
              <w:jc w:val="left"/>
              <w:rPr>
                <w:sz w:val="20"/>
                <w:szCs w:val="20"/>
              </w:rPr>
            </w:pPr>
            <w:r>
              <w:rPr>
                <w:color w:val="000000"/>
                <w:spacing w:val="0"/>
                <w:w w:val="100"/>
                <w:position w:val="0"/>
                <w:sz w:val="20"/>
                <w:szCs w:val="20"/>
              </w:rPr>
              <w:t>益的商誉价值⑤</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3</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③</w:t>
              <w:tab/>
            </w:r>
            <w:r>
              <w:rPr>
                <w:color w:val="000000"/>
                <w:spacing w:val="0"/>
                <w:w w:val="100"/>
                <w:position w:val="0"/>
                <w:sz w:val="20"/>
                <w:szCs w:val="20"/>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61,192,082.38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389,006,423.34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77,789,956.54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179,281,414.99</w:t>
            </w:r>
          </w:p>
        </w:tc>
      </w:tr>
      <w:tr>
        <w:trPr>
          <w:trHeight w:val="67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307" w:lineRule="exact"/>
              <w:ind w:left="160" w:right="0" w:firstLine="0"/>
              <w:jc w:val="left"/>
              <w:rPr>
                <w:sz w:val="20"/>
                <w:szCs w:val="20"/>
              </w:rPr>
            </w:pPr>
            <w:r>
              <w:rPr>
                <w:color w:val="000000"/>
                <w:spacing w:val="0"/>
                <w:w w:val="100"/>
                <w:position w:val="0"/>
                <w:sz w:val="20"/>
                <w:szCs w:val="20"/>
              </w:rPr>
              <w:t>拆分后分摊至各资产组的包含 未确认归属于少数股东权益的</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61,192,082.38</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389,006,423.34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77,789,956.54</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179,281,414.99</w:t>
            </w:r>
          </w:p>
        </w:tc>
      </w:tr>
      <w:tr>
        <w:trPr>
          <w:trHeight w:val="346" w:hRule="exact"/>
        </w:trPr>
        <w:tc>
          <w:tcPr>
            <w:tcBorders/>
            <w:shd w:val="clear" w:color="auto" w:fill="FFFFFF"/>
            <w:vAlign w:val="center"/>
          </w:tcPr>
          <w:p>
            <w:pPr>
              <w:pStyle w:val="Style6"/>
              <w:keepNext w:val="0"/>
              <w:keepLines w:val="0"/>
              <w:widowControl w:val="0"/>
              <w:shd w:val="clear" w:color="auto" w:fill="auto"/>
              <w:tabs>
                <w:tab w:pos="3131" w:val="left"/>
              </w:tabs>
              <w:bidi w:val="0"/>
              <w:spacing w:before="0" w:after="0" w:line="240" w:lineRule="auto"/>
              <w:ind w:left="160" w:right="0" w:firstLine="0"/>
              <w:jc w:val="left"/>
              <w:rPr>
                <w:sz w:val="20"/>
                <w:szCs w:val="20"/>
              </w:rPr>
            </w:pPr>
            <w:r>
              <w:rPr>
                <w:color w:val="000000"/>
                <w:spacing w:val="0"/>
                <w:w w:val="100"/>
                <w:position w:val="0"/>
                <w:sz w:val="20"/>
                <w:szCs w:val="20"/>
              </w:rPr>
              <w:t>商誉价值⑥</w:t>
              <w:tab/>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66"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60" w:right="0" w:firstLine="0"/>
              <w:jc w:val="left"/>
              <w:rPr>
                <w:sz w:val="20"/>
                <w:szCs w:val="20"/>
              </w:rPr>
            </w:pPr>
            <w:r>
              <w:rPr>
                <w:color w:val="000000"/>
                <w:spacing w:val="0"/>
                <w:w w:val="100"/>
                <w:position w:val="0"/>
                <w:sz w:val="20"/>
                <w:szCs w:val="20"/>
              </w:rPr>
              <w:t>资产组的账面价值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不含商誉</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⑦</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28,727,789.74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163,653,414.34</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46,911,037.71</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75,208,419.29</w:t>
            </w: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312" w:lineRule="exact"/>
              <w:ind w:left="160" w:right="0" w:firstLine="0"/>
              <w:jc w:val="left"/>
              <w:rPr>
                <w:sz w:val="20"/>
                <w:szCs w:val="20"/>
              </w:rPr>
            </w:pPr>
            <w:r>
              <w:rPr>
                <w:color w:val="000000"/>
                <w:spacing w:val="0"/>
                <w:w w:val="100"/>
                <w:position w:val="0"/>
                <w:sz w:val="20"/>
                <w:szCs w:val="20"/>
              </w:rPr>
              <w:t>包含整体商誉的资产组的账面 价值⑧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⑦</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89,919,872.12</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552,659,837.68</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124,700,994.25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254,489,834.28</w:t>
            </w:r>
          </w:p>
        </w:tc>
      </w:tr>
      <w:tr>
        <w:trPr>
          <w:trHeight w:val="710"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322" w:lineRule="exact"/>
              <w:ind w:left="160" w:right="0" w:firstLine="0"/>
              <w:jc w:val="left"/>
              <w:rPr>
                <w:sz w:val="20"/>
                <w:szCs w:val="20"/>
              </w:rPr>
            </w:pPr>
            <w:r>
              <w:rPr>
                <w:color w:val="000000"/>
                <w:spacing w:val="0"/>
                <w:w w:val="100"/>
                <w:position w:val="0"/>
                <w:sz w:val="20"/>
                <w:szCs w:val="20"/>
              </w:rPr>
              <w:t>资产组或资产组组合可收回金: 额⑨</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164,022,079.56</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589,600,071.05</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146,450,078.62</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312,995,124.30</w:t>
            </w:r>
          </w:p>
        </w:tc>
      </w:tr>
      <w:tr>
        <w:trPr>
          <w:trHeight w:val="715"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60" w:line="240" w:lineRule="auto"/>
              <w:ind w:left="160" w:right="0" w:firstLine="0"/>
              <w:jc w:val="left"/>
              <w:rPr>
                <w:sz w:val="20"/>
                <w:szCs w:val="20"/>
              </w:rPr>
            </w:pPr>
            <w:r>
              <w:rPr>
                <w:color w:val="000000"/>
                <w:spacing w:val="0"/>
                <w:w w:val="100"/>
                <w:position w:val="0"/>
                <w:sz w:val="20"/>
                <w:szCs w:val="20"/>
              </w:rPr>
              <w:t>商誉减值损失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⑩大于</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20"/>
                <w:szCs w:val="20"/>
              </w:rPr>
              <w:t>时</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⑩</w:t>
            </w:r>
            <w:r>
              <w:rPr>
                <w:color w:val="000000"/>
                <w:spacing w:val="0"/>
                <w:w w:val="100"/>
                <w:position w:val="0"/>
                <w:sz w:val="20"/>
                <w:szCs w:val="20"/>
              </w:rPr>
              <w:t>二</w:t>
            </w:r>
            <w:r>
              <w:rPr>
                <w:rFonts w:ascii="Times New Roman" w:eastAsia="Times New Roman" w:hAnsi="Times New Roman" w:cs="Times New Roman"/>
                <w:color w:val="000000"/>
                <w:spacing w:val="0"/>
                <w:w w:val="100"/>
                <w:position w:val="0"/>
                <w:sz w:val="20"/>
                <w:szCs w:val="20"/>
              </w:rPr>
              <w:t>:</w:t>
            </w:r>
          </w:p>
          <w:p>
            <w:pPr>
              <w:pStyle w:val="Style6"/>
              <w:keepNext w:val="0"/>
              <w:keepLines w:val="0"/>
              <w:widowControl w:val="0"/>
              <w:shd w:val="clear" w:color="auto" w:fill="auto"/>
              <w:bidi w:val="0"/>
              <w:spacing w:before="0" w:after="0" w:line="240" w:lineRule="auto"/>
              <w:ind w:left="160" w:right="0" w:firstLine="0"/>
              <w:jc w:val="left"/>
              <w:rPr>
                <w:sz w:val="20"/>
                <w:szCs w:val="20"/>
              </w:rPr>
            </w:pPr>
            <w:r>
              <w:rPr>
                <w:color w:val="000000"/>
                <w:spacing w:val="0"/>
                <w:w w:val="100"/>
                <w:position w:val="0"/>
                <w:sz w:val="20"/>
                <w:szCs w:val="20"/>
              </w:rPr>
              <w:t>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⑨</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75" w:hRule="exact"/>
        </w:trPr>
        <w:tc>
          <w:tcPr>
            <w:gridSpan w:val="5"/>
            <w:tcBorders>
              <w:top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归属于本公司的商誉减值损失:</w:t>
            </w:r>
          </w:p>
        </w:tc>
      </w:tr>
    </w:tbl>
    <w:p>
      <w:pPr>
        <w:pStyle w:val="Style24"/>
        <w:keepNext w:val="0"/>
        <w:keepLines w:val="0"/>
        <w:widowControl w:val="0"/>
        <w:shd w:val="clear" w:color="auto" w:fill="auto"/>
        <w:bidi w:val="0"/>
        <w:spacing w:before="0" w:after="40" w:line="312" w:lineRule="exact"/>
        <w:ind w:left="0" w:right="0" w:firstLine="58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可收回金额的确定方法及依据</w:t>
      </w:r>
    </w:p>
    <w:p>
      <w:pPr>
        <w:pStyle w:val="Style24"/>
        <w:keepNext w:val="0"/>
        <w:keepLines w:val="0"/>
        <w:widowControl w:val="0"/>
        <w:shd w:val="clear" w:color="auto" w:fill="auto"/>
        <w:tabs>
          <w:tab w:pos="924" w:val="left"/>
        </w:tabs>
        <w:bidi w:val="0"/>
        <w:spacing w:before="0" w:after="40" w:line="312" w:lineRule="exact"/>
        <w:ind w:left="0" w:right="0" w:firstLine="580"/>
        <w:jc w:val="both"/>
        <w:rPr>
          <w:sz w:val="20"/>
          <w:szCs w:val="20"/>
        </w:rPr>
      </w:pPr>
      <w:bookmarkStart w:id="1229" w:name="bookmark1229"/>
      <w:r>
        <w:rPr>
          <w:rFonts w:ascii="Times New Roman" w:eastAsia="Times New Roman" w:hAnsi="Times New Roman" w:cs="Times New Roman"/>
          <w:color w:val="000000"/>
          <w:spacing w:val="0"/>
          <w:w w:val="100"/>
          <w:position w:val="0"/>
          <w:sz w:val="20"/>
          <w:szCs w:val="20"/>
        </w:rPr>
        <w:t>1</w:t>
      </w:r>
      <w:bookmarkEnd w:id="1229"/>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重要假设及依据</w:t>
      </w:r>
    </w:p>
    <w:p>
      <w:pPr>
        <w:pStyle w:val="Style24"/>
        <w:keepNext w:val="0"/>
        <w:keepLines w:val="0"/>
        <w:widowControl w:val="0"/>
        <w:numPr>
          <w:ilvl w:val="0"/>
          <w:numId w:val="89"/>
        </w:numPr>
        <w:shd w:val="clear" w:color="auto" w:fill="auto"/>
        <w:tabs>
          <w:tab w:pos="810" w:val="left"/>
        </w:tabs>
        <w:bidi w:val="0"/>
        <w:spacing w:before="0" w:after="40" w:line="312" w:lineRule="exact"/>
        <w:ind w:left="0" w:right="0" w:firstLine="580"/>
        <w:jc w:val="left"/>
        <w:rPr>
          <w:sz w:val="20"/>
          <w:szCs w:val="20"/>
        </w:rPr>
      </w:pPr>
      <w:bookmarkStart w:id="1230" w:name="bookmark1230"/>
      <w:bookmarkEnd w:id="1230"/>
      <w:r>
        <w:rPr>
          <w:color w:val="000000"/>
          <w:spacing w:val="0"/>
          <w:w w:val="100"/>
          <w:position w:val="0"/>
          <w:sz w:val="20"/>
          <w:szCs w:val="20"/>
        </w:rPr>
        <w:t>持续经营假设：假设上述资产组作为经营主体，在所处的外部环境下，按照经营目标，持续经营下 去。经营者负责并有能力担当责任；资产组合法经营，并能够获取适当利润，以维持持续经营能力。</w:t>
      </w:r>
    </w:p>
    <w:p>
      <w:pPr>
        <w:pStyle w:val="Style24"/>
        <w:keepNext w:val="0"/>
        <w:keepLines w:val="0"/>
        <w:widowControl w:val="0"/>
        <w:numPr>
          <w:ilvl w:val="0"/>
          <w:numId w:val="89"/>
        </w:numPr>
        <w:shd w:val="clear" w:color="auto" w:fill="auto"/>
        <w:tabs>
          <w:tab w:pos="814" w:val="left"/>
        </w:tabs>
        <w:bidi w:val="0"/>
        <w:spacing w:before="0" w:after="40" w:line="312" w:lineRule="exact"/>
        <w:ind w:left="0" w:right="0" w:firstLine="580"/>
        <w:jc w:val="left"/>
        <w:rPr>
          <w:sz w:val="20"/>
          <w:szCs w:val="20"/>
        </w:rPr>
      </w:pPr>
      <w:bookmarkStart w:id="1231" w:name="bookmark1231"/>
      <w:bookmarkEnd w:id="1231"/>
      <w:r>
        <w:rPr>
          <w:color w:val="000000"/>
          <w:spacing w:val="0"/>
          <w:w w:val="100"/>
          <w:position w:val="0"/>
          <w:sz w:val="20"/>
          <w:szCs w:val="20"/>
        </w:rPr>
        <w:t>国家现行的有关法律、法规及政策，国家宏观经济形势无重大变化；本次交易各方所处地区的政治、 经济和社会环境无重大变化；无其他不可预测和不可抗力因素造成的重大不利影响。</w:t>
      </w:r>
    </w:p>
    <w:p>
      <w:pPr>
        <w:pStyle w:val="Style24"/>
        <w:keepNext w:val="0"/>
        <w:keepLines w:val="0"/>
        <w:widowControl w:val="0"/>
        <w:numPr>
          <w:ilvl w:val="0"/>
          <w:numId w:val="89"/>
        </w:numPr>
        <w:shd w:val="clear" w:color="auto" w:fill="auto"/>
        <w:tabs>
          <w:tab w:pos="977" w:val="left"/>
        </w:tabs>
        <w:bidi w:val="0"/>
        <w:spacing w:before="0" w:after="40" w:line="312" w:lineRule="exact"/>
        <w:ind w:left="0" w:right="0" w:firstLine="580"/>
        <w:jc w:val="left"/>
        <w:rPr>
          <w:sz w:val="20"/>
          <w:szCs w:val="20"/>
        </w:rPr>
      </w:pPr>
      <w:bookmarkStart w:id="1232" w:name="bookmark1232"/>
      <w:bookmarkEnd w:id="1232"/>
      <w:r>
        <w:rPr>
          <w:color w:val="000000"/>
          <w:spacing w:val="0"/>
          <w:w w:val="100"/>
          <w:position w:val="0"/>
          <w:sz w:val="20"/>
          <w:szCs w:val="20"/>
        </w:rPr>
        <w:t>假设上述资产组经营者是负责的，且管理层有能力担当其职务；管理团队在预测期内能保持稳定。</w:t>
      </w:r>
    </w:p>
    <w:p>
      <w:pPr>
        <w:pStyle w:val="Style24"/>
        <w:keepNext w:val="0"/>
        <w:keepLines w:val="0"/>
        <w:widowControl w:val="0"/>
        <w:numPr>
          <w:ilvl w:val="0"/>
          <w:numId w:val="89"/>
        </w:numPr>
        <w:shd w:val="clear" w:color="auto" w:fill="auto"/>
        <w:tabs>
          <w:tab w:pos="977" w:val="left"/>
        </w:tabs>
        <w:bidi w:val="0"/>
        <w:spacing w:before="0" w:after="40" w:line="312" w:lineRule="exact"/>
        <w:ind w:left="0" w:right="0" w:firstLine="580"/>
        <w:jc w:val="left"/>
        <w:rPr>
          <w:sz w:val="20"/>
          <w:szCs w:val="20"/>
        </w:rPr>
      </w:pPr>
      <w:bookmarkStart w:id="1233" w:name="bookmark1233"/>
      <w:bookmarkEnd w:id="1233"/>
      <w:r>
        <w:rPr>
          <w:color w:val="000000"/>
          <w:spacing w:val="0"/>
          <w:w w:val="100"/>
          <w:position w:val="0"/>
          <w:sz w:val="20"/>
          <w:szCs w:val="20"/>
        </w:rPr>
        <w:t>假设有关利率、汇率、赋税基准及税率，政策性征收费用等不发生重大变化。</w:t>
      </w:r>
    </w:p>
    <w:p>
      <w:pPr>
        <w:pStyle w:val="Style24"/>
        <w:keepNext w:val="0"/>
        <w:keepLines w:val="0"/>
        <w:widowControl w:val="0"/>
        <w:numPr>
          <w:ilvl w:val="0"/>
          <w:numId w:val="89"/>
        </w:numPr>
        <w:shd w:val="clear" w:color="auto" w:fill="auto"/>
        <w:tabs>
          <w:tab w:pos="977" w:val="left"/>
        </w:tabs>
        <w:bidi w:val="0"/>
        <w:spacing w:before="0" w:after="40" w:line="312" w:lineRule="exact"/>
        <w:ind w:left="0" w:right="0" w:firstLine="580"/>
        <w:jc w:val="left"/>
        <w:rPr>
          <w:sz w:val="20"/>
          <w:szCs w:val="20"/>
        </w:rPr>
      </w:pPr>
      <w:bookmarkStart w:id="1234" w:name="bookmark1234"/>
      <w:bookmarkEnd w:id="1234"/>
      <w:r>
        <w:rPr>
          <w:color w:val="000000"/>
          <w:spacing w:val="0"/>
          <w:w w:val="100"/>
          <w:position w:val="0"/>
          <w:sz w:val="20"/>
          <w:szCs w:val="20"/>
        </w:rPr>
        <w:t>假设企业在现有的管理方式和管理水平的基础上，经营范围、经营模式及经营规模不发生重大变化。</w:t>
      </w:r>
    </w:p>
    <w:p>
      <w:pPr>
        <w:pStyle w:val="Style24"/>
        <w:keepNext w:val="0"/>
        <w:keepLines w:val="0"/>
        <w:widowControl w:val="0"/>
        <w:shd w:val="clear" w:color="auto" w:fill="auto"/>
        <w:tabs>
          <w:tab w:pos="943" w:val="left"/>
        </w:tabs>
        <w:bidi w:val="0"/>
        <w:spacing w:before="0" w:after="40" w:line="312" w:lineRule="exact"/>
        <w:ind w:left="0" w:right="0" w:firstLine="580"/>
        <w:jc w:val="both"/>
        <w:rPr>
          <w:sz w:val="20"/>
          <w:szCs w:val="20"/>
        </w:rPr>
      </w:pPr>
      <w:bookmarkStart w:id="1235" w:name="bookmark1235"/>
      <w:r>
        <w:rPr>
          <w:rFonts w:ascii="Times New Roman" w:eastAsia="Times New Roman" w:hAnsi="Times New Roman" w:cs="Times New Roman"/>
          <w:color w:val="000000"/>
          <w:spacing w:val="0"/>
          <w:w w:val="100"/>
          <w:position w:val="0"/>
          <w:sz w:val="20"/>
          <w:szCs w:val="20"/>
        </w:rPr>
        <w:t>2</w:t>
      </w:r>
      <w:bookmarkEnd w:id="1235"/>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关键参数</w:t>
      </w:r>
    </w:p>
    <w:tbl>
      <w:tblPr>
        <w:tblOverlap w:val="never"/>
        <w:jc w:val="center"/>
        <w:tblLayout w:type="fixed"/>
      </w:tblPr>
      <w:tblGrid>
        <w:gridCol w:w="1397"/>
        <w:gridCol w:w="3485"/>
        <w:gridCol w:w="3586"/>
        <w:gridCol w:w="1474"/>
      </w:tblGrid>
      <w:tr>
        <w:trPr>
          <w:trHeight w:val="470" w:hRule="exact"/>
        </w:trPr>
        <w:tc>
          <w:tcPr>
            <w:vMerge w:val="restart"/>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项目名称</w:t>
            </w:r>
          </w:p>
        </w:tc>
        <w:tc>
          <w:tcPr>
            <w:gridSpan w:val="3"/>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关键参数</w:t>
            </w:r>
          </w:p>
        </w:tc>
      </w:tr>
      <w:tr>
        <w:trPr>
          <w:trHeight w:val="461" w:hRule="exact"/>
        </w:trPr>
        <w:tc>
          <w:tcPr>
            <w:vMerge/>
            <w:tcBorders/>
            <w:shd w:val="clear" w:color="auto" w:fill="FFFFFF"/>
            <w:vAlign w:val="center"/>
          </w:tcPr>
          <w:p>
            <w:pPr/>
          </w:p>
        </w:tc>
        <w:tc>
          <w:tcPr>
            <w:gridSpan w:val="2"/>
            <w:tcBorders>
              <w:top w:val="single" w:sz="4"/>
            </w:tcBorders>
            <w:shd w:val="clear" w:color="auto" w:fill="FFFFFF"/>
            <w:vAlign w:val="center"/>
          </w:tcPr>
          <w:p>
            <w:pPr>
              <w:pStyle w:val="Style6"/>
              <w:keepNext w:val="0"/>
              <w:keepLines w:val="0"/>
              <w:widowControl w:val="0"/>
              <w:shd w:val="clear" w:color="auto" w:fill="auto"/>
              <w:tabs>
                <w:tab w:pos="2157" w:val="left"/>
                <w:tab w:pos="5325" w:val="left"/>
              </w:tabs>
              <w:bidi w:val="0"/>
              <w:spacing w:before="0" w:after="0" w:line="240" w:lineRule="auto"/>
              <w:ind w:left="0" w:right="0"/>
              <w:jc w:val="left"/>
              <w:rPr>
                <w:sz w:val="20"/>
                <w:szCs w:val="20"/>
              </w:rPr>
            </w:pPr>
            <w:r>
              <w:rPr>
                <w:color w:val="000000"/>
                <w:spacing w:val="0"/>
                <w:w w:val="100"/>
                <w:position w:val="0"/>
                <w:sz w:val="20"/>
                <w:szCs w:val="20"/>
              </w:rPr>
              <w:t>预测期</w:t>
              <w:tab/>
              <w:t>预测期增长率稳定期增长率</w:t>
              <w:tab/>
              <w:t>利润率</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折现率</w:t>
            </w:r>
          </w:p>
        </w:tc>
      </w:tr>
      <w:tr>
        <w:trPr>
          <w:trHeight w:val="1027"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上海南康</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-2025 </w:t>
            </w:r>
            <w:r>
              <w:rPr>
                <w:color w:val="000000"/>
                <w:spacing w:val="0"/>
                <w:w w:val="100"/>
                <w:position w:val="0"/>
                <w:sz w:val="20"/>
                <w:szCs w:val="20"/>
              </w:rPr>
              <w:t>年，、、</w:t>
            </w:r>
          </w:p>
          <w:p>
            <w:pPr>
              <w:pStyle w:val="Style6"/>
              <w:keepNext w:val="0"/>
              <w:keepLines w:val="0"/>
              <w:widowControl w:val="0"/>
              <w:shd w:val="clear" w:color="auto" w:fill="auto"/>
              <w:bidi w:val="0"/>
              <w:spacing w:before="0" w:after="0" w:line="180" w:lineRule="auto"/>
              <w:ind w:left="216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后续为稳定期</w:t>
            </w:r>
            <w:r>
              <w:rPr>
                <w:color w:val="000000"/>
                <w:spacing w:val="0"/>
                <w:w w:val="100"/>
                <w:position w:val="0"/>
                <w:sz w:val="20"/>
                <w:szCs w:val="20"/>
              </w:rPr>
              <w:t>）</w:t>
            </w:r>
            <w:r>
              <w:rPr>
                <w:color w:val="000000"/>
                <w:spacing w:val="0"/>
                <w:w w:val="100"/>
                <w:position w:val="0"/>
                <w:sz w:val="20"/>
                <w:szCs w:val="20"/>
              </w:rPr>
              <w:t>「注</w:t>
            </w:r>
            <w:r>
              <w:rPr>
                <w:color w:val="000000"/>
                <w:spacing w:val="0"/>
                <w:w w:val="100"/>
                <w:position w:val="0"/>
                <w:sz w:val="20"/>
                <w:szCs w:val="20"/>
                <w:vertAlign w:val="superscript"/>
              </w:rPr>
              <w:t>］</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40" w:line="240" w:lineRule="auto"/>
              <w:ind w:left="1840" w:right="0" w:firstLine="0"/>
              <w:jc w:val="left"/>
              <w:rPr>
                <w:sz w:val="20"/>
                <w:szCs w:val="20"/>
              </w:rPr>
            </w:pPr>
            <w:r>
              <w:rPr>
                <w:color w:val="000000"/>
                <w:spacing w:val="0"/>
                <w:w w:val="100"/>
                <w:position w:val="0"/>
                <w:sz w:val="20"/>
                <w:szCs w:val="20"/>
              </w:rPr>
              <w:t>根据预测的收</w:t>
            </w:r>
          </w:p>
          <w:p>
            <w:pPr>
              <w:pStyle w:val="Style6"/>
              <w:keepNext w:val="0"/>
              <w:keepLines w:val="0"/>
              <w:widowControl w:val="0"/>
              <w:shd w:val="clear" w:color="auto" w:fill="auto"/>
              <w:tabs>
                <w:tab w:pos="998" w:val="left"/>
              </w:tabs>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tab/>
              <w:t>0.00% :</w:t>
            </w:r>
            <w:r>
              <w:rPr>
                <w:color w:val="000000"/>
                <w:spacing w:val="0"/>
                <w:w w:val="100"/>
                <w:position w:val="0"/>
                <w:sz w:val="20"/>
                <w:szCs w:val="20"/>
              </w:rPr>
              <w:t>入、成本、费用:</w:t>
            </w:r>
          </w:p>
          <w:p>
            <w:pPr>
              <w:pStyle w:val="Style6"/>
              <w:keepNext w:val="0"/>
              <w:keepLines w:val="0"/>
              <w:widowControl w:val="0"/>
              <w:shd w:val="clear" w:color="auto" w:fill="auto"/>
              <w:bidi w:val="0"/>
              <w:spacing w:before="0" w:after="60" w:line="240" w:lineRule="auto"/>
              <w:ind w:left="1840" w:right="0" w:firstLine="0"/>
              <w:jc w:val="left"/>
              <w:rPr>
                <w:sz w:val="20"/>
                <w:szCs w:val="20"/>
              </w:rPr>
            </w:pPr>
            <w:r>
              <w:rPr>
                <w:color w:val="000000"/>
                <w:spacing w:val="0"/>
                <w:w w:val="100"/>
                <w:position w:val="0"/>
                <w:sz w:val="20"/>
                <w:szCs w:val="20"/>
              </w:rPr>
              <w:t>等计算</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13.93%[</w:t>
            </w:r>
            <w:r>
              <w:rPr>
                <w:color w:val="000000"/>
                <w:spacing w:val="0"/>
                <w:w w:val="100"/>
                <w:position w:val="0"/>
                <w:sz w:val="20"/>
                <w:szCs w:val="20"/>
              </w:rPr>
              <w:t xml:space="preserve">注 </w:t>
            </w:r>
            <w:r>
              <w:rPr>
                <w:rFonts w:ascii="Times New Roman" w:eastAsia="Times New Roman" w:hAnsi="Times New Roman" w:cs="Times New Roman"/>
                <w:color w:val="000000"/>
                <w:spacing w:val="0"/>
                <w:w w:val="100"/>
                <w:position w:val="0"/>
                <w:sz w:val="20"/>
                <w:szCs w:val="20"/>
              </w:rPr>
              <w:t>1]</w:t>
            </w:r>
          </w:p>
        </w:tc>
      </w:tr>
      <w:tr>
        <w:trPr>
          <w:trHeight w:val="360" w:hRule="exact"/>
        </w:trPr>
        <w:tc>
          <w:tcPr>
            <w:tcBorders>
              <w:top w:val="single" w:sz="4"/>
            </w:tcBorders>
            <w:shd w:val="clear" w:color="auto" w:fill="FFFFFF"/>
            <w:vAlign w:val="top"/>
          </w:tcPr>
          <w:p>
            <w:pPr>
              <w:widowControl w:val="0"/>
              <w:rPr>
                <w:sz w:val="10"/>
                <w:szCs w:val="10"/>
              </w:rPr>
            </w:pPr>
          </w:p>
        </w:tc>
        <w:tc>
          <w:tcPr>
            <w:vMerge w:val="restart"/>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-2025 </w:t>
            </w:r>
            <w:r>
              <w:rPr>
                <w:color w:val="000000"/>
                <w:spacing w:val="0"/>
                <w:w w:val="100"/>
                <w:position w:val="0"/>
                <w:sz w:val="20"/>
                <w:szCs w:val="20"/>
              </w:rPr>
              <w:t>年:、、</w:t>
            </w:r>
          </w:p>
          <w:p>
            <w:pPr>
              <w:pStyle w:val="Style6"/>
              <w:keepNext w:val="0"/>
              <w:keepLines w:val="0"/>
              <w:widowControl w:val="0"/>
              <w:shd w:val="clear" w:color="auto" w:fill="auto"/>
              <w:bidi w:val="0"/>
              <w:spacing w:before="0" w:after="0" w:line="180" w:lineRule="auto"/>
              <w:ind w:left="216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p>
          <w:p>
            <w:pPr>
              <w:pStyle w:val="Style6"/>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«（后续为稳定期</w:t>
            </w:r>
            <w:r>
              <w:rPr>
                <w:color w:val="000000"/>
                <w:spacing w:val="0"/>
                <w:w w:val="100"/>
                <w:position w:val="0"/>
                <w:sz w:val="20"/>
                <w:szCs w:val="20"/>
              </w:rPr>
              <w:t>）</w:t>
            </w:r>
            <w:r>
              <w:rPr>
                <w:color w:val="000000"/>
                <w:spacing w:val="0"/>
                <w:w w:val="100"/>
                <w:position w:val="0"/>
                <w:sz w:val="20"/>
                <w:szCs w:val="20"/>
              </w:rPr>
              <w:t>「注</w:t>
            </w:r>
            <w:r>
              <w:rPr>
                <w:color w:val="000000"/>
                <w:spacing w:val="0"/>
                <w:w w:val="100"/>
                <w:position w:val="0"/>
                <w:sz w:val="20"/>
                <w:szCs w:val="20"/>
                <w:vertAlign w:val="superscript"/>
              </w:rPr>
              <w:t>］</w:t>
            </w:r>
          </w:p>
        </w:tc>
        <w:tc>
          <w:tcPr>
            <w:tcBorders>
              <w:top w:val="single" w:sz="4"/>
            </w:tcBorders>
            <w:shd w:val="clear" w:color="auto" w:fill="FFFFFF"/>
            <w:vAlign w:val="top"/>
          </w:tcPr>
          <w:p>
            <w:pPr>
              <w:pStyle w:val="Style6"/>
              <w:keepNext w:val="0"/>
              <w:keepLines w:val="0"/>
              <w:widowControl w:val="0"/>
              <w:shd w:val="clear" w:color="auto" w:fill="auto"/>
              <w:tabs>
                <w:tab w:pos="1637" w:val="left"/>
              </w:tabs>
              <w:bidi w:val="0"/>
              <w:spacing w:before="0" w:after="0" w:line="240" w:lineRule="auto"/>
              <w:ind w:left="0" w:right="0" w:firstLine="0"/>
              <w:jc w:val="left"/>
              <w:rPr>
                <w:sz w:val="20"/>
                <w:szCs w:val="20"/>
              </w:rPr>
            </w:pPr>
            <w:r>
              <w:rPr>
                <w:color w:val="000000"/>
                <w:spacing w:val="0"/>
                <w:w w:val="100"/>
                <w:position w:val="0"/>
                <w:sz w:val="20"/>
                <w:szCs w:val="20"/>
              </w:rPr>
              <w:t>:</w:t>
              <w:tab/>
              <w:t>:根据预测的收：</w:t>
            </w:r>
          </w:p>
        </w:tc>
        <w:tc>
          <w:tcPr>
            <w:tcBorders>
              <w:top w:val="single" w:sz="4"/>
            </w:tcBorders>
            <w:shd w:val="clear" w:color="auto" w:fill="FFFFFF"/>
            <w:vAlign w:val="top"/>
          </w:tcPr>
          <w:p>
            <w:pPr>
              <w:widowControl w:val="0"/>
              <w:rPr>
                <w:sz w:val="10"/>
                <w:szCs w:val="10"/>
              </w:rPr>
            </w:pPr>
          </w:p>
        </w:tc>
      </w:tr>
      <w:tr>
        <w:trPr>
          <w:trHeight w:val="667"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南京国图</w:t>
            </w:r>
          </w:p>
        </w:tc>
        <w:tc>
          <w:tcPr>
            <w:vMerge/>
            <w:tcBorders/>
            <w:shd w:val="clear" w:color="auto" w:fill="FFFFFF"/>
            <w:vAlign w:val="center"/>
          </w:tcPr>
          <w:p>
            <w:pPr/>
          </w:p>
        </w:tc>
        <w:tc>
          <w:tcPr>
            <w:tcBorders/>
            <w:shd w:val="clear" w:color="auto" w:fill="FFFFFF"/>
            <w:vAlign w:val="center"/>
          </w:tcPr>
          <w:p>
            <w:pPr>
              <w:pStyle w:val="Style6"/>
              <w:keepNext w:val="0"/>
              <w:keepLines w:val="0"/>
              <w:widowControl w:val="0"/>
              <w:shd w:val="clear" w:color="auto" w:fill="auto"/>
              <w:tabs>
                <w:tab w:pos="998" w:val="left"/>
              </w:tabs>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tab/>
            </w:r>
            <w:r>
              <w:rPr>
                <w:rFonts w:ascii="Times New Roman" w:eastAsia="Times New Roman" w:hAnsi="Times New Roman" w:cs="Times New Roman"/>
                <w:color w:val="000000"/>
                <w:spacing w:val="0"/>
                <w:w w:val="100"/>
                <w:position w:val="0"/>
                <w:sz w:val="20"/>
                <w:szCs w:val="20"/>
              </w:rPr>
              <w:t>0.00% :</w:t>
            </w:r>
            <w:r>
              <w:rPr>
                <w:color w:val="000000"/>
                <w:spacing w:val="0"/>
                <w:w w:val="100"/>
                <w:position w:val="0"/>
                <w:sz w:val="20"/>
                <w:szCs w:val="20"/>
              </w:rPr>
              <w:t>入、成本、费用；</w:t>
            </w:r>
          </w:p>
          <w:p>
            <w:pPr>
              <w:pStyle w:val="Style6"/>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等计算</w:t>
            </w:r>
          </w:p>
        </w:tc>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13.93%[</w:t>
            </w:r>
            <w:r>
              <w:rPr>
                <w:color w:val="000000"/>
                <w:spacing w:val="0"/>
                <w:w w:val="100"/>
                <w:position w:val="0"/>
                <w:sz w:val="20"/>
                <w:szCs w:val="20"/>
              </w:rPr>
              <w:t xml:space="preserve">注 </w:t>
            </w:r>
            <w:r>
              <w:rPr>
                <w:rFonts w:ascii="Times New Roman" w:eastAsia="Times New Roman" w:hAnsi="Times New Roman" w:cs="Times New Roman"/>
                <w:color w:val="000000"/>
                <w:spacing w:val="0"/>
                <w:w w:val="100"/>
                <w:position w:val="0"/>
                <w:sz w:val="20"/>
                <w:szCs w:val="20"/>
              </w:rPr>
              <w:t>2]</w:t>
            </w:r>
          </w:p>
        </w:tc>
      </w:tr>
      <w:tr>
        <w:trPr>
          <w:trHeight w:val="355" w:hRule="exact"/>
        </w:trPr>
        <w:tc>
          <w:tcPr>
            <w:tcBorders>
              <w:top w:val="single" w:sz="4"/>
            </w:tcBorders>
            <w:shd w:val="clear" w:color="auto" w:fill="FFFFFF"/>
            <w:vAlign w:val="top"/>
          </w:tcPr>
          <w:p>
            <w:pPr>
              <w:widowControl w:val="0"/>
              <w:rPr>
                <w:sz w:val="10"/>
                <w:szCs w:val="10"/>
              </w:rPr>
            </w:pPr>
          </w:p>
        </w:tc>
        <w:tc>
          <w:tcPr>
            <w:vMerge w:val="restart"/>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-2025 </w:t>
            </w:r>
            <w:r>
              <w:rPr>
                <w:color w:val="000000"/>
                <w:spacing w:val="0"/>
                <w:w w:val="100"/>
                <w:position w:val="0"/>
                <w:sz w:val="20"/>
                <w:szCs w:val="20"/>
              </w:rPr>
              <w:t>年 :、、</w:t>
            </w:r>
          </w:p>
          <w:p>
            <w:pPr>
              <w:pStyle w:val="Style6"/>
              <w:keepNext w:val="0"/>
              <w:keepLines w:val="0"/>
              <w:widowControl w:val="0"/>
              <w:shd w:val="clear" w:color="auto" w:fill="auto"/>
              <w:bidi w:val="0"/>
              <w:spacing w:before="0" w:after="0" w:line="180" w:lineRule="auto"/>
              <w:ind w:left="216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3]</w:t>
            </w:r>
          </w:p>
        </w:tc>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根据预测的收</w:t>
            </w:r>
          </w:p>
        </w:tc>
        <w:tc>
          <w:tcPr>
            <w:tcBorders>
              <w:top w:val="single" w:sz="4"/>
            </w:tcBorders>
            <w:shd w:val="clear" w:color="auto" w:fill="FFFFFF"/>
            <w:vAlign w:val="top"/>
          </w:tcPr>
          <w:p>
            <w:pPr>
              <w:widowControl w:val="0"/>
              <w:rPr>
                <w:sz w:val="10"/>
                <w:szCs w:val="10"/>
              </w:rPr>
            </w:pPr>
          </w:p>
        </w:tc>
      </w:tr>
      <w:tr>
        <w:trPr>
          <w:trHeight w:val="25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北京安图</w:t>
            </w:r>
          </w:p>
        </w:tc>
        <w:tc>
          <w:tcPr>
            <w:vMerge/>
            <w:tcBorders/>
            <w:shd w:val="clear" w:color="auto" w:fill="FFFFFF"/>
            <w:vAlign w:val="bottom"/>
          </w:tcPr>
          <w:p>
            <w:pPr/>
          </w:p>
        </w:tc>
        <w:tc>
          <w:tcPr>
            <w:tcBorders/>
            <w:shd w:val="clear" w:color="auto" w:fill="FFFFFF"/>
            <w:vAlign w:val="bottom"/>
          </w:tcPr>
          <w:p>
            <w:pPr>
              <w:pStyle w:val="Style6"/>
              <w:keepNext w:val="0"/>
              <w:keepLines w:val="0"/>
              <w:widowControl w:val="0"/>
              <w:shd w:val="clear" w:color="auto" w:fill="auto"/>
              <w:tabs>
                <w:tab w:pos="99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tab/>
              <w:t>0.00% :</w:t>
            </w:r>
            <w:r>
              <w:rPr>
                <w:color w:val="000000"/>
                <w:spacing w:val="0"/>
                <w:w w:val="100"/>
                <w:position w:val="0"/>
                <w:sz w:val="20"/>
                <w:szCs w:val="20"/>
              </w:rPr>
              <w:t>入、成本、费用：</w:t>
            </w:r>
          </w:p>
        </w:tc>
        <w:tc>
          <w:tcPr>
            <w:vMerge w:val="restart"/>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13.93%[</w:t>
            </w:r>
            <w:r>
              <w:rPr>
                <w:color w:val="000000"/>
                <w:spacing w:val="0"/>
                <w:w w:val="100"/>
                <w:position w:val="0"/>
                <w:sz w:val="20"/>
                <w:szCs w:val="20"/>
              </w:rPr>
              <w:t xml:space="preserve">注 </w:t>
            </w:r>
            <w:r>
              <w:rPr>
                <w:rFonts w:ascii="Times New Roman" w:eastAsia="Times New Roman" w:hAnsi="Times New Roman" w:cs="Times New Roman"/>
                <w:color w:val="000000"/>
                <w:spacing w:val="0"/>
                <w:w w:val="100"/>
                <w:position w:val="0"/>
                <w:sz w:val="20"/>
                <w:szCs w:val="20"/>
              </w:rPr>
              <w:t>3]</w:t>
            </w:r>
          </w:p>
        </w:tc>
      </w:tr>
      <w:tr>
        <w:trPr>
          <w:trHeight w:val="427"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后续为稳定期</w:t>
            </w:r>
            <w:r>
              <w:rPr>
                <w:color w:val="000000"/>
                <w:spacing w:val="0"/>
                <w:w w:val="100"/>
                <w:position w:val="0"/>
                <w:sz w:val="20"/>
                <w:szCs w:val="20"/>
              </w:rPr>
              <w:t>）</w:t>
            </w:r>
            <w:r>
              <w:rPr>
                <w:color w:val="000000"/>
                <w:spacing w:val="0"/>
                <w:w w:val="100"/>
                <w:position w:val="0"/>
                <w:sz w:val="20"/>
                <w:szCs w:val="20"/>
              </w:rPr>
              <w:t>；</w:t>
            </w:r>
          </w:p>
        </w:tc>
        <w:tc>
          <w:tcPr>
            <w:tcBorders>
              <w:bottom w:val="single" w:sz="4"/>
            </w:tcBorders>
            <w:shd w:val="clear" w:color="auto" w:fill="FFFFFF"/>
            <w:vAlign w:val="center"/>
          </w:tcPr>
          <w:p>
            <w:pPr>
              <w:pStyle w:val="Style6"/>
              <w:keepNext w:val="0"/>
              <w:keepLines w:val="0"/>
              <w:widowControl w:val="0"/>
              <w:shd w:val="clear" w:color="auto" w:fill="auto"/>
              <w:tabs>
                <w:tab w:pos="3347" w:val="left"/>
              </w:tabs>
              <w:bidi w:val="0"/>
              <w:spacing w:before="0" w:after="0" w:line="240" w:lineRule="auto"/>
              <w:ind w:left="1840" w:right="0" w:firstLine="0"/>
              <w:jc w:val="left"/>
              <w:rPr>
                <w:sz w:val="20"/>
                <w:szCs w:val="20"/>
              </w:rPr>
            </w:pPr>
            <w:r>
              <w:rPr>
                <w:color w:val="000000"/>
                <w:spacing w:val="0"/>
                <w:w w:val="100"/>
                <w:position w:val="0"/>
                <w:sz w:val="20"/>
                <w:szCs w:val="20"/>
              </w:rPr>
              <w:t>等计算</w:t>
              <w:tab/>
              <w:t>:</w:t>
            </w:r>
          </w:p>
        </w:tc>
        <w:tc>
          <w:tcPr>
            <w:vMerge/>
            <w:tcBorders>
              <w:bottom w:val="single" w:sz="4"/>
            </w:tcBorders>
            <w:shd w:val="clear" w:color="auto" w:fill="FFFFFF"/>
            <w:vAlign w:val="top"/>
          </w:tcPr>
          <w:p>
            <w:pPr/>
          </w:p>
        </w:tc>
      </w:tr>
    </w:tbl>
    <w:p>
      <w:pPr>
        <w:widowControl w:val="0"/>
        <w:spacing w:after="739" w:line="1" w:lineRule="exact"/>
      </w:pPr>
    </w:p>
    <w:p>
      <w:pPr>
        <w:pStyle w:val="Style13"/>
        <w:keepNext w:val="0"/>
        <w:keepLines w:val="0"/>
        <w:widowControl w:val="0"/>
        <w:shd w:val="clear" w:color="auto" w:fill="auto"/>
        <w:bidi w:val="0"/>
        <w:spacing w:before="0" w:after="40" w:line="240" w:lineRule="auto"/>
        <w:ind w:left="0" w:right="0" w:firstLine="0"/>
        <w:jc w:val="right"/>
        <w:rPr>
          <w:sz w:val="22"/>
          <w:szCs w:val="22"/>
        </w:rPr>
        <w:sectPr>
          <w:footnotePr>
            <w:pos w:val="pageBottom"/>
            <w:numFmt w:val="decimal"/>
            <w:numRestart w:val="continuous"/>
          </w:footnotePr>
          <w:pgSz w:w="11900" w:h="16840"/>
          <w:pgMar w:top="1105" w:right="916" w:bottom="950" w:left="966" w:header="0" w:footer="3" w:gutter="0"/>
          <w:cols w:space="720"/>
          <w:noEndnote/>
          <w:rtlGutter w:val="0"/>
          <w:docGrid w:linePitch="360"/>
        </w:sectPr>
      </w:pPr>
      <w:r>
        <w:rPr>
          <w:b/>
          <w:bCs/>
          <w:color w:val="A2A2A2"/>
          <w:spacing w:val="0"/>
          <w:w w:val="100"/>
          <w:position w:val="0"/>
          <w:sz w:val="22"/>
          <w:szCs w:val="22"/>
        </w:rPr>
        <w:t>cninf^r</w:t>
      </w:r>
    </w:p>
    <w:p>
      <w:pPr>
        <w:pStyle w:val="Style24"/>
        <w:keepNext w:val="0"/>
        <w:keepLines w:val="0"/>
        <w:widowControl w:val="0"/>
        <w:shd w:val="clear" w:color="auto" w:fill="auto"/>
        <w:bidi w:val="0"/>
        <w:spacing w:before="0" w:after="40" w:line="240" w:lineRule="auto"/>
        <w:ind w:left="2340" w:right="0" w:firstLine="0"/>
        <w:jc w:val="left"/>
        <w:rPr>
          <w:sz w:val="20"/>
          <w:szCs w:val="20"/>
        </w:rPr>
      </w:pPr>
      <w:r>
        <mc:AlternateContent>
          <mc:Choice Requires="wps">
            <w:drawing>
              <wp:anchor distT="97790" distB="164465" distL="114300" distR="2065020" simplePos="0" relativeHeight="125829456" behindDoc="0" locked="0" layoutInCell="1" allowOverlap="1">
                <wp:simplePos x="0" y="0"/>
                <wp:positionH relativeFrom="page">
                  <wp:posOffset>635635</wp:posOffset>
                </wp:positionH>
                <wp:positionV relativeFrom="paragraph">
                  <wp:posOffset>237490</wp:posOffset>
                </wp:positionV>
                <wp:extent cx="557530" cy="164465"/>
                <wp:wrapSquare wrapText="right"/>
                <wp:docPr id="1485" name="Shape 1485"/>
                <a:graphic xmlns:a="http://schemas.openxmlformats.org/drawingml/2006/main">
                  <a:graphicData uri="http://schemas.microsoft.com/office/word/2010/wordprocessingShape">
                    <wps:wsp>
                      <wps:cNvSpPr txBox="1"/>
                      <wps:spPr>
                        <a:xfrm>
                          <a:ext cx="557530" cy="16446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xbxContent>
                      </wps:txbx>
                      <wps:bodyPr wrap="none" lIns="0" tIns="0" rIns="0" bIns="0">
                        <a:noAutoFit/>
                      </wps:bodyPr>
                    </wps:wsp>
                  </a:graphicData>
                </a:graphic>
              </wp:anchor>
            </w:drawing>
          </mc:Choice>
          <mc:Fallback>
            <w:pict>
              <v:shape id="_x0000_s2511" type="#_x0000_t202" style="position:absolute;margin-left:50.050000000000004pt;margin-top:18.699999999999999pt;width:43.899999999999999pt;height:12.950000000000001pt;z-index:-125829297;mso-wrap-distance-left:9.pt;mso-wrap-distance-top:7.7000000000000002pt;mso-wrap-distance-right:162.59999999999999pt;mso-wrap-distance-bottom:12.950000000000001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xbxContent>
                </v:textbox>
                <w10:wrap type="square" side="right" anchorx="page"/>
              </v:shape>
            </w:pict>
          </mc:Fallback>
        </mc:AlternateContent>
      </w:r>
      <w:r>
        <mc:AlternateContent>
          <mc:Choice Requires="wps">
            <w:drawing>
              <wp:anchor distT="0" distB="0" distL="1074420" distR="114300" simplePos="0" relativeHeight="125829458" behindDoc="0" locked="0" layoutInCell="1" allowOverlap="1">
                <wp:simplePos x="0" y="0"/>
                <wp:positionH relativeFrom="page">
                  <wp:posOffset>1595755</wp:posOffset>
                </wp:positionH>
                <wp:positionV relativeFrom="paragraph">
                  <wp:posOffset>139700</wp:posOffset>
                </wp:positionV>
                <wp:extent cx="1548130" cy="426720"/>
                <wp:wrapSquare wrapText="right"/>
                <wp:docPr id="1487" name="Shape 1487"/>
                <a:graphic xmlns:a="http://schemas.openxmlformats.org/drawingml/2006/main">
                  <a:graphicData uri="http://schemas.microsoft.com/office/word/2010/wordprocessingShape">
                    <wps:wsp>
                      <wps:cNvSpPr txBox="1"/>
                      <wps:spPr>
                        <a:xfrm>
                          <a:ext cx="1548130" cy="426720"/>
                        </a:xfrm>
                        <a:prstGeom prst="rect"/>
                        <a:noFill/>
                      </wps:spPr>
                      <wps:txbx>
                        <w:txbxContent>
                          <w:p>
                            <w:pPr>
                              <w:pStyle w:val="Style134"/>
                              <w:keepNext w:val="0"/>
                              <w:keepLines w:val="0"/>
                              <w:widowControl w:val="0"/>
                              <w:shd w:val="clear" w:color="auto" w:fill="auto"/>
                              <w:bidi w:val="0"/>
                              <w:spacing w:before="0" w:after="0" w:line="240" w:lineRule="auto"/>
                              <w:ind w:left="0" w:right="0" w:firstLine="0"/>
                              <w:jc w:val="left"/>
                            </w:pPr>
                            <w:r>
                              <w:rPr>
                                <w:color w:val="000000"/>
                                <w:spacing w:val="0"/>
                                <w:w w:val="100"/>
                                <w:position w:val="0"/>
                              </w:rPr>
                              <w:t>«2</w:t>
                            </w:r>
                            <w:r>
                              <w:rPr>
                                <w:rFonts w:ascii="SimSun" w:eastAsia="SimSun" w:hAnsi="SimSun" w:cs="SimSun"/>
                                <w:color w:val="000000"/>
                                <w:spacing w:val="0"/>
                                <w:w w:val="100"/>
                                <w:position w:val="0"/>
                              </w:rPr>
                              <w:t>。</w:t>
                            </w:r>
                            <w:r>
                              <w:rPr>
                                <w:color w:val="000000"/>
                                <w:spacing w:val="0"/>
                                <w:w w:val="100"/>
                                <w:position w:val="0"/>
                              </w:rPr>
                              <w:t xml:space="preserve">21 </w:t>
                            </w:r>
                            <w:r>
                              <w:rPr>
                                <w:rFonts w:ascii="SimSun" w:eastAsia="SimSun" w:hAnsi="SimSun" w:cs="SimSun"/>
                                <w:color w:val="000000"/>
                                <w:spacing w:val="0"/>
                                <w:w w:val="100"/>
                                <w:position w:val="0"/>
                              </w:rPr>
                              <w:t>年</w:t>
                            </w:r>
                            <w:r>
                              <w:rPr>
                                <w:color w:val="000000"/>
                                <w:spacing w:val="0"/>
                                <w:w w:val="100"/>
                                <w:position w:val="0"/>
                              </w:rPr>
                              <w:t xml:space="preserve">-2025 </w:t>
                            </w:r>
                            <w:r>
                              <w:rPr>
                                <w:rFonts w:ascii="SimSun" w:eastAsia="SimSun" w:hAnsi="SimSun" w:cs="SimSun"/>
                                <w:color w:val="000000"/>
                                <w:spacing w:val="0"/>
                                <w:w w:val="100"/>
                                <w:position w:val="0"/>
                              </w:rPr>
                              <w:t>年:</w:t>
                            </w:r>
                          </w:p>
                          <w:p>
                            <w:pPr>
                              <w:pStyle w:val="Style2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后续为稳定期</w:t>
                            </w:r>
                            <w:r>
                              <w:rPr>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w:t>
                            </w:r>
                          </w:p>
                        </w:txbxContent>
                      </wps:txbx>
                      <wps:bodyPr lIns="0" tIns="0" rIns="0" bIns="0">
                        <a:noAutoFit/>
                      </wps:bodyPr>
                    </wps:wsp>
                  </a:graphicData>
                </a:graphic>
              </wp:anchor>
            </w:drawing>
          </mc:Choice>
          <mc:Fallback>
            <w:pict>
              <v:shape id="_x0000_s2513" type="#_x0000_t202" style="position:absolute;margin-left:125.65000000000001pt;margin-top:11.pt;width:121.90000000000001pt;height:33.600000000000001pt;z-index:-125829295;mso-wrap-distance-left:84.600000000000009pt;mso-wrap-distance-right:9.pt;mso-position-horizontal-relative:page" filled="f" stroked="f">
                <v:textbox inset="0,0,0,0">
                  <w:txbxContent>
                    <w:p>
                      <w:pPr>
                        <w:pStyle w:val="Style134"/>
                        <w:keepNext w:val="0"/>
                        <w:keepLines w:val="0"/>
                        <w:widowControl w:val="0"/>
                        <w:shd w:val="clear" w:color="auto" w:fill="auto"/>
                        <w:bidi w:val="0"/>
                        <w:spacing w:before="0" w:after="0" w:line="240" w:lineRule="auto"/>
                        <w:ind w:left="0" w:right="0" w:firstLine="0"/>
                        <w:jc w:val="left"/>
                      </w:pPr>
                      <w:r>
                        <w:rPr>
                          <w:color w:val="000000"/>
                          <w:spacing w:val="0"/>
                          <w:w w:val="100"/>
                          <w:position w:val="0"/>
                        </w:rPr>
                        <w:t>«2</w:t>
                      </w:r>
                      <w:r>
                        <w:rPr>
                          <w:rFonts w:ascii="SimSun" w:eastAsia="SimSun" w:hAnsi="SimSun" w:cs="SimSun"/>
                          <w:color w:val="000000"/>
                          <w:spacing w:val="0"/>
                          <w:w w:val="100"/>
                          <w:position w:val="0"/>
                        </w:rPr>
                        <w:t>。</w:t>
                      </w:r>
                      <w:r>
                        <w:rPr>
                          <w:color w:val="000000"/>
                          <w:spacing w:val="0"/>
                          <w:w w:val="100"/>
                          <w:position w:val="0"/>
                        </w:rPr>
                        <w:t xml:space="preserve">21 </w:t>
                      </w:r>
                      <w:r>
                        <w:rPr>
                          <w:rFonts w:ascii="SimSun" w:eastAsia="SimSun" w:hAnsi="SimSun" w:cs="SimSun"/>
                          <w:color w:val="000000"/>
                          <w:spacing w:val="0"/>
                          <w:w w:val="100"/>
                          <w:position w:val="0"/>
                        </w:rPr>
                        <w:t>年</w:t>
                      </w:r>
                      <w:r>
                        <w:rPr>
                          <w:color w:val="000000"/>
                          <w:spacing w:val="0"/>
                          <w:w w:val="100"/>
                          <w:position w:val="0"/>
                        </w:rPr>
                        <w:t xml:space="preserve">-2025 </w:t>
                      </w:r>
                      <w:r>
                        <w:rPr>
                          <w:rFonts w:ascii="SimSun" w:eastAsia="SimSun" w:hAnsi="SimSun" w:cs="SimSun"/>
                          <w:color w:val="000000"/>
                          <w:spacing w:val="0"/>
                          <w:w w:val="100"/>
                          <w:position w:val="0"/>
                        </w:rPr>
                        <w:t>年:</w:t>
                      </w:r>
                    </w:p>
                    <w:p>
                      <w:pPr>
                        <w:pStyle w:val="Style2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后续为稳定期</w:t>
                      </w:r>
                      <w:r>
                        <w:rPr>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0"/>
          <w:szCs w:val="20"/>
        </w:rPr>
        <w:t>i</w:t>
      </w:r>
      <w:r>
        <w:rPr>
          <w:color w:val="000000"/>
          <w:spacing w:val="0"/>
          <w:w w:val="100"/>
          <w:position w:val="0"/>
          <w:sz w:val="20"/>
          <w:szCs w:val="20"/>
        </w:rPr>
        <w:t>根据预测的收</w:t>
      </w:r>
      <w:r>
        <w:rPr>
          <w:rFonts w:ascii="Times New Roman" w:eastAsia="Times New Roman" w:hAnsi="Times New Roman" w:cs="Times New Roman"/>
          <w:color w:val="000000"/>
          <w:spacing w:val="0"/>
          <w:w w:val="100"/>
          <w:position w:val="0"/>
          <w:sz w:val="20"/>
          <w:szCs w:val="20"/>
        </w:rPr>
        <w:t>j</w:t>
      </w:r>
    </w:p>
    <w:p>
      <w:pPr>
        <w:pStyle w:val="Style134"/>
        <w:keepNext w:val="0"/>
        <w:keepLines w:val="0"/>
        <w:widowControl w:val="0"/>
        <w:shd w:val="clear" w:color="auto" w:fill="auto"/>
        <w:bidi w:val="0"/>
        <w:spacing w:before="0" w:after="0" w:line="240" w:lineRule="auto"/>
        <w:ind w:left="0" w:right="220" w:firstLine="0"/>
        <w:jc w:val="right"/>
      </w:pPr>
      <w:r>
        <w:rPr>
          <w:color w:val="000000"/>
          <w:spacing w:val="0"/>
          <w:w w:val="100"/>
          <w:position w:val="0"/>
        </w:rPr>
        <w:t xml:space="preserve">0.00% </w:t>
      </w:r>
      <w:r>
        <w:rPr>
          <w:color w:val="000000"/>
          <w:spacing w:val="0"/>
          <w:w w:val="100"/>
          <w:position w:val="0"/>
        </w:rPr>
        <w:t>'</w:t>
      </w:r>
      <w:r>
        <w:rPr>
          <w:rFonts w:ascii="SimSun" w:eastAsia="SimSun" w:hAnsi="SimSun" w:cs="SimSun"/>
          <w:color w:val="000000"/>
          <w:spacing w:val="0"/>
          <w:w w:val="100"/>
          <w:position w:val="0"/>
        </w:rPr>
        <w:t>入、成本、费用］</w:t>
      </w:r>
      <w:r>
        <w:rPr>
          <w:color w:val="000000"/>
          <w:spacing w:val="0"/>
          <w:w w:val="100"/>
          <w:position w:val="0"/>
        </w:rPr>
        <w:t>13.93%［</w:t>
      </w:r>
      <w:r>
        <w:rPr>
          <w:rFonts w:ascii="SimSun" w:eastAsia="SimSun" w:hAnsi="SimSun" w:cs="SimSun"/>
          <w:color w:val="000000"/>
          <w:spacing w:val="0"/>
          <w:w w:val="100"/>
          <w:position w:val="0"/>
        </w:rPr>
        <w:t>注</w:t>
      </w:r>
      <w:r>
        <w:rPr>
          <w:color w:val="000000"/>
          <w:spacing w:val="0"/>
          <w:w w:val="100"/>
          <w:position w:val="0"/>
        </w:rPr>
        <w:t>4］</w:t>
      </w:r>
    </w:p>
    <w:p>
      <w:pPr>
        <w:pStyle w:val="Style24"/>
        <w:keepNext w:val="0"/>
        <w:keepLines w:val="0"/>
        <w:widowControl w:val="0"/>
        <w:shd w:val="clear" w:color="auto" w:fill="auto"/>
        <w:bidi w:val="0"/>
        <w:spacing w:before="0" w:after="40" w:line="240" w:lineRule="auto"/>
        <w:ind w:left="2340" w:right="0" w:firstLine="0"/>
        <w:jc w:val="left"/>
        <w:rPr>
          <w:sz w:val="20"/>
          <w:szCs w:val="20"/>
        </w:rPr>
      </w:pPr>
      <w:r>
        <w:rPr>
          <w:rFonts w:ascii="Times New Roman" w:eastAsia="Times New Roman" w:hAnsi="Times New Roman" w:cs="Times New Roman"/>
          <w:color w:val="000000"/>
          <w:spacing w:val="0"/>
          <w:w w:val="100"/>
          <w:position w:val="0"/>
          <w:sz w:val="20"/>
          <w:szCs w:val="20"/>
        </w:rPr>
        <w:t>i</w:t>
      </w:r>
      <w:r>
        <w:rPr>
          <w:color w:val="000000"/>
          <w:spacing w:val="0"/>
          <w:w w:val="100"/>
          <w:position w:val="0"/>
          <w:sz w:val="20"/>
          <w:szCs w:val="20"/>
        </w:rPr>
        <w:t xml:space="preserve">等计算 </w:t>
      </w:r>
      <w:r>
        <w:rPr>
          <w:rFonts w:ascii="Times New Roman" w:eastAsia="Times New Roman" w:hAnsi="Times New Roman" w:cs="Times New Roman"/>
          <w:color w:val="000000"/>
          <w:spacing w:val="0"/>
          <w:w w:val="100"/>
          <w:position w:val="0"/>
          <w:sz w:val="20"/>
          <w:szCs w:val="20"/>
        </w:rPr>
        <w:t>j</w:t>
      </w:r>
    </w:p>
    <w:p>
      <w:pPr>
        <w:pStyle w:val="Style24"/>
        <w:keepNext w:val="0"/>
        <w:keepLines w:val="0"/>
        <w:widowControl w:val="0"/>
        <w:pBdr>
          <w:top w:val="single" w:sz="4" w:space="0" w:color="auto"/>
        </w:pBdr>
        <w:shd w:val="clear" w:color="auto" w:fill="auto"/>
        <w:bidi w:val="0"/>
        <w:spacing w:before="0" w:after="0" w:line="317"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xml:space="preserve">根据上海南康已签订的合同、协议、发展规划、历年经营趋势、行业发展趋势、市场竞争情况等 因素的综合分析，对评估基准日未来五年的主营业务收入及其相关的成本、费用、利润忽略经营的波动性 </w:t>
      </w:r>
      <w:r>
        <w:rPr>
          <w:color w:val="000000"/>
          <w:spacing w:val="0"/>
          <w:w w:val="100"/>
          <w:position w:val="0"/>
          <w:sz w:val="20"/>
          <w:szCs w:val="20"/>
        </w:rPr>
        <w:t>进行预测。上海南康主要产品为技术服务收入，上海南康</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2025</w:t>
      </w:r>
      <w:r>
        <w:rPr>
          <w:color w:val="000000"/>
          <w:spacing w:val="0"/>
          <w:w w:val="100"/>
          <w:position w:val="0"/>
          <w:sz w:val="20"/>
          <w:szCs w:val="20"/>
        </w:rPr>
        <w:t>年预计销售收入增长率分别为</w:t>
      </w:r>
      <w:r>
        <w:rPr>
          <w:rFonts w:ascii="Times New Roman" w:eastAsia="Times New Roman" w:hAnsi="Times New Roman" w:cs="Times New Roman"/>
          <w:color w:val="000000"/>
          <w:spacing w:val="0"/>
          <w:w w:val="100"/>
          <w:position w:val="0"/>
          <w:sz w:val="20"/>
          <w:szCs w:val="20"/>
        </w:rPr>
        <w:t>2.74%</w:t>
      </w:r>
      <w:r>
        <w:rPr>
          <w:color w:val="000000"/>
          <w:spacing w:val="0"/>
          <w:w w:val="100"/>
          <w:position w:val="0"/>
          <w:sz w:val="20"/>
          <w:szCs w:val="20"/>
        </w:rPr>
        <w:t>、</w:t>
      </w:r>
    </w:p>
    <w:p>
      <w:pPr>
        <w:pStyle w:val="Style24"/>
        <w:keepNext w:val="0"/>
        <w:keepLines w:val="0"/>
        <w:widowControl w:val="0"/>
        <w:shd w:val="clear" w:color="auto" w:fill="auto"/>
        <w:bidi w:val="0"/>
        <w:spacing w:before="0" w:after="40" w:line="33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2.71%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2.71%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2.71%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2.71%</w:t>
      </w:r>
      <w:r>
        <w:rPr>
          <w:color w:val="000000"/>
          <w:spacing w:val="0"/>
          <w:w w:val="100"/>
          <w:position w:val="0"/>
          <w:sz w:val="20"/>
          <w:szCs w:val="20"/>
        </w:rPr>
        <w:t>。采用的折现率是反映当前市场货币时间价值和相关资产组特定风险的税前 利率。</w:t>
      </w:r>
    </w:p>
    <w:p>
      <w:pPr>
        <w:pStyle w:val="Style24"/>
        <w:keepNext w:val="0"/>
        <w:keepLines w:val="0"/>
        <w:widowControl w:val="0"/>
        <w:shd w:val="clear" w:color="auto" w:fill="auto"/>
        <w:bidi w:val="0"/>
        <w:spacing w:before="0" w:after="40" w:line="316"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根据南京国图已签订的合同、协议、发展规划、历年经营趋势、行业发展趋势、市场竞争情况等 因素的综合分析，对评估基准日未来五年的主营业务收入及其相关的成本、费用、利润忽略经营的波动性 进行预测。南京国图主要产品为技术服务收入，南京国图</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2025</w:t>
      </w:r>
      <w:r>
        <w:rPr>
          <w:color w:val="000000"/>
          <w:spacing w:val="0"/>
          <w:w w:val="100"/>
          <w:position w:val="0"/>
          <w:sz w:val="20"/>
          <w:szCs w:val="20"/>
        </w:rPr>
        <w:t>年预计销售收入增长率分别为</w:t>
      </w:r>
      <w:r>
        <w:rPr>
          <w:rFonts w:ascii="Times New Roman" w:eastAsia="Times New Roman" w:hAnsi="Times New Roman" w:cs="Times New Roman"/>
          <w:color w:val="000000"/>
          <w:spacing w:val="0"/>
          <w:w w:val="100"/>
          <w:position w:val="0"/>
          <w:sz w:val="20"/>
          <w:szCs w:val="20"/>
        </w:rPr>
        <w:t>2.07%</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4.44%</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5.81%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4.82%</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4.81%</w:t>
      </w:r>
      <w:r>
        <w:rPr>
          <w:color w:val="000000"/>
          <w:spacing w:val="0"/>
          <w:w w:val="100"/>
          <w:position w:val="0"/>
          <w:sz w:val="20"/>
          <w:szCs w:val="20"/>
        </w:rPr>
        <w:t>。采用的折现率是反映当前市场货币时间价值和相关资产组特定风险的税前 利率。</w:t>
      </w:r>
    </w:p>
    <w:p>
      <w:pPr>
        <w:pStyle w:val="Style24"/>
        <w:keepNext w:val="0"/>
        <w:keepLines w:val="0"/>
        <w:widowControl w:val="0"/>
        <w:shd w:val="clear" w:color="auto" w:fill="auto"/>
        <w:bidi w:val="0"/>
        <w:spacing w:before="0" w:after="40" w:line="312"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根据北京安图已签订的合同、协议、发展规划、历年经营趋势、行业发展趋势、市场竞争情况等 因素的综合分析，对评估基准日未来五年的主营业务收入及其相关的成本、费用、利润忽略经营的波动性 进行预测。北京安图主要产品为技术服务收入，北京安图</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2025</w:t>
      </w:r>
      <w:r>
        <w:rPr>
          <w:color w:val="000000"/>
          <w:spacing w:val="0"/>
          <w:w w:val="100"/>
          <w:position w:val="0"/>
          <w:sz w:val="20"/>
          <w:szCs w:val="20"/>
        </w:rPr>
        <w:t xml:space="preserve">年预计销售收入增长率分别为 </w:t>
      </w:r>
      <w:r>
        <w:rPr>
          <w:rFonts w:ascii="Times New Roman" w:eastAsia="Times New Roman" w:hAnsi="Times New Roman" w:cs="Times New Roman"/>
          <w:color w:val="000000"/>
          <w:spacing w:val="0"/>
          <w:w w:val="100"/>
          <w:position w:val="0"/>
          <w:sz w:val="20"/>
          <w:szCs w:val="20"/>
        </w:rPr>
        <w:t>-4.24%</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2.11%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2.11%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2.11%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2.11%</w:t>
      </w:r>
      <w:r>
        <w:rPr>
          <w:color w:val="000000"/>
          <w:spacing w:val="0"/>
          <w:w w:val="100"/>
          <w:position w:val="0"/>
          <w:sz w:val="20"/>
          <w:szCs w:val="20"/>
        </w:rPr>
        <w:t>。采用的折现率是反映当前市场货币时间价值和相关资产组特定风 险的税前利率。</w:t>
      </w:r>
    </w:p>
    <w:p>
      <w:pPr>
        <w:pStyle w:val="Style24"/>
        <w:keepNext w:val="0"/>
        <w:keepLines w:val="0"/>
        <w:widowControl w:val="0"/>
        <w:shd w:val="clear" w:color="auto" w:fill="auto"/>
        <w:bidi w:val="0"/>
        <w:spacing w:before="0" w:after="340" w:line="311"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根据上海数慧已签订的合同、协议、发展规划、历年经营趋势、行业发展趋势、市场竞争情况等 因素的综合分析，对评估基准日未来五年的主营业务收入及其相关的成本、费用、利润忽略经营的波动性 进行预测。上海数慧主要产品为技术服务收入，上海数慧</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2025</w:t>
      </w:r>
      <w:r>
        <w:rPr>
          <w:color w:val="000000"/>
          <w:spacing w:val="0"/>
          <w:w w:val="100"/>
          <w:position w:val="0"/>
          <w:sz w:val="20"/>
          <w:szCs w:val="20"/>
        </w:rPr>
        <w:t xml:space="preserve">年预计销售收入增长率分别为 </w:t>
      </w:r>
      <w:r>
        <w:rPr>
          <w:rFonts w:ascii="Times New Roman" w:eastAsia="Times New Roman" w:hAnsi="Times New Roman" w:cs="Times New Roman"/>
          <w:color w:val="000000"/>
          <w:spacing w:val="0"/>
          <w:w w:val="100"/>
          <w:position w:val="0"/>
          <w:sz w:val="20"/>
          <w:szCs w:val="20"/>
        </w:rPr>
        <w:t>-7.90%</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。采用的折现率是反映当前市场货币时间价值和相关资产组特定风 险的税前利率。</w:t>
      </w:r>
    </w:p>
    <w:p>
      <w:pPr>
        <w:pStyle w:val="Style45"/>
        <w:keepNext/>
        <w:keepLines/>
        <w:widowControl w:val="0"/>
        <w:shd w:val="clear" w:color="auto" w:fill="auto"/>
        <w:bidi w:val="0"/>
        <w:spacing w:before="0" w:after="340" w:line="240" w:lineRule="auto"/>
        <w:ind w:left="0" w:right="0" w:firstLine="0"/>
        <w:jc w:val="left"/>
      </w:pPr>
      <w:bookmarkStart w:id="1236" w:name="bookmark1236"/>
      <w:bookmarkStart w:id="1237" w:name="bookmark1237"/>
      <w:bookmarkStart w:id="1238" w:name="bookmark1238"/>
      <w:bookmarkStart w:id="1239" w:name="bookmark1239"/>
      <w:r>
        <w:rPr>
          <w:rFonts w:ascii="Times New Roman" w:eastAsia="Times New Roman" w:hAnsi="Times New Roman" w:cs="Times New Roman"/>
          <w:color w:val="000000"/>
          <w:spacing w:val="0"/>
          <w:w w:val="100"/>
          <w:position w:val="0"/>
        </w:rPr>
        <w:t>1</w:t>
      </w:r>
      <w:bookmarkEnd w:id="1238"/>
      <w:r>
        <w:rPr>
          <w:rFonts w:ascii="Times New Roman" w:eastAsia="Times New Roman" w:hAnsi="Times New Roman" w:cs="Times New Roman"/>
          <w:color w:val="000000"/>
          <w:spacing w:val="0"/>
          <w:w w:val="100"/>
          <w:position w:val="0"/>
        </w:rPr>
        <w:t>8</w:t>
      </w:r>
      <w:r>
        <w:rPr>
          <w:color w:val="000000"/>
          <w:spacing w:val="0"/>
          <w:w w:val="100"/>
          <w:position w:val="0"/>
        </w:rPr>
        <w:t>、长期待摊费用</w:t>
      </w:r>
      <w:bookmarkEnd w:id="1236"/>
      <w:bookmarkEnd w:id="1237"/>
      <w:bookmarkEnd w:id="1239"/>
    </w:p>
    <w:p>
      <w:pPr>
        <w:pStyle w:val="Style24"/>
        <w:keepNext w:val="0"/>
        <w:keepLines w:val="0"/>
        <w:widowControl w:val="0"/>
        <w:shd w:val="clear" w:color="auto" w:fill="auto"/>
        <w:bidi w:val="0"/>
        <w:spacing w:before="0" w:after="40" w:line="240" w:lineRule="auto"/>
        <w:ind w:left="0" w:right="220" w:firstLine="0"/>
        <w:jc w:val="righ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本期增加金额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本期摊销金额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其他减少金额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期末余额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房屋装修等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1,938,111.39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left"/>
              <w:rPr>
                <w:sz w:val="20"/>
                <w:szCs w:val="20"/>
              </w:rPr>
            </w:pPr>
            <w:r>
              <w:rPr>
                <w:rFonts w:ascii="Times New Roman" w:eastAsia="Times New Roman" w:hAnsi="Times New Roman" w:cs="Times New Roman"/>
                <w:color w:val="000000"/>
                <w:spacing w:val="0"/>
                <w:w w:val="100"/>
                <w:position w:val="0"/>
                <w:sz w:val="20"/>
                <w:szCs w:val="20"/>
              </w:rPr>
              <w:t>271,528.40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1,072,786.16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1,136,853.63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租赁费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rPr>
              <w:t>87,846.85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87,846.85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2,025,958.24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271,528.40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1,160,633.01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1,136,853.63</w:t>
            </w:r>
          </w:p>
        </w:tc>
      </w:tr>
    </w:tbl>
    <w:p>
      <w:pPr>
        <w:widowControl w:val="0"/>
        <w:spacing w:after="339" w:line="1" w:lineRule="exact"/>
      </w:pPr>
    </w:p>
    <w:p>
      <w:pPr>
        <w:pStyle w:val="Style45"/>
        <w:keepNext/>
        <w:keepLines/>
        <w:widowControl w:val="0"/>
        <w:shd w:val="clear" w:color="auto" w:fill="auto"/>
        <w:bidi w:val="0"/>
        <w:spacing w:before="0" w:after="340" w:line="240" w:lineRule="auto"/>
        <w:ind w:left="0" w:right="0" w:firstLine="0"/>
        <w:jc w:val="left"/>
      </w:pPr>
      <w:bookmarkStart w:id="1240" w:name="bookmark1240"/>
      <w:bookmarkStart w:id="1241" w:name="bookmark1241"/>
      <w:bookmarkStart w:id="1242" w:name="bookmark1242"/>
      <w:bookmarkStart w:id="1243" w:name="bookmark1243"/>
      <w:r>
        <w:rPr>
          <w:rFonts w:ascii="Times New Roman" w:eastAsia="Times New Roman" w:hAnsi="Times New Roman" w:cs="Times New Roman"/>
          <w:color w:val="000000"/>
          <w:spacing w:val="0"/>
          <w:w w:val="100"/>
          <w:position w:val="0"/>
        </w:rPr>
        <w:t>1</w:t>
      </w:r>
      <w:bookmarkEnd w:id="1242"/>
      <w:r>
        <w:rPr>
          <w:rFonts w:ascii="Times New Roman" w:eastAsia="Times New Roman" w:hAnsi="Times New Roman" w:cs="Times New Roman"/>
          <w:color w:val="000000"/>
          <w:spacing w:val="0"/>
          <w:w w:val="100"/>
          <w:position w:val="0"/>
        </w:rPr>
        <w:t>9</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240"/>
      <w:bookmarkEnd w:id="1241"/>
      <w:bookmarkEnd w:id="1243"/>
    </w:p>
    <w:p>
      <w:pPr>
        <w:pStyle w:val="Style71"/>
        <w:keepNext/>
        <w:keepLines/>
        <w:widowControl w:val="0"/>
        <w:shd w:val="clear" w:color="auto" w:fill="auto"/>
        <w:bidi w:val="0"/>
        <w:spacing w:before="0" w:after="340" w:line="240" w:lineRule="auto"/>
        <w:ind w:left="0" w:right="0" w:firstLine="0"/>
        <w:jc w:val="left"/>
      </w:pPr>
      <w:bookmarkStart w:id="1244" w:name="bookmark1244"/>
      <w:bookmarkStart w:id="1245" w:name="bookmark1245"/>
      <w:bookmarkStart w:id="1246" w:name="bookmark124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）未经抵销的递延所得税资产</w:t>
      </w:r>
      <w:bookmarkEnd w:id="1244"/>
      <w:bookmarkEnd w:id="1245"/>
      <w:bookmarkEnd w:id="1246"/>
    </w:p>
    <w:p>
      <w:pPr>
        <w:pStyle w:val="Style24"/>
        <w:keepNext w:val="0"/>
        <w:keepLines w:val="0"/>
        <w:widowControl w:val="0"/>
        <w:shd w:val="clear" w:color="auto" w:fill="auto"/>
        <w:bidi w:val="0"/>
        <w:spacing w:before="0" w:after="40" w:line="240" w:lineRule="auto"/>
        <w:ind w:left="0" w:right="220" w:firstLine="0"/>
        <w:jc w:val="right"/>
      </w:pPr>
      <w:r>
        <w:rPr>
          <w:color w:val="000000"/>
          <w:spacing w:val="0"/>
          <w:w w:val="100"/>
          <w:position w:val="0"/>
        </w:rPr>
        <w:t>单位：元</w:t>
      </w:r>
    </w:p>
    <w:tbl>
      <w:tblPr>
        <w:tblOverlap w:val="never"/>
        <w:jc w:val="center"/>
        <w:tblLayout w:type="fixed"/>
      </w:tblPr>
      <w:tblGrid>
        <w:gridCol w:w="1958"/>
        <w:gridCol w:w="1877"/>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可抵扣暂时性差异</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可抵扣暂时性差异</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递延所得税资产</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138,537,787.14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15,620,920.93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111,668,162.05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12,403,901.18</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无形资产摊销</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766,666.80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115,000.02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1,166,666.80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175,000.02</w:t>
            </w:r>
          </w:p>
        </w:tc>
      </w:tr>
    </w:tbl>
    <w:p>
      <w:pPr>
        <w:widowControl w:val="0"/>
        <w:spacing w:line="1" w:lineRule="exact"/>
        <w:sectPr>
          <w:footnotePr>
            <w:pos w:val="pageBottom"/>
            <w:numFmt w:val="decimal"/>
            <w:numRestart w:val="continuous"/>
          </w:footnotePr>
          <w:pgSz w:w="11900" w:h="16840"/>
          <w:pgMar w:top="1436" w:right="1011" w:bottom="1532" w:left="991" w:header="0" w:footer="3" w:gutter="0"/>
          <w:cols w:space="720"/>
          <w:noEndnote/>
          <w:rtlGutter w:val="0"/>
          <w:docGrid w:linePitch="360"/>
        </w:sectPr>
      </w:pPr>
    </w:p>
    <w:tbl>
      <w:tblPr>
        <w:tblOverlap w:val="never"/>
        <w:jc w:val="center"/>
        <w:tblLayout w:type="fixed"/>
      </w:tblPr>
      <w:tblGrid>
        <w:gridCol w:w="1958"/>
        <w:gridCol w:w="1877"/>
        <w:gridCol w:w="1915"/>
        <w:gridCol w:w="1915"/>
        <w:gridCol w:w="1925"/>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26,365,400.00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2,636,540.00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预提成本费用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23,893,003.20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2,867,553.62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未弥补亏损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8,425,956.30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2,933,075.39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7,881,602.26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2,743,585.75</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尚未解锁的期权激励 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8,617,700.00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974,095.00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7,400,400.00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850,410.00</w:t>
            </w:r>
          </w:p>
        </w:tc>
      </w:tr>
      <w:tr>
        <w:trPr>
          <w:trHeight w:val="102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年初未分配利润</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新 收入准则政策变更所 致</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100,312,089.36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12,377,385.91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276,904,121.82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32,715,911.84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280,553,202.80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34,888,030.87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431,386,352.93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51,525,348.79</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247" w:name="bookmark1247"/>
      <w:bookmarkStart w:id="1248" w:name="bookmark1248"/>
      <w:bookmarkStart w:id="1249" w:name="bookmark1249"/>
      <w:r>
        <w:rPr>
          <w:rFonts w:ascii="Times New Roman" w:eastAsia="Times New Roman" w:hAnsi="Times New Roman" w:cs="Times New Roman"/>
          <w:color w:val="000000"/>
          <w:spacing w:val="0"/>
          <w:w w:val="100"/>
          <w:position w:val="0"/>
        </w:rPr>
        <w:t>(2</w:t>
      </w:r>
      <w:r>
        <w:rPr>
          <w:color w:val="000000"/>
          <w:spacing w:val="0"/>
          <w:w w:val="100"/>
          <w:position w:val="0"/>
        </w:rPr>
        <w:t>)未经抵销的递延所得税负债</w:t>
      </w:r>
      <w:bookmarkEnd w:id="1247"/>
      <w:bookmarkEnd w:id="1248"/>
      <w:bookmarkEnd w:id="1249"/>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应纳税暂时性差异</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应纳税暂时性差异</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递延所得税负债</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非同一控制企业合 并资产评估增值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10,487,706.32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2,499,021.26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16,400,603.77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3,627,485.95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10,487,706.32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2,499,021.26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16,400,603.77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3,627,485.95</w:t>
            </w:r>
          </w:p>
        </w:tc>
      </w:tr>
    </w:tbl>
    <w:p>
      <w:pPr>
        <w:widowControl w:val="0"/>
        <w:spacing w:after="319" w:line="1" w:lineRule="exact"/>
      </w:pPr>
    </w:p>
    <w:p>
      <w:pPr>
        <w:pStyle w:val="Style71"/>
        <w:keepNext/>
        <w:keepLines/>
        <w:widowControl w:val="0"/>
        <w:numPr>
          <w:ilvl w:val="0"/>
          <w:numId w:val="91"/>
        </w:numPr>
        <w:shd w:val="clear" w:color="auto" w:fill="auto"/>
        <w:bidi w:val="0"/>
        <w:spacing w:before="0" w:after="320" w:line="240" w:lineRule="auto"/>
        <w:ind w:left="0" w:right="0"/>
        <w:jc w:val="left"/>
      </w:pPr>
      <w:bookmarkStart w:id="1250" w:name="bookmark1250"/>
      <w:bookmarkStart w:id="1251" w:name="bookmark1251"/>
      <w:bookmarkStart w:id="1252" w:name="bookmark1252"/>
      <w:bookmarkStart w:id="1253" w:name="bookmark1253"/>
      <w:bookmarkEnd w:id="1252"/>
      <w:r>
        <w:rPr>
          <w:color w:val="000000"/>
          <w:spacing w:val="0"/>
          <w:w w:val="100"/>
          <w:position w:val="0"/>
        </w:rPr>
        <w:t>以抵销后净额列示的递延所得税资产或负债</w:t>
      </w:r>
      <w:bookmarkEnd w:id="1250"/>
      <w:bookmarkEnd w:id="1251"/>
      <w:bookmarkEnd w:id="1253"/>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递延所得税资产和 负债期末互抵金额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抵销后递延所得税 资产或负债期末余 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递延所得税资产和 负债期初互抵金额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center"/>
              <w:rPr>
                <w:sz w:val="20"/>
                <w:szCs w:val="20"/>
              </w:rPr>
            </w:pPr>
            <w:r>
              <w:rPr>
                <w:color w:val="000000"/>
                <w:spacing w:val="0"/>
                <w:w w:val="100"/>
                <w:position w:val="0"/>
                <w:sz w:val="20"/>
                <w:szCs w:val="20"/>
              </w:rPr>
              <w:t>抵销后递延所得税 资产或负债期初余 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34,888,030.87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51,525,348.79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2,499,021.26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3,627,485.95</w:t>
            </w:r>
          </w:p>
        </w:tc>
      </w:tr>
    </w:tbl>
    <w:p>
      <w:pPr>
        <w:widowControl w:val="0"/>
        <w:spacing w:after="319" w:line="1" w:lineRule="exact"/>
      </w:pPr>
    </w:p>
    <w:p>
      <w:pPr>
        <w:pStyle w:val="Style71"/>
        <w:keepNext/>
        <w:keepLines/>
        <w:widowControl w:val="0"/>
        <w:numPr>
          <w:ilvl w:val="0"/>
          <w:numId w:val="91"/>
        </w:numPr>
        <w:shd w:val="clear" w:color="auto" w:fill="auto"/>
        <w:bidi w:val="0"/>
        <w:spacing w:before="0" w:after="320" w:line="240" w:lineRule="auto"/>
        <w:ind w:left="0" w:right="0"/>
        <w:jc w:val="left"/>
      </w:pPr>
      <w:bookmarkStart w:id="1254" w:name="bookmark1254"/>
      <w:bookmarkStart w:id="1255" w:name="bookmark1255"/>
      <w:bookmarkStart w:id="1256" w:name="bookmark1256"/>
      <w:bookmarkStart w:id="1257" w:name="bookmark1257"/>
      <w:bookmarkEnd w:id="1256"/>
      <w:r>
        <w:rPr>
          <w:color w:val="000000"/>
          <w:spacing w:val="0"/>
          <w:w w:val="100"/>
          <w:position w:val="0"/>
        </w:rPr>
        <w:t>未确认递延所得税资产明细</w:t>
      </w:r>
      <w:bookmarkEnd w:id="1254"/>
      <w:bookmarkEnd w:id="1255"/>
      <w:bookmarkEnd w:id="1257"/>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可抵扣暂时性差异</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5,925,305.48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6,241,124.80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可抵扣亏损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39,393,031.59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27,732,788.00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45,318,337.07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33,973,912.80</w:t>
            </w:r>
          </w:p>
        </w:tc>
      </w:tr>
    </w:tbl>
    <w:p>
      <w:pPr>
        <w:widowControl w:val="0"/>
        <w:spacing w:after="319" w:line="1" w:lineRule="exact"/>
      </w:pPr>
    </w:p>
    <w:p>
      <w:pPr>
        <w:pStyle w:val="Style71"/>
        <w:keepNext/>
        <w:keepLines/>
        <w:widowControl w:val="0"/>
        <w:numPr>
          <w:ilvl w:val="0"/>
          <w:numId w:val="91"/>
        </w:numPr>
        <w:shd w:val="clear" w:color="auto" w:fill="auto"/>
        <w:bidi w:val="0"/>
        <w:spacing w:before="0" w:after="320" w:line="240" w:lineRule="auto"/>
        <w:ind w:left="0" w:right="0"/>
        <w:jc w:val="left"/>
      </w:pPr>
      <w:bookmarkStart w:id="1258" w:name="bookmark1258"/>
      <w:bookmarkStart w:id="1259" w:name="bookmark1259"/>
      <w:bookmarkStart w:id="1260" w:name="bookmark1260"/>
      <w:bookmarkStart w:id="1261" w:name="bookmark1261"/>
      <w:bookmarkEnd w:id="1260"/>
      <w:r>
        <w:rPr>
          <w:color w:val="000000"/>
          <w:spacing w:val="0"/>
          <w:w w:val="100"/>
          <w:position w:val="0"/>
        </w:rPr>
        <w:t>未确认递延所得税资产的可抵扣亏损将于以下年度到期</w:t>
      </w:r>
      <w:bookmarkEnd w:id="1258"/>
      <w:bookmarkEnd w:id="1259"/>
      <w:bookmarkEnd w:id="1261"/>
    </w:p>
    <w:p>
      <w:pPr>
        <w:pStyle w:val="Style24"/>
        <w:keepNext w:val="0"/>
        <w:keepLines w:val="0"/>
        <w:widowControl w:val="0"/>
        <w:shd w:val="clear" w:color="auto" w:fill="auto"/>
        <w:bidi w:val="0"/>
        <w:spacing w:before="0" w:after="320" w:line="240" w:lineRule="auto"/>
        <w:ind w:left="8680" w:right="0" w:firstLine="0"/>
        <w:jc w:val="left"/>
      </w:pPr>
      <w:r>
        <w:rPr>
          <w:color w:val="000000"/>
          <w:spacing w:val="0"/>
          <w:w w:val="100"/>
          <w:position w:val="0"/>
        </w:rPr>
        <w:t>单位：元</w:t>
      </w:r>
      <w:r>
        <w:br w:type="page"/>
      </w:r>
    </w:p>
    <w:tbl>
      <w:tblPr>
        <w:tblOverlap w:val="never"/>
        <w:jc w:val="center"/>
        <w:tblLayout w:type="fixed"/>
      </w:tblPr>
      <w:tblGrid>
        <w:gridCol w:w="2395"/>
        <w:gridCol w:w="2395"/>
        <w:gridCol w:w="2395"/>
        <w:gridCol w:w="2400"/>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年份</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备注</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61,509.38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131,003.25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95,810.94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78,658.89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9,696.94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1,586,302.96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1,348,612.45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6,088,239.93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16,507,385.92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867,364.86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867,364.86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5,648,063.97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5,648,063.97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13,271,644.76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14,916,032.20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小计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39,393,031.59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27,732,788.00</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99" w:line="1" w:lineRule="exact"/>
      </w:pPr>
    </w:p>
    <w:p>
      <w:pPr>
        <w:pStyle w:val="Style45"/>
        <w:keepNext/>
        <w:keepLines/>
        <w:widowControl w:val="0"/>
        <w:shd w:val="clear" w:color="auto" w:fill="auto"/>
        <w:bidi w:val="0"/>
        <w:spacing w:before="0" w:after="100" w:line="240" w:lineRule="auto"/>
        <w:ind w:left="0" w:right="0" w:firstLine="0"/>
        <w:jc w:val="both"/>
      </w:pPr>
      <w:bookmarkStart w:id="1262" w:name="bookmark1262"/>
      <w:bookmarkStart w:id="1263" w:name="bookmark1263"/>
      <w:bookmarkStart w:id="1264" w:name="bookmark1264"/>
      <w:bookmarkStart w:id="1265" w:name="bookmark1265"/>
      <w:r>
        <w:rPr>
          <w:rFonts w:ascii="Times New Roman" w:eastAsia="Times New Roman" w:hAnsi="Times New Roman" w:cs="Times New Roman"/>
          <w:color w:val="000000"/>
          <w:spacing w:val="0"/>
          <w:w w:val="100"/>
          <w:position w:val="0"/>
        </w:rPr>
        <w:t>2</w:t>
      </w:r>
      <w:bookmarkEnd w:id="1264"/>
      <w:r>
        <w:rPr>
          <w:rFonts w:ascii="Times New Roman" w:eastAsia="Times New Roman" w:hAnsi="Times New Roman" w:cs="Times New Roman"/>
          <w:color w:val="000000"/>
          <w:spacing w:val="0"/>
          <w:w w:val="100"/>
          <w:position w:val="0"/>
        </w:rPr>
        <w:t>0</w:t>
      </w:r>
      <w:r>
        <w:rPr>
          <w:color w:val="000000"/>
          <w:spacing w:val="0"/>
          <w:w w:val="100"/>
          <w:position w:val="0"/>
        </w:rPr>
        <w:t>、其他非流动资产</w:t>
      </w:r>
      <w:bookmarkEnd w:id="1262"/>
      <w:bookmarkEnd w:id="1263"/>
      <w:bookmarkEnd w:id="1265"/>
    </w:p>
    <w:tbl>
      <w:tblPr>
        <w:tblOverlap w:val="never"/>
        <w:jc w:val="center"/>
        <w:tblLayout w:type="fixed"/>
      </w:tblPr>
      <w:tblGrid>
        <w:gridCol w:w="3293"/>
        <w:gridCol w:w="3288"/>
        <w:gridCol w:w="3298"/>
      </w:tblGrid>
      <w:tr>
        <w:trPr>
          <w:trHeight w:val="47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期初数</w:t>
            </w:r>
          </w:p>
        </w:tc>
      </w:tr>
      <w:tr>
        <w:trPr>
          <w:trHeight w:val="46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预付购房款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left"/>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60" w:right="0" w:firstLine="0"/>
              <w:jc w:val="left"/>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45"/>
        <w:keepNext/>
        <w:keepLines/>
        <w:widowControl w:val="0"/>
        <w:shd w:val="clear" w:color="auto" w:fill="auto"/>
        <w:bidi w:val="0"/>
        <w:spacing w:before="0" w:after="200" w:line="240" w:lineRule="auto"/>
        <w:ind w:left="0" w:right="0" w:firstLine="0"/>
        <w:jc w:val="both"/>
      </w:pPr>
      <w:bookmarkStart w:id="1266" w:name="bookmark1266"/>
      <w:bookmarkStart w:id="1267" w:name="bookmark1267"/>
      <w:bookmarkStart w:id="1268" w:name="bookmark1268"/>
      <w:bookmarkStart w:id="1269" w:name="bookmark1269"/>
      <w:r>
        <w:rPr>
          <w:rFonts w:ascii="Times New Roman" w:eastAsia="Times New Roman" w:hAnsi="Times New Roman" w:cs="Times New Roman"/>
          <w:color w:val="000000"/>
          <w:spacing w:val="0"/>
          <w:w w:val="100"/>
          <w:position w:val="0"/>
        </w:rPr>
        <w:t>2</w:t>
      </w:r>
      <w:bookmarkEnd w:id="1268"/>
      <w:r>
        <w:rPr>
          <w:rFonts w:ascii="Times New Roman" w:eastAsia="Times New Roman" w:hAnsi="Times New Roman" w:cs="Times New Roman"/>
          <w:color w:val="000000"/>
          <w:spacing w:val="0"/>
          <w:w w:val="100"/>
          <w:position w:val="0"/>
        </w:rPr>
        <w:t>1</w:t>
      </w:r>
      <w:r>
        <w:rPr>
          <w:color w:val="000000"/>
          <w:spacing w:val="0"/>
          <w:w w:val="100"/>
          <w:position w:val="0"/>
        </w:rPr>
        <w:t>、短期借款</w:t>
      </w:r>
      <w:bookmarkEnd w:id="1266"/>
      <w:bookmarkEnd w:id="1267"/>
      <w:bookmarkEnd w:id="1269"/>
    </w:p>
    <w:p>
      <w:pPr>
        <w:pStyle w:val="Style71"/>
        <w:keepNext/>
        <w:keepLines/>
        <w:widowControl w:val="0"/>
        <w:shd w:val="clear" w:color="auto" w:fill="auto"/>
        <w:bidi w:val="0"/>
        <w:spacing w:before="0" w:after="200" w:line="240" w:lineRule="auto"/>
        <w:ind w:left="0" w:right="0" w:firstLine="240"/>
        <w:jc w:val="both"/>
      </w:pPr>
      <w:bookmarkStart w:id="1270" w:name="bookmark1270"/>
      <w:bookmarkStart w:id="1271" w:name="bookmark1271"/>
      <w:bookmarkStart w:id="1272" w:name="bookmark1272"/>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270"/>
      <w:bookmarkEnd w:id="1271"/>
      <w:bookmarkEnd w:id="1272"/>
    </w:p>
    <w:p>
      <w:pPr>
        <w:pStyle w:val="Style24"/>
        <w:keepNext w:val="0"/>
        <w:keepLines w:val="0"/>
        <w:widowControl w:val="0"/>
        <w:shd w:val="clear" w:color="auto" w:fill="auto"/>
        <w:bidi w:val="0"/>
        <w:spacing w:before="0" w:after="10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7,044,210.39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7,287,854.99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7,044,210.39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7,287,854.99</w:t>
            </w:r>
          </w:p>
        </w:tc>
      </w:tr>
    </w:tbl>
    <w:p>
      <w:pPr>
        <w:widowControl w:val="0"/>
        <w:spacing w:after="99" w:line="1" w:lineRule="exact"/>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其他说明：外币借款情况详见附注“外币货币性项目”之说明。</w:t>
      </w:r>
    </w:p>
    <w:p>
      <w:pPr>
        <w:pStyle w:val="Style45"/>
        <w:keepNext/>
        <w:keepLines/>
        <w:widowControl w:val="0"/>
        <w:shd w:val="clear" w:color="auto" w:fill="auto"/>
        <w:bidi w:val="0"/>
        <w:spacing w:before="0" w:after="340" w:line="240" w:lineRule="auto"/>
        <w:ind w:left="0" w:right="0" w:firstLine="0"/>
        <w:jc w:val="both"/>
      </w:pPr>
      <w:bookmarkStart w:id="1273" w:name="bookmark1273"/>
      <w:bookmarkStart w:id="1274" w:name="bookmark1274"/>
      <w:bookmarkStart w:id="1275" w:name="bookmark1275"/>
      <w:bookmarkStart w:id="1276" w:name="bookmark1276"/>
      <w:r>
        <w:rPr>
          <w:rFonts w:ascii="Times New Roman" w:eastAsia="Times New Roman" w:hAnsi="Times New Roman" w:cs="Times New Roman"/>
          <w:color w:val="000000"/>
          <w:spacing w:val="0"/>
          <w:w w:val="100"/>
          <w:position w:val="0"/>
        </w:rPr>
        <w:t>2</w:t>
      </w:r>
      <w:bookmarkEnd w:id="1275"/>
      <w:r>
        <w:rPr>
          <w:rFonts w:ascii="Times New Roman" w:eastAsia="Times New Roman" w:hAnsi="Times New Roman" w:cs="Times New Roman"/>
          <w:color w:val="000000"/>
          <w:spacing w:val="0"/>
          <w:w w:val="100"/>
          <w:position w:val="0"/>
        </w:rPr>
        <w:t>2</w:t>
      </w:r>
      <w:r>
        <w:rPr>
          <w:color w:val="000000"/>
          <w:spacing w:val="0"/>
          <w:w w:val="100"/>
          <w:position w:val="0"/>
        </w:rPr>
        <w:t>、应付账款</w:t>
      </w:r>
      <w:bookmarkEnd w:id="1273"/>
      <w:bookmarkEnd w:id="1274"/>
      <w:bookmarkEnd w:id="1276"/>
    </w:p>
    <w:p>
      <w:pPr>
        <w:pStyle w:val="Style71"/>
        <w:keepNext/>
        <w:keepLines/>
        <w:widowControl w:val="0"/>
        <w:shd w:val="clear" w:color="auto" w:fill="auto"/>
        <w:bidi w:val="0"/>
        <w:spacing w:before="0" w:after="340" w:line="240" w:lineRule="auto"/>
        <w:ind w:left="0" w:right="0" w:firstLine="240"/>
        <w:jc w:val="both"/>
      </w:pPr>
      <w:bookmarkStart w:id="1277" w:name="bookmark1277"/>
      <w:bookmarkStart w:id="1278" w:name="bookmark1278"/>
      <w:bookmarkStart w:id="1279" w:name="bookmark1279"/>
      <w:r>
        <w:rPr>
          <w:rFonts w:ascii="Times New Roman" w:eastAsia="Times New Roman" w:hAnsi="Times New Roman" w:cs="Times New Roman"/>
          <w:color w:val="000000"/>
          <w:spacing w:val="0"/>
          <w:w w:val="100"/>
          <w:position w:val="0"/>
        </w:rPr>
        <w:t>(1</w:t>
      </w:r>
      <w:r>
        <w:rPr>
          <w:color w:val="000000"/>
          <w:spacing w:val="0"/>
          <w:w w:val="100"/>
          <w:position w:val="0"/>
        </w:rPr>
        <w:t>)应付账款列示</w:t>
      </w:r>
      <w:bookmarkEnd w:id="1277"/>
      <w:bookmarkEnd w:id="1278"/>
      <w:bookmarkEnd w:id="1279"/>
    </w:p>
    <w:p>
      <w:pPr>
        <w:pStyle w:val="Style24"/>
        <w:keepNext w:val="0"/>
        <w:keepLines w:val="0"/>
        <w:widowControl w:val="0"/>
        <w:shd w:val="clear" w:color="auto" w:fill="auto"/>
        <w:bidi w:val="0"/>
        <w:spacing w:before="0" w:after="10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应付项目款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168,616,610.51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183,058,023.52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168,616,610.51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183,058,023.52</w:t>
            </w:r>
          </w:p>
        </w:tc>
      </w:tr>
    </w:tbl>
    <w:p>
      <w:pPr>
        <w:widowControl w:val="0"/>
        <w:spacing w:after="99" w:line="1" w:lineRule="exact"/>
      </w:pPr>
    </w:p>
    <w:p>
      <w:pPr>
        <w:pStyle w:val="Style24"/>
        <w:keepNext w:val="0"/>
        <w:keepLines w:val="0"/>
        <w:widowControl w:val="0"/>
        <w:shd w:val="clear" w:color="auto" w:fill="auto"/>
        <w:bidi w:val="0"/>
        <w:spacing w:before="0" w:after="420" w:line="240" w:lineRule="auto"/>
        <w:ind w:left="0" w:right="0" w:firstLine="0"/>
        <w:jc w:val="left"/>
        <w:sectPr>
          <w:headerReference w:type="default" r:id="rId387"/>
          <w:footerReference w:type="default" r:id="rId388"/>
          <w:headerReference w:type="even" r:id="rId389"/>
          <w:footerReference w:type="even" r:id="rId390"/>
          <w:footnotePr>
            <w:pos w:val="pageBottom"/>
            <w:numFmt w:val="decimal"/>
            <w:numRestart w:val="continuous"/>
          </w:footnotePr>
          <w:pgSz w:w="11900" w:h="16840"/>
          <w:pgMar w:top="1436" w:right="1011" w:bottom="1532" w:left="991" w:header="0" w:footer="3" w:gutter="0"/>
          <w:cols w:space="720"/>
          <w:noEndnote/>
          <w:rtlGutter w:val="0"/>
          <w:docGrid w:linePitch="360"/>
        </w:sectPr>
      </w:pPr>
      <w:r>
        <w:rPr>
          <w:color w:val="000000"/>
          <w:spacing w:val="0"/>
          <w:w w:val="100"/>
          <w:position w:val="0"/>
        </w:rPr>
        <w:t>其他说明：期末无账龄超过</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年的大额应付账款。外币应付账款情况详见附注“外币货币性 </w:t>
      </w: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项目”之说明。</w:t>
      </w:r>
    </w:p>
    <w:p>
      <w:pPr>
        <w:pStyle w:val="Style45"/>
        <w:keepNext/>
        <w:keepLines/>
        <w:widowControl w:val="0"/>
        <w:shd w:val="clear" w:color="auto" w:fill="auto"/>
        <w:bidi w:val="0"/>
        <w:spacing w:before="0" w:after="340" w:line="240" w:lineRule="auto"/>
        <w:ind w:left="0" w:right="0" w:firstLine="0"/>
        <w:jc w:val="left"/>
      </w:pPr>
      <w:bookmarkStart w:id="1280" w:name="bookmark1280"/>
      <w:bookmarkStart w:id="1281" w:name="bookmark1281"/>
      <w:bookmarkStart w:id="1282" w:name="bookmark1282"/>
      <w:bookmarkStart w:id="1283" w:name="bookmark1283"/>
      <w:r>
        <w:rPr>
          <w:rFonts w:ascii="Times New Roman" w:eastAsia="Times New Roman" w:hAnsi="Times New Roman" w:cs="Times New Roman"/>
          <w:color w:val="000000"/>
          <w:spacing w:val="0"/>
          <w:w w:val="100"/>
          <w:position w:val="0"/>
        </w:rPr>
        <w:t>2</w:t>
      </w:r>
      <w:bookmarkEnd w:id="1282"/>
      <w:r>
        <w:rPr>
          <w:rFonts w:ascii="Times New Roman" w:eastAsia="Times New Roman" w:hAnsi="Times New Roman" w:cs="Times New Roman"/>
          <w:color w:val="000000"/>
          <w:spacing w:val="0"/>
          <w:w w:val="100"/>
          <w:position w:val="0"/>
        </w:rPr>
        <w:t>3</w:t>
      </w:r>
      <w:r>
        <w:rPr>
          <w:color w:val="000000"/>
          <w:spacing w:val="0"/>
          <w:w w:val="100"/>
          <w:position w:val="0"/>
        </w:rPr>
        <w:t>、预收款项</w:t>
      </w:r>
      <w:bookmarkEnd w:id="1280"/>
      <w:bookmarkEnd w:id="1281"/>
      <w:bookmarkEnd w:id="1283"/>
    </w:p>
    <w:p>
      <w:pPr>
        <w:pStyle w:val="Style24"/>
        <w:keepNext w:val="0"/>
        <w:keepLines w:val="0"/>
        <w:widowControl w:val="0"/>
        <w:shd w:val="clear" w:color="auto" w:fill="auto"/>
        <w:bidi w:val="0"/>
        <w:spacing w:before="0" w:after="340" w:line="240" w:lineRule="auto"/>
        <w:ind w:left="0" w:right="0" w:firstLine="0"/>
        <w:jc w:val="left"/>
      </w:pPr>
      <w:r>
        <w:rPr>
          <w:color w:val="000000"/>
          <w:spacing w:val="0"/>
          <w:w w:val="100"/>
          <w:position w:val="0"/>
        </w:rPr>
        <w:t>无</w:t>
      </w:r>
    </w:p>
    <w:p>
      <w:pPr>
        <w:pStyle w:val="Style45"/>
        <w:keepNext/>
        <w:keepLines/>
        <w:widowControl w:val="0"/>
        <w:shd w:val="clear" w:color="auto" w:fill="auto"/>
        <w:bidi w:val="0"/>
        <w:spacing w:before="0" w:after="340" w:line="240" w:lineRule="auto"/>
        <w:ind w:left="0" w:right="0" w:firstLine="0"/>
        <w:jc w:val="left"/>
      </w:pPr>
      <w:bookmarkStart w:id="1284" w:name="bookmark1284"/>
      <w:bookmarkStart w:id="1285" w:name="bookmark1285"/>
      <w:bookmarkStart w:id="1286" w:name="bookmark1286"/>
      <w:bookmarkStart w:id="1287" w:name="bookmark1287"/>
      <w:r>
        <w:rPr>
          <w:rFonts w:ascii="Times New Roman" w:eastAsia="Times New Roman" w:hAnsi="Times New Roman" w:cs="Times New Roman"/>
          <w:color w:val="000000"/>
          <w:spacing w:val="0"/>
          <w:w w:val="100"/>
          <w:position w:val="0"/>
        </w:rPr>
        <w:t>2</w:t>
      </w:r>
      <w:bookmarkEnd w:id="1286"/>
      <w:r>
        <w:rPr>
          <w:rFonts w:ascii="Times New Roman" w:eastAsia="Times New Roman" w:hAnsi="Times New Roman" w:cs="Times New Roman"/>
          <w:color w:val="000000"/>
          <w:spacing w:val="0"/>
          <w:w w:val="100"/>
          <w:position w:val="0"/>
        </w:rPr>
        <w:t>4</w:t>
      </w:r>
      <w:r>
        <w:rPr>
          <w:color w:val="000000"/>
          <w:spacing w:val="0"/>
          <w:w w:val="100"/>
          <w:position w:val="0"/>
        </w:rPr>
        <w:t>、合同负债</w:t>
      </w:r>
      <w:bookmarkEnd w:id="1284"/>
      <w:bookmarkEnd w:id="1285"/>
      <w:bookmarkEnd w:id="1287"/>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预收客户款项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954,666,546.02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768,103,590.54</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954,666,546.02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768,103,590.54</w:t>
            </w:r>
          </w:p>
        </w:tc>
      </w:tr>
    </w:tbl>
    <w:p>
      <w:pPr>
        <w:widowControl w:val="0"/>
        <w:spacing w:after="339" w:line="1" w:lineRule="exact"/>
      </w:pPr>
    </w:p>
    <w:p>
      <w:pPr>
        <w:pStyle w:val="Style45"/>
        <w:keepNext/>
        <w:keepLines/>
        <w:widowControl w:val="0"/>
        <w:shd w:val="clear" w:color="auto" w:fill="auto"/>
        <w:bidi w:val="0"/>
        <w:spacing w:before="0" w:after="340" w:line="240" w:lineRule="auto"/>
        <w:ind w:left="0" w:right="0" w:firstLine="0"/>
        <w:jc w:val="left"/>
      </w:pPr>
      <w:bookmarkStart w:id="1288" w:name="bookmark1288"/>
      <w:bookmarkStart w:id="1289" w:name="bookmark1289"/>
      <w:bookmarkStart w:id="1290" w:name="bookmark1290"/>
      <w:bookmarkStart w:id="1291" w:name="bookmark1291"/>
      <w:r>
        <w:rPr>
          <w:rFonts w:ascii="Times New Roman" w:eastAsia="Times New Roman" w:hAnsi="Times New Roman" w:cs="Times New Roman"/>
          <w:color w:val="000000"/>
          <w:spacing w:val="0"/>
          <w:w w:val="100"/>
          <w:position w:val="0"/>
        </w:rPr>
        <w:t>2</w:t>
      </w:r>
      <w:bookmarkEnd w:id="1290"/>
      <w:r>
        <w:rPr>
          <w:rFonts w:ascii="Times New Roman" w:eastAsia="Times New Roman" w:hAnsi="Times New Roman" w:cs="Times New Roman"/>
          <w:color w:val="000000"/>
          <w:spacing w:val="0"/>
          <w:w w:val="100"/>
          <w:position w:val="0"/>
        </w:rPr>
        <w:t>5</w:t>
      </w:r>
      <w:r>
        <w:rPr>
          <w:color w:val="000000"/>
          <w:spacing w:val="0"/>
          <w:w w:val="100"/>
          <w:position w:val="0"/>
        </w:rPr>
        <w:t>、应付职工薪酬</w:t>
      </w:r>
      <w:bookmarkEnd w:id="1288"/>
      <w:bookmarkEnd w:id="1289"/>
      <w:bookmarkEnd w:id="1291"/>
    </w:p>
    <w:p>
      <w:pPr>
        <w:pStyle w:val="Style71"/>
        <w:keepNext/>
        <w:keepLines/>
        <w:widowControl w:val="0"/>
        <w:shd w:val="clear" w:color="auto" w:fill="auto"/>
        <w:bidi w:val="0"/>
        <w:spacing w:before="0" w:after="340" w:line="240" w:lineRule="auto"/>
        <w:ind w:left="0" w:right="0" w:firstLine="0"/>
        <w:jc w:val="left"/>
      </w:pPr>
      <w:bookmarkStart w:id="1292" w:name="bookmark1292"/>
      <w:bookmarkStart w:id="1293" w:name="bookmark1293"/>
      <w:bookmarkStart w:id="1294" w:name="bookmark129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292"/>
      <w:bookmarkEnd w:id="1293"/>
      <w:bookmarkEnd w:id="1294"/>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期末余额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一、短期薪酬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168,829,255.59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729,924,076.21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732,250,570.64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166,502,761.16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二、离职后福利</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设定 提存计划</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3,823,735.70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18,560,697.17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19,965,484.49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2,418,948.38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1,017,786.91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1,009,536.91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8,250.00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172,652,991.29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749,502,560.29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753,225,592.04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168,929,959.54</w:t>
            </w:r>
          </w:p>
        </w:tc>
      </w:tr>
    </w:tbl>
    <w:p>
      <w:pPr>
        <w:widowControl w:val="0"/>
        <w:spacing w:after="339" w:line="1" w:lineRule="exact"/>
      </w:pPr>
    </w:p>
    <w:p>
      <w:pPr>
        <w:pStyle w:val="Style71"/>
        <w:keepNext/>
        <w:keepLines/>
        <w:widowControl w:val="0"/>
        <w:shd w:val="clear" w:color="auto" w:fill="auto"/>
        <w:bidi w:val="0"/>
        <w:spacing w:before="0" w:after="340" w:line="240" w:lineRule="auto"/>
        <w:ind w:left="0" w:right="0"/>
        <w:jc w:val="left"/>
      </w:pPr>
      <w:bookmarkStart w:id="1295" w:name="bookmark1295"/>
      <w:bookmarkStart w:id="1296" w:name="bookmark1296"/>
      <w:bookmarkStart w:id="1297" w:name="bookmark1297"/>
      <w:r>
        <w:rPr>
          <w:rFonts w:ascii="Times New Roman" w:eastAsia="Times New Roman" w:hAnsi="Times New Roman" w:cs="Times New Roman"/>
          <w:color w:val="000000"/>
          <w:spacing w:val="0"/>
          <w:w w:val="100"/>
          <w:position w:val="0"/>
        </w:rPr>
        <w:t>(2</w:t>
      </w:r>
      <w:r>
        <w:rPr>
          <w:color w:val="000000"/>
          <w:spacing w:val="0"/>
          <w:w w:val="100"/>
          <w:position w:val="0"/>
        </w:rPr>
        <w:t>)短期薪酬列示</w:t>
      </w:r>
      <w:bookmarkEnd w:id="1295"/>
      <w:bookmarkEnd w:id="1296"/>
      <w:bookmarkEnd w:id="1297"/>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期末余额</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88"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、工资、奖金、津 贴和补贴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163,653,040.50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612,245,491.19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616,649,722.94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159,248,808.75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、职工福利费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804,364.58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17,133,350.65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17,784,929.23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152,786.00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、社会保险费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1,656,653.70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23,383,302.90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23,247,482.76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1,792,473.84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right"/>
              <w:rPr>
                <w:sz w:val="20"/>
                <w:szCs w:val="20"/>
              </w:rPr>
            </w:pPr>
            <w:r>
              <w:rPr>
                <w:color w:val="000000"/>
                <w:spacing w:val="0"/>
                <w:w w:val="100"/>
                <w:position w:val="0"/>
                <w:sz w:val="20"/>
                <w:szCs w:val="20"/>
              </w:rPr>
              <w:t>其中：医疗保险 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1,464,051.04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22,370,531.66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22,121,932.72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1,712,649.98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1080" w:right="0" w:firstLine="0"/>
              <w:jc w:val="left"/>
              <w:rPr>
                <w:sz w:val="20"/>
                <w:szCs w:val="20"/>
              </w:rPr>
            </w:pPr>
            <w:r>
              <w:rPr>
                <w:color w:val="000000"/>
                <w:spacing w:val="0"/>
                <w:w w:val="100"/>
                <w:position w:val="0"/>
                <w:sz w:val="20"/>
                <w:szCs w:val="20"/>
              </w:rPr>
              <w:t>工伤保</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险费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44,415.88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228,732.33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245,557.45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27,590.76</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80" w:line="240" w:lineRule="auto"/>
              <w:ind w:left="1080" w:right="0" w:firstLine="0"/>
              <w:jc w:val="left"/>
              <w:rPr>
                <w:sz w:val="20"/>
                <w:szCs w:val="20"/>
              </w:rPr>
            </w:pPr>
            <w:r>
              <w:rPr>
                <w:color w:val="000000"/>
                <w:spacing w:val="0"/>
                <w:w w:val="100"/>
                <w:position w:val="0"/>
                <w:sz w:val="20"/>
                <w:szCs w:val="20"/>
              </w:rPr>
              <w:t>生育保</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险费</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148,186.78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784,038.91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879,992.59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52,233.10</w:t>
            </w:r>
          </w:p>
        </w:tc>
      </w:tr>
    </w:tbl>
    <w:p>
      <w:pPr>
        <w:widowControl w:val="0"/>
        <w:spacing w:line="1" w:lineRule="exact"/>
      </w:pPr>
      <w:r>
        <w:br w:type="page"/>
      </w:r>
    </w:p>
    <w:tbl>
      <w:tblPr>
        <w:tblOverlap w:val="never"/>
        <w:jc w:val="center"/>
        <w:tblLayout w:type="fixed"/>
      </w:tblPr>
      <w:tblGrid>
        <w:gridCol w:w="1920"/>
        <w:gridCol w:w="1915"/>
        <w:gridCol w:w="1915"/>
        <w:gridCol w:w="1915"/>
        <w:gridCol w:w="192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、住房公积金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1,891,355.38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37,476,448.09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37,815,420.16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1,552,383.31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、工会经费和职工 教育经费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803,484.29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2,765,104.30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3,379,941.55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188,647.04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、其他短期薪酬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20,357.14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36,920,379.08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33,373,074.00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3,567,662.22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168,829,255.59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729,924,076.21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732,250,570.64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166,502,761.16</w:t>
            </w:r>
          </w:p>
        </w:tc>
      </w:tr>
    </w:tbl>
    <w:p>
      <w:pPr>
        <w:widowControl w:val="0"/>
        <w:spacing w:after="319" w:line="1" w:lineRule="exact"/>
      </w:pPr>
    </w:p>
    <w:p>
      <w:pPr>
        <w:pStyle w:val="Style71"/>
        <w:keepNext/>
        <w:keepLines/>
        <w:widowControl w:val="0"/>
        <w:numPr>
          <w:ilvl w:val="0"/>
          <w:numId w:val="93"/>
        </w:numPr>
        <w:shd w:val="clear" w:color="auto" w:fill="auto"/>
        <w:bidi w:val="0"/>
        <w:spacing w:before="0" w:after="320" w:line="240" w:lineRule="auto"/>
        <w:ind w:left="0" w:right="0"/>
        <w:jc w:val="left"/>
      </w:pPr>
      <w:bookmarkStart w:id="1298" w:name="bookmark1298"/>
      <w:bookmarkStart w:id="1299" w:name="bookmark1299"/>
      <w:bookmarkStart w:id="1300" w:name="bookmark1300"/>
      <w:bookmarkStart w:id="1301" w:name="bookmark1301"/>
      <w:bookmarkEnd w:id="1300"/>
      <w:r>
        <w:rPr>
          <w:color w:val="000000"/>
          <w:spacing w:val="0"/>
          <w:w w:val="100"/>
          <w:position w:val="0"/>
        </w:rPr>
        <w:t>设定提存计划列示</w:t>
      </w:r>
      <w:bookmarkEnd w:id="1298"/>
      <w:bookmarkEnd w:id="1299"/>
      <w:bookmarkEnd w:id="1301"/>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期末余额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、基本养老保险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3,702,143.77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17,852,480.89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19,202,939.84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2,351,684.82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、失业保险费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121,591.93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708,216.28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762,544.65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67,263.56</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3,823,735.70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18,560,697.17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19,965,484.49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both"/>
              <w:rPr>
                <w:sz w:val="20"/>
                <w:szCs w:val="20"/>
              </w:rPr>
            </w:pPr>
            <w:r>
              <w:rPr>
                <w:rFonts w:ascii="Times New Roman" w:eastAsia="Times New Roman" w:hAnsi="Times New Roman" w:cs="Times New Roman"/>
                <w:color w:val="000000"/>
                <w:spacing w:val="0"/>
                <w:w w:val="100"/>
                <w:position w:val="0"/>
                <w:sz w:val="20"/>
                <w:szCs w:val="20"/>
              </w:rPr>
              <w:t>2,418,948.38</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02" w:name="bookmark1302"/>
      <w:bookmarkStart w:id="1303" w:name="bookmark1303"/>
      <w:bookmarkStart w:id="1304" w:name="bookmark1304"/>
      <w:bookmarkStart w:id="1305" w:name="bookmark1305"/>
      <w:r>
        <w:rPr>
          <w:rFonts w:ascii="Times New Roman" w:eastAsia="Times New Roman" w:hAnsi="Times New Roman" w:cs="Times New Roman"/>
          <w:color w:val="000000"/>
          <w:spacing w:val="0"/>
          <w:w w:val="100"/>
          <w:position w:val="0"/>
        </w:rPr>
        <w:t>2</w:t>
      </w:r>
      <w:bookmarkEnd w:id="1304"/>
      <w:r>
        <w:rPr>
          <w:rFonts w:ascii="Times New Roman" w:eastAsia="Times New Roman" w:hAnsi="Times New Roman" w:cs="Times New Roman"/>
          <w:color w:val="000000"/>
          <w:spacing w:val="0"/>
          <w:w w:val="100"/>
          <w:position w:val="0"/>
        </w:rPr>
        <w:t>6</w:t>
      </w:r>
      <w:r>
        <w:rPr>
          <w:color w:val="000000"/>
          <w:spacing w:val="0"/>
          <w:w w:val="100"/>
          <w:position w:val="0"/>
        </w:rPr>
        <w:t>、应交税费</w:t>
      </w:r>
      <w:bookmarkEnd w:id="1302"/>
      <w:bookmarkEnd w:id="1303"/>
      <w:bookmarkEnd w:id="1305"/>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21,416,740.31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11,915,589.04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企业所得税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10,189,634.35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26,598,452.03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个人所得税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1,543,542.27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1,475,979.48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1,416,240.07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1,256,210.07</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00000"/>
                <w:spacing w:val="0"/>
                <w:w w:val="100"/>
                <w:position w:val="0"/>
                <w:sz w:val="20"/>
                <w:szCs w:val="20"/>
              </w:rPr>
              <w:t>653,788.81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625,235.31</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地方教育费附加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00000"/>
                <w:spacing w:val="0"/>
                <w:w w:val="100"/>
                <w:position w:val="0"/>
                <w:sz w:val="20"/>
                <w:szCs w:val="20"/>
              </w:rPr>
              <w:t>434,740.12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416,920.62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00000"/>
                <w:spacing w:val="0"/>
                <w:w w:val="100"/>
                <w:position w:val="0"/>
                <w:sz w:val="20"/>
                <w:szCs w:val="20"/>
              </w:rPr>
              <w:t>111,804.43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107,004.37</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35,766,490.36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42,395,390.92</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306" w:name="bookmark1306"/>
      <w:bookmarkStart w:id="1307" w:name="bookmark1307"/>
      <w:bookmarkStart w:id="1308" w:name="bookmark1308"/>
      <w:bookmarkStart w:id="1309" w:name="bookmark1309"/>
      <w:r>
        <w:rPr>
          <w:rFonts w:ascii="Times New Roman" w:eastAsia="Times New Roman" w:hAnsi="Times New Roman" w:cs="Times New Roman"/>
          <w:color w:val="000000"/>
          <w:spacing w:val="0"/>
          <w:w w:val="100"/>
          <w:position w:val="0"/>
        </w:rPr>
        <w:t>2</w:t>
      </w:r>
      <w:bookmarkEnd w:id="1308"/>
      <w:r>
        <w:rPr>
          <w:rFonts w:ascii="Times New Roman" w:eastAsia="Times New Roman" w:hAnsi="Times New Roman" w:cs="Times New Roman"/>
          <w:color w:val="000000"/>
          <w:spacing w:val="0"/>
          <w:w w:val="100"/>
          <w:position w:val="0"/>
        </w:rPr>
        <w:t>7</w:t>
      </w:r>
      <w:r>
        <w:rPr>
          <w:color w:val="000000"/>
          <w:spacing w:val="0"/>
          <w:w w:val="100"/>
          <w:position w:val="0"/>
        </w:rPr>
        <w:t>、其他应付款</w:t>
      </w:r>
      <w:bookmarkEnd w:id="1306"/>
      <w:bookmarkEnd w:id="1307"/>
      <w:bookmarkEnd w:id="1309"/>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56,710,513.45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56,710,513.45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r>
    </w:tbl>
    <w:p>
      <w:pPr>
        <w:sectPr>
          <w:headerReference w:type="default" r:id="rId391"/>
          <w:footerReference w:type="default" r:id="rId392"/>
          <w:headerReference w:type="even" r:id="rId393"/>
          <w:footerReference w:type="even" r:id="rId394"/>
          <w:headerReference w:type="first" r:id="rId395"/>
          <w:footerReference w:type="first" r:id="rId396"/>
          <w:footnotePr>
            <w:pos w:val="pageBottom"/>
            <w:numFmt w:val="decimal"/>
            <w:numRestart w:val="continuous"/>
          </w:footnotePr>
          <w:pgSz w:w="11900" w:h="16840"/>
          <w:pgMar w:top="1436" w:right="1011" w:bottom="1532" w:left="991" w:header="0" w:footer="3" w:gutter="0"/>
          <w:cols w:space="720"/>
          <w:noEndnote/>
          <w:titlePg/>
          <w:rtlGutter w:val="0"/>
          <w:docGrid w:linePitch="360"/>
        </w:sectPr>
      </w:pPr>
    </w:p>
    <w:p>
      <w:pPr>
        <w:pStyle w:val="Style71"/>
        <w:keepNext/>
        <w:keepLines/>
        <w:widowControl w:val="0"/>
        <w:shd w:val="clear" w:color="auto" w:fill="auto"/>
        <w:bidi w:val="0"/>
        <w:spacing w:before="0" w:after="320" w:line="240" w:lineRule="auto"/>
        <w:ind w:left="0" w:right="0"/>
        <w:jc w:val="left"/>
      </w:pPr>
      <w:bookmarkStart w:id="1310" w:name="bookmark1310"/>
      <w:bookmarkStart w:id="1311" w:name="bookmark1311"/>
      <w:bookmarkStart w:id="1312" w:name="bookmark1312"/>
      <w:r>
        <w:rPr>
          <w:rFonts w:ascii="Times New Roman" w:eastAsia="Times New Roman" w:hAnsi="Times New Roman" w:cs="Times New Roman"/>
          <w:color w:val="000000"/>
          <w:spacing w:val="0"/>
          <w:w w:val="100"/>
          <w:position w:val="0"/>
        </w:rPr>
        <w:t>(1</w:t>
      </w:r>
      <w:r>
        <w:rPr>
          <w:color w:val="000000"/>
          <w:spacing w:val="0"/>
          <w:w w:val="100"/>
          <w:position w:val="0"/>
        </w:rPr>
        <w:t>)其他应付款</w:t>
      </w:r>
      <w:bookmarkEnd w:id="1310"/>
      <w:bookmarkEnd w:id="1311"/>
      <w:bookmarkEnd w:id="1312"/>
    </w:p>
    <w:p>
      <w:pPr>
        <w:pStyle w:val="Style129"/>
        <w:keepNext/>
        <w:keepLines/>
        <w:widowControl w:val="0"/>
        <w:shd w:val="clear" w:color="auto" w:fill="auto"/>
        <w:bidi w:val="0"/>
        <w:spacing w:before="0" w:line="240" w:lineRule="auto"/>
        <w:ind w:left="0" w:right="0" w:firstLine="0"/>
        <w:jc w:val="left"/>
      </w:pPr>
      <w:bookmarkStart w:id="1313" w:name="bookmark1313"/>
      <w:bookmarkStart w:id="1314" w:name="bookmark1314"/>
      <w:bookmarkStart w:id="1315" w:name="bookmark1315"/>
      <w:r>
        <w:rPr>
          <w:rFonts w:ascii="Times New Roman" w:eastAsia="Times New Roman" w:hAnsi="Times New Roman" w:cs="Times New Roman"/>
          <w:color w:val="000000"/>
          <w:spacing w:val="0"/>
          <w:w w:val="100"/>
          <w:position w:val="0"/>
        </w:rPr>
        <w:t>1</w:t>
      </w:r>
      <w:r>
        <w:rPr>
          <w:color w:val="000000"/>
          <w:spacing w:val="0"/>
          <w:w w:val="100"/>
          <w:position w:val="0"/>
        </w:rPr>
        <w:t>)按款项性质列示其他应付款</w:t>
      </w:r>
      <w:bookmarkEnd w:id="1313"/>
      <w:bookmarkEnd w:id="1314"/>
      <w:bookmarkEnd w:id="1315"/>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应付其他费用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38,826,804.24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42,089,162.89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押金、保证金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2,874,709.21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6,008,124.95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办公楼工程款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14,309,000.00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23,681,422.99</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700,000.00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56,710,513.45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72,478,710.83</w:t>
            </w:r>
          </w:p>
        </w:tc>
      </w:tr>
    </w:tbl>
    <w:p>
      <w:pPr>
        <w:widowControl w:val="0"/>
        <w:spacing w:after="79" w:line="1" w:lineRule="exact"/>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其他说明：期末无账龄超过</w:t>
      </w:r>
      <w:r>
        <w:rPr>
          <w:rFonts w:ascii="Times New Roman" w:eastAsia="Times New Roman" w:hAnsi="Times New Roman" w:cs="Times New Roman"/>
          <w:color w:val="000000"/>
          <w:spacing w:val="0"/>
          <w:w w:val="100"/>
          <w:position w:val="0"/>
        </w:rPr>
        <w:t>1</w:t>
      </w:r>
      <w:r>
        <w:rPr>
          <w:color w:val="000000"/>
          <w:spacing w:val="0"/>
          <w:w w:val="100"/>
          <w:position w:val="0"/>
        </w:rPr>
        <w:t xml:space="preserve">年的大额其他应付款。外币其他应付款情况详见附注“外币货 </w:t>
      </w:r>
      <w:r>
        <w:rPr>
          <w:color w:val="000000"/>
          <w:spacing w:val="0"/>
          <w:w w:val="100"/>
          <w:position w:val="0"/>
        </w:rPr>
        <w:t>币性项目”之说明。</w:t>
      </w:r>
    </w:p>
    <w:p>
      <w:pPr>
        <w:pStyle w:val="Style45"/>
        <w:keepNext/>
        <w:keepLines/>
        <w:widowControl w:val="0"/>
        <w:shd w:val="clear" w:color="auto" w:fill="auto"/>
        <w:bidi w:val="0"/>
        <w:spacing w:before="0" w:after="320" w:line="240" w:lineRule="auto"/>
        <w:ind w:left="0" w:right="0" w:firstLine="0"/>
        <w:jc w:val="left"/>
      </w:pPr>
      <w:bookmarkStart w:id="1316" w:name="bookmark1316"/>
      <w:bookmarkStart w:id="1317" w:name="bookmark1317"/>
      <w:bookmarkStart w:id="1318" w:name="bookmark1318"/>
      <w:bookmarkStart w:id="1319" w:name="bookmark1319"/>
      <w:r>
        <w:rPr>
          <w:rFonts w:ascii="Times New Roman" w:eastAsia="Times New Roman" w:hAnsi="Times New Roman" w:cs="Times New Roman"/>
          <w:color w:val="000000"/>
          <w:spacing w:val="0"/>
          <w:w w:val="100"/>
          <w:position w:val="0"/>
        </w:rPr>
        <w:t>2</w:t>
      </w:r>
      <w:bookmarkEnd w:id="1318"/>
      <w:r>
        <w:rPr>
          <w:rFonts w:ascii="Times New Roman" w:eastAsia="Times New Roman" w:hAnsi="Times New Roman" w:cs="Times New Roman"/>
          <w:color w:val="000000"/>
          <w:spacing w:val="0"/>
          <w:w w:val="100"/>
          <w:position w:val="0"/>
        </w:rPr>
        <w:t>8</w:t>
      </w:r>
      <w:r>
        <w:rPr>
          <w:color w:val="000000"/>
          <w:spacing w:val="0"/>
          <w:w w:val="100"/>
          <w:position w:val="0"/>
        </w:rPr>
        <w:t>、一年内到期的非流动负债</w:t>
      </w:r>
      <w:bookmarkEnd w:id="1316"/>
      <w:bookmarkEnd w:id="1317"/>
      <w:bookmarkEnd w:id="1319"/>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一年内到期的长期借款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7,897,544.04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5,077,952.52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一年内到期的长期应付款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1,562,000.00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101,837,000.00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9,459,544.04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106,914,952.52</w:t>
            </w:r>
          </w:p>
        </w:tc>
      </w:tr>
    </w:tbl>
    <w:p>
      <w:pPr>
        <w:widowControl w:val="0"/>
        <w:spacing w:after="79" w:line="1" w:lineRule="exact"/>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其他说明：外币一年内到期的非流动负债情况详见附注“外币货币性项目”之说明。</w:t>
      </w:r>
    </w:p>
    <w:p>
      <w:pPr>
        <w:pStyle w:val="Style45"/>
        <w:keepNext/>
        <w:keepLines/>
        <w:widowControl w:val="0"/>
        <w:shd w:val="clear" w:color="auto" w:fill="auto"/>
        <w:bidi w:val="0"/>
        <w:spacing w:before="0" w:after="320" w:line="240" w:lineRule="auto"/>
        <w:ind w:left="0" w:right="0" w:firstLine="0"/>
        <w:jc w:val="left"/>
      </w:pPr>
      <w:bookmarkStart w:id="1320" w:name="bookmark1320"/>
      <w:bookmarkStart w:id="1321" w:name="bookmark1321"/>
      <w:bookmarkStart w:id="1322" w:name="bookmark1322"/>
      <w:bookmarkStart w:id="1323" w:name="bookmark1323"/>
      <w:r>
        <w:rPr>
          <w:rFonts w:ascii="Times New Roman" w:eastAsia="Times New Roman" w:hAnsi="Times New Roman" w:cs="Times New Roman"/>
          <w:color w:val="000000"/>
          <w:spacing w:val="0"/>
          <w:w w:val="100"/>
          <w:position w:val="0"/>
        </w:rPr>
        <w:t>2</w:t>
      </w:r>
      <w:bookmarkEnd w:id="1322"/>
      <w:r>
        <w:rPr>
          <w:rFonts w:ascii="Times New Roman" w:eastAsia="Times New Roman" w:hAnsi="Times New Roman" w:cs="Times New Roman"/>
          <w:color w:val="000000"/>
          <w:spacing w:val="0"/>
          <w:w w:val="100"/>
          <w:position w:val="0"/>
        </w:rPr>
        <w:t>9</w:t>
      </w:r>
      <w:r>
        <w:rPr>
          <w:color w:val="000000"/>
          <w:spacing w:val="0"/>
          <w:w w:val="100"/>
          <w:position w:val="0"/>
        </w:rPr>
        <w:t>、其他流动负债</w:t>
      </w:r>
      <w:bookmarkEnd w:id="1320"/>
      <w:bookmarkEnd w:id="1321"/>
      <w:bookmarkEnd w:id="1323"/>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待转销项税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11,288,477.26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8,272,515.20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11,288,477.26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8,272,515.20</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24" w:name="bookmark1324"/>
      <w:bookmarkStart w:id="1325" w:name="bookmark1325"/>
      <w:bookmarkStart w:id="1326" w:name="bookmark1326"/>
      <w:bookmarkStart w:id="1327" w:name="bookmark1327"/>
      <w:r>
        <w:rPr>
          <w:rFonts w:ascii="Times New Roman" w:eastAsia="Times New Roman" w:hAnsi="Times New Roman" w:cs="Times New Roman"/>
          <w:color w:val="000000"/>
          <w:spacing w:val="0"/>
          <w:w w:val="100"/>
          <w:position w:val="0"/>
        </w:rPr>
        <w:t>3</w:t>
      </w:r>
      <w:bookmarkEnd w:id="1326"/>
      <w:r>
        <w:rPr>
          <w:rFonts w:ascii="Times New Roman" w:eastAsia="Times New Roman" w:hAnsi="Times New Roman" w:cs="Times New Roman"/>
          <w:color w:val="000000"/>
          <w:spacing w:val="0"/>
          <w:w w:val="100"/>
          <w:position w:val="0"/>
        </w:rPr>
        <w:t>0</w:t>
      </w:r>
      <w:r>
        <w:rPr>
          <w:color w:val="000000"/>
          <w:spacing w:val="0"/>
          <w:w w:val="100"/>
          <w:position w:val="0"/>
        </w:rPr>
        <w:t>、长期借款</w:t>
      </w:r>
      <w:bookmarkEnd w:id="1324"/>
      <w:bookmarkEnd w:id="1325"/>
      <w:bookmarkEnd w:id="1327"/>
    </w:p>
    <w:p>
      <w:pPr>
        <w:pStyle w:val="Style71"/>
        <w:keepNext/>
        <w:keepLines/>
        <w:widowControl w:val="0"/>
        <w:shd w:val="clear" w:color="auto" w:fill="auto"/>
        <w:bidi w:val="0"/>
        <w:spacing w:before="0" w:after="320" w:line="240" w:lineRule="auto"/>
        <w:ind w:left="0" w:right="0"/>
        <w:jc w:val="left"/>
      </w:pPr>
      <w:bookmarkStart w:id="1328" w:name="bookmark1328"/>
      <w:bookmarkStart w:id="1329" w:name="bookmark1329"/>
      <w:bookmarkStart w:id="1330" w:name="bookmark1330"/>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328"/>
      <w:bookmarkEnd w:id="1329"/>
      <w:bookmarkEnd w:id="1330"/>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5,556,345.92</w:t>
            </w:r>
          </w:p>
        </w:tc>
      </w:tr>
    </w:tbl>
    <w:p>
      <w:pPr>
        <w:spacing w:lineRule="exact" w:line="1"/>
        <w:rPr>
          <w:sz w:val="2"/>
          <w:szCs w:val="2"/>
        </w:rPr>
      </w:pPr>
      <w:r>
        <w:br w:type="page"/>
      </w: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其他说明：外币长期借款情况详见附注“外币货币性项目”之说明。</w:t>
      </w:r>
    </w:p>
    <w:p>
      <w:pPr>
        <w:pStyle w:val="Style45"/>
        <w:keepNext/>
        <w:keepLines/>
        <w:widowControl w:val="0"/>
        <w:shd w:val="clear" w:color="auto" w:fill="auto"/>
        <w:bidi w:val="0"/>
        <w:spacing w:before="0" w:after="320" w:line="240" w:lineRule="auto"/>
        <w:ind w:left="0" w:right="0" w:firstLine="0"/>
        <w:jc w:val="left"/>
      </w:pPr>
      <w:bookmarkStart w:id="1331" w:name="bookmark1331"/>
      <w:bookmarkStart w:id="1332" w:name="bookmark1332"/>
      <w:bookmarkStart w:id="1333" w:name="bookmark1333"/>
      <w:bookmarkStart w:id="1334" w:name="bookmark1334"/>
      <w:r>
        <w:rPr>
          <w:rFonts w:ascii="Times New Roman" w:eastAsia="Times New Roman" w:hAnsi="Times New Roman" w:cs="Times New Roman"/>
          <w:color w:val="000000"/>
          <w:spacing w:val="0"/>
          <w:w w:val="100"/>
          <w:position w:val="0"/>
        </w:rPr>
        <w:t>3</w:t>
      </w:r>
      <w:bookmarkEnd w:id="1333"/>
      <w:r>
        <w:rPr>
          <w:rFonts w:ascii="Times New Roman" w:eastAsia="Times New Roman" w:hAnsi="Times New Roman" w:cs="Times New Roman"/>
          <w:color w:val="000000"/>
          <w:spacing w:val="0"/>
          <w:w w:val="100"/>
          <w:position w:val="0"/>
        </w:rPr>
        <w:t>1</w:t>
      </w:r>
      <w:r>
        <w:rPr>
          <w:color w:val="000000"/>
          <w:spacing w:val="0"/>
          <w:w w:val="100"/>
          <w:position w:val="0"/>
        </w:rPr>
        <w:t>、长期应付款</w:t>
      </w:r>
      <w:bookmarkEnd w:id="1331"/>
      <w:bookmarkEnd w:id="1332"/>
      <w:bookmarkEnd w:id="1334"/>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1,165,384.62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left"/>
              <w:rPr>
                <w:sz w:val="20"/>
                <w:szCs w:val="20"/>
              </w:rPr>
            </w:pPr>
            <w:r>
              <w:rPr>
                <w:rFonts w:ascii="Times New Roman" w:eastAsia="Times New Roman" w:hAnsi="Times New Roman" w:cs="Times New Roman"/>
                <w:color w:val="000000"/>
                <w:spacing w:val="0"/>
                <w:w w:val="100"/>
                <w:position w:val="0"/>
                <w:sz w:val="20"/>
                <w:szCs w:val="20"/>
              </w:rPr>
              <w:t>2,285,946.75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1,165,384.62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left"/>
              <w:rPr>
                <w:sz w:val="20"/>
                <w:szCs w:val="20"/>
              </w:rPr>
            </w:pPr>
            <w:r>
              <w:rPr>
                <w:rFonts w:ascii="Times New Roman" w:eastAsia="Times New Roman" w:hAnsi="Times New Roman" w:cs="Times New Roman"/>
                <w:color w:val="000000"/>
                <w:spacing w:val="0"/>
                <w:w w:val="100"/>
                <w:position w:val="0"/>
                <w:sz w:val="20"/>
                <w:szCs w:val="20"/>
              </w:rPr>
              <w:t>2,285,946.75</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335" w:name="bookmark1335"/>
      <w:bookmarkStart w:id="1336" w:name="bookmark1336"/>
      <w:bookmarkStart w:id="1337" w:name="bookmark133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335"/>
      <w:bookmarkEnd w:id="1336"/>
      <w:bookmarkEnd w:id="1337"/>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2,774,000.00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104,261,000.00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减：未确认融资费用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46,615.38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138,053.25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减：一年内到期长期应付款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1,562,000.00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101,837,000.00</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1,165,384.62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left"/>
              <w:rPr>
                <w:sz w:val="20"/>
                <w:szCs w:val="20"/>
              </w:rPr>
            </w:pPr>
            <w:r>
              <w:rPr>
                <w:rFonts w:ascii="Times New Roman" w:eastAsia="Times New Roman" w:hAnsi="Times New Roman" w:cs="Times New Roman"/>
                <w:color w:val="000000"/>
                <w:spacing w:val="0"/>
                <w:w w:val="100"/>
                <w:position w:val="0"/>
                <w:sz w:val="20"/>
                <w:szCs w:val="20"/>
              </w:rPr>
              <w:t>2,285,946.75</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38" w:name="bookmark1338"/>
      <w:bookmarkStart w:id="1339" w:name="bookmark1339"/>
      <w:bookmarkStart w:id="1340" w:name="bookmark1340"/>
      <w:bookmarkStart w:id="1341" w:name="bookmark1341"/>
      <w:r>
        <w:rPr>
          <w:rFonts w:ascii="Times New Roman" w:eastAsia="Times New Roman" w:hAnsi="Times New Roman" w:cs="Times New Roman"/>
          <w:color w:val="000000"/>
          <w:spacing w:val="0"/>
          <w:w w:val="100"/>
          <w:position w:val="0"/>
        </w:rPr>
        <w:t>3</w:t>
      </w:r>
      <w:bookmarkEnd w:id="1340"/>
      <w:r>
        <w:rPr>
          <w:rFonts w:ascii="Times New Roman" w:eastAsia="Times New Roman" w:hAnsi="Times New Roman" w:cs="Times New Roman"/>
          <w:color w:val="000000"/>
          <w:spacing w:val="0"/>
          <w:w w:val="100"/>
          <w:position w:val="0"/>
        </w:rPr>
        <w:t>2</w:t>
      </w:r>
      <w:r>
        <w:rPr>
          <w:color w:val="000000"/>
          <w:spacing w:val="0"/>
          <w:w w:val="100"/>
          <w:position w:val="0"/>
        </w:rPr>
        <w:t>、递延收益</w:t>
      </w:r>
      <w:bookmarkEnd w:id="1338"/>
      <w:bookmarkEnd w:id="1339"/>
      <w:bookmarkEnd w:id="1341"/>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本期减少</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形成原因</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18,240,000.00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563,300.00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与资产相关的项 目补贴款</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18,240,000.00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563,300.00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79" w:line="1" w:lineRule="exact"/>
      </w:pPr>
    </w:p>
    <w:p>
      <w:pPr>
        <w:pStyle w:val="Style24"/>
        <w:keepNext w:val="0"/>
        <w:keepLines w:val="0"/>
        <w:widowControl w:val="0"/>
        <w:shd w:val="clear" w:color="auto" w:fill="auto"/>
        <w:bidi w:val="0"/>
        <w:spacing w:before="0" w:after="180" w:line="240" w:lineRule="auto"/>
        <w:ind w:left="0" w:right="0" w:firstLine="0"/>
        <w:jc w:val="left"/>
      </w:pPr>
      <w:r>
        <w:rPr>
          <w:color w:val="000000"/>
          <w:spacing w:val="0"/>
          <w:w w:val="100"/>
          <w:position w:val="0"/>
        </w:rPr>
        <w:t>涉及政府补助的项目:</w:t>
      </w:r>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1022"/>
        <w:gridCol w:w="1248"/>
        <w:gridCol w:w="1282"/>
        <w:gridCol w:w="1099"/>
        <w:gridCol w:w="994"/>
        <w:gridCol w:w="1027"/>
        <w:gridCol w:w="533"/>
        <w:gridCol w:w="1363"/>
        <w:gridCol w:w="1018"/>
      </w:tblGrid>
      <w:tr>
        <w:trPr>
          <w:trHeight w:val="102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负债项目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center"/>
              <w:rPr>
                <w:sz w:val="20"/>
                <w:szCs w:val="20"/>
              </w:rPr>
            </w:pPr>
            <w:r>
              <w:rPr>
                <w:color w:val="000000"/>
                <w:spacing w:val="0"/>
                <w:w w:val="100"/>
                <w:position w:val="0"/>
                <w:sz w:val="20"/>
                <w:szCs w:val="20"/>
              </w:rPr>
              <w:t>本期新增补 助金额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本期计入 营业外收 入金额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本期计入 其他收益 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本期冲减 成本费用 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其他 变动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与资产相 关</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与收益 相关</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智慧城市 时空信息 云平台服 务化转型 升级项目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563,300.00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2,816,700.00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与资产相 关</w:t>
            </w:r>
          </w:p>
        </w:tc>
      </w:tr>
      <w:tr>
        <w:trPr>
          <w:trHeight w:val="103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高新技术 产业项目 发展资金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1,500,000.00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1,500,000.00</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与资产相 关</w:t>
            </w:r>
          </w:p>
        </w:tc>
      </w:tr>
    </w:tbl>
    <w:p>
      <w:pPr>
        <w:widowControl w:val="0"/>
        <w:spacing w:line="1" w:lineRule="exact"/>
        <w:sectPr>
          <w:headerReference w:type="default" r:id="rId397"/>
          <w:footerReference w:type="default" r:id="rId398"/>
          <w:headerReference w:type="even" r:id="rId399"/>
          <w:footerReference w:type="even" r:id="rId400"/>
          <w:footnotePr>
            <w:pos w:val="pageBottom"/>
            <w:numFmt w:val="decimal"/>
            <w:numRestart w:val="continuous"/>
          </w:footnotePr>
          <w:pgSz w:w="11900" w:h="16840"/>
          <w:pgMar w:top="1436" w:right="1011" w:bottom="1532" w:left="991" w:header="0" w:footer="3" w:gutter="0"/>
          <w:cols w:space="720"/>
          <w:noEndnote/>
          <w:rtlGutter w:val="0"/>
          <w:docGrid w:linePitch="360"/>
        </w:sectPr>
      </w:pPr>
    </w:p>
    <w:tbl>
      <w:tblPr>
        <w:tblOverlap w:val="never"/>
        <w:jc w:val="center"/>
        <w:tblLayout w:type="fixed"/>
      </w:tblPr>
      <w:tblGrid>
        <w:gridCol w:w="1022"/>
        <w:gridCol w:w="1248"/>
        <w:gridCol w:w="1282"/>
        <w:gridCol w:w="1099"/>
        <w:gridCol w:w="994"/>
        <w:gridCol w:w="1027"/>
        <w:gridCol w:w="533"/>
        <w:gridCol w:w="1363"/>
        <w:gridCol w:w="1018"/>
      </w:tblGrid>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融合应用 软件平台 研发项目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16,740,000.00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16,740,000.00</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与资产相 关</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3,380,000.00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18,240,000.00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563,300.00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21,056,700.00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342" w:name="bookmark1342"/>
      <w:bookmarkStart w:id="1343" w:name="bookmark1343"/>
      <w:bookmarkStart w:id="1344" w:name="bookmark1344"/>
      <w:bookmarkStart w:id="1345" w:name="bookmark1345"/>
      <w:r>
        <w:rPr>
          <w:rFonts w:ascii="Times New Roman" w:eastAsia="Times New Roman" w:hAnsi="Times New Roman" w:cs="Times New Roman"/>
          <w:color w:val="000000"/>
          <w:spacing w:val="0"/>
          <w:w w:val="100"/>
          <w:position w:val="0"/>
        </w:rPr>
        <w:t>3</w:t>
      </w:r>
      <w:bookmarkEnd w:id="1344"/>
      <w:r>
        <w:rPr>
          <w:rFonts w:ascii="Times New Roman" w:eastAsia="Times New Roman" w:hAnsi="Times New Roman" w:cs="Times New Roman"/>
          <w:color w:val="000000"/>
          <w:spacing w:val="0"/>
          <w:w w:val="100"/>
          <w:position w:val="0"/>
        </w:rPr>
        <w:t>3</w:t>
      </w:r>
      <w:r>
        <w:rPr>
          <w:color w:val="000000"/>
          <w:spacing w:val="0"/>
          <w:w w:val="100"/>
          <w:position w:val="0"/>
        </w:rPr>
        <w:t>、股本</w:t>
      </w:r>
      <w:bookmarkEnd w:id="1342"/>
      <w:bookmarkEnd w:id="1343"/>
      <w:bookmarkEnd w:id="1345"/>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205"/>
        <w:gridCol w:w="1464"/>
        <w:gridCol w:w="1277"/>
        <w:gridCol w:w="850"/>
        <w:gridCol w:w="1195"/>
        <w:gridCol w:w="931"/>
        <w:gridCol w:w="1277"/>
        <w:gridCol w:w="1387"/>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5"/>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本次变动增减（</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398"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发行新股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送股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公积金转股</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小计</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股份总数</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449,537,367.00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2,897,873.00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2,897,873.00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452,435,240.00</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46" w:name="bookmark1346"/>
      <w:bookmarkStart w:id="1347" w:name="bookmark1347"/>
      <w:bookmarkStart w:id="1348" w:name="bookmark1348"/>
      <w:bookmarkStart w:id="1349" w:name="bookmark1349"/>
      <w:r>
        <w:rPr>
          <w:rFonts w:ascii="Times New Roman" w:eastAsia="Times New Roman" w:hAnsi="Times New Roman" w:cs="Times New Roman"/>
          <w:color w:val="000000"/>
          <w:spacing w:val="0"/>
          <w:w w:val="100"/>
          <w:position w:val="0"/>
        </w:rPr>
        <w:t>3</w:t>
      </w:r>
      <w:bookmarkEnd w:id="1348"/>
      <w:r>
        <w:rPr>
          <w:rFonts w:ascii="Times New Roman" w:eastAsia="Times New Roman" w:hAnsi="Times New Roman" w:cs="Times New Roman"/>
          <w:color w:val="000000"/>
          <w:spacing w:val="0"/>
          <w:w w:val="100"/>
          <w:position w:val="0"/>
        </w:rPr>
        <w:t>4</w:t>
      </w:r>
      <w:r>
        <w:rPr>
          <w:color w:val="000000"/>
          <w:spacing w:val="0"/>
          <w:w w:val="100"/>
          <w:position w:val="0"/>
        </w:rPr>
        <w:t>、资本公积</w:t>
      </w:r>
      <w:bookmarkEnd w:id="1346"/>
      <w:bookmarkEnd w:id="1347"/>
      <w:bookmarkEnd w:id="1349"/>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期末余额</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资本溢价（股本溢 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812,901,312.10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42,604,528.85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855,505,840.95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其他资本公积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24,313,824.19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8,617,700.00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32,931,524.19</w:t>
            </w:r>
          </w:p>
        </w:tc>
      </w:tr>
      <w:tr>
        <w:trPr>
          <w:trHeight w:val="102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其中：股份支付计 入所有者权益的金 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24,166,656.19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8,617,700.00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32,784,356.19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20"/>
                <w:szCs w:val="20"/>
              </w:rPr>
            </w:pPr>
            <w:r>
              <w:rPr>
                <w:rFonts w:ascii="Times New Roman" w:eastAsia="Times New Roman" w:hAnsi="Times New Roman" w:cs="Times New Roman"/>
                <w:color w:val="000000"/>
                <w:spacing w:val="0"/>
                <w:w w:val="100"/>
                <w:position w:val="0"/>
                <w:sz w:val="20"/>
                <w:szCs w:val="20"/>
              </w:rPr>
              <w:t>147,168.00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147,168.00</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837,215,136.29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51,222,228.85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888,437,365.14</w:t>
            </w:r>
          </w:p>
        </w:tc>
      </w:tr>
    </w:tbl>
    <w:p>
      <w:pPr>
        <w:pStyle w:val="Style24"/>
        <w:keepNext w:val="0"/>
        <w:keepLines w:val="0"/>
        <w:widowControl w:val="0"/>
        <w:shd w:val="clear" w:color="auto" w:fill="auto"/>
        <w:bidi w:val="0"/>
        <w:spacing w:before="0" w:after="0" w:line="470" w:lineRule="exact"/>
        <w:ind w:left="0" w:right="0" w:firstLine="0"/>
        <w:jc w:val="left"/>
      </w:pPr>
      <w:r>
        <w:rPr>
          <w:color w:val="000000"/>
          <w:spacing w:val="0"/>
          <w:w w:val="100"/>
          <w:position w:val="0"/>
        </w:rPr>
        <w:t>其他说明，包括本期增减变动情况、变动原因说明：</w:t>
      </w:r>
    </w:p>
    <w:p>
      <w:pPr>
        <w:pStyle w:val="Style24"/>
        <w:keepNext w:val="0"/>
        <w:keepLines w:val="0"/>
        <w:widowControl w:val="0"/>
        <w:shd w:val="clear" w:color="auto" w:fill="auto"/>
        <w:bidi w:val="0"/>
        <w:spacing w:before="0" w:after="0" w:line="470" w:lineRule="exact"/>
        <w:ind w:left="0" w:right="0" w:firstLine="0"/>
        <w:jc w:val="left"/>
      </w:pPr>
      <w:r>
        <w:rPr>
          <w:color w:val="000000"/>
          <w:spacing w:val="0"/>
          <w:w w:val="100"/>
          <w:position w:val="0"/>
        </w:rPr>
        <w:t>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股本溢价增减变动详见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三、公司基本情况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之说明。</w:t>
      </w:r>
    </w:p>
    <w:p>
      <w:pPr>
        <w:pStyle w:val="Style24"/>
        <w:keepNext w:val="0"/>
        <w:keepLines w:val="0"/>
        <w:widowControl w:val="0"/>
        <w:shd w:val="clear" w:color="auto" w:fill="auto"/>
        <w:bidi w:val="0"/>
        <w:spacing w:before="0" w:after="200" w:line="470" w:lineRule="exact"/>
        <w:ind w:left="0" w:right="0" w:firstLine="0"/>
        <w:jc w:val="left"/>
      </w:pPr>
      <w:r>
        <w:rPr>
          <w:color w:val="000000"/>
          <w:spacing w:val="0"/>
          <w:w w:val="100"/>
          <w:position w:val="0"/>
        </w:rPr>
        <w:t>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其他资本公积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股份支付计入所有者权益金额增减变动系公司实施期权激励计划, 将取得职工提供的服务计入成本费用和资本公积（其他资本公积）所致。</w:t>
      </w:r>
    </w:p>
    <w:p>
      <w:pPr>
        <w:pStyle w:val="Style45"/>
        <w:keepNext/>
        <w:keepLines/>
        <w:widowControl w:val="0"/>
        <w:shd w:val="clear" w:color="auto" w:fill="auto"/>
        <w:bidi w:val="0"/>
        <w:spacing w:before="0" w:after="0" w:line="446" w:lineRule="auto"/>
        <w:ind w:left="0" w:right="0" w:firstLine="0"/>
        <w:jc w:val="left"/>
      </w:pPr>
      <w:bookmarkStart w:id="1350" w:name="bookmark1350"/>
      <w:bookmarkStart w:id="1351" w:name="bookmark1351"/>
      <w:bookmarkStart w:id="1352" w:name="bookmark1352"/>
      <w:bookmarkStart w:id="1353" w:name="bookmark1353"/>
      <w:r>
        <w:rPr>
          <w:rFonts w:ascii="Times New Roman" w:eastAsia="Times New Roman" w:hAnsi="Times New Roman" w:cs="Times New Roman"/>
          <w:color w:val="000000"/>
          <w:spacing w:val="0"/>
          <w:w w:val="100"/>
          <w:position w:val="0"/>
        </w:rPr>
        <w:t>3</w:t>
      </w:r>
      <w:bookmarkEnd w:id="1352"/>
      <w:r>
        <w:rPr>
          <w:rFonts w:ascii="Times New Roman" w:eastAsia="Times New Roman" w:hAnsi="Times New Roman" w:cs="Times New Roman"/>
          <w:color w:val="000000"/>
          <w:spacing w:val="0"/>
          <w:w w:val="100"/>
          <w:position w:val="0"/>
        </w:rPr>
        <w:t>5</w:t>
      </w:r>
      <w:r>
        <w:rPr>
          <w:color w:val="000000"/>
          <w:spacing w:val="0"/>
          <w:w w:val="100"/>
          <w:position w:val="0"/>
        </w:rPr>
        <w:t>、其他综合收益</w:t>
      </w:r>
      <w:bookmarkEnd w:id="1350"/>
      <w:bookmarkEnd w:id="1351"/>
      <w:bookmarkEnd w:id="1353"/>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2290"/>
        <w:gridCol w:w="1229"/>
        <w:gridCol w:w="1277"/>
        <w:gridCol w:w="475"/>
        <w:gridCol w:w="557"/>
        <w:gridCol w:w="475"/>
        <w:gridCol w:w="1339"/>
        <w:gridCol w:w="898"/>
        <w:gridCol w:w="1325"/>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gridSpan w:val="6"/>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top"/>
          </w:tcPr>
          <w:p>
            <w:pPr>
              <w:widowControl w:val="0"/>
              <w:rPr>
                <w:sz w:val="10"/>
                <w:szCs w:val="10"/>
              </w:rPr>
            </w:pPr>
          </w:p>
        </w:tc>
      </w:tr>
      <w:tr>
        <w:trPr>
          <w:trHeight w:val="1934" w:hRule="exact"/>
        </w:trPr>
        <w:tc>
          <w:tcPr>
            <w:tcBorders>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本期所得税 前发生额</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减：</w:t>
            </w:r>
          </w:p>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前期 计入 其他 综合 收益</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center"/>
              <w:rPr>
                <w:sz w:val="20"/>
                <w:szCs w:val="20"/>
              </w:rPr>
            </w:pPr>
            <w:r>
              <w:rPr>
                <w:color w:val="000000"/>
                <w:spacing w:val="0"/>
                <w:w w:val="100"/>
                <w:position w:val="0"/>
                <w:sz w:val="20"/>
                <w:szCs w:val="20"/>
              </w:rPr>
              <w:t>减：</w:t>
            </w:r>
          </w:p>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前期 计入 其他 综合 收益</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减：</w:t>
            </w:r>
          </w:p>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所得 税费 用</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税后归属于母 公司</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税后归属 于少数股</w:t>
            </w:r>
          </w:p>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东</w:t>
            </w:r>
          </w:p>
        </w:tc>
        <w:tc>
          <w:tcPr>
            <w:tcBorders>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bl>
    <w:p>
      <w:pPr>
        <w:widowControl w:val="0"/>
        <w:spacing w:line="1" w:lineRule="exact"/>
      </w:pPr>
      <w:r>
        <w:br w:type="page"/>
      </w:r>
    </w:p>
    <w:tbl>
      <w:tblPr>
        <w:tblOverlap w:val="never"/>
        <w:jc w:val="center"/>
        <w:tblLayout w:type="fixed"/>
      </w:tblPr>
      <w:tblGrid>
        <w:gridCol w:w="2290"/>
        <w:gridCol w:w="1229"/>
        <w:gridCol w:w="1277"/>
        <w:gridCol w:w="475"/>
        <w:gridCol w:w="557"/>
        <w:gridCol w:w="475"/>
        <w:gridCol w:w="1339"/>
        <w:gridCol w:w="898"/>
        <w:gridCol w:w="1325"/>
      </w:tblGrid>
      <w:tr>
        <w:trPr>
          <w:trHeight w:val="130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当期 转入 损益</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当期 转入 留存 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一、将重分类进损益的其 他综合收益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-4,012,870.54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-1,258,427.63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-1,333,230.35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74,802.72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-5,346,100.89</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660"/>
              <w:jc w:val="left"/>
              <w:rPr>
                <w:sz w:val="20"/>
                <w:szCs w:val="20"/>
              </w:rPr>
            </w:pPr>
            <w:r>
              <w:rPr>
                <w:color w:val="000000"/>
                <w:spacing w:val="0"/>
                <w:w w:val="100"/>
                <w:position w:val="0"/>
                <w:sz w:val="20"/>
                <w:szCs w:val="20"/>
              </w:rPr>
              <w:t>外币财务报表折 算差额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-4,012,870.54</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-1,258,427.63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-1,333,230.35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74,802.72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-5,346,100.89</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354" w:name="bookmark1354"/>
      <w:bookmarkStart w:id="1355" w:name="bookmark1355"/>
      <w:bookmarkStart w:id="1356" w:name="bookmark1356"/>
      <w:bookmarkStart w:id="1357" w:name="bookmark1357"/>
      <w:r>
        <w:rPr>
          <w:rFonts w:ascii="Times New Roman" w:eastAsia="Times New Roman" w:hAnsi="Times New Roman" w:cs="Times New Roman"/>
          <w:color w:val="000000"/>
          <w:spacing w:val="0"/>
          <w:w w:val="100"/>
          <w:position w:val="0"/>
        </w:rPr>
        <w:t>3</w:t>
      </w:r>
      <w:bookmarkEnd w:id="1356"/>
      <w:r>
        <w:rPr>
          <w:rFonts w:ascii="Times New Roman" w:eastAsia="Times New Roman" w:hAnsi="Times New Roman" w:cs="Times New Roman"/>
          <w:color w:val="000000"/>
          <w:spacing w:val="0"/>
          <w:w w:val="100"/>
          <w:position w:val="0"/>
        </w:rPr>
        <w:t>6</w:t>
      </w:r>
      <w:r>
        <w:rPr>
          <w:color w:val="000000"/>
          <w:spacing w:val="0"/>
          <w:w w:val="100"/>
          <w:position w:val="0"/>
        </w:rPr>
        <w:t>、盈余公积</w:t>
      </w:r>
      <w:bookmarkEnd w:id="1354"/>
      <w:bookmarkEnd w:id="1355"/>
      <w:bookmarkEnd w:id="1357"/>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法定盈余公积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14,375,971.54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67,419,028.09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53,043,056.55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14,375,971.54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67,419,028.09</w:t>
            </w:r>
          </w:p>
        </w:tc>
      </w:tr>
    </w:tbl>
    <w:p>
      <w:pPr>
        <w:widowControl w:val="0"/>
        <w:spacing w:after="79" w:line="1" w:lineRule="exact"/>
      </w:pPr>
    </w:p>
    <w:p>
      <w:pPr>
        <w:pStyle w:val="Style24"/>
        <w:keepNext w:val="0"/>
        <w:keepLines w:val="0"/>
        <w:widowControl w:val="0"/>
        <w:shd w:val="clear" w:color="auto" w:fill="auto"/>
        <w:bidi w:val="0"/>
        <w:spacing w:before="0" w:after="180" w:line="240" w:lineRule="auto"/>
        <w:ind w:left="0" w:right="0" w:firstLine="0"/>
        <w:jc w:val="left"/>
      </w:pPr>
      <w:r>
        <w:rPr>
          <w:color w:val="000000"/>
          <w:spacing w:val="0"/>
          <w:w w:val="100"/>
          <w:position w:val="0"/>
        </w:rPr>
        <w:t>盈余公积说明，包括本期增减变动情况、变动原因说明:</w:t>
      </w: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公司按</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年度母公司净利润提取</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的法定盈余公积。</w:t>
      </w:r>
    </w:p>
    <w:p>
      <w:pPr>
        <w:pStyle w:val="Style45"/>
        <w:keepNext/>
        <w:keepLines/>
        <w:widowControl w:val="0"/>
        <w:shd w:val="clear" w:color="auto" w:fill="auto"/>
        <w:bidi w:val="0"/>
        <w:spacing w:before="0" w:after="320" w:line="240" w:lineRule="auto"/>
        <w:ind w:left="0" w:right="0" w:firstLine="0"/>
        <w:jc w:val="left"/>
      </w:pPr>
      <w:bookmarkStart w:id="1358" w:name="bookmark1358"/>
      <w:bookmarkStart w:id="1359" w:name="bookmark1359"/>
      <w:bookmarkStart w:id="1360" w:name="bookmark1360"/>
      <w:bookmarkStart w:id="1361" w:name="bookmark1361"/>
      <w:r>
        <w:rPr>
          <w:rFonts w:ascii="Times New Roman" w:eastAsia="Times New Roman" w:hAnsi="Times New Roman" w:cs="Times New Roman"/>
          <w:color w:val="000000"/>
          <w:spacing w:val="0"/>
          <w:w w:val="100"/>
          <w:position w:val="0"/>
        </w:rPr>
        <w:t>3</w:t>
      </w:r>
      <w:bookmarkEnd w:id="1360"/>
      <w:r>
        <w:rPr>
          <w:rFonts w:ascii="Times New Roman" w:eastAsia="Times New Roman" w:hAnsi="Times New Roman" w:cs="Times New Roman"/>
          <w:color w:val="000000"/>
          <w:spacing w:val="0"/>
          <w:w w:val="100"/>
          <w:position w:val="0"/>
        </w:rPr>
        <w:t>7</w:t>
      </w:r>
      <w:r>
        <w:rPr>
          <w:color w:val="000000"/>
          <w:spacing w:val="0"/>
          <w:w w:val="100"/>
          <w:position w:val="0"/>
        </w:rPr>
        <w:t>、未分配利润</w:t>
      </w:r>
      <w:bookmarkEnd w:id="1358"/>
      <w:bookmarkEnd w:id="1359"/>
      <w:bookmarkEnd w:id="1361"/>
    </w:p>
    <w:p>
      <w:pPr>
        <w:pStyle w:val="Style24"/>
        <w:keepNext w:val="0"/>
        <w:keepLines w:val="0"/>
        <w:widowControl w:val="0"/>
        <w:shd w:val="clear" w:color="auto" w:fill="auto"/>
        <w:bidi w:val="0"/>
        <w:spacing w:before="0" w:after="80" w:line="240" w:lineRule="auto"/>
        <w:ind w:left="8700" w:right="0" w:firstLine="0"/>
        <w:jc w:val="left"/>
      </w:pPr>
      <w:r>
        <w:rPr>
          <w:color w:val="000000"/>
          <w:spacing w:val="0"/>
          <w:w w:val="100"/>
          <w:position w:val="0"/>
        </w:rPr>
        <w:t>单位：元</w:t>
      </w:r>
    </w:p>
    <w:tbl>
      <w:tblPr>
        <w:tblOverlap w:val="never"/>
        <w:jc w:val="center"/>
        <w:tblLayout w:type="fixed"/>
      </w:tblPr>
      <w:tblGrid>
        <w:gridCol w:w="3734"/>
        <w:gridCol w:w="2923"/>
        <w:gridCol w:w="2928"/>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调整前上期末未分配利润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left"/>
              <w:rPr>
                <w:sz w:val="20"/>
                <w:szCs w:val="20"/>
              </w:rPr>
            </w:pPr>
            <w:r>
              <w:rPr>
                <w:rFonts w:ascii="Times New Roman" w:eastAsia="Times New Roman" w:hAnsi="Times New Roman" w:cs="Times New Roman"/>
                <w:color w:val="000000"/>
                <w:spacing w:val="0"/>
                <w:w w:val="100"/>
                <w:position w:val="0"/>
                <w:sz w:val="20"/>
                <w:szCs w:val="20"/>
              </w:rPr>
              <w:t>792,188,930.95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both"/>
              <w:rPr>
                <w:sz w:val="20"/>
                <w:szCs w:val="20"/>
              </w:rPr>
            </w:pPr>
            <w:r>
              <w:rPr>
                <w:rFonts w:ascii="Times New Roman" w:eastAsia="Times New Roman" w:hAnsi="Times New Roman" w:cs="Times New Roman"/>
                <w:color w:val="000000"/>
                <w:spacing w:val="0"/>
                <w:w w:val="100"/>
                <w:position w:val="0"/>
                <w:sz w:val="20"/>
                <w:szCs w:val="20"/>
              </w:rPr>
              <w:t>612,264,102.17</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调整期初未分配利润合计数（调增</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，调 减</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-244,520,713.61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调整后期初未分配利润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left"/>
              <w:rPr>
                <w:sz w:val="20"/>
                <w:szCs w:val="20"/>
              </w:rPr>
            </w:pPr>
            <w:r>
              <w:rPr>
                <w:rFonts w:ascii="Times New Roman" w:eastAsia="Times New Roman" w:hAnsi="Times New Roman" w:cs="Times New Roman"/>
                <w:color w:val="000000"/>
                <w:spacing w:val="0"/>
                <w:w w:val="100"/>
                <w:position w:val="0"/>
                <w:sz w:val="20"/>
                <w:szCs w:val="20"/>
              </w:rPr>
              <w:t>547,668,217.34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both"/>
              <w:rPr>
                <w:sz w:val="20"/>
                <w:szCs w:val="20"/>
              </w:rPr>
            </w:pPr>
            <w:r>
              <w:rPr>
                <w:rFonts w:ascii="Times New Roman" w:eastAsia="Times New Roman" w:hAnsi="Times New Roman" w:cs="Times New Roman"/>
                <w:color w:val="000000"/>
                <w:spacing w:val="0"/>
                <w:w w:val="100"/>
                <w:position w:val="0"/>
                <w:sz w:val="20"/>
                <w:szCs w:val="20"/>
              </w:rPr>
              <w:t>612,264,102.17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加：本期归属于母公司所有者的净利润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left"/>
              <w:rPr>
                <w:sz w:val="20"/>
                <w:szCs w:val="20"/>
              </w:rPr>
            </w:pPr>
            <w:r>
              <w:rPr>
                <w:rFonts w:ascii="Times New Roman" w:eastAsia="Times New Roman" w:hAnsi="Times New Roman" w:cs="Times New Roman"/>
                <w:color w:val="000000"/>
                <w:spacing w:val="0"/>
                <w:w w:val="100"/>
                <w:position w:val="0"/>
                <w:sz w:val="20"/>
                <w:szCs w:val="20"/>
              </w:rPr>
              <w:t>234,671,059.96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both"/>
              <w:rPr>
                <w:sz w:val="20"/>
                <w:szCs w:val="20"/>
              </w:rPr>
            </w:pPr>
            <w:r>
              <w:rPr>
                <w:rFonts w:ascii="Times New Roman" w:eastAsia="Times New Roman" w:hAnsi="Times New Roman" w:cs="Times New Roman"/>
                <w:color w:val="000000"/>
                <w:spacing w:val="0"/>
                <w:w w:val="100"/>
                <w:position w:val="0"/>
                <w:sz w:val="20"/>
                <w:szCs w:val="20"/>
              </w:rPr>
              <w:t>219,079,157.24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减：提取法定盈余公积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14,375,971.54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5,439,025.94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应付普通股股利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21,577,793.61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33,715,302.52</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期末未分配利润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left"/>
              <w:rPr>
                <w:sz w:val="20"/>
                <w:szCs w:val="20"/>
              </w:rPr>
            </w:pPr>
            <w:r>
              <w:rPr>
                <w:rFonts w:ascii="Times New Roman" w:eastAsia="Times New Roman" w:hAnsi="Times New Roman" w:cs="Times New Roman"/>
                <w:color w:val="000000"/>
                <w:spacing w:val="0"/>
                <w:w w:val="100"/>
                <w:position w:val="0"/>
                <w:sz w:val="20"/>
                <w:szCs w:val="20"/>
              </w:rPr>
              <w:t>746,385,512.15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80" w:right="0" w:firstLine="0"/>
              <w:jc w:val="both"/>
              <w:rPr>
                <w:sz w:val="20"/>
                <w:szCs w:val="20"/>
              </w:rPr>
            </w:pPr>
            <w:r>
              <w:rPr>
                <w:rFonts w:ascii="Times New Roman" w:eastAsia="Times New Roman" w:hAnsi="Times New Roman" w:cs="Times New Roman"/>
                <w:color w:val="000000"/>
                <w:spacing w:val="0"/>
                <w:w w:val="100"/>
                <w:position w:val="0"/>
                <w:sz w:val="20"/>
                <w:szCs w:val="20"/>
              </w:rPr>
              <w:t>792,188,930.95</w:t>
            </w:r>
          </w:p>
        </w:tc>
      </w:tr>
    </w:tbl>
    <w:p>
      <w:pPr>
        <w:widowControl w:val="0"/>
        <w:spacing w:after="79" w:line="1" w:lineRule="exact"/>
      </w:pPr>
    </w:p>
    <w:p>
      <w:pPr>
        <w:pStyle w:val="Style24"/>
        <w:keepNext w:val="0"/>
        <w:keepLines w:val="0"/>
        <w:widowControl w:val="0"/>
        <w:shd w:val="clear" w:color="auto" w:fill="auto"/>
        <w:bidi w:val="0"/>
        <w:spacing w:before="0" w:after="180" w:line="240" w:lineRule="auto"/>
        <w:ind w:left="0" w:right="0" w:firstLine="0"/>
        <w:jc w:val="left"/>
      </w:pPr>
      <w:r>
        <w:rPr>
          <w:color w:val="000000"/>
          <w:spacing w:val="0"/>
          <w:w w:val="100"/>
          <w:position w:val="0"/>
        </w:rPr>
        <w:t>调整期初未分配利润明细：</w:t>
      </w:r>
    </w:p>
    <w:p>
      <w:pPr>
        <w:pStyle w:val="Style24"/>
        <w:keepNext w:val="0"/>
        <w:keepLines w:val="0"/>
        <w:widowControl w:val="0"/>
        <w:shd w:val="clear" w:color="auto" w:fill="auto"/>
        <w:tabs>
          <w:tab w:pos="363" w:val="left"/>
        </w:tabs>
        <w:bidi w:val="0"/>
        <w:spacing w:before="0" w:after="180" w:line="240" w:lineRule="auto"/>
        <w:ind w:left="0" w:right="0" w:firstLine="0"/>
        <w:jc w:val="left"/>
      </w:pPr>
      <w:bookmarkStart w:id="1362" w:name="bookmark1362"/>
      <w:r>
        <w:rPr>
          <w:rFonts w:ascii="Times New Roman" w:eastAsia="Times New Roman" w:hAnsi="Times New Roman" w:cs="Times New Roman"/>
          <w:color w:val="000000"/>
          <w:spacing w:val="0"/>
          <w:w w:val="100"/>
          <w:position w:val="0"/>
          <w:sz w:val="24"/>
          <w:szCs w:val="24"/>
        </w:rPr>
        <w:t>1</w:t>
      </w:r>
      <w:bookmarkEnd w:id="1362"/>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、由于《企业会计准则》及其相关新规定进行追溯调整，影响期初未分配利润</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4"/>
        <w:keepNext w:val="0"/>
        <w:keepLines w:val="0"/>
        <w:widowControl w:val="0"/>
        <w:shd w:val="clear" w:color="auto" w:fill="auto"/>
        <w:tabs>
          <w:tab w:pos="387" w:val="left"/>
        </w:tabs>
        <w:bidi w:val="0"/>
        <w:spacing w:before="0" w:after="180" w:line="240" w:lineRule="auto"/>
        <w:ind w:left="0" w:right="0" w:firstLine="0"/>
        <w:jc w:val="left"/>
      </w:pPr>
      <w:bookmarkStart w:id="1363" w:name="bookmark1363"/>
      <w:r>
        <w:rPr>
          <w:rFonts w:ascii="Times New Roman" w:eastAsia="Times New Roman" w:hAnsi="Times New Roman" w:cs="Times New Roman"/>
          <w:color w:val="000000"/>
          <w:spacing w:val="0"/>
          <w:w w:val="100"/>
          <w:position w:val="0"/>
          <w:sz w:val="24"/>
          <w:szCs w:val="24"/>
        </w:rPr>
        <w:t>2</w:t>
      </w:r>
      <w:bookmarkEnd w:id="1363"/>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、由于会计政策变更，影响期初未分配利润</w:t>
      </w:r>
      <w:r>
        <w:rPr>
          <w:rFonts w:ascii="Times New Roman" w:eastAsia="Times New Roman" w:hAnsi="Times New Roman" w:cs="Times New Roman"/>
          <w:color w:val="000000"/>
          <w:spacing w:val="0"/>
          <w:w w:val="100"/>
          <w:position w:val="0"/>
          <w:sz w:val="24"/>
          <w:szCs w:val="24"/>
        </w:rPr>
        <w:t>-244,520,713.61</w:t>
      </w:r>
      <w:r>
        <w:rPr>
          <w:color w:val="000000"/>
          <w:spacing w:val="0"/>
          <w:w w:val="100"/>
          <w:position w:val="0"/>
        </w:rPr>
        <w:t>元。</w:t>
      </w:r>
    </w:p>
    <w:p>
      <w:pPr>
        <w:pStyle w:val="Style24"/>
        <w:keepNext w:val="0"/>
        <w:keepLines w:val="0"/>
        <w:widowControl w:val="0"/>
        <w:shd w:val="clear" w:color="auto" w:fill="auto"/>
        <w:tabs>
          <w:tab w:pos="387" w:val="left"/>
        </w:tabs>
        <w:bidi w:val="0"/>
        <w:spacing w:before="0" w:after="180" w:line="240" w:lineRule="auto"/>
        <w:ind w:left="0" w:right="0" w:firstLine="0"/>
        <w:jc w:val="left"/>
      </w:pPr>
      <w:bookmarkStart w:id="1364" w:name="bookmark1364"/>
      <w:r>
        <w:rPr>
          <w:rFonts w:ascii="Times New Roman" w:eastAsia="Times New Roman" w:hAnsi="Times New Roman" w:cs="Times New Roman"/>
          <w:color w:val="000000"/>
          <w:spacing w:val="0"/>
          <w:w w:val="100"/>
          <w:position w:val="0"/>
          <w:sz w:val="24"/>
          <w:szCs w:val="24"/>
        </w:rPr>
        <w:t>3</w:t>
      </w:r>
      <w:bookmarkEnd w:id="1364"/>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、由于重大会计差错更正，影响期初未分配利润</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4"/>
        <w:keepNext w:val="0"/>
        <w:keepLines w:val="0"/>
        <w:widowControl w:val="0"/>
        <w:shd w:val="clear" w:color="auto" w:fill="auto"/>
        <w:tabs>
          <w:tab w:pos="387" w:val="left"/>
        </w:tabs>
        <w:bidi w:val="0"/>
        <w:spacing w:before="0" w:after="180" w:line="240" w:lineRule="auto"/>
        <w:ind w:left="0" w:right="0" w:firstLine="0"/>
        <w:jc w:val="left"/>
      </w:pPr>
      <w:bookmarkStart w:id="1365" w:name="bookmark1365"/>
      <w:r>
        <w:rPr>
          <w:rFonts w:ascii="Times New Roman" w:eastAsia="Times New Roman" w:hAnsi="Times New Roman" w:cs="Times New Roman"/>
          <w:color w:val="000000"/>
          <w:spacing w:val="0"/>
          <w:w w:val="100"/>
          <w:position w:val="0"/>
          <w:sz w:val="24"/>
          <w:szCs w:val="24"/>
        </w:rPr>
        <w:t>4</w:t>
      </w:r>
      <w:bookmarkEnd w:id="1365"/>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、由于同一控制导致的合并范围变更，影响期初未分配利润</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4"/>
        <w:keepNext w:val="0"/>
        <w:keepLines w:val="0"/>
        <w:widowControl w:val="0"/>
        <w:shd w:val="clear" w:color="auto" w:fill="auto"/>
        <w:tabs>
          <w:tab w:pos="387" w:val="left"/>
        </w:tabs>
        <w:bidi w:val="0"/>
        <w:spacing w:before="0" w:after="180" w:line="240" w:lineRule="auto"/>
        <w:ind w:left="0" w:right="0" w:firstLine="0"/>
        <w:jc w:val="left"/>
        <w:sectPr>
          <w:headerReference w:type="default" r:id="rId401"/>
          <w:footerReference w:type="default" r:id="rId402"/>
          <w:headerReference w:type="even" r:id="rId403"/>
          <w:footerReference w:type="even" r:id="rId404"/>
          <w:headerReference w:type="first" r:id="rId405"/>
          <w:footerReference w:type="first" r:id="rId406"/>
          <w:footnotePr>
            <w:pos w:val="pageBottom"/>
            <w:numFmt w:val="decimal"/>
            <w:numRestart w:val="continuous"/>
          </w:footnotePr>
          <w:pgSz w:w="11900" w:h="16840"/>
          <w:pgMar w:top="1436" w:right="1011" w:bottom="1532" w:left="991" w:header="0" w:footer="3" w:gutter="0"/>
          <w:cols w:space="720"/>
          <w:noEndnote/>
          <w:titlePg/>
          <w:rtlGutter w:val="0"/>
          <w:docGrid w:linePitch="360"/>
        </w:sectPr>
      </w:pPr>
      <w:bookmarkStart w:id="1366" w:name="bookmark1366"/>
      <w:r>
        <w:rPr>
          <w:rFonts w:ascii="Times New Roman" w:eastAsia="Times New Roman" w:hAnsi="Times New Roman" w:cs="Times New Roman"/>
          <w:color w:val="000000"/>
          <w:spacing w:val="0"/>
          <w:w w:val="100"/>
          <w:position w:val="0"/>
          <w:sz w:val="24"/>
          <w:szCs w:val="24"/>
        </w:rPr>
        <w:t>5</w:t>
      </w:r>
      <w:bookmarkEnd w:id="1366"/>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、其他调整合计影响期初未分配利润</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4"/>
        <w:keepNext w:val="0"/>
        <w:keepLines w:val="0"/>
        <w:widowControl w:val="0"/>
        <w:shd w:val="clear" w:color="auto" w:fill="auto"/>
        <w:bidi w:val="0"/>
        <w:spacing w:before="0" w:after="400" w:line="470" w:lineRule="exact"/>
        <w:ind w:left="0" w:right="0" w:firstLine="0"/>
        <w:jc w:val="left"/>
      </w:pPr>
      <w:bookmarkStart w:id="1367" w:name="bookmark1367"/>
      <w:r>
        <w:rPr>
          <w:rFonts w:ascii="Times New Roman" w:eastAsia="Times New Roman" w:hAnsi="Times New Roman" w:cs="Times New Roman"/>
          <w:color w:val="000000"/>
          <w:spacing w:val="0"/>
          <w:w w:val="100"/>
          <w:position w:val="0"/>
          <w:sz w:val="24"/>
          <w:szCs w:val="24"/>
        </w:rPr>
        <w:t>6</w:t>
      </w:r>
      <w:bookmarkEnd w:id="1367"/>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年度利润分配预案详见本附注十五</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“资产负债表日后利润分配情况说明”。 期末数中包含拟分配现金股利</w:t>
      </w:r>
      <w:r>
        <w:rPr>
          <w:rFonts w:ascii="Times New Roman" w:eastAsia="Times New Roman" w:hAnsi="Times New Roman" w:cs="Times New Roman"/>
          <w:color w:val="000000"/>
          <w:spacing w:val="0"/>
          <w:w w:val="100"/>
          <w:position w:val="0"/>
          <w:sz w:val="24"/>
          <w:szCs w:val="24"/>
        </w:rPr>
        <w:t>23,526,632.48</w:t>
      </w:r>
      <w:r>
        <w:rPr>
          <w:color w:val="000000"/>
          <w:spacing w:val="0"/>
          <w:w w:val="100"/>
          <w:position w:val="0"/>
        </w:rPr>
        <w:t>元。</w:t>
      </w:r>
    </w:p>
    <w:p>
      <w:pPr>
        <w:pStyle w:val="Style45"/>
        <w:keepNext/>
        <w:keepLines/>
        <w:widowControl w:val="0"/>
        <w:shd w:val="clear" w:color="auto" w:fill="auto"/>
        <w:bidi w:val="0"/>
        <w:spacing w:before="0" w:after="320" w:line="240" w:lineRule="auto"/>
        <w:ind w:left="0" w:right="0" w:firstLine="0"/>
        <w:jc w:val="left"/>
      </w:pPr>
      <w:bookmarkStart w:id="1368" w:name="bookmark1368"/>
      <w:bookmarkStart w:id="1369" w:name="bookmark1369"/>
      <w:bookmarkStart w:id="1370" w:name="bookmark1370"/>
      <w:bookmarkStart w:id="1371" w:name="bookmark1371"/>
      <w:r>
        <w:rPr>
          <w:rFonts w:ascii="Times New Roman" w:eastAsia="Times New Roman" w:hAnsi="Times New Roman" w:cs="Times New Roman"/>
          <w:color w:val="000000"/>
          <w:spacing w:val="0"/>
          <w:w w:val="100"/>
          <w:position w:val="0"/>
        </w:rPr>
        <w:t>3</w:t>
      </w:r>
      <w:bookmarkEnd w:id="1370"/>
      <w:r>
        <w:rPr>
          <w:rFonts w:ascii="Times New Roman" w:eastAsia="Times New Roman" w:hAnsi="Times New Roman" w:cs="Times New Roman"/>
          <w:color w:val="000000"/>
          <w:spacing w:val="0"/>
          <w:w w:val="100"/>
          <w:position w:val="0"/>
        </w:rPr>
        <w:t>8</w:t>
      </w:r>
      <w:r>
        <w:rPr>
          <w:color w:val="000000"/>
          <w:spacing w:val="0"/>
          <w:w w:val="100"/>
          <w:position w:val="0"/>
        </w:rPr>
        <w:t>、营业收入和营业成本</w:t>
      </w:r>
      <w:bookmarkEnd w:id="1368"/>
      <w:bookmarkEnd w:id="1369"/>
      <w:bookmarkEnd w:id="1371"/>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主营业务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1,591,177,623.64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675,164,929.54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1,713,352,745.57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780,337,856.74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18,869,813.53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4,032,200.64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21,669,237.77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4,032,200.64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1,610,047,437.17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679,197,130.18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1,735,021,983.34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784,370,057.38</w:t>
            </w:r>
          </w:p>
        </w:tc>
      </w:tr>
    </w:tbl>
    <w:p>
      <w:pPr>
        <w:widowControl w:val="0"/>
        <w:spacing w:after="79" w:line="1" w:lineRule="exact"/>
      </w:pPr>
    </w:p>
    <w:p>
      <w:pPr>
        <w:pStyle w:val="Style24"/>
        <w:keepNext w:val="0"/>
        <w:keepLines w:val="0"/>
        <w:widowControl w:val="0"/>
        <w:shd w:val="clear" w:color="auto" w:fill="auto"/>
        <w:bidi w:val="0"/>
        <w:spacing w:before="0" w:after="680" w:line="240" w:lineRule="auto"/>
        <w:ind w:left="0" w:right="0" w:firstLine="0"/>
        <w:jc w:val="left"/>
      </w:pPr>
      <w:r>
        <w:rPr>
          <w:color w:val="000000"/>
          <w:spacing w:val="0"/>
          <w:w w:val="100"/>
          <w:position w:val="0"/>
        </w:rPr>
        <w:t>经审计扣除非经常损益前后净利润孰低是否为负值</w:t>
      </w:r>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公司前五名客户的营业收入情况:</w:t>
      </w:r>
    </w:p>
    <w:tbl>
      <w:tblPr>
        <w:tblOverlap w:val="never"/>
        <w:jc w:val="center"/>
        <w:tblLayout w:type="fixed"/>
      </w:tblPr>
      <w:tblGrid>
        <w:gridCol w:w="3293"/>
        <w:gridCol w:w="3288"/>
        <w:gridCol w:w="3298"/>
      </w:tblGrid>
      <w:tr>
        <w:trPr>
          <w:trHeight w:val="46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客户名称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营业收入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占公司全部营业收入的比例</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p>
        </w:tc>
      </w:tr>
      <w:tr>
        <w:trPr>
          <w:trHeight w:val="47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前五名客户的营业收入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60" w:right="0" w:firstLine="0"/>
              <w:jc w:val="left"/>
              <w:rPr>
                <w:sz w:val="20"/>
                <w:szCs w:val="20"/>
              </w:rPr>
            </w:pPr>
            <w:r>
              <w:rPr>
                <w:rFonts w:ascii="Times New Roman" w:eastAsia="Times New Roman" w:hAnsi="Times New Roman" w:cs="Times New Roman"/>
                <w:color w:val="000000"/>
                <w:spacing w:val="0"/>
                <w:w w:val="100"/>
                <w:position w:val="0"/>
                <w:sz w:val="20"/>
                <w:szCs w:val="20"/>
              </w:rPr>
              <w:t>102,207,715.29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6.35%</w:t>
            </w:r>
          </w:p>
        </w:tc>
      </w:tr>
    </w:tbl>
    <w:p>
      <w:pPr>
        <w:widowControl w:val="0"/>
        <w:spacing w:after="79" w:line="1" w:lineRule="exact"/>
      </w:pPr>
    </w:p>
    <w:p>
      <w:pPr>
        <w:pStyle w:val="Style45"/>
        <w:keepNext/>
        <w:keepLines/>
        <w:widowControl w:val="0"/>
        <w:shd w:val="clear" w:color="auto" w:fill="auto"/>
        <w:bidi w:val="0"/>
        <w:spacing w:before="0" w:after="200" w:line="240" w:lineRule="auto"/>
        <w:ind w:left="0" w:right="0" w:firstLine="0"/>
        <w:jc w:val="both"/>
      </w:pPr>
      <w:bookmarkStart w:id="1372" w:name="bookmark1372"/>
      <w:bookmarkStart w:id="1373" w:name="bookmark1373"/>
      <w:bookmarkStart w:id="1374" w:name="bookmark1374"/>
      <w:bookmarkStart w:id="1375" w:name="bookmark1375"/>
      <w:r>
        <w:rPr>
          <w:rFonts w:ascii="Times New Roman" w:eastAsia="Times New Roman" w:hAnsi="Times New Roman" w:cs="Times New Roman"/>
          <w:color w:val="000000"/>
          <w:spacing w:val="0"/>
          <w:w w:val="100"/>
          <w:position w:val="0"/>
        </w:rPr>
        <w:t>3</w:t>
      </w:r>
      <w:bookmarkEnd w:id="1374"/>
      <w:r>
        <w:rPr>
          <w:rFonts w:ascii="Times New Roman" w:eastAsia="Times New Roman" w:hAnsi="Times New Roman" w:cs="Times New Roman"/>
          <w:color w:val="000000"/>
          <w:spacing w:val="0"/>
          <w:w w:val="100"/>
          <w:position w:val="0"/>
        </w:rPr>
        <w:t>9</w:t>
      </w:r>
      <w:r>
        <w:rPr>
          <w:color w:val="000000"/>
          <w:spacing w:val="0"/>
          <w:w w:val="100"/>
          <w:position w:val="0"/>
        </w:rPr>
        <w:t>、税金及附加</w:t>
      </w:r>
      <w:bookmarkEnd w:id="1372"/>
      <w:bookmarkEnd w:id="1373"/>
      <w:bookmarkEnd w:id="1375"/>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4,126,746.68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4,506,820.96</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1,878,753.46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2,076,841.29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房产税</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4,598,004.95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4,037,727.43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地方教育费附加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1,252,502.68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1,363,137.68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残疾人保障金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731,362.44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931,309.86</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565,815.27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788,973.59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13,153,185.48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13,704,810.81</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76" w:name="bookmark1376"/>
      <w:bookmarkStart w:id="1377" w:name="bookmark1377"/>
      <w:bookmarkStart w:id="1378" w:name="bookmark1378"/>
      <w:bookmarkStart w:id="1379" w:name="bookmark1379"/>
      <w:r>
        <w:rPr>
          <w:rFonts w:ascii="Times New Roman" w:eastAsia="Times New Roman" w:hAnsi="Times New Roman" w:cs="Times New Roman"/>
          <w:color w:val="000000"/>
          <w:spacing w:val="0"/>
          <w:w w:val="100"/>
          <w:position w:val="0"/>
        </w:rPr>
        <w:t>4</w:t>
      </w:r>
      <w:bookmarkEnd w:id="1378"/>
      <w:r>
        <w:rPr>
          <w:rFonts w:ascii="Times New Roman" w:eastAsia="Times New Roman" w:hAnsi="Times New Roman" w:cs="Times New Roman"/>
          <w:color w:val="000000"/>
          <w:spacing w:val="0"/>
          <w:w w:val="100"/>
          <w:position w:val="0"/>
        </w:rPr>
        <w:t>0</w:t>
      </w:r>
      <w:r>
        <w:rPr>
          <w:color w:val="000000"/>
          <w:spacing w:val="0"/>
          <w:w w:val="100"/>
          <w:position w:val="0"/>
        </w:rPr>
        <w:t>、销售费用</w:t>
      </w:r>
      <w:bookmarkEnd w:id="1376"/>
      <w:bookmarkEnd w:id="1377"/>
      <w:bookmarkEnd w:id="1379"/>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工资、奖金等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147,592,576.48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134,917,244.09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差旅费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22,325,628.68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33,381,593.42</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中介费</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10,956,597.20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40" w:right="0" w:firstLine="0"/>
              <w:jc w:val="both"/>
              <w:rPr>
                <w:sz w:val="20"/>
                <w:szCs w:val="20"/>
              </w:rPr>
            </w:pPr>
            <w:r>
              <w:rPr>
                <w:rFonts w:ascii="Times New Roman" w:eastAsia="Times New Roman" w:hAnsi="Times New Roman" w:cs="Times New Roman"/>
                <w:color w:val="000000"/>
                <w:spacing w:val="0"/>
                <w:w w:val="100"/>
                <w:position w:val="0"/>
                <w:sz w:val="20"/>
                <w:szCs w:val="20"/>
              </w:rPr>
              <w:t>9,880,957.99</w:t>
            </w:r>
          </w:p>
        </w:tc>
      </w:tr>
    </w:tbl>
    <w:p>
      <w:pPr>
        <w:widowControl w:val="0"/>
        <w:spacing w:after="1079" w:line="1" w:lineRule="exact"/>
      </w:pPr>
    </w:p>
    <w:p>
      <w:pPr>
        <w:pStyle w:val="Style134"/>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after="140" w:line="240" w:lineRule="auto"/>
        <w:ind w:left="0" w:right="0" w:firstLine="0"/>
        <w:jc w:val="right"/>
        <w:sectPr>
          <w:footnotePr>
            <w:pos w:val="pageBottom"/>
            <w:numFmt w:val="decimal"/>
            <w:numRestart w:val="continuous"/>
          </w:footnotePr>
          <w:pgSz w:w="11900" w:h="16840"/>
          <w:pgMar w:top="1345" w:right="994" w:bottom="169" w:left="1008"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折旧摊销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848,578.21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both"/>
              <w:rPr>
                <w:sz w:val="20"/>
                <w:szCs w:val="20"/>
              </w:rPr>
            </w:pPr>
            <w:r>
              <w:rPr>
                <w:rFonts w:ascii="Times New Roman" w:eastAsia="Times New Roman" w:hAnsi="Times New Roman" w:cs="Times New Roman"/>
                <w:color w:val="000000"/>
                <w:spacing w:val="0"/>
                <w:w w:val="100"/>
                <w:position w:val="0"/>
                <w:sz w:val="20"/>
                <w:szCs w:val="20"/>
              </w:rPr>
              <w:t>807,283.91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租赁费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754,037.05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1,292,037.45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物业费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136,639.80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both"/>
              <w:rPr>
                <w:sz w:val="20"/>
                <w:szCs w:val="20"/>
              </w:rPr>
            </w:pPr>
            <w:r>
              <w:rPr>
                <w:rFonts w:ascii="Times New Roman" w:eastAsia="Times New Roman" w:hAnsi="Times New Roman" w:cs="Times New Roman"/>
                <w:color w:val="000000"/>
                <w:spacing w:val="0"/>
                <w:w w:val="100"/>
                <w:position w:val="0"/>
                <w:sz w:val="20"/>
                <w:szCs w:val="20"/>
              </w:rPr>
              <w:t>198,378.22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招待费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37,781,140.83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34,921,306.24</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5,949,795.15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6,642,215.21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办公及其他费用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7,741,139.12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11,452,175.14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广告宣传费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4,219,517.36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5,456,959.25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会议费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1,999,424.23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4,792,321.60</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期权激励费用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2,557,000.00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2,173,795.89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242,862,074.11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245,916,268.41</w:t>
            </w:r>
          </w:p>
        </w:tc>
      </w:tr>
    </w:tbl>
    <w:p>
      <w:pPr>
        <w:widowControl w:val="0"/>
        <w:spacing w:after="659" w:line="1" w:lineRule="exact"/>
      </w:pPr>
    </w:p>
    <w:p>
      <w:pPr>
        <w:pStyle w:val="Style45"/>
        <w:keepNext/>
        <w:keepLines/>
        <w:widowControl w:val="0"/>
        <w:shd w:val="clear" w:color="auto" w:fill="auto"/>
        <w:bidi w:val="0"/>
        <w:spacing w:before="0" w:after="320" w:line="240" w:lineRule="auto"/>
        <w:ind w:left="0" w:right="0" w:firstLine="0"/>
        <w:jc w:val="both"/>
      </w:pPr>
      <w:bookmarkStart w:id="1380" w:name="bookmark1380"/>
      <w:bookmarkStart w:id="1381" w:name="bookmark1381"/>
      <w:bookmarkStart w:id="1382" w:name="bookmark1382"/>
      <w:bookmarkStart w:id="1383" w:name="bookmark1383"/>
      <w:r>
        <w:rPr>
          <w:rFonts w:ascii="Times New Roman" w:eastAsia="Times New Roman" w:hAnsi="Times New Roman" w:cs="Times New Roman"/>
          <w:color w:val="000000"/>
          <w:spacing w:val="0"/>
          <w:w w:val="100"/>
          <w:position w:val="0"/>
        </w:rPr>
        <w:t>4</w:t>
      </w:r>
      <w:bookmarkEnd w:id="1382"/>
      <w:r>
        <w:rPr>
          <w:rFonts w:ascii="Times New Roman" w:eastAsia="Times New Roman" w:hAnsi="Times New Roman" w:cs="Times New Roman"/>
          <w:color w:val="000000"/>
          <w:spacing w:val="0"/>
          <w:w w:val="100"/>
          <w:position w:val="0"/>
        </w:rPr>
        <w:t>1</w:t>
      </w:r>
      <w:r>
        <w:rPr>
          <w:color w:val="000000"/>
          <w:spacing w:val="0"/>
          <w:w w:val="100"/>
          <w:position w:val="0"/>
        </w:rPr>
        <w:t>、管理费用</w:t>
      </w:r>
      <w:bookmarkEnd w:id="1380"/>
      <w:bookmarkEnd w:id="1381"/>
      <w:bookmarkEnd w:id="1383"/>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工资、奖金等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107,714,036.68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148,964,397.76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差旅费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5,044,437.37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8,555,426.74</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中介费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10,093,952.05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4,980,725.24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折旧摊销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22,544,600.82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18,766,164.94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租赁费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13,149,157.62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13,667,433.06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物业费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7,056,226.19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5,974,836.22</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招待费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18,221,946.31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17,850,550.20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4,609,961.39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5,147,268.67</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办公及其他费用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6,542,933.61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9,016,516.32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期权激励费用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2,933,300.00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2,433,589.09</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会议费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1,050,119.92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1,530,910.69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耗材费用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3,180,082.81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6,925,523.20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202,140,754.77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243,813,342.13</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384" w:name="bookmark1384"/>
      <w:bookmarkStart w:id="1385" w:name="bookmark1385"/>
      <w:bookmarkStart w:id="1386" w:name="bookmark1386"/>
      <w:bookmarkStart w:id="1387" w:name="bookmark1387"/>
      <w:r>
        <w:rPr>
          <w:rFonts w:ascii="Times New Roman" w:eastAsia="Times New Roman" w:hAnsi="Times New Roman" w:cs="Times New Roman"/>
          <w:color w:val="000000"/>
          <w:spacing w:val="0"/>
          <w:w w:val="100"/>
          <w:position w:val="0"/>
        </w:rPr>
        <w:t>4</w:t>
      </w:r>
      <w:bookmarkEnd w:id="1386"/>
      <w:r>
        <w:rPr>
          <w:rFonts w:ascii="Times New Roman" w:eastAsia="Times New Roman" w:hAnsi="Times New Roman" w:cs="Times New Roman"/>
          <w:color w:val="000000"/>
          <w:spacing w:val="0"/>
          <w:w w:val="100"/>
          <w:position w:val="0"/>
        </w:rPr>
        <w:t>2</w:t>
      </w:r>
      <w:r>
        <w:rPr>
          <w:color w:val="000000"/>
          <w:spacing w:val="0"/>
          <w:w w:val="100"/>
          <w:position w:val="0"/>
        </w:rPr>
        <w:t>、研发费用</w:t>
      </w:r>
      <w:bookmarkEnd w:id="1384"/>
      <w:bookmarkEnd w:id="1385"/>
      <w:bookmarkEnd w:id="1387"/>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工资、奖金等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170,493,886.44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169,578,626.84</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差旅费</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10,598,019.70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15,367,556.46</w:t>
            </w:r>
          </w:p>
        </w:tc>
      </w:tr>
    </w:tbl>
    <w:p>
      <w:pPr>
        <w:sectPr>
          <w:footnotePr>
            <w:pos w:val="pageBottom"/>
            <w:numFmt w:val="decimal"/>
            <w:numRestart w:val="continuous"/>
          </w:footnotePr>
          <w:pgSz w:w="11900" w:h="16840"/>
          <w:pgMar w:top="1441" w:right="1136" w:bottom="1561" w:left="1087" w:header="0" w:footer="3" w:gutter="0"/>
          <w:cols w:space="720"/>
          <w:noEndnote/>
          <w:rtlGutter w:val="0"/>
          <w:docGrid w:linePitch="360"/>
        </w:sectPr>
      </w:pP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折旧摊销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1,503,771.61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1,732,933.04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租赁费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2,960,573.30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4,912,549.66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物业费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206,207.19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528,521.68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业务招待费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721,301.74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2,929,655.57</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交通费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414,519.03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1,163,914.83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办公及其他费用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905,964.81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1,672,587.16</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期权激励费用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1,623,200.00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1,500,686.61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自行开发无形资产的摊销费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34,797,977.63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29,903,334.84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224,225,421.45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229,290,366.69</w:t>
            </w:r>
          </w:p>
        </w:tc>
      </w:tr>
    </w:tbl>
    <w:p>
      <w:pPr>
        <w:widowControl w:val="0"/>
        <w:spacing w:after="659" w:line="1" w:lineRule="exact"/>
      </w:pPr>
    </w:p>
    <w:p>
      <w:pPr>
        <w:pStyle w:val="Style45"/>
        <w:keepNext/>
        <w:keepLines/>
        <w:widowControl w:val="0"/>
        <w:shd w:val="clear" w:color="auto" w:fill="auto"/>
        <w:bidi w:val="0"/>
        <w:spacing w:before="0" w:after="320" w:line="240" w:lineRule="auto"/>
        <w:ind w:left="0" w:right="0" w:firstLine="0"/>
        <w:jc w:val="left"/>
      </w:pPr>
      <w:bookmarkStart w:id="1388" w:name="bookmark1388"/>
      <w:bookmarkStart w:id="1389" w:name="bookmark1389"/>
      <w:bookmarkStart w:id="1390" w:name="bookmark1390"/>
      <w:bookmarkStart w:id="1391" w:name="bookmark1391"/>
      <w:r>
        <w:rPr>
          <w:rFonts w:ascii="Times New Roman" w:eastAsia="Times New Roman" w:hAnsi="Times New Roman" w:cs="Times New Roman"/>
          <w:color w:val="000000"/>
          <w:spacing w:val="0"/>
          <w:w w:val="100"/>
          <w:position w:val="0"/>
        </w:rPr>
        <w:t>4</w:t>
      </w:r>
      <w:bookmarkEnd w:id="1390"/>
      <w:r>
        <w:rPr>
          <w:rFonts w:ascii="Times New Roman" w:eastAsia="Times New Roman" w:hAnsi="Times New Roman" w:cs="Times New Roman"/>
          <w:color w:val="000000"/>
          <w:spacing w:val="0"/>
          <w:w w:val="100"/>
          <w:position w:val="0"/>
        </w:rPr>
        <w:t>3</w:t>
      </w:r>
      <w:r>
        <w:rPr>
          <w:color w:val="000000"/>
          <w:spacing w:val="0"/>
          <w:w w:val="100"/>
          <w:position w:val="0"/>
        </w:rPr>
        <w:t>、财务费用</w:t>
      </w:r>
      <w:bookmarkEnd w:id="1388"/>
      <w:bookmarkEnd w:id="1389"/>
      <w:bookmarkEnd w:id="1391"/>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443,126.09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4,299,137.19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减：利息收入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6,226,786.52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3,349,012.38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汇兑损失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244.76</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手续费支出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277,268.60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397,017.59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-5,506,391.27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1,347,387.16</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392" w:name="bookmark1392"/>
      <w:bookmarkStart w:id="1393" w:name="bookmark1393"/>
      <w:bookmarkStart w:id="1394" w:name="bookmark1394"/>
      <w:bookmarkStart w:id="1395" w:name="bookmark1395"/>
      <w:r>
        <w:rPr>
          <w:rFonts w:ascii="Times New Roman" w:eastAsia="Times New Roman" w:hAnsi="Times New Roman" w:cs="Times New Roman"/>
          <w:color w:val="000000"/>
          <w:spacing w:val="0"/>
          <w:w w:val="100"/>
          <w:position w:val="0"/>
        </w:rPr>
        <w:t>4</w:t>
      </w:r>
      <w:bookmarkEnd w:id="1394"/>
      <w:r>
        <w:rPr>
          <w:rFonts w:ascii="Times New Roman" w:eastAsia="Times New Roman" w:hAnsi="Times New Roman" w:cs="Times New Roman"/>
          <w:color w:val="000000"/>
          <w:spacing w:val="0"/>
          <w:w w:val="100"/>
          <w:position w:val="0"/>
        </w:rPr>
        <w:t>4</w:t>
      </w:r>
      <w:r>
        <w:rPr>
          <w:color w:val="000000"/>
          <w:spacing w:val="0"/>
          <w:w w:val="100"/>
          <w:position w:val="0"/>
        </w:rPr>
        <w:t>、其他收益</w:t>
      </w:r>
      <w:bookmarkEnd w:id="1392"/>
      <w:bookmarkEnd w:id="1393"/>
      <w:bookmarkEnd w:id="1395"/>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产生其他收益的来源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563,300.00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2,034,000.00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增值税即征即退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20,079,080.06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29,838,060.10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代扣代缴个税手续费返还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000000"/>
                <w:spacing w:val="0"/>
                <w:w w:val="100"/>
                <w:position w:val="0"/>
                <w:sz w:val="20"/>
                <w:szCs w:val="20"/>
              </w:rPr>
              <w:t>718,655.53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199,971.80</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增值税加计抵减</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2,556,437.98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both"/>
              <w:rPr>
                <w:sz w:val="20"/>
                <w:szCs w:val="20"/>
              </w:rPr>
            </w:pPr>
            <w:r>
              <w:rPr>
                <w:rFonts w:ascii="Times New Roman" w:eastAsia="Times New Roman" w:hAnsi="Times New Roman" w:cs="Times New Roman"/>
                <w:color w:val="000000"/>
                <w:spacing w:val="0"/>
                <w:w w:val="100"/>
                <w:position w:val="0"/>
                <w:sz w:val="20"/>
                <w:szCs w:val="20"/>
              </w:rPr>
              <w:t>1,778,669.35</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23,917,473.57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33,850,701.25</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396" w:name="bookmark1396"/>
      <w:bookmarkStart w:id="1397" w:name="bookmark1397"/>
      <w:bookmarkStart w:id="1398" w:name="bookmark1398"/>
      <w:bookmarkStart w:id="1399" w:name="bookmark1399"/>
      <w:r>
        <w:rPr>
          <w:rFonts w:ascii="Times New Roman" w:eastAsia="Times New Roman" w:hAnsi="Times New Roman" w:cs="Times New Roman"/>
          <w:color w:val="000000"/>
          <w:spacing w:val="0"/>
          <w:w w:val="100"/>
          <w:position w:val="0"/>
        </w:rPr>
        <w:t>4</w:t>
      </w:r>
      <w:bookmarkEnd w:id="1398"/>
      <w:r>
        <w:rPr>
          <w:rFonts w:ascii="Times New Roman" w:eastAsia="Times New Roman" w:hAnsi="Times New Roman" w:cs="Times New Roman"/>
          <w:color w:val="000000"/>
          <w:spacing w:val="0"/>
          <w:w w:val="100"/>
          <w:position w:val="0"/>
        </w:rPr>
        <w:t>5</w:t>
      </w:r>
      <w:r>
        <w:rPr>
          <w:color w:val="000000"/>
          <w:spacing w:val="0"/>
          <w:w w:val="100"/>
          <w:position w:val="0"/>
        </w:rPr>
        <w:t>、投资收益</w:t>
      </w:r>
      <w:bookmarkEnd w:id="1396"/>
      <w:bookmarkEnd w:id="1397"/>
      <w:bookmarkEnd w:id="1399"/>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470"/>
        <w:gridCol w:w="3187"/>
        <w:gridCol w:w="2928"/>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权益法核算的长期股权投资收益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处置长期股权投资产生的投资收益</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13,521.73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07"/>
          <w:footerReference w:type="default" r:id="rId408"/>
          <w:headerReference w:type="even" r:id="rId409"/>
          <w:footerReference w:type="even" r:id="rId410"/>
          <w:footnotePr>
            <w:pos w:val="pageBottom"/>
            <w:numFmt w:val="decimal"/>
            <w:numRestart w:val="continuous"/>
          </w:footnotePr>
          <w:pgSz w:w="11900" w:h="16840"/>
          <w:pgMar w:top="1441" w:right="1136" w:bottom="1561" w:left="1087" w:header="0" w:footer="3" w:gutter="0"/>
          <w:cols w:space="720"/>
          <w:noEndnote/>
          <w:rtlGutter w:val="0"/>
          <w:docGrid w:linePitch="360"/>
        </w:sectPr>
      </w:pPr>
    </w:p>
    <w:tbl>
      <w:tblPr>
        <w:tblOverlap w:val="never"/>
        <w:jc w:val="center"/>
        <w:tblLayout w:type="fixed"/>
      </w:tblPr>
      <w:tblGrid>
        <w:gridCol w:w="3470"/>
        <w:gridCol w:w="3187"/>
        <w:gridCol w:w="2928"/>
      </w:tblGrid>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交易性金融资产持有期间取得的投资 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259.08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252.94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银行理财产品收益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6,580,040.24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8,939,598.04</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60" w:right="0" w:firstLine="0"/>
              <w:jc w:val="left"/>
              <w:rPr>
                <w:sz w:val="20"/>
                <w:szCs w:val="20"/>
              </w:rPr>
            </w:pPr>
            <w:r>
              <w:rPr>
                <w:rFonts w:ascii="Times New Roman" w:eastAsia="Times New Roman" w:hAnsi="Times New Roman" w:cs="Times New Roman"/>
                <w:color w:val="000000"/>
                <w:spacing w:val="0"/>
                <w:w w:val="100"/>
                <w:position w:val="0"/>
                <w:sz w:val="20"/>
                <w:szCs w:val="20"/>
              </w:rPr>
              <w:t>6,193,288.93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8,826,329.77</w:t>
            </w:r>
          </w:p>
        </w:tc>
      </w:tr>
    </w:tbl>
    <w:p>
      <w:pPr>
        <w:widowControl w:val="0"/>
        <w:spacing w:after="13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按权益法核算的长期股权投资收益</w:t>
      </w:r>
    </w:p>
    <w:tbl>
      <w:tblPr>
        <w:tblOverlap w:val="never"/>
        <w:jc w:val="center"/>
        <w:tblLayout w:type="fixed"/>
      </w:tblPr>
      <w:tblGrid>
        <w:gridCol w:w="2472"/>
        <w:gridCol w:w="2251"/>
        <w:gridCol w:w="2290"/>
        <w:gridCol w:w="2866"/>
      </w:tblGrid>
      <w:tr>
        <w:trPr>
          <w:trHeight w:val="47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被投资单位</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上年数</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本期比上年增减变动的原因</w:t>
            </w:r>
          </w:p>
        </w:tc>
      </w:tr>
      <w:tr>
        <w:trPr>
          <w:trHeight w:val="47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浙江中科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-113,521.21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本期浙江中科亏损所致</w:t>
            </w:r>
          </w:p>
        </w:tc>
      </w:tr>
    </w:tbl>
    <w:p>
      <w:pPr>
        <w:widowControl w:val="0"/>
        <w:spacing w:after="59" w:line="1" w:lineRule="exact"/>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其他说明：本公司不存在投资收益汇回的重大限制。</w:t>
      </w:r>
    </w:p>
    <w:p>
      <w:pPr>
        <w:pStyle w:val="Style45"/>
        <w:keepNext/>
        <w:keepLines/>
        <w:widowControl w:val="0"/>
        <w:shd w:val="clear" w:color="auto" w:fill="auto"/>
        <w:bidi w:val="0"/>
        <w:spacing w:before="0" w:after="320" w:line="240" w:lineRule="auto"/>
        <w:ind w:left="0" w:right="0" w:firstLine="0"/>
        <w:jc w:val="left"/>
      </w:pPr>
      <w:bookmarkStart w:id="1400" w:name="bookmark1400"/>
      <w:bookmarkStart w:id="1401" w:name="bookmark1401"/>
      <w:bookmarkStart w:id="1402" w:name="bookmark1402"/>
      <w:bookmarkStart w:id="1403" w:name="bookmark1403"/>
      <w:r>
        <w:rPr>
          <w:rFonts w:ascii="Times New Roman" w:eastAsia="Times New Roman" w:hAnsi="Times New Roman" w:cs="Times New Roman"/>
          <w:color w:val="000000"/>
          <w:spacing w:val="0"/>
          <w:w w:val="100"/>
          <w:position w:val="0"/>
        </w:rPr>
        <w:t>4</w:t>
      </w:r>
      <w:bookmarkEnd w:id="1402"/>
      <w:r>
        <w:rPr>
          <w:rFonts w:ascii="Times New Roman" w:eastAsia="Times New Roman" w:hAnsi="Times New Roman" w:cs="Times New Roman"/>
          <w:color w:val="000000"/>
          <w:spacing w:val="0"/>
          <w:w w:val="100"/>
          <w:position w:val="0"/>
        </w:rPr>
        <w:t>6</w:t>
      </w:r>
      <w:r>
        <w:rPr>
          <w:color w:val="000000"/>
          <w:spacing w:val="0"/>
          <w:w w:val="100"/>
          <w:position w:val="0"/>
        </w:rPr>
        <w:t>、信用减值损失</w:t>
      </w:r>
      <w:bookmarkEnd w:id="1400"/>
      <w:bookmarkEnd w:id="1401"/>
      <w:bookmarkEnd w:id="1403"/>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其他应收款坏账损失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-9,000,776.81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-7,725,826.43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应收账款坏账损失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-19,559,078.69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80" w:right="0" w:firstLine="0"/>
              <w:jc w:val="left"/>
              <w:rPr>
                <w:sz w:val="20"/>
                <w:szCs w:val="20"/>
              </w:rPr>
            </w:pPr>
            <w:r>
              <w:rPr>
                <w:rFonts w:ascii="Times New Roman" w:eastAsia="Times New Roman" w:hAnsi="Times New Roman" w:cs="Times New Roman"/>
                <w:color w:val="000000"/>
                <w:spacing w:val="0"/>
                <w:w w:val="100"/>
                <w:position w:val="0"/>
                <w:sz w:val="20"/>
                <w:szCs w:val="20"/>
              </w:rPr>
              <w:t>-27,111,767.47</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应收票据坏账损失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-26,792.05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80" w:right="0" w:firstLine="0"/>
              <w:jc w:val="left"/>
              <w:rPr>
                <w:sz w:val="20"/>
                <w:szCs w:val="20"/>
              </w:rPr>
            </w:pPr>
            <w:r>
              <w:rPr>
                <w:rFonts w:ascii="Times New Roman" w:eastAsia="Times New Roman" w:hAnsi="Times New Roman" w:cs="Times New Roman"/>
                <w:color w:val="000000"/>
                <w:spacing w:val="0"/>
                <w:w w:val="100"/>
                <w:position w:val="0"/>
                <w:sz w:val="20"/>
                <w:szCs w:val="20"/>
              </w:rPr>
              <w:t>-28,586,647.55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80" w:right="0" w:firstLine="0"/>
              <w:jc w:val="left"/>
              <w:rPr>
                <w:sz w:val="20"/>
                <w:szCs w:val="20"/>
              </w:rPr>
            </w:pPr>
            <w:r>
              <w:rPr>
                <w:rFonts w:ascii="Times New Roman" w:eastAsia="Times New Roman" w:hAnsi="Times New Roman" w:cs="Times New Roman"/>
                <w:color w:val="000000"/>
                <w:spacing w:val="0"/>
                <w:w w:val="100"/>
                <w:position w:val="0"/>
                <w:sz w:val="20"/>
                <w:szCs w:val="20"/>
              </w:rPr>
              <w:t>-34,837,593.90</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04" w:name="bookmark1404"/>
      <w:bookmarkStart w:id="1405" w:name="bookmark1405"/>
      <w:bookmarkStart w:id="1406" w:name="bookmark1406"/>
      <w:bookmarkStart w:id="1407" w:name="bookmark1407"/>
      <w:r>
        <w:rPr>
          <w:rFonts w:ascii="Times New Roman" w:eastAsia="Times New Roman" w:hAnsi="Times New Roman" w:cs="Times New Roman"/>
          <w:color w:val="000000"/>
          <w:spacing w:val="0"/>
          <w:w w:val="100"/>
          <w:position w:val="0"/>
        </w:rPr>
        <w:t>4</w:t>
      </w:r>
      <w:bookmarkEnd w:id="1406"/>
      <w:r>
        <w:rPr>
          <w:rFonts w:ascii="Times New Roman" w:eastAsia="Times New Roman" w:hAnsi="Times New Roman" w:cs="Times New Roman"/>
          <w:color w:val="000000"/>
          <w:spacing w:val="0"/>
          <w:w w:val="100"/>
          <w:position w:val="0"/>
        </w:rPr>
        <w:t>7</w:t>
      </w:r>
      <w:r>
        <w:rPr>
          <w:color w:val="000000"/>
          <w:spacing w:val="0"/>
          <w:w w:val="100"/>
          <w:position w:val="0"/>
        </w:rPr>
        <w:t>、资产减值损失</w:t>
      </w:r>
      <w:bookmarkEnd w:id="1404"/>
      <w:bookmarkEnd w:id="1405"/>
      <w:bookmarkEnd w:id="1407"/>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合同资产减值损失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08" w:name="bookmark1408"/>
      <w:bookmarkStart w:id="1409" w:name="bookmark1409"/>
      <w:bookmarkStart w:id="1410" w:name="bookmark1410"/>
      <w:bookmarkStart w:id="1411" w:name="bookmark1411"/>
      <w:r>
        <w:rPr>
          <w:rFonts w:ascii="Times New Roman" w:eastAsia="Times New Roman" w:hAnsi="Times New Roman" w:cs="Times New Roman"/>
          <w:color w:val="000000"/>
          <w:spacing w:val="0"/>
          <w:w w:val="100"/>
          <w:position w:val="0"/>
        </w:rPr>
        <w:t>4</w:t>
      </w:r>
      <w:bookmarkEnd w:id="1410"/>
      <w:r>
        <w:rPr>
          <w:rFonts w:ascii="Times New Roman" w:eastAsia="Times New Roman" w:hAnsi="Times New Roman" w:cs="Times New Roman"/>
          <w:color w:val="000000"/>
          <w:spacing w:val="0"/>
          <w:w w:val="100"/>
          <w:position w:val="0"/>
        </w:rPr>
        <w:t>8</w:t>
      </w:r>
      <w:r>
        <w:rPr>
          <w:color w:val="000000"/>
          <w:spacing w:val="0"/>
          <w:w w:val="100"/>
          <w:position w:val="0"/>
        </w:rPr>
        <w:t>、资产处置收益</w:t>
      </w:r>
      <w:bookmarkEnd w:id="1408"/>
      <w:bookmarkEnd w:id="1409"/>
      <w:bookmarkEnd w:id="1411"/>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资产处置收益的来源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72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处置未划分为持有待售的非流动 资产时确认的收益</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固定资产</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67,991.91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-130,921.08</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12" w:name="bookmark1412"/>
      <w:bookmarkStart w:id="1413" w:name="bookmark1413"/>
      <w:bookmarkStart w:id="1414" w:name="bookmark1414"/>
      <w:bookmarkStart w:id="1415" w:name="bookmark1415"/>
      <w:r>
        <w:rPr>
          <w:rFonts w:ascii="Times New Roman" w:eastAsia="Times New Roman" w:hAnsi="Times New Roman" w:cs="Times New Roman"/>
          <w:color w:val="000000"/>
          <w:spacing w:val="0"/>
          <w:w w:val="100"/>
          <w:position w:val="0"/>
        </w:rPr>
        <w:t>4</w:t>
      </w:r>
      <w:bookmarkEnd w:id="1414"/>
      <w:r>
        <w:rPr>
          <w:rFonts w:ascii="Times New Roman" w:eastAsia="Times New Roman" w:hAnsi="Times New Roman" w:cs="Times New Roman"/>
          <w:color w:val="000000"/>
          <w:spacing w:val="0"/>
          <w:w w:val="100"/>
          <w:position w:val="0"/>
        </w:rPr>
        <w:t>9</w:t>
      </w:r>
      <w:r>
        <w:rPr>
          <w:color w:val="000000"/>
          <w:spacing w:val="0"/>
          <w:w w:val="100"/>
          <w:position w:val="0"/>
        </w:rPr>
        <w:t>、营业外收入</w:t>
      </w:r>
      <w:bookmarkEnd w:id="1412"/>
      <w:bookmarkEnd w:id="1413"/>
      <w:bookmarkEnd w:id="1415"/>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2" w:lineRule="exact"/>
              <w:ind w:left="0" w:right="0" w:firstLine="0"/>
              <w:jc w:val="center"/>
              <w:rPr>
                <w:sz w:val="20"/>
                <w:szCs w:val="20"/>
              </w:rPr>
            </w:pPr>
            <w:r>
              <w:rPr>
                <w:color w:val="000000"/>
                <w:spacing w:val="0"/>
                <w:w w:val="100"/>
                <w:position w:val="0"/>
                <w:sz w:val="20"/>
                <w:szCs w:val="20"/>
              </w:rPr>
              <w:t>计入当期非经常性损益的 金额</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7,937,726.22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14,810,121.86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7,937,726.22</w:t>
            </w:r>
          </w:p>
        </w:tc>
      </w:tr>
    </w:tbl>
    <w:p>
      <w:pPr>
        <w:widowControl w:val="0"/>
        <w:spacing w:after="739" w:line="1" w:lineRule="exact"/>
      </w:pPr>
    </w:p>
    <w:p>
      <w:pPr>
        <w:pStyle w:val="Style134"/>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82"/>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88"/>
        <w:keepNext w:val="0"/>
        <w:keepLines w:val="0"/>
        <w:widowControl w:val="0"/>
        <w:shd w:val="clear" w:color="auto" w:fill="auto"/>
        <w:bidi w:val="0"/>
        <w:spacing w:before="0" w:after="0" w:line="240" w:lineRule="auto"/>
        <w:ind w:left="0" w:right="0" w:firstLine="0"/>
        <w:jc w:val="right"/>
        <w:sectPr>
          <w:headerReference w:type="default" r:id="rId411"/>
          <w:footerReference w:type="default" r:id="rId412"/>
          <w:headerReference w:type="even" r:id="rId413"/>
          <w:footerReference w:type="even" r:id="rId414"/>
          <w:footnotePr>
            <w:pos w:val="pageBottom"/>
            <w:numFmt w:val="decimal"/>
            <w:numRestart w:val="continuous"/>
          </w:footnotePr>
          <w:pgSz w:w="11900" w:h="16840"/>
          <w:pgMar w:top="1441" w:right="1013" w:bottom="169" w:left="1008"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2395"/>
        <w:gridCol w:w="2395"/>
        <w:gridCol w:w="2395"/>
        <w:gridCol w:w="2400"/>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470,992.63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627,237.90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470,992.63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罚没及违约金收入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55,500.00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482,395.68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55,500.00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8,464,218.85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15,919,755.44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8,464,218.85</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计入当期损益的政府补助:</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075"/>
        <w:gridCol w:w="1061"/>
        <w:gridCol w:w="1066"/>
        <w:gridCol w:w="1061"/>
        <w:gridCol w:w="1061"/>
        <w:gridCol w:w="1066"/>
        <w:gridCol w:w="1061"/>
        <w:gridCol w:w="1066"/>
        <w:gridCol w:w="1070"/>
      </w:tblGrid>
      <w:tr>
        <w:trPr>
          <w:trHeight w:val="103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发放主体</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发放原因</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性质类型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补贴是否 影响当年 盈亏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31" w:lineRule="exact"/>
              <w:ind w:left="0" w:right="0" w:firstLine="0"/>
              <w:jc w:val="center"/>
              <w:rPr>
                <w:sz w:val="20"/>
                <w:szCs w:val="20"/>
              </w:rPr>
            </w:pPr>
            <w:r>
              <w:rPr>
                <w:color w:val="000000"/>
                <w:spacing w:val="0"/>
                <w:w w:val="100"/>
                <w:position w:val="0"/>
                <w:sz w:val="20"/>
                <w:szCs w:val="20"/>
              </w:rPr>
              <w:t>是否特殊 补贴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本期发生 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上期发生 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与资产相 关</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与收益 相关</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上海市科 技小巨人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上海市科 学技术委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奖励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1,800,000.0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16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产业扶持 资金</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鼓楼 国家大学 科技园管 理管委会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20"/>
                <w:szCs w:val="20"/>
              </w:rPr>
            </w:pPr>
            <w:r>
              <w:rPr>
                <w:color w:val="000000"/>
                <w:spacing w:val="0"/>
                <w:w w:val="100"/>
                <w:position w:val="0"/>
                <w:sz w:val="20"/>
                <w:szCs w:val="20"/>
              </w:rPr>
              <w:t>鼓楼国家 大学科技 园管理管 委会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1,420,000.0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与收益相 关</w:t>
            </w:r>
          </w:p>
        </w:tc>
      </w:tr>
      <w:tr>
        <w:trPr>
          <w:trHeight w:val="28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郑州市大 数据企业 办公用房 专项资金 申请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color w:val="000000"/>
                <w:spacing w:val="0"/>
                <w:w w:val="100"/>
                <w:position w:val="0"/>
                <w:sz w:val="20"/>
                <w:szCs w:val="20"/>
              </w:rPr>
              <w:t>郑州市人</w:t>
            </w:r>
          </w:p>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民政府</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因从事国 家鼓励和 扶持特定 行业、产业 而获得的 补助（按国 家级政策 规定依法 取得）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714,600.00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南京市鼓 楼区发展 和改革委 员会专项 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南京市鼓 楼区发展 和改革委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奖励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1,200,000.0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29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稳岗补贴</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就业管理 中心、社保 管理中心 等</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因从事国 家鼓励和 扶持特定 行业、产业 而获得的 补助（按国 家级政策 规定依法 取得）</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523,182.93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bl>
    <w:p>
      <w:pPr>
        <w:spacing w:lineRule="exact" w:line="1"/>
        <w:rPr>
          <w:sz w:val="2"/>
          <w:szCs w:val="2"/>
        </w:rPr>
      </w:pPr>
      <w:r>
        <w:br w:type="page"/>
      </w:r>
    </w:p>
    <w:tbl>
      <w:tblPr>
        <w:tblOverlap w:val="never"/>
        <w:jc w:val="center"/>
        <w:tblLayout w:type="fixed"/>
      </w:tblPr>
      <w:tblGrid>
        <w:gridCol w:w="1075"/>
        <w:gridCol w:w="1061"/>
        <w:gridCol w:w="1066"/>
        <w:gridCol w:w="1061"/>
        <w:gridCol w:w="1061"/>
        <w:gridCol w:w="1066"/>
        <w:gridCol w:w="1061"/>
        <w:gridCol w:w="1066"/>
        <w:gridCol w:w="1070"/>
      </w:tblGrid>
      <w:tr>
        <w:trPr>
          <w:trHeight w:val="258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上海 市产业转 型升级发 展专项资 金（品牌经 济发展）财 政扶持资 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上海市经 济和信息 化委员会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96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left"/>
              <w:rPr>
                <w:sz w:val="20"/>
                <w:szCs w:val="20"/>
              </w:rPr>
            </w:pPr>
            <w:r>
              <w:rPr>
                <w:color w:val="000000"/>
                <w:spacing w:val="0"/>
                <w:w w:val="100"/>
                <w:position w:val="0"/>
                <w:sz w:val="20"/>
                <w:szCs w:val="20"/>
              </w:rPr>
              <w:t>浦东新区 战略性新 兴产业发 展项目财 政扶持项 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上海市浦 东新区世 博地区开 发管理委 员会专项 资金专户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390,000.00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289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科技发展 基金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徐汇区财 政局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因从事国 家鼓励和 扶持特定 行业、产业 而获得的 补助（按国 家级政策 规定依法 取得）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290,000.00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96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深圳大学 城市发展 状态动态 认知与评 估系统研 发补助款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深圳大学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256,230.00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与收益相 关</w:t>
            </w:r>
          </w:p>
        </w:tc>
      </w:tr>
      <w:tr>
        <w:trPr>
          <w:trHeight w:val="227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年上 海市促进 文化创意 产业发展 财政扶持 资金项目 补贴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上海市国 库收付中 心零余额 专户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2246"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北京市朝 阳区国际 高端商务 人才发展 中心人才 资助金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20"/>
                <w:szCs w:val="20"/>
              </w:rPr>
            </w:pPr>
            <w:r>
              <w:rPr>
                <w:color w:val="000000"/>
                <w:spacing w:val="0"/>
                <w:w w:val="100"/>
                <w:position w:val="0"/>
                <w:sz w:val="20"/>
                <w:szCs w:val="20"/>
              </w:rPr>
              <w:t>北京市朝 阳区国际 高端商务 人才发展 中心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因从事国 家鼓励和 扶持特定 行业、产业 而获得的 补助（按国 家级政策</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bl>
    <w:p>
      <w:pPr>
        <w:spacing w:lineRule="exact" w:line="1"/>
        <w:rPr>
          <w:sz w:val="2"/>
          <w:szCs w:val="2"/>
        </w:rPr>
      </w:pPr>
      <w:r>
        <w:br w:type="page"/>
      </w:r>
    </w:p>
    <w:tbl>
      <w:tblPr>
        <w:tblOverlap w:val="never"/>
        <w:jc w:val="center"/>
        <w:tblLayout w:type="fixed"/>
      </w:tblPr>
      <w:tblGrid>
        <w:gridCol w:w="1075"/>
        <w:gridCol w:w="1061"/>
        <w:gridCol w:w="1066"/>
        <w:gridCol w:w="1061"/>
        <w:gridCol w:w="1061"/>
        <w:gridCol w:w="1066"/>
        <w:gridCol w:w="1061"/>
        <w:gridCol w:w="1066"/>
        <w:gridCol w:w="1070"/>
      </w:tblGrid>
      <w:tr>
        <w:trPr>
          <w:trHeight w:val="67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规定依法 取得）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张江科学 城企业研 发费用创 新支持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上海市张 江科学城 建设管理 办公室</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3,889,000.0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96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科技局通 过对软件 企业的综 合考量后 酌情发放 补助资金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南京市鼓 楼区财政 结算中心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6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高新资金 拨款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中关村科 技园区电 子城科技 园管理委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二三维一 体化智慧 国土管理 平台系统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南京市鼓 楼区发展 和改革委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65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both"/>
              <w:rPr>
                <w:sz w:val="20"/>
                <w:szCs w:val="20"/>
              </w:rPr>
            </w:pPr>
            <w:r>
              <w:rPr>
                <w:color w:val="000000"/>
                <w:spacing w:val="0"/>
                <w:w w:val="100"/>
                <w:position w:val="0"/>
                <w:sz w:val="20"/>
                <w:szCs w:val="20"/>
              </w:rPr>
              <w:t>成果转化 重点项目 政策扶持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中关村科 技园区电 子城科技 园管理委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22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北京市总 部企业补 助政策扶 持款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9" w:lineRule="exact"/>
              <w:ind w:left="0" w:right="0" w:firstLine="0"/>
              <w:jc w:val="both"/>
              <w:rPr>
                <w:sz w:val="20"/>
                <w:szCs w:val="20"/>
              </w:rPr>
            </w:pPr>
            <w:r>
              <w:rPr>
                <w:color w:val="000000"/>
                <w:spacing w:val="0"/>
                <w:w w:val="100"/>
                <w:position w:val="0"/>
                <w:sz w:val="20"/>
                <w:szCs w:val="20"/>
              </w:rPr>
              <w:t>北京市朝 阳区机关 后勤服务 中心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因符合地 方政府招 商引资等 地方性扶 持政策而 获得的补 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16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北京市高 新技术成 果转化项 目认定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北京市科 学技术委 员会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 新及改造 等获得的 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r>
        <w:trPr>
          <w:trHeight w:val="72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北京市朝 阳区科学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京市朝阳 区科学技</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因研究开 发、技术更</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与收益相 关</w:t>
            </w:r>
          </w:p>
        </w:tc>
      </w:tr>
    </w:tbl>
    <w:p>
      <w:pPr>
        <w:spacing w:lineRule="exact" w:line="1"/>
        <w:rPr>
          <w:sz w:val="2"/>
          <w:szCs w:val="2"/>
        </w:rPr>
      </w:pPr>
      <w:r>
        <w:br w:type="page"/>
      </w:r>
    </w:p>
    <w:tbl>
      <w:tblPr>
        <w:tblOverlap w:val="never"/>
        <w:jc w:val="center"/>
        <w:tblLayout w:type="fixed"/>
      </w:tblPr>
      <w:tblGrid>
        <w:gridCol w:w="1075"/>
        <w:gridCol w:w="1061"/>
        <w:gridCol w:w="1066"/>
        <w:gridCol w:w="1061"/>
        <w:gridCol w:w="1061"/>
        <w:gridCol w:w="1066"/>
        <w:gridCol w:w="1061"/>
        <w:gridCol w:w="1066"/>
        <w:gridCol w:w="1070"/>
      </w:tblGrid>
      <w:tr>
        <w:trPr>
          <w:trHeight w:val="98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技术委员 会技术市 场补贴</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术委员会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新及改造 等获得的 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年上 海市促进 文化创意 产业发展 财政扶持 资金项目 补贴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上海市国 库收付中 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因符合地 方政府招 商引资等 地方性扶 持政策而 获得的补 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385,000.00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22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20"/>
                <w:szCs w:val="20"/>
              </w:rPr>
              <w:t>年市工 业和信息 化专项资 金项目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南京市鼓 楼区财政 结算中心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因符合地 方政府招 商引资等 地方性扶 持政策而 获得的补 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800,000.00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227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年度 服务贸易</w:t>
            </w:r>
          </w:p>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（服务外 包）专项资 金申报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南京市鼓 楼区财政 结算中心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因符合地 方政府招 商引资等 地方性扶 持政策而 获得的补 助</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r>
        <w:trPr>
          <w:trHeight w:val="2909"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其他一次 性计入当 期损益的 各种补贴、 奖励、扶持 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因从事国 家鼓励和 扶持特定 行业、产业 而获得的 补助（按国 家级政策 规定依法 取得）</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923,713.29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2,016,121.8</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与收益相 关</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16" w:name="bookmark1416"/>
      <w:bookmarkStart w:id="1417" w:name="bookmark1417"/>
      <w:bookmarkStart w:id="1418" w:name="bookmark1418"/>
      <w:bookmarkStart w:id="1419" w:name="bookmark1419"/>
      <w:r>
        <w:rPr>
          <w:rFonts w:ascii="Times New Roman" w:eastAsia="Times New Roman" w:hAnsi="Times New Roman" w:cs="Times New Roman"/>
          <w:color w:val="000000"/>
          <w:spacing w:val="0"/>
          <w:w w:val="100"/>
          <w:position w:val="0"/>
        </w:rPr>
        <w:t>5</w:t>
      </w:r>
      <w:bookmarkEnd w:id="1418"/>
      <w:r>
        <w:rPr>
          <w:rFonts w:ascii="Times New Roman" w:eastAsia="Times New Roman" w:hAnsi="Times New Roman" w:cs="Times New Roman"/>
          <w:color w:val="000000"/>
          <w:spacing w:val="0"/>
          <w:w w:val="100"/>
          <w:position w:val="0"/>
        </w:rPr>
        <w:t>0</w:t>
      </w:r>
      <w:r>
        <w:rPr>
          <w:color w:val="000000"/>
          <w:spacing w:val="0"/>
          <w:w w:val="100"/>
          <w:position w:val="0"/>
        </w:rPr>
        <w:t>、营业外支出</w:t>
      </w:r>
      <w:bookmarkEnd w:id="1416"/>
      <w:bookmarkEnd w:id="1417"/>
      <w:bookmarkEnd w:id="1419"/>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计入当期非经常性损益的 金额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对外捐赠</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left"/>
              <w:rPr>
                <w:sz w:val="20"/>
                <w:szCs w:val="20"/>
              </w:rPr>
            </w:pPr>
            <w:r>
              <w:rPr>
                <w:rFonts w:ascii="Times New Roman" w:eastAsia="Times New Roman" w:hAnsi="Times New Roman" w:cs="Times New Roman"/>
                <w:color w:val="000000"/>
                <w:spacing w:val="0"/>
                <w:w w:val="100"/>
                <w:position w:val="0"/>
                <w:sz w:val="20"/>
                <w:szCs w:val="20"/>
              </w:rPr>
              <w:t>60,000.00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60,000.00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资产报废、毁损损失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20" w:right="0" w:firstLine="0"/>
              <w:jc w:val="left"/>
              <w:rPr>
                <w:sz w:val="20"/>
                <w:szCs w:val="20"/>
              </w:rPr>
            </w:pPr>
            <w:r>
              <w:rPr>
                <w:rFonts w:ascii="Times New Roman" w:eastAsia="Times New Roman" w:hAnsi="Times New Roman" w:cs="Times New Roman"/>
                <w:color w:val="000000"/>
                <w:spacing w:val="0"/>
                <w:w w:val="100"/>
                <w:position w:val="0"/>
                <w:sz w:val="20"/>
                <w:szCs w:val="20"/>
              </w:rPr>
              <w:t>57,333.92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12,864.86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57,333.92</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428,216.77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175,955.68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428,216.77</w:t>
            </w:r>
          </w:p>
        </w:tc>
      </w:tr>
    </w:tbl>
    <w:p>
      <w:pPr>
        <w:sectPr>
          <w:headerReference w:type="default" r:id="rId415"/>
          <w:footerReference w:type="default" r:id="rId416"/>
          <w:headerReference w:type="even" r:id="rId417"/>
          <w:footerReference w:type="even" r:id="rId418"/>
          <w:footnotePr>
            <w:pos w:val="pageBottom"/>
            <w:numFmt w:val="decimal"/>
            <w:numRestart w:val="continuous"/>
          </w:footnotePr>
          <w:pgSz w:w="11900" w:h="16840"/>
          <w:pgMar w:top="1441" w:right="1147" w:bottom="1465" w:left="1071" w:header="0" w:footer="3" w:gutter="0"/>
          <w:cols w:space="720"/>
          <w:noEndnote/>
          <w:rtlGutter w:val="0"/>
          <w:docGrid w:linePitch="360"/>
        </w:sectPr>
      </w:pPr>
    </w:p>
    <w:tbl>
      <w:tblPr>
        <w:tblOverlap w:val="never"/>
        <w:jc w:val="center"/>
        <w:tblLayout w:type="fixed"/>
      </w:tblPr>
      <w:tblGrid>
        <w:gridCol w:w="2395"/>
        <w:gridCol w:w="2395"/>
        <w:gridCol w:w="2395"/>
        <w:gridCol w:w="2400"/>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545,550.69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218,820.54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545,550.69</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420" w:name="bookmark1420"/>
      <w:bookmarkStart w:id="1421" w:name="bookmark1421"/>
      <w:bookmarkStart w:id="1422" w:name="bookmark1422"/>
      <w:bookmarkStart w:id="1423" w:name="bookmark1423"/>
      <w:r>
        <w:rPr>
          <w:rFonts w:ascii="Times New Roman" w:eastAsia="Times New Roman" w:hAnsi="Times New Roman" w:cs="Times New Roman"/>
          <w:color w:val="000000"/>
          <w:spacing w:val="0"/>
          <w:w w:val="100"/>
          <w:position w:val="0"/>
        </w:rPr>
        <w:t>5</w:t>
      </w:r>
      <w:bookmarkEnd w:id="1422"/>
      <w:r>
        <w:rPr>
          <w:rFonts w:ascii="Times New Roman" w:eastAsia="Times New Roman" w:hAnsi="Times New Roman" w:cs="Times New Roman"/>
          <w:color w:val="000000"/>
          <w:spacing w:val="0"/>
          <w:w w:val="100"/>
          <w:position w:val="0"/>
        </w:rPr>
        <w:t>1</w:t>
      </w:r>
      <w:r>
        <w:rPr>
          <w:color w:val="000000"/>
          <w:spacing w:val="0"/>
          <w:w w:val="100"/>
          <w:position w:val="0"/>
        </w:rPr>
        <w:t>、所得税费用</w:t>
      </w:r>
      <w:bookmarkEnd w:id="1420"/>
      <w:bookmarkEnd w:id="1421"/>
      <w:bookmarkEnd w:id="1423"/>
    </w:p>
    <w:p>
      <w:pPr>
        <w:pStyle w:val="Style71"/>
        <w:keepNext/>
        <w:keepLines/>
        <w:widowControl w:val="0"/>
        <w:shd w:val="clear" w:color="auto" w:fill="auto"/>
        <w:bidi w:val="0"/>
        <w:spacing w:before="0" w:after="320" w:line="240" w:lineRule="auto"/>
        <w:ind w:left="0" w:right="0"/>
        <w:jc w:val="both"/>
      </w:pPr>
      <w:bookmarkStart w:id="1424" w:name="bookmark1424"/>
      <w:bookmarkStart w:id="1425" w:name="bookmark1425"/>
      <w:bookmarkStart w:id="1426" w:name="bookmark142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424"/>
      <w:bookmarkEnd w:id="1425"/>
      <w:bookmarkEnd w:id="1426"/>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当期所得税费用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13,320,884.17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34,879,213.58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递延所得税费用</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15,466,988.00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-8,917,045.18</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28,787,872.17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25,962,168.40</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427" w:name="bookmark1427"/>
      <w:bookmarkStart w:id="1428" w:name="bookmark1428"/>
      <w:bookmarkStart w:id="1429" w:name="bookmark142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427"/>
      <w:bookmarkEnd w:id="1428"/>
      <w:bookmarkEnd w:id="1429"/>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4786"/>
        <w:gridCol w:w="4800"/>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利润总额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263,001,171.93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按法定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适用税率计算的所得税费用</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26,300,117.19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子公司适用不同税率的影响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1,950,377.94</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调整以前期间所得税的影响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2,327,637.48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不可抵扣的成本、费用和损失的影响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10,819,394.66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本期未确认递延所得税资产的可抵扣暂时性差异或 可抵扣亏损的影响</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2,851,444.63</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研发费用加计扣除影响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-15,624,837.94</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股份支付的影响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123,685.00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投资收益的影响</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40,053.21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所得税费用</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28,787,872.17</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30" w:name="bookmark1430"/>
      <w:bookmarkStart w:id="1431" w:name="bookmark1431"/>
      <w:bookmarkStart w:id="1432" w:name="bookmark1432"/>
      <w:bookmarkStart w:id="1433" w:name="bookmark1433"/>
      <w:r>
        <w:rPr>
          <w:rFonts w:ascii="Times New Roman" w:eastAsia="Times New Roman" w:hAnsi="Times New Roman" w:cs="Times New Roman"/>
          <w:color w:val="000000"/>
          <w:spacing w:val="0"/>
          <w:w w:val="100"/>
          <w:position w:val="0"/>
        </w:rPr>
        <w:t>5</w:t>
      </w:r>
      <w:bookmarkEnd w:id="1432"/>
      <w:r>
        <w:rPr>
          <w:rFonts w:ascii="Times New Roman" w:eastAsia="Times New Roman" w:hAnsi="Times New Roman" w:cs="Times New Roman"/>
          <w:color w:val="000000"/>
          <w:spacing w:val="0"/>
          <w:w w:val="100"/>
          <w:position w:val="0"/>
        </w:rPr>
        <w:t>2</w:t>
      </w:r>
      <w:r>
        <w:rPr>
          <w:color w:val="000000"/>
          <w:spacing w:val="0"/>
          <w:w w:val="100"/>
          <w:position w:val="0"/>
        </w:rPr>
        <w:t>、其他综合收益</w:t>
      </w:r>
      <w:bookmarkEnd w:id="1430"/>
      <w:bookmarkEnd w:id="1431"/>
      <w:bookmarkEnd w:id="1433"/>
    </w:p>
    <w:p>
      <w:pPr>
        <w:pStyle w:val="Style24"/>
        <w:keepNext w:val="0"/>
        <w:keepLines w:val="0"/>
        <w:widowControl w:val="0"/>
        <w:shd w:val="clear" w:color="auto" w:fill="auto"/>
        <w:bidi w:val="0"/>
        <w:spacing w:before="0" w:after="320" w:line="240" w:lineRule="auto"/>
        <w:ind w:left="0" w:right="0" w:firstLine="0"/>
        <w:jc w:val="left"/>
      </w:pPr>
      <w:r>
        <w:rPr>
          <w:color w:val="000000"/>
          <w:spacing w:val="0"/>
          <w:w w:val="100"/>
          <w:position w:val="0"/>
        </w:rPr>
        <w:t>详见附注</w:t>
      </w:r>
      <w:r>
        <w:rPr>
          <w:rFonts w:ascii="Times New Roman" w:eastAsia="Times New Roman" w:hAnsi="Times New Roman" w:cs="Times New Roman"/>
          <w:color w:val="000000"/>
          <w:spacing w:val="0"/>
          <w:w w:val="100"/>
          <w:position w:val="0"/>
          <w:sz w:val="24"/>
          <w:szCs w:val="24"/>
        </w:rPr>
        <w:t>35</w:t>
      </w:r>
      <w:r>
        <w:rPr>
          <w:color w:val="000000"/>
          <w:spacing w:val="0"/>
          <w:w w:val="100"/>
          <w:position w:val="0"/>
        </w:rPr>
        <w:t>。</w:t>
      </w:r>
    </w:p>
    <w:p>
      <w:pPr>
        <w:pStyle w:val="Style45"/>
        <w:keepNext/>
        <w:keepLines/>
        <w:widowControl w:val="0"/>
        <w:shd w:val="clear" w:color="auto" w:fill="auto"/>
        <w:bidi w:val="0"/>
        <w:spacing w:before="0" w:after="320" w:line="240" w:lineRule="auto"/>
        <w:ind w:left="0" w:right="0" w:firstLine="0"/>
        <w:jc w:val="left"/>
      </w:pPr>
      <w:bookmarkStart w:id="1434" w:name="bookmark1434"/>
      <w:bookmarkStart w:id="1435" w:name="bookmark1435"/>
      <w:bookmarkStart w:id="1436" w:name="bookmark1436"/>
      <w:bookmarkStart w:id="1437" w:name="bookmark1437"/>
      <w:r>
        <w:rPr>
          <w:rFonts w:ascii="Times New Roman" w:eastAsia="Times New Roman" w:hAnsi="Times New Roman" w:cs="Times New Roman"/>
          <w:color w:val="000000"/>
          <w:spacing w:val="0"/>
          <w:w w:val="100"/>
          <w:position w:val="0"/>
        </w:rPr>
        <w:t>5</w:t>
      </w:r>
      <w:bookmarkEnd w:id="1436"/>
      <w:r>
        <w:rPr>
          <w:rFonts w:ascii="Times New Roman" w:eastAsia="Times New Roman" w:hAnsi="Times New Roman" w:cs="Times New Roman"/>
          <w:color w:val="000000"/>
          <w:spacing w:val="0"/>
          <w:w w:val="100"/>
          <w:position w:val="0"/>
        </w:rPr>
        <w:t>3</w:t>
      </w:r>
      <w:r>
        <w:rPr>
          <w:color w:val="000000"/>
          <w:spacing w:val="0"/>
          <w:w w:val="100"/>
          <w:position w:val="0"/>
        </w:rPr>
        <w:t>、现金流量表项目</w:t>
      </w:r>
      <w:bookmarkEnd w:id="1434"/>
      <w:bookmarkEnd w:id="1435"/>
      <w:bookmarkEnd w:id="1437"/>
    </w:p>
    <w:p>
      <w:pPr>
        <w:pStyle w:val="Style71"/>
        <w:keepNext/>
        <w:keepLines/>
        <w:widowControl w:val="0"/>
        <w:shd w:val="clear" w:color="auto" w:fill="auto"/>
        <w:bidi w:val="0"/>
        <w:spacing w:before="0" w:after="320" w:line="240" w:lineRule="auto"/>
        <w:ind w:left="0" w:right="0"/>
        <w:jc w:val="left"/>
      </w:pPr>
      <w:bookmarkStart w:id="1438" w:name="bookmark1438"/>
      <w:bookmarkStart w:id="1439" w:name="bookmark1439"/>
      <w:bookmarkStart w:id="1440" w:name="bookmark144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438"/>
      <w:bookmarkEnd w:id="1439"/>
      <w:bookmarkEnd w:id="1440"/>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25,614,426.22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20,224,121.86</w:t>
            </w:r>
          </w:p>
        </w:tc>
      </w:tr>
    </w:tbl>
    <w:p>
      <w:pPr>
        <w:spacing w:lineRule="exact" w:line="1"/>
        <w:rPr>
          <w:sz w:val="2"/>
          <w:szCs w:val="2"/>
        </w:rPr>
      </w:pP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6,226,786.52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3,349,012.38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个税手续费返还</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718,655.53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199,971.80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收到往来款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159,791,484.89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122,860,269.88</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房屋租赁收入</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18,869,813.53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21,669,237.77</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211,221,166.69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168,302,613.69</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441" w:name="bookmark1441"/>
      <w:bookmarkStart w:id="1442" w:name="bookmark1442"/>
      <w:bookmarkStart w:id="1443" w:name="bookmark144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441"/>
      <w:bookmarkEnd w:id="1442"/>
      <w:bookmarkEnd w:id="1443"/>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支付的往来款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178,769,439.07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137,812,374.19</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办公费用及其他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239,182,958.87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257,318,696.51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银行手续费</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277,268.60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397,017.59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418,229,666.54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395,528,088.29</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444" w:name="bookmark1444"/>
      <w:bookmarkStart w:id="1445" w:name="bookmark1445"/>
      <w:bookmarkStart w:id="1446" w:name="bookmark1446"/>
      <w:bookmarkStart w:id="1447" w:name="bookmark1447"/>
      <w:r>
        <w:rPr>
          <w:rFonts w:ascii="Times New Roman" w:eastAsia="Times New Roman" w:hAnsi="Times New Roman" w:cs="Times New Roman"/>
          <w:color w:val="000000"/>
          <w:spacing w:val="0"/>
          <w:w w:val="100"/>
          <w:position w:val="0"/>
        </w:rPr>
        <w:t>5</w:t>
      </w:r>
      <w:bookmarkEnd w:id="1446"/>
      <w:r>
        <w:rPr>
          <w:rFonts w:ascii="Times New Roman" w:eastAsia="Times New Roman" w:hAnsi="Times New Roman" w:cs="Times New Roman"/>
          <w:color w:val="000000"/>
          <w:spacing w:val="0"/>
          <w:w w:val="100"/>
          <w:position w:val="0"/>
        </w:rPr>
        <w:t>4</w:t>
      </w:r>
      <w:r>
        <w:rPr>
          <w:color w:val="000000"/>
          <w:spacing w:val="0"/>
          <w:w w:val="100"/>
          <w:position w:val="0"/>
        </w:rPr>
        <w:t>、现金流量表补充资料</w:t>
      </w:r>
      <w:bookmarkEnd w:id="1444"/>
      <w:bookmarkEnd w:id="1445"/>
      <w:bookmarkEnd w:id="1447"/>
    </w:p>
    <w:p>
      <w:pPr>
        <w:pStyle w:val="Style71"/>
        <w:keepNext/>
        <w:keepLines/>
        <w:widowControl w:val="0"/>
        <w:shd w:val="clear" w:color="auto" w:fill="auto"/>
        <w:bidi w:val="0"/>
        <w:spacing w:before="0" w:after="320" w:line="240" w:lineRule="auto"/>
        <w:ind w:left="0" w:right="0"/>
        <w:jc w:val="left"/>
      </w:pPr>
      <w:bookmarkStart w:id="1448" w:name="bookmark1448"/>
      <w:bookmarkStart w:id="1449" w:name="bookmark1449"/>
      <w:bookmarkStart w:id="1450" w:name="bookmark1450"/>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448"/>
      <w:bookmarkEnd w:id="1449"/>
      <w:bookmarkEnd w:id="1450"/>
    </w:p>
    <w:p>
      <w:pPr>
        <w:pStyle w:val="Style24"/>
        <w:keepNext w:val="0"/>
        <w:keepLines w:val="0"/>
        <w:widowControl w:val="0"/>
        <w:shd w:val="clear" w:color="auto" w:fill="auto"/>
        <w:bidi w:val="0"/>
        <w:spacing w:before="0" w:after="60" w:line="240" w:lineRule="auto"/>
        <w:ind w:left="8680" w:right="0" w:firstLine="0"/>
        <w:jc w:val="left"/>
      </w:pPr>
      <w:r>
        <w:rPr>
          <w:color w:val="000000"/>
          <w:spacing w:val="0"/>
          <w:w w:val="100"/>
          <w:position w:val="0"/>
        </w:rPr>
        <w:t>单位：元</w:t>
      </w:r>
    </w:p>
    <w:tbl>
      <w:tblPr>
        <w:tblOverlap w:val="never"/>
        <w:jc w:val="center"/>
        <w:tblLayout w:type="fixed"/>
      </w:tblPr>
      <w:tblGrid>
        <w:gridCol w:w="3336"/>
        <w:gridCol w:w="3058"/>
        <w:gridCol w:w="319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补充资料</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上期金额</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.将净利润调节为经营活动现金流 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净利润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234,213,299.76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214,027,033.30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加：资产减值准备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484,865.54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信用减值损失</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20" w:right="0" w:firstLine="0"/>
              <w:jc w:val="both"/>
              <w:rPr>
                <w:sz w:val="20"/>
                <w:szCs w:val="20"/>
              </w:rPr>
            </w:pPr>
            <w:r>
              <w:rPr>
                <w:rFonts w:ascii="Times New Roman" w:eastAsia="Times New Roman" w:hAnsi="Times New Roman" w:cs="Times New Roman"/>
                <w:color w:val="000000"/>
                <w:spacing w:val="0"/>
                <w:w w:val="100"/>
                <w:position w:val="0"/>
                <w:sz w:val="20"/>
                <w:szCs w:val="20"/>
              </w:rPr>
              <w:t>28,586,647.55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34,837,593.90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固定资产折旧、油气资产折耗、生产 性生物资产折旧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20" w:right="0" w:firstLine="0"/>
              <w:jc w:val="both"/>
              <w:rPr>
                <w:sz w:val="20"/>
                <w:szCs w:val="20"/>
              </w:rPr>
            </w:pPr>
            <w:r>
              <w:rPr>
                <w:rFonts w:ascii="Times New Roman" w:eastAsia="Times New Roman" w:hAnsi="Times New Roman" w:cs="Times New Roman"/>
                <w:color w:val="000000"/>
                <w:spacing w:val="0"/>
                <w:w w:val="100"/>
                <w:position w:val="0"/>
                <w:sz w:val="20"/>
                <w:szCs w:val="20"/>
              </w:rPr>
              <w:t>21,689,033.70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19,605,244.55</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无形资产摊销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20" w:right="0" w:firstLine="0"/>
              <w:jc w:val="both"/>
              <w:rPr>
                <w:sz w:val="20"/>
                <w:szCs w:val="20"/>
              </w:rPr>
            </w:pPr>
            <w:r>
              <w:rPr>
                <w:rFonts w:ascii="Times New Roman" w:eastAsia="Times New Roman" w:hAnsi="Times New Roman" w:cs="Times New Roman"/>
                <w:color w:val="000000"/>
                <w:spacing w:val="0"/>
                <w:w w:val="100"/>
                <w:position w:val="0"/>
                <w:sz w:val="20"/>
                <w:szCs w:val="20"/>
              </w:rPr>
              <w:t>42,539,643.99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36,403,383.10</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长期待摊费用摊销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1,160,633.01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1,008,457.77</w:t>
            </w:r>
          </w:p>
        </w:tc>
      </w:tr>
      <w:tr>
        <w:trPr>
          <w:trHeight w:val="1066"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120" w:line="312" w:lineRule="exact"/>
              <w:ind w:left="0" w:right="0" w:firstLine="0"/>
              <w:jc w:val="left"/>
              <w:rPr>
                <w:sz w:val="20"/>
                <w:szCs w:val="20"/>
              </w:rPr>
            </w:pPr>
            <w:r>
              <w:rPr>
                <w:color w:val="000000"/>
                <w:spacing w:val="0"/>
                <w:w w:val="100"/>
                <w:position w:val="0"/>
                <w:sz w:val="20"/>
                <w:szCs w:val="20"/>
              </w:rPr>
              <w:t>处置固定资产、无形资产和其他长期 资产的损失</w:t>
            </w:r>
          </w:p>
          <w:p>
            <w:pPr>
              <w:pStyle w:val="Style6"/>
              <w:keepNext w:val="0"/>
              <w:keepLines w:val="0"/>
              <w:widowControl w:val="0"/>
              <w:shd w:val="clear" w:color="auto" w:fill="auto"/>
              <w:bidi w:val="0"/>
              <w:spacing w:before="0" w:after="0" w:line="326"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-67,991.91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130,921.08</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固定资产报废损失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 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57,333.92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12,864.86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公允价值变动损失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 列</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443,126.65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4,299,137.19</w:t>
            </w:r>
          </w:p>
        </w:tc>
      </w:tr>
    </w:tbl>
    <w:p>
      <w:pPr>
        <w:spacing w:lineRule="exact" w:line="1"/>
        <w:rPr>
          <w:sz w:val="2"/>
          <w:szCs w:val="2"/>
        </w:rPr>
      </w:pPr>
      <w:r>
        <w:br w:type="page"/>
      </w:r>
    </w:p>
    <w:tbl>
      <w:tblPr>
        <w:tblOverlap w:val="never"/>
        <w:jc w:val="center"/>
        <w:tblLayout w:type="fixed"/>
      </w:tblPr>
      <w:tblGrid>
        <w:gridCol w:w="3336"/>
        <w:gridCol w:w="3058"/>
        <w:gridCol w:w="3192"/>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-6,193,288.93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-8,826,329.77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净敞口套期损失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递延所得税资产减少</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增加以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 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16,637,317.92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-8,257,453.20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递延所得税负债增加</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减少以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color w:val="000000"/>
                <w:spacing w:val="0"/>
                <w:w w:val="100"/>
                <w:position w:val="0"/>
                <w:sz w:val="20"/>
                <w:szCs w:val="20"/>
              </w:rPr>
              <w:t>''</w:t>
            </w:r>
            <w:r>
              <w:rPr>
                <w:color w:val="000000"/>
                <w:spacing w:val="0"/>
                <w:w w:val="100"/>
                <w:position w:val="0"/>
                <w:sz w:val="20"/>
                <w:szCs w:val="20"/>
              </w:rPr>
              <w:t>号 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-1,128,464.69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-730,440.85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存货的减少</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增加以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-39,429,803.96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-1,071,936.54</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经营性应收项目的减少</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增加以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-240,110,851.01</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-84,154,574.62</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经营性应付项目的增加</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减少以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号填列</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207,707,795.94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59,070,861.97</w:t>
            </w:r>
          </w:p>
        </w:tc>
      </w:tr>
      <w:tr>
        <w:trPr>
          <w:trHeight w:val="1651"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 xml:space="preserve">处置划分为持有待售的非流动资产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金融工具、长期股权投资和投资性 房地产除外</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或处置组</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子公司和业 务除外</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时确认的损失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收益以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号 填列</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-36,991,085.30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-46,317,699.77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229,598,212.18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220,037,062.97</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.现金及现金等价物净变动情况：</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52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现金的期末余额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1,084,344,822.95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831,244,820.89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减：现金的期初余额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831,244,820.89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752,364,221.53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现金及现金等价物净增加额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both"/>
              <w:rPr>
                <w:sz w:val="20"/>
                <w:szCs w:val="20"/>
              </w:rPr>
            </w:pPr>
            <w:r>
              <w:rPr>
                <w:rFonts w:ascii="Times New Roman" w:eastAsia="Times New Roman" w:hAnsi="Times New Roman" w:cs="Times New Roman"/>
                <w:color w:val="000000"/>
                <w:spacing w:val="0"/>
                <w:w w:val="100"/>
                <w:position w:val="0"/>
                <w:sz w:val="20"/>
                <w:szCs w:val="20"/>
              </w:rPr>
              <w:t>253,100,002.06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78,880,599.36</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451" w:name="bookmark1451"/>
      <w:bookmarkStart w:id="1452" w:name="bookmark1452"/>
      <w:bookmarkStart w:id="1453" w:name="bookmark145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）本期支付的取得子公司的现金净额</w:t>
      </w:r>
      <w:bookmarkEnd w:id="1451"/>
      <w:bookmarkEnd w:id="1452"/>
      <w:bookmarkEnd w:id="1453"/>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4997"/>
        <w:gridCol w:w="4589"/>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以前期间发生的企业合并于本期支付的现金或现金等 价物</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240" w:right="0" w:firstLine="0"/>
              <w:jc w:val="left"/>
              <w:rPr>
                <w:sz w:val="20"/>
                <w:szCs w:val="20"/>
              </w:rPr>
            </w:pPr>
            <w:r>
              <w:rPr>
                <w:rFonts w:ascii="Times New Roman" w:eastAsia="Times New Roman" w:hAnsi="Times New Roman" w:cs="Times New Roman"/>
                <w:color w:val="000000"/>
                <w:spacing w:val="0"/>
                <w:w w:val="100"/>
                <w:position w:val="0"/>
                <w:sz w:val="20"/>
                <w:szCs w:val="20"/>
              </w:rPr>
              <w:t>101,487,000.00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其中：中新佳联</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862,000.00</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240" w:right="0" w:firstLine="0"/>
              <w:jc w:val="left"/>
              <w:rPr>
                <w:sz w:val="20"/>
                <w:szCs w:val="20"/>
              </w:rPr>
            </w:pPr>
            <w:r>
              <w:rPr>
                <w:rFonts w:ascii="Times New Roman" w:eastAsia="Times New Roman" w:hAnsi="Times New Roman" w:cs="Times New Roman"/>
                <w:color w:val="000000"/>
                <w:spacing w:val="0"/>
                <w:w w:val="100"/>
                <w:position w:val="0"/>
                <w:sz w:val="20"/>
                <w:szCs w:val="20"/>
              </w:rPr>
              <w:t>100,625,000.00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取得子公司支付的现金净额</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240" w:right="0" w:firstLine="0"/>
              <w:jc w:val="left"/>
              <w:rPr>
                <w:sz w:val="20"/>
                <w:szCs w:val="20"/>
              </w:rPr>
            </w:pPr>
            <w:r>
              <w:rPr>
                <w:rFonts w:ascii="Times New Roman" w:eastAsia="Times New Roman" w:hAnsi="Times New Roman" w:cs="Times New Roman"/>
                <w:color w:val="000000"/>
                <w:spacing w:val="0"/>
                <w:w w:val="100"/>
                <w:position w:val="0"/>
                <w:sz w:val="20"/>
                <w:szCs w:val="20"/>
              </w:rPr>
              <w:t>101,487,000.00</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454" w:name="bookmark1454"/>
      <w:bookmarkStart w:id="1455" w:name="bookmark1455"/>
      <w:bookmarkStart w:id="1456" w:name="bookmark1456"/>
      <w:bookmarkStart w:id="1457" w:name="bookmark1457"/>
      <w:r>
        <w:rPr>
          <w:color w:val="000000"/>
          <w:spacing w:val="0"/>
          <w:w w:val="100"/>
          <w:position w:val="0"/>
        </w:rPr>
        <w:t>（</w:t>
      </w:r>
      <w:bookmarkEnd w:id="1456"/>
      <w:r>
        <w:rPr>
          <w:rFonts w:ascii="Times New Roman" w:eastAsia="Times New Roman" w:hAnsi="Times New Roman" w:cs="Times New Roman"/>
          <w:color w:val="000000"/>
          <w:spacing w:val="0"/>
          <w:w w:val="100"/>
          <w:position w:val="0"/>
        </w:rPr>
        <w:t>3</w:t>
      </w:r>
      <w:r>
        <w:rPr>
          <w:color w:val="000000"/>
          <w:spacing w:val="0"/>
          <w:w w:val="100"/>
          <w:position w:val="0"/>
        </w:rPr>
        <w:t>）本期收到的处置子公司的现金净额</w:t>
      </w:r>
      <w:bookmarkEnd w:id="1454"/>
      <w:bookmarkEnd w:id="1455"/>
      <w:bookmarkEnd w:id="1457"/>
    </w:p>
    <w:p>
      <w:pPr>
        <w:pStyle w:val="Style24"/>
        <w:keepNext w:val="0"/>
        <w:keepLines w:val="0"/>
        <w:widowControl w:val="0"/>
        <w:shd w:val="clear" w:color="auto" w:fill="auto"/>
        <w:bidi w:val="0"/>
        <w:spacing w:before="0" w:after="320" w:line="240" w:lineRule="auto"/>
        <w:ind w:left="0" w:right="0" w:firstLine="0"/>
        <w:jc w:val="right"/>
        <w:sectPr>
          <w:headerReference w:type="default" r:id="rId419"/>
          <w:footerReference w:type="default" r:id="rId420"/>
          <w:headerReference w:type="even" r:id="rId421"/>
          <w:footerReference w:type="even" r:id="rId422"/>
          <w:footnotePr>
            <w:pos w:val="pageBottom"/>
            <w:numFmt w:val="decimal"/>
            <w:numRestart w:val="continuous"/>
          </w:footnotePr>
          <w:pgSz w:w="11900" w:h="16840"/>
          <w:pgMar w:top="1441" w:right="1147" w:bottom="1465" w:left="1071"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4997"/>
        <w:gridCol w:w="458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本期处置子公司于本期收到的现金或现金等价物</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820" w:right="0" w:firstLine="0"/>
              <w:jc w:val="left"/>
              <w:rPr>
                <w:sz w:val="20"/>
                <w:szCs w:val="20"/>
              </w:rPr>
            </w:pPr>
            <w:r>
              <w:rPr>
                <w:rFonts w:ascii="Times New Roman" w:eastAsia="Times New Roman" w:hAnsi="Times New Roman" w:cs="Times New Roman"/>
                <w:color w:val="000000"/>
                <w:spacing w:val="0"/>
                <w:w w:val="100"/>
                <w:position w:val="0"/>
                <w:sz w:val="20"/>
                <w:szCs w:val="20"/>
              </w:rPr>
              <w:t>7,000.00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安图影文</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820" w:right="0" w:firstLine="0"/>
              <w:jc w:val="left"/>
              <w:rPr>
                <w:sz w:val="20"/>
                <w:szCs w:val="20"/>
              </w:rPr>
            </w:pPr>
            <w:r>
              <w:rPr>
                <w:rFonts w:ascii="Times New Roman" w:eastAsia="Times New Roman" w:hAnsi="Times New Roman" w:cs="Times New Roman"/>
                <w:color w:val="000000"/>
                <w:spacing w:val="0"/>
                <w:w w:val="100"/>
                <w:position w:val="0"/>
                <w:sz w:val="20"/>
                <w:szCs w:val="20"/>
              </w:rPr>
              <w:t>7,000.00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处置子公司收到的现金净额</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820" w:right="0" w:firstLine="0"/>
              <w:jc w:val="left"/>
              <w:rPr>
                <w:sz w:val="20"/>
                <w:szCs w:val="20"/>
              </w:rPr>
            </w:pPr>
            <w:r>
              <w:rPr>
                <w:rFonts w:ascii="Times New Roman" w:eastAsia="Times New Roman" w:hAnsi="Times New Roman" w:cs="Times New Roman"/>
                <w:color w:val="000000"/>
                <w:spacing w:val="0"/>
                <w:w w:val="100"/>
                <w:position w:val="0"/>
                <w:sz w:val="20"/>
                <w:szCs w:val="20"/>
              </w:rPr>
              <w:t>7,000.00</w:t>
            </w:r>
          </w:p>
        </w:tc>
      </w:tr>
    </w:tbl>
    <w:p>
      <w:pPr>
        <w:widowControl w:val="0"/>
        <w:spacing w:after="339" w:line="1" w:lineRule="exact"/>
      </w:pPr>
    </w:p>
    <w:p>
      <w:pPr>
        <w:pStyle w:val="Style71"/>
        <w:keepNext/>
        <w:keepLines/>
        <w:widowControl w:val="0"/>
        <w:numPr>
          <w:ilvl w:val="0"/>
          <w:numId w:val="95"/>
        </w:numPr>
        <w:shd w:val="clear" w:color="auto" w:fill="auto"/>
        <w:bidi w:val="0"/>
        <w:spacing w:before="0" w:after="340" w:line="240" w:lineRule="auto"/>
        <w:ind w:left="0" w:right="0"/>
        <w:jc w:val="left"/>
      </w:pPr>
      <w:bookmarkStart w:id="1458" w:name="bookmark1458"/>
      <w:bookmarkStart w:id="1459" w:name="bookmark1459"/>
      <w:bookmarkStart w:id="1460" w:name="bookmark1460"/>
      <w:bookmarkStart w:id="1461" w:name="bookmark1461"/>
      <w:bookmarkEnd w:id="1460"/>
      <w:r>
        <w:rPr>
          <w:color w:val="000000"/>
          <w:spacing w:val="0"/>
          <w:w w:val="100"/>
          <w:position w:val="0"/>
        </w:rPr>
        <w:t>现金和现金等价物的构成</w:t>
      </w:r>
      <w:bookmarkEnd w:id="1458"/>
      <w:bookmarkEnd w:id="1459"/>
      <w:bookmarkEnd w:id="1461"/>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36"/>
        <w:gridCol w:w="3058"/>
        <w:gridCol w:w="319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left"/>
              <w:rPr>
                <w:sz w:val="20"/>
                <w:szCs w:val="20"/>
              </w:rPr>
            </w:pPr>
            <w:r>
              <w:rPr>
                <w:rFonts w:ascii="Times New Roman" w:eastAsia="Times New Roman" w:hAnsi="Times New Roman" w:cs="Times New Roman"/>
                <w:color w:val="000000"/>
                <w:spacing w:val="0"/>
                <w:w w:val="100"/>
                <w:position w:val="0"/>
                <w:sz w:val="20"/>
                <w:szCs w:val="20"/>
              </w:rPr>
              <w:t>1,084,344,822.95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831,244,820.89</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其中：库存现金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63,527.67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233,688.58</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可随时用于支付的银行存款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left"/>
              <w:rPr>
                <w:sz w:val="20"/>
                <w:szCs w:val="20"/>
              </w:rPr>
            </w:pPr>
            <w:r>
              <w:rPr>
                <w:rFonts w:ascii="Times New Roman" w:eastAsia="Times New Roman" w:hAnsi="Times New Roman" w:cs="Times New Roman"/>
                <w:color w:val="000000"/>
                <w:spacing w:val="0"/>
                <w:w w:val="100"/>
                <w:position w:val="0"/>
                <w:sz w:val="20"/>
                <w:szCs w:val="20"/>
              </w:rPr>
              <w:t>1,084,281,295.28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831,011,132.31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二、期末现金及现金等价物余额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left"/>
              <w:rPr>
                <w:sz w:val="20"/>
                <w:szCs w:val="20"/>
              </w:rPr>
            </w:pPr>
            <w:r>
              <w:rPr>
                <w:rFonts w:ascii="Times New Roman" w:eastAsia="Times New Roman" w:hAnsi="Times New Roman" w:cs="Times New Roman"/>
                <w:color w:val="000000"/>
                <w:spacing w:val="0"/>
                <w:w w:val="100"/>
                <w:position w:val="0"/>
                <w:sz w:val="20"/>
                <w:szCs w:val="20"/>
              </w:rPr>
              <w:t>1,084,344,822.95</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831,244,820.89</w:t>
            </w:r>
          </w:p>
        </w:tc>
      </w:tr>
    </w:tbl>
    <w:p>
      <w:pPr>
        <w:widowControl w:val="0"/>
        <w:spacing w:after="79" w:line="1" w:lineRule="exact"/>
      </w:pPr>
    </w:p>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其他说明:</w:t>
      </w:r>
    </w:p>
    <w:p>
      <w:pPr>
        <w:pStyle w:val="Style24"/>
        <w:keepNext w:val="0"/>
        <w:keepLines w:val="0"/>
        <w:widowControl w:val="0"/>
        <w:shd w:val="clear" w:color="auto" w:fill="auto"/>
        <w:bidi w:val="0"/>
        <w:spacing w:before="0" w:after="0" w:line="472"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年度现金流量表中现金期末数为</w:t>
      </w:r>
      <w:r>
        <w:rPr>
          <w:rFonts w:ascii="Times New Roman" w:eastAsia="Times New Roman" w:hAnsi="Times New Roman" w:cs="Times New Roman"/>
          <w:color w:val="000000"/>
          <w:spacing w:val="0"/>
          <w:w w:val="100"/>
          <w:position w:val="0"/>
          <w:sz w:val="24"/>
          <w:szCs w:val="24"/>
        </w:rPr>
        <w:t>1,084,344,822.95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日资产负债表中 货币资金期末数为</w:t>
      </w:r>
      <w:r>
        <w:rPr>
          <w:rFonts w:ascii="Times New Roman" w:eastAsia="Times New Roman" w:hAnsi="Times New Roman" w:cs="Times New Roman"/>
          <w:color w:val="000000"/>
          <w:spacing w:val="0"/>
          <w:w w:val="100"/>
          <w:position w:val="0"/>
          <w:sz w:val="24"/>
          <w:szCs w:val="24"/>
        </w:rPr>
        <w:t>1,097,911,561.29</w:t>
      </w:r>
      <w:r>
        <w:rPr>
          <w:color w:val="000000"/>
          <w:spacing w:val="0"/>
          <w:w w:val="100"/>
          <w:position w:val="0"/>
        </w:rPr>
        <w:t>元，差额</w:t>
      </w:r>
      <w:r>
        <w:rPr>
          <w:rFonts w:ascii="Times New Roman" w:eastAsia="Times New Roman" w:hAnsi="Times New Roman" w:cs="Times New Roman"/>
          <w:color w:val="000000"/>
          <w:spacing w:val="0"/>
          <w:w w:val="100"/>
          <w:position w:val="0"/>
          <w:sz w:val="24"/>
          <w:szCs w:val="24"/>
        </w:rPr>
        <w:t>13,566,738.34</w:t>
      </w:r>
      <w:r>
        <w:rPr>
          <w:color w:val="000000"/>
          <w:spacing w:val="0"/>
          <w:w w:val="100"/>
          <w:position w:val="0"/>
        </w:rPr>
        <w:t>元，系现金流量表现金期末数扣除 了不符合现金及现金等价物标准的保函保证金</w:t>
      </w:r>
      <w:r>
        <w:rPr>
          <w:rFonts w:ascii="Times New Roman" w:eastAsia="Times New Roman" w:hAnsi="Times New Roman" w:cs="Times New Roman"/>
          <w:color w:val="000000"/>
          <w:spacing w:val="0"/>
          <w:w w:val="100"/>
          <w:position w:val="0"/>
          <w:sz w:val="24"/>
          <w:szCs w:val="24"/>
        </w:rPr>
        <w:t>13,566,738.34</w:t>
      </w:r>
      <w:r>
        <w:rPr>
          <w:color w:val="000000"/>
          <w:spacing w:val="0"/>
          <w:w w:val="100"/>
          <w:position w:val="0"/>
        </w:rPr>
        <w:t>元。</w:t>
      </w:r>
    </w:p>
    <w:p>
      <w:pPr>
        <w:pStyle w:val="Style24"/>
        <w:keepNext w:val="0"/>
        <w:keepLines w:val="0"/>
        <w:widowControl w:val="0"/>
        <w:shd w:val="clear" w:color="auto" w:fill="auto"/>
        <w:bidi w:val="0"/>
        <w:spacing w:before="0" w:after="660" w:line="472" w:lineRule="exact"/>
        <w:ind w:left="0" w:right="0" w:firstLine="48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年度现金流量表中现金期末数为</w:t>
      </w:r>
      <w:r>
        <w:rPr>
          <w:rFonts w:ascii="Times New Roman" w:eastAsia="Times New Roman" w:hAnsi="Times New Roman" w:cs="Times New Roman"/>
          <w:color w:val="000000"/>
          <w:spacing w:val="0"/>
          <w:w w:val="100"/>
          <w:position w:val="0"/>
          <w:sz w:val="24"/>
          <w:szCs w:val="24"/>
        </w:rPr>
        <w:t>831,244,820.89</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日资产负债表中货 币资金期末数为</w:t>
      </w:r>
      <w:r>
        <w:rPr>
          <w:rFonts w:ascii="Times New Roman" w:eastAsia="Times New Roman" w:hAnsi="Times New Roman" w:cs="Times New Roman"/>
          <w:color w:val="000000"/>
          <w:spacing w:val="0"/>
          <w:w w:val="100"/>
          <w:position w:val="0"/>
          <w:sz w:val="24"/>
          <w:szCs w:val="24"/>
        </w:rPr>
        <w:t>846,419,189.98</w:t>
      </w:r>
      <w:r>
        <w:rPr>
          <w:color w:val="000000"/>
          <w:spacing w:val="0"/>
          <w:w w:val="100"/>
          <w:position w:val="0"/>
        </w:rPr>
        <w:t>元，差额</w:t>
      </w:r>
      <w:r>
        <w:rPr>
          <w:rFonts w:ascii="Times New Roman" w:eastAsia="Times New Roman" w:hAnsi="Times New Roman" w:cs="Times New Roman"/>
          <w:color w:val="000000"/>
          <w:spacing w:val="0"/>
          <w:w w:val="100"/>
          <w:position w:val="0"/>
          <w:sz w:val="24"/>
          <w:szCs w:val="24"/>
        </w:rPr>
        <w:t>15,174,369.09</w:t>
      </w:r>
      <w:r>
        <w:rPr>
          <w:color w:val="000000"/>
          <w:spacing w:val="0"/>
          <w:w w:val="100"/>
          <w:position w:val="0"/>
        </w:rPr>
        <w:t>元，系现金流量表现金期末数扣除了不 符合现金及现金等价物标准的保函保证金</w:t>
      </w:r>
      <w:r>
        <w:rPr>
          <w:rFonts w:ascii="Times New Roman" w:eastAsia="Times New Roman" w:hAnsi="Times New Roman" w:cs="Times New Roman"/>
          <w:color w:val="000000"/>
          <w:spacing w:val="0"/>
          <w:w w:val="100"/>
          <w:position w:val="0"/>
          <w:sz w:val="24"/>
          <w:szCs w:val="24"/>
        </w:rPr>
        <w:t>15,174,369.09</w:t>
      </w:r>
      <w:r>
        <w:rPr>
          <w:color w:val="000000"/>
          <w:spacing w:val="0"/>
          <w:w w:val="100"/>
          <w:position w:val="0"/>
        </w:rPr>
        <w:t>元。</w:t>
      </w:r>
    </w:p>
    <w:p>
      <w:pPr>
        <w:pStyle w:val="Style45"/>
        <w:keepNext/>
        <w:keepLines/>
        <w:widowControl w:val="0"/>
        <w:shd w:val="clear" w:color="auto" w:fill="auto"/>
        <w:bidi w:val="0"/>
        <w:spacing w:before="0" w:after="160" w:line="240" w:lineRule="auto"/>
        <w:ind w:left="0" w:right="0" w:firstLine="0"/>
        <w:jc w:val="left"/>
      </w:pPr>
      <w:bookmarkStart w:id="1462" w:name="bookmark1462"/>
      <w:bookmarkStart w:id="1463" w:name="bookmark1463"/>
      <w:bookmarkStart w:id="1464" w:name="bookmark1464"/>
      <w:bookmarkStart w:id="1465" w:name="bookmark1465"/>
      <w:r>
        <w:rPr>
          <w:rFonts w:ascii="Times New Roman" w:eastAsia="Times New Roman" w:hAnsi="Times New Roman" w:cs="Times New Roman"/>
          <w:color w:val="000000"/>
          <w:spacing w:val="0"/>
          <w:w w:val="100"/>
          <w:position w:val="0"/>
        </w:rPr>
        <w:t>5</w:t>
      </w:r>
      <w:bookmarkEnd w:id="1464"/>
      <w:r>
        <w:rPr>
          <w:rFonts w:ascii="Times New Roman" w:eastAsia="Times New Roman" w:hAnsi="Times New Roman" w:cs="Times New Roman"/>
          <w:color w:val="000000"/>
          <w:spacing w:val="0"/>
          <w:w w:val="100"/>
          <w:position w:val="0"/>
        </w:rPr>
        <w:t>5</w:t>
      </w:r>
      <w:r>
        <w:rPr>
          <w:color w:val="000000"/>
          <w:spacing w:val="0"/>
          <w:w w:val="100"/>
          <w:position w:val="0"/>
        </w:rPr>
        <w:t>、所有权或使用权受到限制的资产</w:t>
      </w:r>
      <w:bookmarkEnd w:id="1462"/>
      <w:bookmarkEnd w:id="1463"/>
      <w:bookmarkEnd w:id="1465"/>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36"/>
        <w:gridCol w:w="3058"/>
        <w:gridCol w:w="319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期末账面价值</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受限原因</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13,566,738.34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保函保证金</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13,566,738.34</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659" w:line="1" w:lineRule="exact"/>
      </w:pPr>
    </w:p>
    <w:p>
      <w:pPr>
        <w:pStyle w:val="Style45"/>
        <w:keepNext/>
        <w:keepLines/>
        <w:widowControl w:val="0"/>
        <w:shd w:val="clear" w:color="auto" w:fill="auto"/>
        <w:bidi w:val="0"/>
        <w:spacing w:before="0" w:after="340" w:line="240" w:lineRule="auto"/>
        <w:ind w:left="0" w:right="0" w:firstLine="0"/>
        <w:jc w:val="both"/>
      </w:pPr>
      <w:bookmarkStart w:id="1466" w:name="bookmark1466"/>
      <w:bookmarkStart w:id="1467" w:name="bookmark1467"/>
      <w:bookmarkStart w:id="1468" w:name="bookmark1468"/>
      <w:bookmarkStart w:id="1469" w:name="bookmark1469"/>
      <w:r>
        <w:rPr>
          <w:rFonts w:ascii="Times New Roman" w:eastAsia="Times New Roman" w:hAnsi="Times New Roman" w:cs="Times New Roman"/>
          <w:color w:val="000000"/>
          <w:spacing w:val="0"/>
          <w:w w:val="100"/>
          <w:position w:val="0"/>
        </w:rPr>
        <w:t>5</w:t>
      </w:r>
      <w:bookmarkEnd w:id="1468"/>
      <w:r>
        <w:rPr>
          <w:rFonts w:ascii="Times New Roman" w:eastAsia="Times New Roman" w:hAnsi="Times New Roman" w:cs="Times New Roman"/>
          <w:color w:val="000000"/>
          <w:spacing w:val="0"/>
          <w:w w:val="100"/>
          <w:position w:val="0"/>
        </w:rPr>
        <w:t>6</w:t>
      </w:r>
      <w:r>
        <w:rPr>
          <w:color w:val="000000"/>
          <w:spacing w:val="0"/>
          <w:w w:val="100"/>
          <w:position w:val="0"/>
        </w:rPr>
        <w:t>、外币货币性项目</w:t>
      </w:r>
      <w:bookmarkEnd w:id="1466"/>
      <w:bookmarkEnd w:id="1467"/>
      <w:bookmarkEnd w:id="1469"/>
    </w:p>
    <w:p>
      <w:pPr>
        <w:pStyle w:val="Style71"/>
        <w:keepNext/>
        <w:keepLines/>
        <w:widowControl w:val="0"/>
        <w:shd w:val="clear" w:color="auto" w:fill="auto"/>
        <w:bidi w:val="0"/>
        <w:spacing w:before="0" w:after="340" w:line="240" w:lineRule="auto"/>
        <w:ind w:left="0" w:right="0" w:firstLine="0"/>
        <w:jc w:val="both"/>
      </w:pPr>
      <w:bookmarkStart w:id="1470" w:name="bookmark1470"/>
      <w:bookmarkStart w:id="1471" w:name="bookmark1471"/>
      <w:bookmarkStart w:id="1472" w:name="bookmark147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)外币货币性项目</w:t>
      </w:r>
      <w:bookmarkEnd w:id="1470"/>
      <w:bookmarkEnd w:id="1471"/>
      <w:bookmarkEnd w:id="1472"/>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506"/>
        <w:gridCol w:w="2290"/>
        <w:gridCol w:w="2390"/>
        <w:gridCol w:w="2400"/>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期末外币余额</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折算汇率</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期末折算人民币余额</w:t>
            </w:r>
          </w:p>
        </w:tc>
      </w:tr>
    </w:tbl>
    <w:p>
      <w:pPr>
        <w:sectPr>
          <w:headerReference w:type="default" r:id="rId423"/>
          <w:footerReference w:type="default" r:id="rId424"/>
          <w:headerReference w:type="even" r:id="rId425"/>
          <w:footerReference w:type="even" r:id="rId426"/>
          <w:footnotePr>
            <w:pos w:val="pageBottom"/>
            <w:numFmt w:val="decimal"/>
            <w:numRestart w:val="continuous"/>
          </w:footnotePr>
          <w:type w:val="continuous"/>
          <w:pgSz w:w="11900" w:h="16840"/>
          <w:pgMar w:top="1441" w:right="1147" w:bottom="1465" w:left="1071" w:header="0" w:footer="3" w:gutter="0"/>
          <w:cols w:space="720"/>
          <w:noEndnote/>
          <w:rtlGutter w:val="0"/>
          <w:docGrid w:linePitch="360"/>
        </w:sectPr>
      </w:pPr>
    </w:p>
    <w:tbl>
      <w:tblPr>
        <w:tblOverlap w:val="never"/>
        <w:jc w:val="left"/>
        <w:tblLayout w:type="fixed"/>
      </w:tblPr>
      <w:tblGrid>
        <w:gridCol w:w="2506"/>
        <w:gridCol w:w="2290"/>
        <w:gridCol w:w="2390"/>
        <w:gridCol w:w="2400"/>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货币资金</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106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17,887,638.59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其中：美元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2,596,693.19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6.524900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16,943,163.40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52,589.52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8.025000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422,030.90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255,948.35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0.841640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215,416.37</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4,855,271.00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307,027.92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应收账款</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1,372,175.29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60" w:right="0" w:firstLine="0"/>
              <w:jc w:val="both"/>
              <w:rPr>
                <w:sz w:val="20"/>
                <w:szCs w:val="20"/>
              </w:rPr>
            </w:pPr>
            <w:r>
              <w:rPr>
                <w:rFonts w:ascii="Times New Roman" w:eastAsia="Times New Roman" w:hAnsi="Times New Roman" w:cs="Times New Roman"/>
                <w:color w:val="000000"/>
                <w:spacing w:val="0"/>
                <w:w w:val="100"/>
                <w:position w:val="0"/>
                <w:sz w:val="20"/>
                <w:szCs w:val="20"/>
              </w:rPr>
              <w:t>21,699,274.00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1,372,175.29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60" w:right="0" w:firstLine="0"/>
              <w:jc w:val="both"/>
              <w:rPr>
                <w:sz w:val="20"/>
                <w:szCs w:val="20"/>
              </w:rPr>
            </w:pPr>
            <w:r>
              <w:rPr>
                <w:rFonts w:ascii="Times New Roman" w:eastAsia="Times New Roman" w:hAnsi="Times New Roman" w:cs="Times New Roman"/>
                <w:color w:val="000000"/>
                <w:spacing w:val="0"/>
                <w:w w:val="100"/>
                <w:position w:val="0"/>
                <w:sz w:val="20"/>
                <w:szCs w:val="20"/>
              </w:rPr>
              <w:t>40,506,000.00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2,561,437.42</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1,152,796.96</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1,522,080.00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96,250.25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1,255,342.79</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0.841640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1,056,546.71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7,044,210.39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111,395,572.00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7,044,210.39</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410,600.20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both"/>
              <w:rPr>
                <w:sz w:val="20"/>
                <w:szCs w:val="20"/>
              </w:rPr>
            </w:pPr>
            <w:r>
              <w:rPr>
                <w:rFonts w:ascii="Times New Roman" w:eastAsia="Times New Roman" w:hAnsi="Times New Roman" w:cs="Times New Roman"/>
                <w:color w:val="000000"/>
                <w:spacing w:val="0"/>
                <w:w w:val="100"/>
                <w:position w:val="0"/>
                <w:sz w:val="20"/>
                <w:szCs w:val="20"/>
              </w:rPr>
              <w:t>6,493,140.00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410,600.20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943,341.51</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60" w:right="0" w:firstLine="0"/>
              <w:jc w:val="both"/>
              <w:rPr>
                <w:sz w:val="20"/>
                <w:szCs w:val="20"/>
              </w:rPr>
            </w:pPr>
            <w:r>
              <w:rPr>
                <w:rFonts w:ascii="Times New Roman" w:eastAsia="Times New Roman" w:hAnsi="Times New Roman" w:cs="Times New Roman"/>
                <w:color w:val="000000"/>
                <w:spacing w:val="0"/>
                <w:w w:val="100"/>
                <w:position w:val="0"/>
                <w:sz w:val="20"/>
                <w:szCs w:val="20"/>
              </w:rPr>
              <w:t>10,564,518.00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668,057.86</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320" w:right="0" w:firstLine="0"/>
              <w:jc w:val="both"/>
              <w:rPr>
                <w:sz w:val="20"/>
                <w:szCs w:val="20"/>
              </w:rPr>
            </w:pPr>
            <w:r>
              <w:rPr>
                <w:rFonts w:ascii="Times New Roman" w:eastAsia="Times New Roman" w:hAnsi="Times New Roman" w:cs="Times New Roman"/>
                <w:color w:val="000000"/>
                <w:spacing w:val="0"/>
                <w:w w:val="100"/>
                <w:position w:val="0"/>
                <w:sz w:val="20"/>
                <w:szCs w:val="20"/>
              </w:rPr>
              <w:t>327,080.05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0.841640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275,283.65</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7,897,544.04</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其中：日元</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both"/>
              <w:rPr>
                <w:sz w:val="20"/>
                <w:szCs w:val="20"/>
              </w:rPr>
            </w:pPr>
            <w:r>
              <w:rPr>
                <w:rFonts w:ascii="Times New Roman" w:eastAsia="Times New Roman" w:hAnsi="Times New Roman" w:cs="Times New Roman"/>
                <w:color w:val="000000"/>
                <w:spacing w:val="0"/>
                <w:w w:val="100"/>
                <w:position w:val="0"/>
                <w:sz w:val="20"/>
                <w:szCs w:val="20"/>
              </w:rPr>
              <w:t>124,890,000.00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560" w:right="0" w:firstLine="0"/>
              <w:jc w:val="both"/>
              <w:rPr>
                <w:sz w:val="20"/>
                <w:szCs w:val="20"/>
              </w:rPr>
            </w:pPr>
            <w:r>
              <w:rPr>
                <w:rFonts w:ascii="Times New Roman" w:eastAsia="Times New Roman" w:hAnsi="Times New Roman" w:cs="Times New Roman"/>
                <w:color w:val="000000"/>
                <w:spacing w:val="0"/>
                <w:w w:val="100"/>
                <w:position w:val="0"/>
                <w:sz w:val="20"/>
                <w:szCs w:val="20"/>
              </w:rPr>
              <w:t>0.063236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60" w:right="0" w:firstLine="0"/>
              <w:jc w:val="both"/>
              <w:rPr>
                <w:sz w:val="20"/>
                <w:szCs w:val="20"/>
              </w:rPr>
            </w:pPr>
            <w:r>
              <w:rPr>
                <w:rFonts w:ascii="Times New Roman" w:eastAsia="Times New Roman" w:hAnsi="Times New Roman" w:cs="Times New Roman"/>
                <w:color w:val="000000"/>
                <w:spacing w:val="0"/>
                <w:w w:val="100"/>
                <w:position w:val="0"/>
                <w:sz w:val="20"/>
                <w:szCs w:val="20"/>
              </w:rPr>
              <w:t>7,897,544.04</w:t>
            </w:r>
          </w:p>
        </w:tc>
      </w:tr>
    </w:tbl>
    <w:p>
      <w:pPr>
        <w:pStyle w:val="Style71"/>
        <w:keepNext/>
        <w:keepLines/>
        <w:widowControl w:val="0"/>
        <w:shd w:val="clear" w:color="auto" w:fill="auto"/>
        <w:bidi w:val="0"/>
        <w:spacing w:before="0" w:after="0" w:line="475" w:lineRule="exact"/>
        <w:ind w:left="0" w:right="0" w:firstLine="0"/>
        <w:jc w:val="left"/>
      </w:pPr>
      <w:bookmarkStart w:id="1473" w:name="bookmark1473"/>
      <w:bookmarkStart w:id="1474" w:name="bookmark1474"/>
      <w:bookmarkStart w:id="1475" w:name="bookmark147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)境外经营实体说明，包括对于重要的境外经营实体，应披露其境外主要经营地、记账本 位币及选择依据，记账本位币发生变化的还应披露原因。</w:t>
      </w:r>
      <w:bookmarkEnd w:id="1473"/>
      <w:bookmarkEnd w:id="1474"/>
      <w:bookmarkEnd w:id="1475"/>
    </w:p>
    <w:p>
      <w:pPr>
        <w:pStyle w:val="Style24"/>
        <w:keepNext w:val="0"/>
        <w:keepLines w:val="0"/>
        <w:widowControl w:val="0"/>
        <w:shd w:val="clear" w:color="auto" w:fill="auto"/>
        <w:bidi w:val="0"/>
        <w:spacing w:before="0" w:after="180" w:line="475" w:lineRule="exact"/>
        <w:ind w:left="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numPr>
          <w:ilvl w:val="0"/>
          <w:numId w:val="97"/>
        </w:numPr>
        <w:shd w:val="clear" w:color="auto" w:fill="auto"/>
        <w:tabs>
          <w:tab w:pos="464" w:val="left"/>
        </w:tabs>
        <w:bidi w:val="0"/>
        <w:spacing w:before="0" w:after="0" w:line="413" w:lineRule="auto"/>
        <w:ind w:left="0" w:right="0" w:firstLine="0"/>
        <w:jc w:val="left"/>
      </w:pPr>
      <w:bookmarkStart w:id="1476" w:name="bookmark1476"/>
      <w:bookmarkEnd w:id="1476"/>
      <w:r>
        <w:rPr>
          <w:rFonts w:ascii="Times New Roman" w:eastAsia="Times New Roman" w:hAnsi="Times New Roman" w:cs="Times New Roman"/>
          <w:color w:val="000000"/>
          <w:spacing w:val="0"/>
          <w:w w:val="100"/>
          <w:position w:val="0"/>
        </w:rPr>
        <w:t>0</w:t>
      </w:r>
      <w:r>
        <w:rPr>
          <w:color w:val="000000"/>
          <w:spacing w:val="0"/>
          <w:w w:val="100"/>
          <w:position w:val="0"/>
        </w:rPr>
        <w:t>本超图公司，主要经营地为日本，记账本位币为日元；</w:t>
      </w:r>
    </w:p>
    <w:p>
      <w:pPr>
        <w:pStyle w:val="Style24"/>
        <w:keepNext w:val="0"/>
        <w:keepLines w:val="0"/>
        <w:widowControl w:val="0"/>
        <w:numPr>
          <w:ilvl w:val="0"/>
          <w:numId w:val="97"/>
        </w:numPr>
        <w:shd w:val="clear" w:color="auto" w:fill="auto"/>
        <w:tabs>
          <w:tab w:pos="464" w:val="left"/>
        </w:tabs>
        <w:bidi w:val="0"/>
        <w:spacing w:before="0" w:after="0" w:line="413" w:lineRule="auto"/>
        <w:ind w:left="0" w:right="0" w:firstLine="0"/>
        <w:jc w:val="left"/>
      </w:pPr>
      <w:bookmarkStart w:id="1477" w:name="bookmark1477"/>
      <w:bookmarkEnd w:id="1477"/>
      <w:r>
        <w:rPr>
          <w:color w:val="000000"/>
          <w:spacing w:val="0"/>
          <w:w w:val="100"/>
          <w:position w:val="0"/>
        </w:rPr>
        <w:t>超图国际公司，主要经营地为中国香港，记账本位币为港币。</w:t>
      </w:r>
    </w:p>
    <w:p>
      <w:pPr>
        <w:pStyle w:val="Style24"/>
        <w:keepNext w:val="0"/>
        <w:keepLines w:val="0"/>
        <w:widowControl w:val="0"/>
        <w:shd w:val="clear" w:color="auto" w:fill="auto"/>
        <w:bidi w:val="0"/>
        <w:spacing w:before="0" w:after="1120" w:line="475" w:lineRule="exact"/>
        <w:ind w:left="0" w:right="0" w:firstLine="0"/>
        <w:jc w:val="left"/>
      </w:pPr>
      <w:r>
        <w:rPr>
          <w:color w:val="000000"/>
          <w:spacing w:val="0"/>
          <w:w w:val="100"/>
          <w:position w:val="0"/>
        </w:rPr>
        <w:t>本公司之境外子公司根据其经营所处的主要经济环境中的货币确定日元、港币为其记账本位</w:t>
      </w:r>
    </w:p>
    <w:p>
      <w:pPr>
        <w:pStyle w:val="Style134"/>
        <w:keepNext w:val="0"/>
        <w:keepLines w:val="0"/>
        <w:widowControl w:val="0"/>
        <w:shd w:val="clear" w:color="auto" w:fill="auto"/>
        <w:bidi w:val="0"/>
        <w:spacing w:before="0" w:after="180" w:line="240" w:lineRule="auto"/>
        <w:ind w:left="0" w:right="0" w:firstLine="0"/>
        <w:jc w:val="right"/>
        <w:rPr>
          <w:sz w:val="22"/>
          <w:szCs w:val="22"/>
        </w:rPr>
        <w:sectPr>
          <w:headerReference w:type="default" r:id="rId427"/>
          <w:footerReference w:type="default" r:id="rId428"/>
          <w:headerReference w:type="even" r:id="rId429"/>
          <w:footerReference w:type="even" r:id="rId430"/>
          <w:footnotePr>
            <w:pos w:val="pageBottom"/>
            <w:numFmt w:val="decimal"/>
            <w:numRestart w:val="continuous"/>
          </w:footnotePr>
          <w:pgSz w:w="11900" w:h="16840"/>
          <w:pgMar w:top="1441" w:right="28" w:bottom="950" w:left="1100"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币，本期上述境外经营实体的记账本位币没有发生变化。</w:t>
      </w:r>
    </w:p>
    <w:p>
      <w:pPr>
        <w:pStyle w:val="Style45"/>
        <w:keepNext/>
        <w:keepLines/>
        <w:widowControl w:val="0"/>
        <w:shd w:val="clear" w:color="auto" w:fill="auto"/>
        <w:bidi w:val="0"/>
        <w:spacing w:before="0" w:after="200" w:line="240" w:lineRule="auto"/>
        <w:ind w:left="0" w:right="0" w:firstLine="0"/>
        <w:jc w:val="both"/>
      </w:pPr>
      <w:bookmarkStart w:id="1478" w:name="bookmark1478"/>
      <w:bookmarkStart w:id="1479" w:name="bookmark1479"/>
      <w:bookmarkStart w:id="1480" w:name="bookmark1480"/>
      <w:bookmarkStart w:id="1481" w:name="bookmark1481"/>
      <w:r>
        <w:rPr>
          <w:rFonts w:ascii="Times New Roman" w:eastAsia="Times New Roman" w:hAnsi="Times New Roman" w:cs="Times New Roman"/>
          <w:color w:val="000000"/>
          <w:spacing w:val="0"/>
          <w:w w:val="100"/>
          <w:position w:val="0"/>
        </w:rPr>
        <w:t>5</w:t>
      </w:r>
      <w:bookmarkEnd w:id="1480"/>
      <w:r>
        <w:rPr>
          <w:rFonts w:ascii="Times New Roman" w:eastAsia="Times New Roman" w:hAnsi="Times New Roman" w:cs="Times New Roman"/>
          <w:color w:val="000000"/>
          <w:spacing w:val="0"/>
          <w:w w:val="100"/>
          <w:position w:val="0"/>
        </w:rPr>
        <w:t>7</w:t>
      </w:r>
      <w:r>
        <w:rPr>
          <w:color w:val="000000"/>
          <w:spacing w:val="0"/>
          <w:w w:val="100"/>
          <w:position w:val="0"/>
        </w:rPr>
        <w:t>、政府补助</w:t>
      </w:r>
      <w:bookmarkEnd w:id="1478"/>
      <w:bookmarkEnd w:id="1479"/>
      <w:bookmarkEnd w:id="1481"/>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详见本附注七、</w:t>
      </w:r>
      <w:r>
        <w:rPr>
          <w:rFonts w:ascii="Times New Roman" w:eastAsia="Times New Roman" w:hAnsi="Times New Roman" w:cs="Times New Roman"/>
          <w:color w:val="000000"/>
          <w:spacing w:val="0"/>
          <w:w w:val="100"/>
          <w:position w:val="0"/>
          <w:sz w:val="24"/>
          <w:szCs w:val="24"/>
        </w:rPr>
        <w:t>49</w:t>
      </w:r>
      <w:r>
        <w:rPr>
          <w:color w:val="000000"/>
          <w:spacing w:val="0"/>
          <w:w w:val="100"/>
          <w:position w:val="0"/>
        </w:rPr>
        <w:t>、营业外收入、</w:t>
      </w:r>
      <w:r>
        <w:rPr>
          <w:rFonts w:ascii="Times New Roman" w:eastAsia="Times New Roman" w:hAnsi="Times New Roman" w:cs="Times New Roman"/>
          <w:color w:val="000000"/>
          <w:spacing w:val="0"/>
          <w:w w:val="100"/>
          <w:position w:val="0"/>
          <w:sz w:val="24"/>
          <w:szCs w:val="24"/>
        </w:rPr>
        <w:t>44</w:t>
      </w:r>
      <w:r>
        <w:rPr>
          <w:color w:val="000000"/>
          <w:spacing w:val="0"/>
          <w:w w:val="100"/>
          <w:position w:val="0"/>
        </w:rPr>
        <w:t>、其他收益、</w:t>
      </w:r>
      <w:r>
        <w:rPr>
          <w:rFonts w:ascii="Times New Roman" w:eastAsia="Times New Roman" w:hAnsi="Times New Roman" w:cs="Times New Roman"/>
          <w:color w:val="000000"/>
          <w:spacing w:val="0"/>
          <w:w w:val="100"/>
          <w:position w:val="0"/>
          <w:sz w:val="24"/>
          <w:szCs w:val="24"/>
        </w:rPr>
        <w:t>32</w:t>
      </w:r>
      <w:r>
        <w:rPr>
          <w:color w:val="000000"/>
          <w:spacing w:val="0"/>
          <w:w w:val="100"/>
          <w:position w:val="0"/>
        </w:rPr>
        <w:t>、递延收益相关项目。</w:t>
      </w:r>
    </w:p>
    <w:p>
      <w:pPr>
        <w:pStyle w:val="Style34"/>
        <w:keepNext/>
        <w:keepLines/>
        <w:widowControl w:val="0"/>
        <w:shd w:val="clear" w:color="auto" w:fill="auto"/>
        <w:bidi w:val="0"/>
        <w:spacing w:before="0" w:after="200" w:line="240" w:lineRule="auto"/>
        <w:ind w:left="0" w:right="0" w:firstLine="0"/>
        <w:jc w:val="both"/>
      </w:pPr>
      <w:bookmarkStart w:id="1482" w:name="bookmark1482"/>
      <w:bookmarkStart w:id="1483" w:name="bookmark1483"/>
      <w:bookmarkStart w:id="1484" w:name="bookmark1484"/>
      <w:bookmarkStart w:id="1485" w:name="bookmark1485"/>
      <w:r>
        <w:rPr>
          <w:color w:val="000000"/>
          <w:spacing w:val="0"/>
          <w:w w:val="100"/>
          <w:position w:val="0"/>
        </w:rPr>
        <w:t>八</w:t>
      </w:r>
      <w:bookmarkEnd w:id="1484"/>
      <w:r>
        <w:rPr>
          <w:color w:val="000000"/>
          <w:spacing w:val="0"/>
          <w:w w:val="100"/>
          <w:position w:val="0"/>
        </w:rPr>
        <w:t>、合并范围的变更</w:t>
      </w:r>
      <w:bookmarkEnd w:id="1482"/>
      <w:bookmarkEnd w:id="1483"/>
      <w:bookmarkEnd w:id="1485"/>
    </w:p>
    <w:p>
      <w:pPr>
        <w:pStyle w:val="Style45"/>
        <w:keepNext/>
        <w:keepLines/>
        <w:widowControl w:val="0"/>
        <w:shd w:val="clear" w:color="auto" w:fill="auto"/>
        <w:bidi w:val="0"/>
        <w:spacing w:before="0" w:after="200" w:line="240" w:lineRule="auto"/>
        <w:ind w:left="0" w:right="0" w:firstLine="0"/>
        <w:jc w:val="both"/>
      </w:pPr>
      <w:bookmarkStart w:id="1486" w:name="bookmark1486"/>
      <w:bookmarkStart w:id="1487" w:name="bookmark1487"/>
      <w:bookmarkStart w:id="1488" w:name="bookmark1488"/>
      <w:r>
        <w:rPr>
          <w:rFonts w:ascii="Times New Roman" w:eastAsia="Times New Roman" w:hAnsi="Times New Roman" w:cs="Times New Roman"/>
          <w:color w:val="000000"/>
          <w:spacing w:val="0"/>
          <w:w w:val="100"/>
          <w:position w:val="0"/>
        </w:rPr>
        <w:t>1</w:t>
      </w:r>
      <w:r>
        <w:rPr>
          <w:color w:val="000000"/>
          <w:spacing w:val="0"/>
          <w:w w:val="100"/>
          <w:position w:val="0"/>
        </w:rPr>
        <w:t>、处置子公司</w:t>
      </w:r>
      <w:bookmarkEnd w:id="1486"/>
      <w:bookmarkEnd w:id="1487"/>
      <w:bookmarkEnd w:id="1488"/>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是否存在单次处置对子公司投资即丧失控制权的情形</w:t>
      </w:r>
    </w:p>
    <w:p>
      <w:pPr>
        <w:pStyle w:val="Style24"/>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否</w:t>
      </w:r>
    </w:p>
    <w:p>
      <w:pPr>
        <w:pStyle w:val="Style41"/>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单位：元</w:t>
      </w:r>
    </w:p>
    <w:tbl>
      <w:tblPr>
        <w:tblOverlap w:val="never"/>
        <w:jc w:val="left"/>
        <w:tblLayout w:type="fixed"/>
      </w:tblPr>
      <w:tblGrid>
        <w:gridCol w:w="744"/>
        <w:gridCol w:w="734"/>
        <w:gridCol w:w="739"/>
        <w:gridCol w:w="734"/>
        <w:gridCol w:w="734"/>
        <w:gridCol w:w="734"/>
        <w:gridCol w:w="734"/>
        <w:gridCol w:w="734"/>
        <w:gridCol w:w="739"/>
        <w:gridCol w:w="734"/>
        <w:gridCol w:w="739"/>
        <w:gridCol w:w="734"/>
        <w:gridCol w:w="744"/>
      </w:tblGrid>
      <w:tr>
        <w:trPr>
          <w:trHeight w:val="383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子公司 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股权处 置价款</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股权处 置比例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股权处 置方式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丧失控 制权的 时点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丧失控 制权时 点的确 定依据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处置价 款与处 置投资 对应的 合并财 务报表 层面享 有该子 公司净 资产份 额的差 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丧失控 制权之 日剩余 股权的 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center"/>
              <w:rPr>
                <w:sz w:val="20"/>
                <w:szCs w:val="20"/>
              </w:rPr>
            </w:pPr>
            <w:r>
              <w:rPr>
                <w:color w:val="000000"/>
                <w:spacing w:val="0"/>
                <w:w w:val="100"/>
                <w:position w:val="0"/>
                <w:sz w:val="20"/>
                <w:szCs w:val="20"/>
              </w:rPr>
              <w:t>丧失控 制权之 日剩余 股权的 账面价 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center"/>
              <w:rPr>
                <w:sz w:val="20"/>
                <w:szCs w:val="20"/>
              </w:rPr>
            </w:pPr>
            <w:r>
              <w:rPr>
                <w:color w:val="000000"/>
                <w:spacing w:val="0"/>
                <w:w w:val="100"/>
                <w:position w:val="0"/>
                <w:sz w:val="20"/>
                <w:szCs w:val="20"/>
              </w:rPr>
              <w:t>丧失控 制权之 日剩余 股权的 公允价 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center"/>
              <w:rPr>
                <w:sz w:val="20"/>
                <w:szCs w:val="20"/>
              </w:rPr>
            </w:pPr>
            <w:r>
              <w:rPr>
                <w:color w:val="000000"/>
                <w:spacing w:val="0"/>
                <w:w w:val="100"/>
                <w:position w:val="0"/>
                <w:sz w:val="20"/>
                <w:szCs w:val="20"/>
              </w:rPr>
              <w:t>按照公 允价值 重新计 量剩余 股权产 生的利 得或损 失</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center"/>
              <w:rPr>
                <w:sz w:val="20"/>
                <w:szCs w:val="20"/>
              </w:rPr>
            </w:pPr>
            <w:r>
              <w:rPr>
                <w:color w:val="000000"/>
                <w:spacing w:val="0"/>
                <w:w w:val="100"/>
                <w:position w:val="0"/>
                <w:sz w:val="20"/>
                <w:szCs w:val="20"/>
              </w:rPr>
              <w:t>丧失控 制权之 日剩余 股权公 允价值 的确定 方法及 主要假 设</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与原子 公司股 权投资 相关的 其他综 合收益 转入投 资损益 的金额</w:t>
            </w:r>
          </w:p>
        </w:tc>
      </w:tr>
      <w:tr>
        <w:trPr>
          <w:trHeight w:val="103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安图影</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文</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7,000.0</w:t>
            </w:r>
          </w:p>
          <w:p>
            <w:pPr>
              <w:pStyle w:val="Style6"/>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股权对 外转让</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p>
            <w:pPr>
              <w:pStyle w:val="Style6"/>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不适用</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其他说明:</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根据本公司之子公司北京安图与自然人孙棕均于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日签订的《股权转让协议》， 并经</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 xml:space="preserve">日公司股东会审议批准，同意公司将所持有的重庆安图影文科技有限公司 </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股权以人民币</w:t>
      </w:r>
      <w:r>
        <w:rPr>
          <w:rFonts w:ascii="Times New Roman" w:eastAsia="Times New Roman" w:hAnsi="Times New Roman" w:cs="Times New Roman"/>
          <w:color w:val="000000"/>
          <w:spacing w:val="0"/>
          <w:w w:val="100"/>
          <w:position w:val="0"/>
          <w:sz w:val="24"/>
          <w:szCs w:val="24"/>
        </w:rPr>
        <w:t>7,000.00</w:t>
      </w:r>
      <w:r>
        <w:rPr>
          <w:color w:val="000000"/>
          <w:spacing w:val="0"/>
          <w:w w:val="100"/>
          <w:position w:val="0"/>
        </w:rPr>
        <w:t>元转让给自然人孙棕均，股权转让基准日为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 公司已于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日收到该股权转让款</w:t>
      </w:r>
      <w:r>
        <w:rPr>
          <w:rFonts w:ascii="Times New Roman" w:eastAsia="Times New Roman" w:hAnsi="Times New Roman" w:cs="Times New Roman"/>
          <w:color w:val="000000"/>
          <w:spacing w:val="0"/>
          <w:w w:val="100"/>
          <w:position w:val="0"/>
          <w:sz w:val="24"/>
          <w:szCs w:val="24"/>
        </w:rPr>
        <w:t>7,000.00</w:t>
      </w:r>
      <w:r>
        <w:rPr>
          <w:color w:val="000000"/>
          <w:spacing w:val="0"/>
          <w:w w:val="100"/>
          <w:position w:val="0"/>
        </w:rPr>
        <w:t>元。本公司自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月起，不再将其纳 入合并财务报表范围。</w:t>
      </w:r>
    </w:p>
    <w:p>
      <w:pPr>
        <w:pStyle w:val="Style24"/>
        <w:keepNext w:val="0"/>
        <w:keepLines w:val="0"/>
        <w:widowControl w:val="0"/>
        <w:shd w:val="clear" w:color="auto" w:fill="auto"/>
        <w:bidi w:val="0"/>
        <w:spacing w:before="0" w:after="0" w:line="469" w:lineRule="exact"/>
        <w:ind w:left="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注</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因股权转让款于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日全额收到，安图影文公司于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月签订股权转让协 议并经股东会审批通过，且办妥了工商变更登记手续。为便于核算，根据重要性原则，确定 出售日为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p>
    <w:p>
      <w:pPr>
        <w:pStyle w:val="Style24"/>
        <w:keepNext w:val="0"/>
        <w:keepLines w:val="0"/>
        <w:widowControl w:val="0"/>
        <w:shd w:val="clear" w:color="auto" w:fill="auto"/>
        <w:bidi w:val="0"/>
        <w:spacing w:before="0" w:after="1040" w:line="469" w:lineRule="exact"/>
        <w:ind w:left="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注</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根据本公司之子公司北京安图与自然人孙棕均于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日签订的《股权转让协 议》，北京安图公司将持有安图影文公司</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的股权以</w:t>
      </w:r>
      <w:r>
        <w:rPr>
          <w:rFonts w:ascii="Times New Roman" w:eastAsia="Times New Roman" w:hAnsi="Times New Roman" w:cs="Times New Roman"/>
          <w:color w:val="000000"/>
          <w:spacing w:val="0"/>
          <w:w w:val="100"/>
          <w:position w:val="0"/>
          <w:sz w:val="24"/>
          <w:szCs w:val="24"/>
        </w:rPr>
        <w:t>7,000.00</w:t>
      </w:r>
      <w:r>
        <w:rPr>
          <w:color w:val="000000"/>
          <w:spacing w:val="0"/>
          <w:w w:val="100"/>
          <w:position w:val="0"/>
        </w:rPr>
        <w:t>元的价格转让给自然人孙棕</w:t>
      </w:r>
    </w:p>
    <w:p>
      <w:pPr>
        <w:pStyle w:val="Style134"/>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center"/>
      </w:pPr>
      <w:r>
        <w:rPr>
          <w:spacing w:val="0"/>
          <w:w w:val="100"/>
          <w:position w:val="0"/>
        </w:rPr>
        <w:t>巨潮窒讯</w:t>
      </w:r>
    </w:p>
    <w:p>
      <w:pPr>
        <w:pStyle w:val="Style88"/>
        <w:keepNext w:val="0"/>
        <w:keepLines w:val="0"/>
        <w:widowControl w:val="0"/>
        <w:shd w:val="clear" w:color="auto" w:fill="auto"/>
        <w:bidi w:val="0"/>
        <w:spacing w:before="0" w:line="240" w:lineRule="auto"/>
        <w:ind w:left="0" w:right="0" w:firstLine="0"/>
        <w:jc w:val="right"/>
        <w:sectPr>
          <w:headerReference w:type="default" r:id="rId431"/>
          <w:footerReference w:type="default" r:id="rId432"/>
          <w:headerReference w:type="even" r:id="rId433"/>
          <w:footerReference w:type="even" r:id="rId434"/>
          <w:footnotePr>
            <w:pos w:val="pageBottom"/>
            <w:numFmt w:val="decimal"/>
            <w:numRestart w:val="continuous"/>
          </w:footnotePr>
          <w:pgSz w:w="11900" w:h="16840"/>
          <w:pgMar w:top="1537" w:right="24" w:bottom="155" w:left="1105" w:header="0" w:footer="3" w:gutter="0"/>
          <w:cols w:space="720"/>
          <w:noEndnote/>
          <w:rtlGutter w:val="0"/>
          <w:docGrid w:linePitch="360"/>
        </w:sectPr>
      </w:pPr>
      <w:r>
        <w:fldChar w:fldCharType="begin"/>
      </w:r>
      <w:r>
        <w:rPr/>
        <w:instrText> HYPERLINK "http://www.cnlnTo.com.cn" </w:instrText>
      </w:r>
      <w:r>
        <w:fldChar w:fldCharType="separate"/>
      </w:r>
      <w:r>
        <w:rPr>
          <w:spacing w:val="0"/>
          <w:w w:val="100"/>
          <w:position w:val="0"/>
        </w:rPr>
        <w:t>www.cnlnTo.com.cn</w:t>
      </w:r>
      <w:r>
        <w:fldChar w:fldCharType="end"/>
      </w:r>
    </w:p>
    <w:p>
      <w:pPr>
        <w:pStyle w:val="Style24"/>
        <w:keepNext w:val="0"/>
        <w:keepLines w:val="0"/>
        <w:widowControl w:val="0"/>
        <w:shd w:val="clear" w:color="auto" w:fill="auto"/>
        <w:bidi w:val="0"/>
        <w:spacing w:before="0" w:after="0" w:line="446" w:lineRule="exact"/>
        <w:ind w:left="0" w:right="0" w:firstLine="0"/>
        <w:jc w:val="both"/>
      </w:pPr>
      <w:r>
        <w:rPr>
          <w:color w:val="000000"/>
          <w:spacing w:val="0"/>
          <w:w w:val="100"/>
          <w:position w:val="0"/>
        </w:rPr>
        <w:t xml:space="preserve">均，与按所处置股权比例计算应享有原有子公司自购买日开始持续计算的净资产的份额 </w:t>
      </w:r>
      <w:r>
        <w:rPr>
          <w:rFonts w:ascii="Times New Roman" w:eastAsia="Times New Roman" w:hAnsi="Times New Roman" w:cs="Times New Roman"/>
          <w:color w:val="000000"/>
          <w:spacing w:val="0"/>
          <w:w w:val="100"/>
          <w:position w:val="0"/>
          <w:sz w:val="24"/>
          <w:szCs w:val="24"/>
        </w:rPr>
        <w:t>-6,521.73</w:t>
      </w:r>
      <w:r>
        <w:rPr>
          <w:color w:val="000000"/>
          <w:spacing w:val="0"/>
          <w:w w:val="100"/>
          <w:position w:val="0"/>
        </w:rPr>
        <w:t>元之间的差额</w:t>
      </w:r>
      <w:r>
        <w:rPr>
          <w:rFonts w:ascii="Times New Roman" w:eastAsia="Times New Roman" w:hAnsi="Times New Roman" w:cs="Times New Roman"/>
          <w:color w:val="000000"/>
          <w:spacing w:val="0"/>
          <w:w w:val="100"/>
          <w:position w:val="0"/>
          <w:sz w:val="24"/>
          <w:szCs w:val="24"/>
        </w:rPr>
        <w:t>13,521.73</w:t>
      </w:r>
      <w:r>
        <w:rPr>
          <w:color w:val="000000"/>
          <w:spacing w:val="0"/>
          <w:w w:val="100"/>
          <w:position w:val="0"/>
        </w:rPr>
        <w:t>元，计入投资收益。</w:t>
      </w:r>
    </w:p>
    <w:p>
      <w:pPr>
        <w:pStyle w:val="Style24"/>
        <w:keepNext w:val="0"/>
        <w:keepLines w:val="0"/>
        <w:widowControl w:val="0"/>
        <w:shd w:val="clear" w:color="auto" w:fill="auto"/>
        <w:bidi w:val="0"/>
        <w:spacing w:before="0" w:after="180" w:line="470" w:lineRule="exact"/>
        <w:ind w:left="0" w:right="0" w:firstLine="0"/>
        <w:jc w:val="both"/>
      </w:pPr>
      <w:r>
        <w:rPr>
          <w:color w:val="000000"/>
          <w:spacing w:val="0"/>
          <w:w w:val="100"/>
          <w:position w:val="0"/>
        </w:rPr>
        <w:t>是否存在通过多次交易分步处置对子公司投资且在本期丧失控制权的情形</w:t>
      </w:r>
    </w:p>
    <w:p>
      <w:pPr>
        <w:pStyle w:val="Style24"/>
        <w:keepNext w:val="0"/>
        <w:keepLines w:val="0"/>
        <w:widowControl w:val="0"/>
        <w:shd w:val="clear" w:color="auto" w:fill="auto"/>
        <w:bidi w:val="0"/>
        <w:spacing w:before="0" w:after="0" w:line="408"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是</w:t>
      </w:r>
      <w:r>
        <w:rPr>
          <w:i/>
          <w:iCs/>
          <w:color w:val="000000"/>
          <w:spacing w:val="0"/>
          <w:w w:val="100"/>
          <w:position w:val="0"/>
          <w:sz w:val="22"/>
          <w:szCs w:val="22"/>
        </w:rPr>
        <w:t>寸</w:t>
      </w:r>
      <w:r>
        <w:rPr>
          <w:i/>
          <w:iCs/>
          <w:color w:val="000000"/>
          <w:spacing w:val="0"/>
          <w:w w:val="100"/>
          <w:position w:val="0"/>
          <w:sz w:val="24"/>
          <w:szCs w:val="24"/>
        </w:rPr>
        <w:t>否</w:t>
      </w:r>
    </w:p>
    <w:p>
      <w:pPr>
        <w:pStyle w:val="Style45"/>
        <w:keepNext/>
        <w:keepLines/>
        <w:widowControl w:val="0"/>
        <w:shd w:val="clear" w:color="auto" w:fill="auto"/>
        <w:bidi w:val="0"/>
        <w:spacing w:before="0" w:after="0" w:line="446" w:lineRule="auto"/>
        <w:ind w:left="0" w:right="0" w:firstLine="0"/>
        <w:jc w:val="both"/>
      </w:pPr>
      <w:bookmarkStart w:id="1489" w:name="bookmark1489"/>
      <w:bookmarkStart w:id="1490" w:name="bookmark1490"/>
      <w:bookmarkStart w:id="1491" w:name="bookmark1491"/>
      <w:r>
        <w:rPr>
          <w:rFonts w:ascii="Times New Roman" w:eastAsia="Times New Roman" w:hAnsi="Times New Roman" w:cs="Times New Roman"/>
          <w:color w:val="000000"/>
          <w:spacing w:val="0"/>
          <w:w w:val="100"/>
          <w:position w:val="0"/>
        </w:rPr>
        <w:t>2</w:t>
      </w:r>
      <w:r>
        <w:rPr>
          <w:color w:val="000000"/>
          <w:spacing w:val="0"/>
          <w:w w:val="100"/>
          <w:position w:val="0"/>
        </w:rPr>
        <w:t>、其他原因的合并范围变动</w:t>
      </w:r>
      <w:bookmarkEnd w:id="1489"/>
      <w:bookmarkEnd w:id="1490"/>
      <w:bookmarkEnd w:id="1491"/>
    </w:p>
    <w:p>
      <w:pPr>
        <w:pStyle w:val="Style24"/>
        <w:keepNext w:val="0"/>
        <w:keepLines w:val="0"/>
        <w:widowControl w:val="0"/>
        <w:shd w:val="clear" w:color="auto" w:fill="auto"/>
        <w:bidi w:val="0"/>
        <w:spacing w:before="0" w:after="180" w:line="470" w:lineRule="exact"/>
        <w:ind w:left="0" w:right="0" w:firstLine="0"/>
        <w:jc w:val="both"/>
      </w:pPr>
      <w:r>
        <w:rPr>
          <w:color w:val="000000"/>
          <w:spacing w:val="0"/>
          <w:w w:val="100"/>
          <w:position w:val="0"/>
        </w:rPr>
        <w:t>说明其他原因导致的合并范围变动(如，新设子公司、清算子公司等)及其相关情况：</w:t>
      </w:r>
    </w:p>
    <w:p>
      <w:pPr>
        <w:pStyle w:val="Style24"/>
        <w:keepNext w:val="0"/>
        <w:keepLines w:val="0"/>
        <w:widowControl w:val="0"/>
        <w:numPr>
          <w:ilvl w:val="0"/>
          <w:numId w:val="99"/>
        </w:numPr>
        <w:shd w:val="clear" w:color="auto" w:fill="auto"/>
        <w:tabs>
          <w:tab w:pos="464" w:val="left"/>
        </w:tabs>
        <w:bidi w:val="0"/>
        <w:spacing w:before="0" w:after="0" w:line="408" w:lineRule="auto"/>
        <w:ind w:left="0" w:right="0" w:firstLine="0"/>
        <w:jc w:val="both"/>
      </w:pPr>
      <w:bookmarkStart w:id="1492" w:name="bookmark1492"/>
      <w:bookmarkEnd w:id="1492"/>
      <w:r>
        <w:rPr>
          <w:color w:val="000000"/>
          <w:spacing w:val="0"/>
          <w:w w:val="100"/>
          <w:position w:val="0"/>
        </w:rPr>
        <w:t>设立西安超图</w:t>
      </w:r>
    </w:p>
    <w:p>
      <w:pPr>
        <w:pStyle w:val="Style24"/>
        <w:keepNext w:val="0"/>
        <w:keepLines w:val="0"/>
        <w:widowControl w:val="0"/>
        <w:shd w:val="clear" w:color="auto" w:fill="auto"/>
        <w:bidi w:val="0"/>
        <w:spacing w:before="0" w:after="180" w:line="475"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月，公司设立全资子公司西安超图地理信息技术有限公司，并于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日完成 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万元，根据公司章程，公司拥有对其的实质控制权， 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日，西安超图尚未 实质经营。</w:t>
      </w:r>
    </w:p>
    <w:p>
      <w:pPr>
        <w:pStyle w:val="Style24"/>
        <w:keepNext w:val="0"/>
        <w:keepLines w:val="0"/>
        <w:widowControl w:val="0"/>
        <w:numPr>
          <w:ilvl w:val="0"/>
          <w:numId w:val="99"/>
        </w:numPr>
        <w:shd w:val="clear" w:color="auto" w:fill="auto"/>
        <w:tabs>
          <w:tab w:pos="464" w:val="left"/>
        </w:tabs>
        <w:bidi w:val="0"/>
        <w:spacing w:before="0" w:after="0" w:line="408" w:lineRule="auto"/>
        <w:ind w:left="0" w:right="0" w:firstLine="0"/>
        <w:jc w:val="both"/>
      </w:pPr>
      <w:bookmarkStart w:id="1493" w:name="bookmark1493"/>
      <w:bookmarkEnd w:id="1493"/>
      <w:r>
        <w:rPr>
          <w:color w:val="000000"/>
          <w:spacing w:val="0"/>
          <w:w w:val="100"/>
          <w:position w:val="0"/>
        </w:rPr>
        <w:t>设立河南北康</w:t>
      </w:r>
    </w:p>
    <w:p>
      <w:pPr>
        <w:pStyle w:val="Style24"/>
        <w:keepNext w:val="0"/>
        <w:keepLines w:val="0"/>
        <w:widowControl w:val="0"/>
        <w:shd w:val="clear" w:color="auto" w:fill="auto"/>
        <w:bidi w:val="0"/>
        <w:spacing w:before="0" w:after="180" w:line="470"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月，公司子公司上海南康设立全资子公司河南北康软件科技有限公司，并于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8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1,000.00</w:t>
      </w:r>
      <w:r>
        <w:rPr>
          <w:color w:val="000000"/>
          <w:spacing w:val="0"/>
          <w:w w:val="100"/>
          <w:position w:val="0"/>
        </w:rPr>
        <w:t>万元，根据公司章程，公司拥有对其的 实质控制权，故自该公司成立之日起，将其纳入合并财务报表范围。截至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 河南北康的净资产为</w:t>
      </w:r>
      <w:r>
        <w:rPr>
          <w:rFonts w:ascii="Times New Roman" w:eastAsia="Times New Roman" w:hAnsi="Times New Roman" w:cs="Times New Roman"/>
          <w:color w:val="000000"/>
          <w:spacing w:val="0"/>
          <w:w w:val="100"/>
          <w:position w:val="0"/>
          <w:sz w:val="24"/>
          <w:szCs w:val="24"/>
        </w:rPr>
        <w:t>884,323.76</w:t>
      </w:r>
      <w:r>
        <w:rPr>
          <w:color w:val="000000"/>
          <w:spacing w:val="0"/>
          <w:w w:val="100"/>
          <w:position w:val="0"/>
        </w:rPr>
        <w:t>元，成立日至期末的净利润为</w:t>
      </w:r>
      <w:r>
        <w:rPr>
          <w:rFonts w:ascii="Times New Roman" w:eastAsia="Times New Roman" w:hAnsi="Times New Roman" w:cs="Times New Roman"/>
          <w:color w:val="000000"/>
          <w:spacing w:val="0"/>
          <w:w w:val="100"/>
          <w:position w:val="0"/>
          <w:sz w:val="24"/>
          <w:szCs w:val="24"/>
        </w:rPr>
        <w:t>-115,676.24</w:t>
      </w:r>
      <w:r>
        <w:rPr>
          <w:color w:val="000000"/>
          <w:spacing w:val="0"/>
          <w:w w:val="100"/>
          <w:position w:val="0"/>
        </w:rPr>
        <w:t>元。</w:t>
      </w:r>
    </w:p>
    <w:p>
      <w:pPr>
        <w:pStyle w:val="Style24"/>
        <w:keepNext w:val="0"/>
        <w:keepLines w:val="0"/>
        <w:widowControl w:val="0"/>
        <w:numPr>
          <w:ilvl w:val="0"/>
          <w:numId w:val="99"/>
        </w:numPr>
        <w:shd w:val="clear" w:color="auto" w:fill="auto"/>
        <w:tabs>
          <w:tab w:pos="464" w:val="left"/>
        </w:tabs>
        <w:bidi w:val="0"/>
        <w:spacing w:before="0" w:after="0" w:line="408" w:lineRule="auto"/>
        <w:ind w:left="0" w:right="0" w:firstLine="0"/>
        <w:jc w:val="both"/>
      </w:pPr>
      <w:bookmarkStart w:id="1494" w:name="bookmark1494"/>
      <w:bookmarkEnd w:id="1494"/>
      <w:r>
        <w:rPr>
          <w:color w:val="000000"/>
          <w:spacing w:val="0"/>
          <w:w w:val="100"/>
          <w:position w:val="0"/>
        </w:rPr>
        <w:t>设立雄安超图</w:t>
      </w:r>
    </w:p>
    <w:p>
      <w:pPr>
        <w:pStyle w:val="Style24"/>
        <w:keepNext w:val="0"/>
        <w:keepLines w:val="0"/>
        <w:widowControl w:val="0"/>
        <w:shd w:val="clear" w:color="auto" w:fill="auto"/>
        <w:bidi w:val="0"/>
        <w:spacing w:before="0" w:after="180" w:line="470"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月，公司设立全资子公司河北雄安超图软件技术有限公司，并于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日完 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万元，根据公司章程，公司拥有对其的实质控制 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日，雄安超图 的净资产为</w:t>
      </w:r>
      <w:r>
        <w:rPr>
          <w:rFonts w:ascii="Times New Roman" w:eastAsia="Times New Roman" w:hAnsi="Times New Roman" w:cs="Times New Roman"/>
          <w:color w:val="000000"/>
          <w:spacing w:val="0"/>
          <w:w w:val="100"/>
          <w:position w:val="0"/>
          <w:sz w:val="24"/>
          <w:szCs w:val="24"/>
        </w:rPr>
        <w:t>12,981.35</w:t>
      </w:r>
      <w:r>
        <w:rPr>
          <w:color w:val="000000"/>
          <w:spacing w:val="0"/>
          <w:w w:val="100"/>
          <w:position w:val="0"/>
        </w:rPr>
        <w:t>元，成立日至期末的净利润为</w:t>
      </w:r>
      <w:r>
        <w:rPr>
          <w:rFonts w:ascii="Times New Roman" w:eastAsia="Times New Roman" w:hAnsi="Times New Roman" w:cs="Times New Roman"/>
          <w:color w:val="000000"/>
          <w:spacing w:val="0"/>
          <w:w w:val="100"/>
          <w:position w:val="0"/>
          <w:sz w:val="24"/>
          <w:szCs w:val="24"/>
        </w:rPr>
        <w:t>12,981.35</w:t>
      </w:r>
      <w:r>
        <w:rPr>
          <w:color w:val="000000"/>
          <w:spacing w:val="0"/>
          <w:w w:val="100"/>
          <w:position w:val="0"/>
        </w:rPr>
        <w:t>元。</w:t>
      </w:r>
    </w:p>
    <w:p>
      <w:pPr>
        <w:pStyle w:val="Style24"/>
        <w:keepNext w:val="0"/>
        <w:keepLines w:val="0"/>
        <w:widowControl w:val="0"/>
        <w:numPr>
          <w:ilvl w:val="0"/>
          <w:numId w:val="99"/>
        </w:numPr>
        <w:shd w:val="clear" w:color="auto" w:fill="auto"/>
        <w:tabs>
          <w:tab w:pos="464" w:val="left"/>
        </w:tabs>
        <w:bidi w:val="0"/>
        <w:spacing w:before="0" w:after="0" w:line="408" w:lineRule="auto"/>
        <w:ind w:left="0" w:right="0" w:firstLine="0"/>
        <w:jc w:val="both"/>
      </w:pPr>
      <w:bookmarkStart w:id="1495" w:name="bookmark1495"/>
      <w:bookmarkEnd w:id="1495"/>
      <w:r>
        <w:rPr>
          <w:color w:val="000000"/>
          <w:spacing w:val="0"/>
          <w:w w:val="100"/>
          <w:position w:val="0"/>
        </w:rPr>
        <w:t>设立上海超南</w:t>
      </w:r>
    </w:p>
    <w:p>
      <w:pPr>
        <w:pStyle w:val="Style24"/>
        <w:keepNext w:val="0"/>
        <w:keepLines w:val="0"/>
        <w:widowControl w:val="0"/>
        <w:shd w:val="clear" w:color="auto" w:fill="auto"/>
        <w:bidi w:val="0"/>
        <w:spacing w:before="0" w:after="180" w:line="470"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月，公司子公司上海南康设立全资子公司上海超南软件有限公司，并于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4 </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 控制权，故自该公司成立之日起，将其纳入合并财务报表范围。截至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日，上海 超南尚未实质经营。</w:t>
      </w:r>
    </w:p>
    <w:p>
      <w:pPr>
        <w:pStyle w:val="Style24"/>
        <w:keepNext w:val="0"/>
        <w:keepLines w:val="0"/>
        <w:widowControl w:val="0"/>
        <w:numPr>
          <w:ilvl w:val="0"/>
          <w:numId w:val="99"/>
        </w:numPr>
        <w:shd w:val="clear" w:color="auto" w:fill="auto"/>
        <w:tabs>
          <w:tab w:pos="464" w:val="left"/>
        </w:tabs>
        <w:bidi w:val="0"/>
        <w:spacing w:before="0" w:after="0" w:line="408" w:lineRule="auto"/>
        <w:ind w:left="0" w:right="0" w:firstLine="0"/>
        <w:jc w:val="both"/>
      </w:pPr>
      <w:bookmarkStart w:id="1496" w:name="bookmark1496"/>
      <w:bookmarkEnd w:id="1496"/>
      <w:r>
        <w:rPr>
          <w:color w:val="000000"/>
          <w:spacing w:val="0"/>
          <w:w w:val="100"/>
          <w:position w:val="0"/>
        </w:rPr>
        <w:t>设立柳州超图</w:t>
      </w:r>
    </w:p>
    <w:p>
      <w:pPr>
        <w:pStyle w:val="Style24"/>
        <w:keepNext w:val="0"/>
        <w:keepLines w:val="0"/>
        <w:widowControl w:val="0"/>
        <w:shd w:val="clear" w:color="auto" w:fill="auto"/>
        <w:bidi w:val="0"/>
        <w:spacing w:before="0" w:after="180" w:line="470" w:lineRule="exact"/>
        <w:ind w:left="0" w:right="0" w:firstLine="0"/>
        <w:jc w:val="both"/>
        <w:sectPr>
          <w:headerReference w:type="default" r:id="rId435"/>
          <w:footerReference w:type="default" r:id="rId436"/>
          <w:headerReference w:type="even" r:id="rId437"/>
          <w:footerReference w:type="even" r:id="rId438"/>
          <w:footnotePr>
            <w:pos w:val="pageBottom"/>
            <w:numFmt w:val="decimal"/>
            <w:numRestart w:val="continuous"/>
          </w:footnotePr>
          <w:pgSz w:w="11900" w:h="16840"/>
          <w:pgMar w:top="1364" w:right="28" w:bottom="1364" w:left="110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月，公司设立全资子公司柳州超图软件技术有限公司，并于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日完成工 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万元，根据公司章程，公司拥有对其的实质控制权，</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 xml:space="preserve">日，柳州超图尚未 </w:t>
      </w:r>
      <w:r>
        <w:rPr>
          <w:color w:val="000000"/>
          <w:spacing w:val="0"/>
          <w:w w:val="100"/>
          <w:position w:val="0"/>
        </w:rPr>
        <w:t>实质经营。</w:t>
      </w:r>
    </w:p>
    <w:p>
      <w:pPr>
        <w:pStyle w:val="Style24"/>
        <w:keepNext w:val="0"/>
        <w:keepLines w:val="0"/>
        <w:widowControl w:val="0"/>
        <w:numPr>
          <w:ilvl w:val="0"/>
          <w:numId w:val="99"/>
        </w:numPr>
        <w:shd w:val="clear" w:color="auto" w:fill="auto"/>
        <w:bidi w:val="0"/>
        <w:spacing w:before="0" w:after="200" w:line="240" w:lineRule="auto"/>
        <w:ind w:left="0" w:right="0" w:firstLine="140"/>
        <w:jc w:val="left"/>
      </w:pPr>
      <w:bookmarkStart w:id="1497" w:name="bookmark1497"/>
      <w:bookmarkEnd w:id="1497"/>
      <w:r>
        <w:rPr>
          <w:color w:val="000000"/>
          <w:spacing w:val="0"/>
          <w:w w:val="100"/>
          <w:position w:val="0"/>
        </w:rPr>
        <w:t>国图不动产注销</w:t>
      </w:r>
    </w:p>
    <w:p>
      <w:pPr>
        <w:pStyle w:val="Style24"/>
        <w:keepNext w:val="0"/>
        <w:keepLines w:val="0"/>
        <w:widowControl w:val="0"/>
        <w:shd w:val="clear" w:color="auto" w:fill="auto"/>
        <w:bidi w:val="0"/>
        <w:spacing w:before="0" w:after="680" w:line="240" w:lineRule="auto"/>
        <w:ind w:left="0" w:right="0" w:firstLine="0"/>
        <w:jc w:val="both"/>
      </w:pPr>
      <w:r>
        <w:rPr>
          <w:color w:val="000000"/>
          <w:spacing w:val="0"/>
          <w:w w:val="100"/>
          <w:position w:val="0"/>
        </w:rPr>
        <w:t>国图不动产由于业务已停止，</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年公司决议解散国图不动产，自注销日起，不再将其纳入 </w:t>
      </w:r>
      <w:r>
        <w:rPr>
          <w:color w:val="000000"/>
          <w:spacing w:val="0"/>
          <w:w w:val="100"/>
          <w:position w:val="0"/>
        </w:rPr>
        <w:t>合并财务报表范围。</w:t>
      </w:r>
    </w:p>
    <w:p>
      <w:pPr>
        <w:pStyle w:val="Style34"/>
        <w:keepNext/>
        <w:keepLines/>
        <w:widowControl w:val="0"/>
        <w:shd w:val="clear" w:color="auto" w:fill="auto"/>
        <w:bidi w:val="0"/>
        <w:spacing w:before="0" w:after="200" w:line="240" w:lineRule="auto"/>
        <w:ind w:left="0" w:right="0" w:firstLine="0"/>
        <w:jc w:val="both"/>
      </w:pPr>
      <w:bookmarkStart w:id="1498" w:name="bookmark1498"/>
      <w:bookmarkStart w:id="1499" w:name="bookmark1499"/>
      <w:bookmarkStart w:id="1500" w:name="bookmark1500"/>
      <w:bookmarkStart w:id="1501" w:name="bookmark1501"/>
      <w:r>
        <w:rPr>
          <w:color w:val="000000"/>
          <w:spacing w:val="0"/>
          <w:w w:val="100"/>
          <w:position w:val="0"/>
        </w:rPr>
        <w:t>九</w:t>
      </w:r>
      <w:bookmarkEnd w:id="1500"/>
      <w:r>
        <w:rPr>
          <w:color w:val="000000"/>
          <w:spacing w:val="0"/>
          <w:w w:val="100"/>
          <w:position w:val="0"/>
        </w:rPr>
        <w:t>、在其他主体中的权益</w:t>
      </w:r>
      <w:bookmarkEnd w:id="1498"/>
      <w:bookmarkEnd w:id="1499"/>
      <w:bookmarkEnd w:id="1501"/>
    </w:p>
    <w:p>
      <w:pPr>
        <w:pStyle w:val="Style45"/>
        <w:keepNext/>
        <w:keepLines/>
        <w:widowControl w:val="0"/>
        <w:shd w:val="clear" w:color="auto" w:fill="auto"/>
        <w:bidi w:val="0"/>
        <w:spacing w:before="0" w:after="200" w:line="240" w:lineRule="auto"/>
        <w:ind w:left="0" w:right="0" w:firstLine="0"/>
        <w:jc w:val="both"/>
      </w:pPr>
      <w:bookmarkStart w:id="1502" w:name="bookmark1502"/>
      <w:bookmarkStart w:id="1503" w:name="bookmark1503"/>
      <w:bookmarkStart w:id="1504" w:name="bookmark1504"/>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1502"/>
      <w:bookmarkEnd w:id="1503"/>
      <w:bookmarkEnd w:id="1504"/>
    </w:p>
    <w:p>
      <w:pPr>
        <w:pStyle w:val="Style71"/>
        <w:keepNext/>
        <w:keepLines/>
        <w:widowControl w:val="0"/>
        <w:shd w:val="clear" w:color="auto" w:fill="auto"/>
        <w:bidi w:val="0"/>
        <w:spacing w:before="0" w:after="80" w:line="240" w:lineRule="auto"/>
        <w:ind w:left="0" w:right="0"/>
        <w:jc w:val="left"/>
      </w:pPr>
      <w:bookmarkStart w:id="1505" w:name="bookmark1505"/>
      <w:bookmarkStart w:id="1506" w:name="bookmark1506"/>
      <w:bookmarkStart w:id="1507" w:name="bookmark1507"/>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505"/>
      <w:bookmarkEnd w:id="1506"/>
      <w:bookmarkEnd w:id="1507"/>
    </w:p>
    <w:tbl>
      <w:tblPr>
        <w:tblOverlap w:val="never"/>
        <w:jc w:val="left"/>
        <w:tblLayout w:type="fixed"/>
      </w:tblPr>
      <w:tblGrid>
        <w:gridCol w:w="1378"/>
        <w:gridCol w:w="1368"/>
        <w:gridCol w:w="1368"/>
        <w:gridCol w:w="1368"/>
        <w:gridCol w:w="1368"/>
        <w:gridCol w:w="1363"/>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子公司名称</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主要经营地</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注册地</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业务性质</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持股比例</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取得方式</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直接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间接</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超图信息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芜湖联智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芜湖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芜湖</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湖州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湖州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河南超图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郑州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郑州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潍坊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潍坊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克拉玛依超图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克拉玛依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克拉玛依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超图国际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香港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香港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非同一控制下 企业合并</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超图数据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地图慧科技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60.27%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非同一控制下 企业合并</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非同一控制下 企业合并</w:t>
            </w: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非同一控制下 企业合并</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日本超图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日本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59.24%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非同一控制下 企业合并</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中新佳联</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67.00%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非同一控制下 企业合并</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湖南超图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益阳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益阳</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雄安超图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雄安</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雄安</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bl>
    <w:p>
      <w:pPr>
        <w:widowControl w:val="0"/>
        <w:spacing w:after="959" w:line="1" w:lineRule="exact"/>
      </w:pPr>
    </w:p>
    <w:p>
      <w:pPr>
        <w:pStyle w:val="Style134"/>
        <w:keepNext w:val="0"/>
        <w:keepLines w:val="0"/>
        <w:widowControl w:val="0"/>
        <w:shd w:val="clear" w:color="auto" w:fill="auto"/>
        <w:bidi w:val="0"/>
        <w:spacing w:before="0" w:after="200" w:line="240" w:lineRule="auto"/>
        <w:ind w:left="0" w:right="0" w:firstLine="0"/>
        <w:jc w:val="right"/>
        <w:rPr>
          <w:sz w:val="22"/>
          <w:szCs w:val="22"/>
        </w:rPr>
        <w:sectPr>
          <w:headerReference w:type="default" r:id="rId439"/>
          <w:footerReference w:type="default" r:id="rId440"/>
          <w:headerReference w:type="even" r:id="rId441"/>
          <w:footerReference w:type="even" r:id="rId442"/>
          <w:footnotePr>
            <w:pos w:val="pageBottom"/>
            <w:numFmt w:val="decimal"/>
            <w:numRestart w:val="continuous"/>
          </w:footnotePr>
          <w:pgSz w:w="11900" w:h="16840"/>
          <w:pgMar w:top="1537" w:right="28" w:bottom="950" w:left="1100" w:header="0" w:footer="3" w:gutter="0"/>
          <w:cols w:space="720"/>
          <w:noEndnote/>
          <w:rtlGutter w:val="0"/>
          <w:docGrid w:linePitch="360"/>
        </w:sectPr>
      </w:pPr>
      <w:r>
        <w:rPr>
          <w:b/>
          <w:bCs/>
          <w:color w:val="A2A2A2"/>
          <w:spacing w:val="0"/>
          <w:w w:val="100"/>
          <w:position w:val="0"/>
          <w:sz w:val="22"/>
          <w:szCs w:val="22"/>
        </w:rPr>
        <w:t>cninf^r</w:t>
      </w:r>
    </w:p>
    <w:p>
      <w:pPr>
        <w:widowControl w:val="0"/>
        <w:spacing w:after="139" w:line="1" w:lineRule="exact"/>
      </w:pPr>
    </w:p>
    <w:tbl>
      <w:tblPr>
        <w:tblOverlap w:val="never"/>
        <w:jc w:val="left"/>
        <w:tblLayout w:type="fixed"/>
      </w:tblPr>
      <w:tblGrid>
        <w:gridCol w:w="1378"/>
        <w:gridCol w:w="1368"/>
        <w:gridCol w:w="1368"/>
        <w:gridCol w:w="1368"/>
        <w:gridCol w:w="1368"/>
        <w:gridCol w:w="1363"/>
        <w:gridCol w:w="1378"/>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西安超图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西安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河南北康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郑州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郑州</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上海超南</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柳州超图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柳州</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柳州</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软件业</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设立</w:t>
            </w:r>
          </w:p>
        </w:tc>
      </w:tr>
    </w:tbl>
    <w:p>
      <w:pPr>
        <w:pStyle w:val="Style41"/>
        <w:keepNext w:val="0"/>
        <w:keepLines w:val="0"/>
        <w:widowControl w:val="0"/>
        <w:shd w:val="clear" w:color="auto" w:fill="auto"/>
        <w:bidi w:val="0"/>
        <w:spacing w:before="0" w:after="0" w:line="240" w:lineRule="auto"/>
        <w:ind w:left="0" w:right="0" w:firstLine="0"/>
        <w:jc w:val="left"/>
        <w:rPr>
          <w:sz w:val="22"/>
          <w:szCs w:val="22"/>
        </w:rPr>
      </w:pPr>
      <w:bookmarkStart w:id="1508" w:name="bookmark1508"/>
      <w:r>
        <w:rPr>
          <w:rFonts w:ascii="Times New Roman" w:eastAsia="Times New Roman" w:hAnsi="Times New Roman" w:cs="Times New Roman"/>
          <w:b/>
          <w:bCs/>
          <w:color w:val="000000"/>
          <w:spacing w:val="0"/>
          <w:w w:val="100"/>
          <w:position w:val="0"/>
          <w:sz w:val="22"/>
          <w:szCs w:val="22"/>
        </w:rPr>
        <w:t>2</w:t>
      </w:r>
      <w:r>
        <w:rPr>
          <w:b/>
          <w:bCs/>
          <w:color w:val="000000"/>
          <w:spacing w:val="0"/>
          <w:w w:val="100"/>
          <w:position w:val="0"/>
          <w:sz w:val="22"/>
          <w:szCs w:val="22"/>
        </w:rPr>
        <w:t>、在合营安排或联营企业中的权益</w:t>
      </w:r>
      <w:bookmarkEnd w:id="1508"/>
    </w:p>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509" w:name="bookmark1509"/>
      <w:bookmarkStart w:id="1510" w:name="bookmark1510"/>
      <w:bookmarkStart w:id="1511" w:name="bookmark1511"/>
      <w:r>
        <w:rPr>
          <w:rFonts w:ascii="Times New Roman" w:eastAsia="Times New Roman" w:hAnsi="Times New Roman" w:cs="Times New Roman"/>
          <w:color w:val="000000"/>
          <w:spacing w:val="0"/>
          <w:w w:val="100"/>
          <w:position w:val="0"/>
        </w:rPr>
        <w:t>(1</w:t>
      </w:r>
      <w:r>
        <w:rPr>
          <w:color w:val="000000"/>
          <w:spacing w:val="0"/>
          <w:w w:val="100"/>
          <w:position w:val="0"/>
        </w:rPr>
        <w:t>)不重要的合营企业和联营企业的汇总财务信息</w:t>
      </w:r>
      <w:bookmarkEnd w:id="1509"/>
      <w:bookmarkEnd w:id="1510"/>
      <w:bookmarkEnd w:id="1511"/>
    </w:p>
    <w:p>
      <w:pPr>
        <w:pStyle w:val="Style41"/>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单位：元</w:t>
      </w:r>
    </w:p>
    <w:tbl>
      <w:tblPr>
        <w:tblOverlap w:val="never"/>
        <w:jc w:val="left"/>
        <w:tblLayout w:type="fixed"/>
      </w:tblPr>
      <w:tblGrid>
        <w:gridCol w:w="3331"/>
        <w:gridCol w:w="3062"/>
        <w:gridCol w:w="319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上期发生额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联营企业：</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投资账面价值合计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1,848,852.70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下列各项按持股比例计算的合计数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净利润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20" w:right="0" w:firstLine="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综合收益总额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2020" w:right="0" w:firstLine="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bl>
    <w:p>
      <w:pPr>
        <w:pStyle w:val="Style41"/>
        <w:keepNext w:val="0"/>
        <w:keepLines w:val="0"/>
        <w:widowControl w:val="0"/>
        <w:shd w:val="clear" w:color="auto" w:fill="auto"/>
        <w:bidi w:val="0"/>
        <w:spacing w:before="0" w:after="0" w:line="240" w:lineRule="auto"/>
        <w:ind w:left="0" w:right="0" w:firstLine="0"/>
        <w:jc w:val="left"/>
        <w:rPr>
          <w:sz w:val="22"/>
          <w:szCs w:val="22"/>
        </w:rPr>
      </w:pPr>
      <w:bookmarkStart w:id="1512" w:name="bookmark1512"/>
      <w:r>
        <w:rPr>
          <w:b/>
          <w:bCs/>
          <w:color w:val="000000"/>
          <w:spacing w:val="0"/>
          <w:w w:val="100"/>
          <w:position w:val="0"/>
          <w:sz w:val="22"/>
          <w:szCs w:val="22"/>
        </w:rPr>
        <w:t>十、与金融工具相关的风险</w:t>
      </w:r>
      <w:bookmarkEnd w:id="1512"/>
    </w:p>
    <w:p>
      <w:pPr>
        <w:widowControl w:val="0"/>
        <w:spacing w:after="199" w:line="1" w:lineRule="exact"/>
      </w:pP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本公司在日常活动中面临各种金融工具的风险，主要包括信用风险、市场风险和流动性风险。</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 xml:space="preserve">本公司的主要金融工具包括货币资金、股权投资、借款、应收账款、应付账款等，各项金融 </w:t>
      </w:r>
      <w:r>
        <w:rPr>
          <w:color w:val="000000"/>
          <w:spacing w:val="0"/>
          <w:w w:val="100"/>
          <w:position w:val="0"/>
        </w:rPr>
        <w:t xml:space="preserve">工具的详细情况说明见本附注七相关项目。与这些金融工具有关的风险，以及本公司为降低 </w:t>
      </w:r>
      <w:r>
        <w:rPr>
          <w:color w:val="000000"/>
          <w:spacing w:val="0"/>
          <w:w w:val="100"/>
          <w:position w:val="0"/>
        </w:rPr>
        <w:t xml:space="preserve">这些风险所采取的风险管理政策如下所述: </w:t>
      </w:r>
      <w:r>
        <w:rPr>
          <w:color w:val="000000"/>
          <w:spacing w:val="0"/>
          <w:w w:val="100"/>
          <w:position w:val="0"/>
        </w:rPr>
        <w:t xml:space="preserve">董事会负责规划并建立本公司的风险管理架构，制定本公司的风险管理政策和相关指引并监 </w:t>
      </w:r>
      <w:r>
        <w:rPr>
          <w:color w:val="000000"/>
          <w:spacing w:val="0"/>
          <w:w w:val="100"/>
          <w:position w:val="0"/>
        </w:rPr>
        <w:t xml:space="preserve">督风险管理措施的执行情况。本公司已制定风险管理政策以识别和分析本公司所面临的风险, </w:t>
      </w:r>
      <w:r>
        <w:rPr>
          <w:color w:val="000000"/>
          <w:spacing w:val="0"/>
          <w:w w:val="100"/>
          <w:position w:val="0"/>
        </w:rPr>
        <w:t xml:space="preserve">这些风险管理政策对特定风险进行了明确规定，涵盖了市场风险、信用风险和流动性风险管 </w:t>
      </w:r>
      <w:r>
        <w:rPr>
          <w:color w:val="000000"/>
          <w:spacing w:val="0"/>
          <w:w w:val="100"/>
          <w:position w:val="0"/>
        </w:rPr>
        <w:t xml:space="preserve">理等诸多方面。本公司定期评估市场环境及本公司经营活动的变化以决定是否对风险管理政 </w:t>
      </w:r>
      <w:r>
        <w:rPr>
          <w:color w:val="000000"/>
          <w:spacing w:val="0"/>
          <w:w w:val="100"/>
          <w:position w:val="0"/>
        </w:rPr>
        <w:t xml:space="preserve">策及系统进行更新。本公司的风险管理由风险管理委员会按照董事会批准的政策开展。风险 </w:t>
      </w:r>
      <w:r>
        <w:rPr>
          <w:color w:val="000000"/>
          <w:spacing w:val="0"/>
          <w:w w:val="100"/>
          <w:position w:val="0"/>
        </w:rPr>
        <w:t xml:space="preserve">管理委员会通过与本公司其他业务部门的紧密合作来识别、评价和规避相关风险。本公司内 </w:t>
      </w:r>
      <w:r>
        <w:rPr>
          <w:color w:val="000000"/>
          <w:spacing w:val="0"/>
          <w:w w:val="100"/>
          <w:position w:val="0"/>
        </w:rPr>
        <w:t>部审计部门就风险管理控制及程序进行定期的审核，并将审核结果上报本公司的审计委员会。</w:t>
      </w:r>
    </w:p>
    <w:p>
      <w:pPr>
        <w:pStyle w:val="Style24"/>
        <w:keepNext w:val="0"/>
        <w:keepLines w:val="0"/>
        <w:widowControl w:val="0"/>
        <w:shd w:val="clear" w:color="auto" w:fill="auto"/>
        <w:bidi w:val="0"/>
        <w:spacing w:before="0" w:after="680" w:line="240" w:lineRule="auto"/>
        <w:ind w:left="0" w:right="0" w:firstLine="0"/>
        <w:jc w:val="both"/>
      </w:pPr>
      <w:r>
        <w:rPr>
          <w:color w:val="000000"/>
          <w:spacing w:val="0"/>
          <w:w w:val="100"/>
          <w:position w:val="0"/>
        </w:rPr>
        <w:t xml:space="preserve">本公司通过适当的多样化投资及业务组合来分散金融工具风险，并通过制定相应的风险管理 </w:t>
      </w:r>
      <w:r>
        <w:rPr>
          <w:color w:val="000000"/>
          <w:spacing w:val="0"/>
          <w:w w:val="100"/>
          <w:position w:val="0"/>
        </w:rPr>
        <w:t>政策减少集中于单一行业、特定地区或特定交易对手的风险。</w:t>
      </w:r>
    </w:p>
    <w:p>
      <w:pPr>
        <w:pStyle w:val="Style24"/>
        <w:keepNext w:val="0"/>
        <w:keepLines w:val="0"/>
        <w:widowControl w:val="0"/>
        <w:numPr>
          <w:ilvl w:val="0"/>
          <w:numId w:val="101"/>
        </w:numPr>
        <w:shd w:val="clear" w:color="auto" w:fill="auto"/>
        <w:bidi w:val="0"/>
        <w:spacing w:before="0" w:after="200" w:line="240" w:lineRule="auto"/>
        <w:ind w:left="0" w:right="0" w:firstLine="0"/>
        <w:jc w:val="both"/>
      </w:pPr>
      <w:bookmarkStart w:id="1513" w:name="bookmark1513"/>
      <w:bookmarkEnd w:id="1513"/>
      <w:r>
        <w:rPr>
          <w:b/>
          <w:bCs/>
          <w:color w:val="000000"/>
          <w:spacing w:val="0"/>
          <w:w w:val="100"/>
          <w:position w:val="0"/>
        </w:rPr>
        <w:t>市场风险</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 xml:space="preserve">金融工具的市场风险，是指金融工具的公允价值或未来现金流量因市场价格变动而发生波动 </w:t>
      </w:r>
      <w:r>
        <w:rPr>
          <w:color w:val="000000"/>
          <w:spacing w:val="0"/>
          <w:w w:val="100"/>
          <w:position w:val="0"/>
        </w:rPr>
        <w:t>的风险，包括外汇风险、利率风险和其他价格风险。</w:t>
      </w:r>
    </w:p>
    <w:p>
      <w:pPr>
        <w:pStyle w:val="Style24"/>
        <w:keepNext w:val="0"/>
        <w:keepLines w:val="0"/>
        <w:widowControl w:val="0"/>
        <w:shd w:val="clear" w:color="auto" w:fill="auto"/>
        <w:bidi w:val="0"/>
        <w:spacing w:before="0" w:after="0" w:line="406" w:lineRule="auto"/>
        <w:ind w:left="0" w:right="0" w:firstLine="0"/>
        <w:jc w:val="both"/>
      </w:pP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rPr>
        <w:t>.汇率风险</w:t>
      </w:r>
    </w:p>
    <w:p>
      <w:pPr>
        <w:pStyle w:val="Style24"/>
        <w:keepNext w:val="0"/>
        <w:keepLines w:val="0"/>
        <w:widowControl w:val="0"/>
        <w:shd w:val="clear" w:color="auto" w:fill="auto"/>
        <w:bidi w:val="0"/>
        <w:spacing w:before="0" w:after="0" w:line="466" w:lineRule="exact"/>
        <w:ind w:left="0" w:right="0" w:firstLine="0"/>
        <w:jc w:val="both"/>
      </w:pPr>
      <w:r>
        <w:rPr>
          <w:color w:val="000000"/>
          <w:spacing w:val="0"/>
          <w:w w:val="100"/>
          <w:position w:val="0"/>
        </w:rPr>
        <w:t>汇率风险是指金融工具的公允价值或未来现金流量因外汇汇率变动而发生波动的风险。本公 司的主要经营位于中国境内，主要业务以人民币结算。因此，本公司所承担的外汇变动市场 风险不重大，但本公司已确认的外币资产和负债及未来的外币交易</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外币资产和负债及外币交 易的计价货币主要为日元、港币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依然存在外汇风险。相关外币资产及外币负债包括：以外币 计价的货币资金、应收账款、其他应收款、应付账款、其他应付款、短期借款、长期借款等。 外币金额资产和外币金融负债折算成人民币的金额见附注七、</w:t>
      </w:r>
      <w:r>
        <w:rPr>
          <w:rFonts w:ascii="Times New Roman" w:eastAsia="Times New Roman" w:hAnsi="Times New Roman" w:cs="Times New Roman"/>
          <w:color w:val="000000"/>
          <w:spacing w:val="0"/>
          <w:w w:val="100"/>
          <w:position w:val="0"/>
          <w:sz w:val="24"/>
          <w:szCs w:val="24"/>
        </w:rPr>
        <w:t>56“</w:t>
      </w:r>
      <w:r>
        <w:rPr>
          <w:color w:val="000000"/>
          <w:spacing w:val="0"/>
          <w:w w:val="100"/>
          <w:position w:val="0"/>
        </w:rPr>
        <w:t>外币货币性项目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bidi w:val="0"/>
        <w:spacing w:before="0" w:after="200" w:line="466" w:lineRule="exact"/>
        <w:ind w:left="0" w:right="0" w:firstLine="0"/>
        <w:jc w:val="both"/>
      </w:pPr>
      <w:r>
        <w:rPr>
          <w:color w:val="000000"/>
          <w:spacing w:val="0"/>
          <w:w w:val="100"/>
          <w:position w:val="0"/>
        </w:rPr>
        <w:t>本公司密切关注汇率变动对本公司汇率风险的影响。本公司目前并未采取任何措施规避汇率 风险，但管理层负责监控汇率风险，并将于需要时考虑对冲重大汇率风险。本期末，本公司 面临的外汇风险主要来源于以日元、港币计价的金融资产和金融负债，外币金融资产和外币 金融负债折算成人民币的金额见附注七、</w:t>
      </w:r>
      <w:r>
        <w:rPr>
          <w:rFonts w:ascii="Times New Roman" w:eastAsia="Times New Roman" w:hAnsi="Times New Roman" w:cs="Times New Roman"/>
          <w:color w:val="000000"/>
          <w:spacing w:val="0"/>
          <w:w w:val="100"/>
          <w:position w:val="0"/>
          <w:sz w:val="24"/>
          <w:szCs w:val="24"/>
        </w:rPr>
        <w:t>56“</w:t>
      </w:r>
      <w:r>
        <w:rPr>
          <w:color w:val="000000"/>
          <w:spacing w:val="0"/>
          <w:w w:val="100"/>
          <w:position w:val="0"/>
        </w:rPr>
        <w:t>外币货币性项目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4"/>
        <w:keepNext w:val="0"/>
        <w:keepLines w:val="0"/>
        <w:widowControl w:val="0"/>
        <w:shd w:val="clear" w:color="auto" w:fill="auto"/>
        <w:bidi w:val="0"/>
        <w:spacing w:before="0" w:after="0" w:line="406" w:lineRule="auto"/>
        <w:ind w:left="0" w:right="0" w:firstLine="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.利率风险</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利率风险，是指金融工具的公允价值或未来现金流量因市场利率变动而发生波动的风险。本 公司面临的市场利率变动的风险主要与本公司以浮动利率计息的借款有关。本公司的利率风 险主要产生于长期银行借款。浮动利率的金融负债使本公司面临现金流量利率风险，固定利 率的金融负债使本公司面临公允价值利率风险。本公司根据当时的市场环境来决定固定利率 及浮动利率合同的相对比例，并通过定期审阅与监察维持适当的固定和浮动利率工具组合。</w:t>
      </w:r>
    </w:p>
    <w:p>
      <w:pPr>
        <w:pStyle w:val="Style24"/>
        <w:keepNext w:val="0"/>
        <w:keepLines w:val="0"/>
        <w:widowControl w:val="0"/>
        <w:shd w:val="clear" w:color="auto" w:fill="auto"/>
        <w:bidi w:val="0"/>
        <w:spacing w:before="0" w:after="0" w:line="406" w:lineRule="auto"/>
        <w:ind w:left="0" w:right="0" w:firstLine="0"/>
        <w:jc w:val="both"/>
      </w:pPr>
      <w:r>
        <w:rPr>
          <w:rFonts w:ascii="Times New Roman" w:eastAsia="Times New Roman" w:hAnsi="Times New Roman" w:cs="Times New Roman"/>
          <w:color w:val="000000"/>
          <w:spacing w:val="0"/>
          <w:w w:val="100"/>
          <w:position w:val="0"/>
          <w:sz w:val="24"/>
          <w:szCs w:val="24"/>
        </w:rPr>
        <w:t xml:space="preserve">3 </w:t>
      </w:r>
      <w:r>
        <w:rPr>
          <w:color w:val="000000"/>
          <w:spacing w:val="0"/>
          <w:w w:val="100"/>
          <w:position w:val="0"/>
        </w:rPr>
        <w:t>.其他价格风险</w:t>
      </w:r>
    </w:p>
    <w:p>
      <w:pPr>
        <w:pStyle w:val="Style24"/>
        <w:keepNext w:val="0"/>
        <w:keepLines w:val="0"/>
        <w:widowControl w:val="0"/>
        <w:shd w:val="clear" w:color="auto" w:fill="auto"/>
        <w:bidi w:val="0"/>
        <w:spacing w:before="0" w:after="680" w:line="467" w:lineRule="exact"/>
        <w:ind w:left="0" w:right="0" w:firstLine="0"/>
        <w:jc w:val="both"/>
      </w:pPr>
      <w:r>
        <w:rPr>
          <w:color w:val="000000"/>
          <w:spacing w:val="0"/>
          <w:w w:val="100"/>
          <w:position w:val="0"/>
        </w:rPr>
        <w:t>本公司管理层认为与金融资产、金融负债相关的价格风险对本公司无重大影响。</w:t>
      </w:r>
    </w:p>
    <w:p>
      <w:pPr>
        <w:pStyle w:val="Style24"/>
        <w:keepNext w:val="0"/>
        <w:keepLines w:val="0"/>
        <w:widowControl w:val="0"/>
        <w:shd w:val="clear" w:color="auto" w:fill="auto"/>
        <w:bidi w:val="0"/>
        <w:spacing w:before="0" w:after="0" w:line="449" w:lineRule="auto"/>
        <w:ind w:left="0" w:right="0" w:firstLine="0"/>
        <w:jc w:val="both"/>
      </w:pPr>
      <w:bookmarkStart w:id="1514" w:name="bookmark1514"/>
      <w:r>
        <w:rPr>
          <w:rFonts w:ascii="Times New Roman" w:eastAsia="Times New Roman" w:hAnsi="Times New Roman" w:cs="Times New Roman"/>
          <w:b/>
          <w:bCs/>
          <w:color w:val="000000"/>
          <w:spacing w:val="0"/>
          <w:w w:val="100"/>
          <w:position w:val="0"/>
        </w:rPr>
        <w:t>（</w:t>
      </w:r>
      <w:bookmarkEnd w:id="1514"/>
      <w:r>
        <w:rPr>
          <w:b/>
          <w:bCs/>
          <w:color w:val="000000"/>
          <w:spacing w:val="0"/>
          <w:w w:val="100"/>
          <w:position w:val="0"/>
        </w:rPr>
        <w:t>二</w:t>
      </w:r>
      <w:r>
        <w:rPr>
          <w:b/>
          <w:bCs/>
          <w:color w:val="000000"/>
          <w:spacing w:val="0"/>
          <w:w w:val="100"/>
          <w:position w:val="0"/>
        </w:rPr>
        <w:t>）</w:t>
      </w:r>
      <w:r>
        <w:rPr>
          <w:b/>
          <w:bCs/>
          <w:color w:val="000000"/>
          <w:spacing w:val="0"/>
          <w:w w:val="100"/>
          <w:position w:val="0"/>
        </w:rPr>
        <w:t>信用风险</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信用风险，是指交易对手方未能履行合同义务而导致本公司产生财务损失的风险。本公司信 用风险主要产生于银行存款和应收款项等。</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本公司银行存款主要存放于国有银行和其它大中型上市银行，本公司预期银行存款不存在重 大的信用风险。</w:t>
      </w:r>
    </w:p>
    <w:p>
      <w:pPr>
        <w:pStyle w:val="Style24"/>
        <w:keepNext w:val="0"/>
        <w:keepLines w:val="0"/>
        <w:widowControl w:val="0"/>
        <w:shd w:val="clear" w:color="auto" w:fill="auto"/>
        <w:bidi w:val="0"/>
        <w:spacing w:before="0" w:after="0" w:line="472" w:lineRule="exact"/>
        <w:ind w:left="0" w:right="0" w:firstLine="0"/>
        <w:jc w:val="both"/>
      </w:pPr>
      <w:r>
        <w:rPr>
          <w:color w:val="000000"/>
          <w:spacing w:val="0"/>
          <w:w w:val="100"/>
          <w:position w:val="0"/>
        </w:rPr>
        <w:t xml:space="preserve">对于应收款项，本公司按照客户管理信用风险集中度，设定相关政策以控制信用风险敞口。 本公司基于对债务人的财务状况、外部评级、从第三方获取担保的可能性、信用记录及其它 因素诸如目前市场状况等评估债务人的信用资质并设置相应欠款额度与信用期限。本公司会 </w:t>
      </w:r>
      <w:r>
        <w:rPr>
          <w:color w:val="000000"/>
          <w:spacing w:val="0"/>
          <w:w w:val="100"/>
          <w:position w:val="0"/>
        </w:rPr>
        <w:t>定期对债务人信用记录进行监控，对于信用记录不良的债务人，本公司会采用书面催款、缩 短信用期或取消信用期等方式，以确保本公司的整体信用风险在可控的范围内。由于本公司 的应收款项客户广泛分散于不同的地区和行业中，因此在本公司不存在重大信用风险集中。</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本公司没有提供任何其他可能令本公司承受信用风险的担保。本公司所承但的最大信用风险 敞口为资产负债表中各项金融资产的账面价值。</w:t>
      </w:r>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rPr>
        <w:t>.信用风险显著增加的判断依据</w:t>
      </w:r>
    </w:p>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本公司在每个资产负债表日评估相关金融工具的信用风险自初始确认后是否已显著增加。在 确定信用风险自初始确认后是否显著增加时，本公司考虑在无须付出不必要的额外成本或努 力即可获得合理且有依据的信息，包括基于本公司历史数据的定性和定量分析、外部信用风 险评级以及前瞻性信息。当满足以下一个或多个定量、定性标准时，本公司认为信用风险已 显著增加：</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15" w:name="bookmark1515"/>
      <w:bookmarkEnd w:id="1515"/>
      <w:r>
        <w:rPr>
          <w:color w:val="000000"/>
          <w:spacing w:val="0"/>
          <w:w w:val="100"/>
          <w:position w:val="0"/>
        </w:rPr>
        <w:t>合同付款已逾期超过</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天。</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16" w:name="bookmark1516"/>
      <w:bookmarkEnd w:id="1516"/>
      <w:r>
        <w:rPr>
          <w:color w:val="000000"/>
          <w:spacing w:val="0"/>
          <w:w w:val="100"/>
          <w:position w:val="0"/>
        </w:rPr>
        <w:t>根据外部公开信用评级结果，债务人信用评级等级大幅下降。</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17" w:name="bookmark1517"/>
      <w:bookmarkEnd w:id="1517"/>
      <w:r>
        <w:rPr>
          <w:color w:val="000000"/>
          <w:spacing w:val="0"/>
          <w:w w:val="100"/>
          <w:position w:val="0"/>
        </w:rPr>
        <w:t>债务人生产或经营环节出现严重问题，经营成果实际或预期发生显著下降。</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18" w:name="bookmark1518"/>
      <w:bookmarkEnd w:id="1518"/>
      <w:r>
        <w:rPr>
          <w:color w:val="000000"/>
          <w:spacing w:val="0"/>
          <w:w w:val="100"/>
          <w:position w:val="0"/>
        </w:rPr>
        <w:t>债务人所处的监管、经济或技术环境发生显著不利变化。</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19" w:name="bookmark1519"/>
      <w:bookmarkEnd w:id="1519"/>
      <w:r>
        <w:rPr>
          <w:color w:val="000000"/>
          <w:spacing w:val="0"/>
          <w:w w:val="100"/>
          <w:position w:val="0"/>
        </w:rPr>
        <w:t>预期将导致债务人履行其偿债义务能力的业务、财务或经济状况发生显著不利变化。</w:t>
      </w:r>
    </w:p>
    <w:p>
      <w:pPr>
        <w:pStyle w:val="Style24"/>
        <w:keepNext w:val="0"/>
        <w:keepLines w:val="0"/>
        <w:widowControl w:val="0"/>
        <w:numPr>
          <w:ilvl w:val="0"/>
          <w:numId w:val="103"/>
        </w:numPr>
        <w:shd w:val="clear" w:color="auto" w:fill="auto"/>
        <w:tabs>
          <w:tab w:pos="464" w:val="left"/>
        </w:tabs>
        <w:bidi w:val="0"/>
        <w:spacing w:before="0" w:after="0" w:line="408" w:lineRule="auto"/>
        <w:ind w:left="0" w:right="0" w:firstLine="0"/>
        <w:jc w:val="both"/>
      </w:pPr>
      <w:bookmarkStart w:id="1520" w:name="bookmark1520"/>
      <w:bookmarkEnd w:id="1520"/>
      <w:r>
        <w:rPr>
          <w:color w:val="000000"/>
          <w:spacing w:val="0"/>
          <w:w w:val="100"/>
          <w:position w:val="0"/>
        </w:rPr>
        <w:t>其他表明金融资产发生信用风险显著增加的客观证据。</w:t>
      </w:r>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.已发生信用减值的依据</w:t>
      </w:r>
    </w:p>
    <w:p>
      <w:pPr>
        <w:pStyle w:val="Style24"/>
        <w:keepNext w:val="0"/>
        <w:keepLines w:val="0"/>
        <w:widowControl w:val="0"/>
        <w:shd w:val="clear" w:color="auto" w:fill="auto"/>
        <w:bidi w:val="0"/>
        <w:spacing w:before="0" w:after="200" w:line="475" w:lineRule="exact"/>
        <w:ind w:left="0" w:right="0" w:firstLine="0"/>
        <w:jc w:val="both"/>
      </w:pPr>
      <w:r>
        <w:rPr>
          <w:color w:val="000000"/>
          <w:spacing w:val="0"/>
          <w:w w:val="100"/>
          <w:position w:val="0"/>
        </w:rPr>
        <w:t>本公司评估债务人是否发生信用减值时，主要考虑以下因素：</w:t>
      </w:r>
    </w:p>
    <w:p>
      <w:pPr>
        <w:pStyle w:val="Style24"/>
        <w:keepNext w:val="0"/>
        <w:keepLines w:val="0"/>
        <w:widowControl w:val="0"/>
        <w:numPr>
          <w:ilvl w:val="0"/>
          <w:numId w:val="105"/>
        </w:numPr>
        <w:shd w:val="clear" w:color="auto" w:fill="auto"/>
        <w:tabs>
          <w:tab w:pos="464" w:val="left"/>
        </w:tabs>
        <w:bidi w:val="0"/>
        <w:spacing w:before="0" w:after="0" w:line="413" w:lineRule="auto"/>
        <w:ind w:left="0" w:right="0" w:firstLine="0"/>
        <w:jc w:val="both"/>
      </w:pPr>
      <w:bookmarkStart w:id="1521" w:name="bookmark1521"/>
      <w:bookmarkEnd w:id="1521"/>
      <w:r>
        <w:rPr>
          <w:color w:val="000000"/>
          <w:spacing w:val="0"/>
          <w:w w:val="100"/>
          <w:position w:val="0"/>
        </w:rPr>
        <w:t>发行方或债务人发生重大财务困难。</w:t>
      </w:r>
    </w:p>
    <w:p>
      <w:pPr>
        <w:pStyle w:val="Style24"/>
        <w:keepNext w:val="0"/>
        <w:keepLines w:val="0"/>
        <w:widowControl w:val="0"/>
        <w:numPr>
          <w:ilvl w:val="0"/>
          <w:numId w:val="105"/>
        </w:numPr>
        <w:shd w:val="clear" w:color="auto" w:fill="auto"/>
        <w:tabs>
          <w:tab w:pos="464" w:val="left"/>
        </w:tabs>
        <w:bidi w:val="0"/>
        <w:spacing w:before="0" w:after="0" w:line="413" w:lineRule="auto"/>
        <w:ind w:left="0" w:right="0" w:firstLine="0"/>
        <w:jc w:val="both"/>
      </w:pPr>
      <w:bookmarkStart w:id="1522" w:name="bookmark1522"/>
      <w:bookmarkEnd w:id="1522"/>
      <w:r>
        <w:rPr>
          <w:color w:val="000000"/>
          <w:spacing w:val="0"/>
          <w:w w:val="100"/>
          <w:position w:val="0"/>
        </w:rPr>
        <w:t>债务人违反合同，如偿付利息或本金违约或逾期等。</w:t>
      </w:r>
    </w:p>
    <w:p>
      <w:pPr>
        <w:pStyle w:val="Style24"/>
        <w:keepNext w:val="0"/>
        <w:keepLines w:val="0"/>
        <w:widowControl w:val="0"/>
        <w:numPr>
          <w:ilvl w:val="0"/>
          <w:numId w:val="105"/>
        </w:numPr>
        <w:shd w:val="clear" w:color="auto" w:fill="auto"/>
        <w:tabs>
          <w:tab w:pos="464" w:val="left"/>
        </w:tabs>
        <w:bidi w:val="0"/>
        <w:spacing w:before="0" w:after="200" w:line="475" w:lineRule="exact"/>
        <w:ind w:left="0" w:right="0" w:firstLine="0"/>
        <w:jc w:val="both"/>
      </w:pPr>
      <w:bookmarkStart w:id="1523" w:name="bookmark1523"/>
      <w:bookmarkEnd w:id="1523"/>
      <w:r>
        <w:rPr>
          <w:color w:val="000000"/>
          <w:spacing w:val="0"/>
          <w:w w:val="100"/>
          <w:position w:val="0"/>
        </w:rPr>
        <w:t>债权人出于与债务人财务困难有关的经济或合同考虑，给予债务人在任何其他情况下都不 会做出的让步。</w:t>
      </w:r>
    </w:p>
    <w:p>
      <w:pPr>
        <w:pStyle w:val="Style24"/>
        <w:keepNext w:val="0"/>
        <w:keepLines w:val="0"/>
        <w:widowControl w:val="0"/>
        <w:numPr>
          <w:ilvl w:val="0"/>
          <w:numId w:val="105"/>
        </w:numPr>
        <w:shd w:val="clear" w:color="auto" w:fill="auto"/>
        <w:tabs>
          <w:tab w:pos="464" w:val="left"/>
        </w:tabs>
        <w:bidi w:val="0"/>
        <w:spacing w:before="0" w:after="0" w:line="413" w:lineRule="auto"/>
        <w:ind w:left="0" w:right="0" w:firstLine="0"/>
        <w:jc w:val="both"/>
      </w:pPr>
      <w:bookmarkStart w:id="1524" w:name="bookmark1524"/>
      <w:bookmarkEnd w:id="1524"/>
      <w:r>
        <w:rPr>
          <w:color w:val="000000"/>
          <w:spacing w:val="0"/>
          <w:w w:val="100"/>
          <w:position w:val="0"/>
        </w:rPr>
        <w:t>债务人很可能破产或进行其他财务重组。</w:t>
      </w:r>
    </w:p>
    <w:p>
      <w:pPr>
        <w:pStyle w:val="Style24"/>
        <w:keepNext w:val="0"/>
        <w:keepLines w:val="0"/>
        <w:widowControl w:val="0"/>
        <w:numPr>
          <w:ilvl w:val="0"/>
          <w:numId w:val="105"/>
        </w:numPr>
        <w:shd w:val="clear" w:color="auto" w:fill="auto"/>
        <w:tabs>
          <w:tab w:pos="464" w:val="left"/>
        </w:tabs>
        <w:bidi w:val="0"/>
        <w:spacing w:before="0" w:after="0" w:line="413" w:lineRule="auto"/>
        <w:ind w:left="0" w:right="0" w:firstLine="0"/>
        <w:jc w:val="both"/>
      </w:pPr>
      <w:bookmarkStart w:id="1525" w:name="bookmark1525"/>
      <w:bookmarkEnd w:id="1525"/>
      <w:r>
        <w:rPr>
          <w:color w:val="000000"/>
          <w:spacing w:val="0"/>
          <w:w w:val="100"/>
          <w:position w:val="0"/>
        </w:rPr>
        <w:t>发行方或债务人财务困难导致该金融资产的活跃市场消失。</w:t>
      </w:r>
    </w:p>
    <w:p>
      <w:pPr>
        <w:pStyle w:val="Style24"/>
        <w:keepNext w:val="0"/>
        <w:keepLines w:val="0"/>
        <w:widowControl w:val="0"/>
        <w:numPr>
          <w:ilvl w:val="0"/>
          <w:numId w:val="105"/>
        </w:numPr>
        <w:shd w:val="clear" w:color="auto" w:fill="auto"/>
        <w:tabs>
          <w:tab w:pos="464" w:val="left"/>
        </w:tabs>
        <w:bidi w:val="0"/>
        <w:spacing w:before="0" w:after="0" w:line="413" w:lineRule="auto"/>
        <w:ind w:left="0" w:right="0" w:firstLine="0"/>
        <w:jc w:val="both"/>
      </w:pPr>
      <w:bookmarkStart w:id="1526" w:name="bookmark1526"/>
      <w:bookmarkEnd w:id="1526"/>
      <w:r>
        <w:rPr>
          <w:color w:val="000000"/>
          <w:spacing w:val="0"/>
          <w:w w:val="100"/>
          <w:position w:val="0"/>
        </w:rPr>
        <w:t>以大幅折扣购买或源生一项金融资产，该折扣反映了发生信用损失的事实。</w:t>
      </w:r>
    </w:p>
    <w:p>
      <w:pPr>
        <w:pStyle w:val="Style24"/>
        <w:keepNext w:val="0"/>
        <w:keepLines w:val="0"/>
        <w:widowControl w:val="0"/>
        <w:shd w:val="clear" w:color="auto" w:fill="auto"/>
        <w:bidi w:val="0"/>
        <w:spacing w:before="0" w:after="0" w:line="413" w:lineRule="auto"/>
        <w:ind w:left="0" w:right="0" w:firstLine="0"/>
        <w:jc w:val="both"/>
      </w:pPr>
      <w:r>
        <w:rPr>
          <w:rFonts w:ascii="Times New Roman" w:eastAsia="Times New Roman" w:hAnsi="Times New Roman" w:cs="Times New Roman"/>
          <w:color w:val="000000"/>
          <w:spacing w:val="0"/>
          <w:w w:val="100"/>
          <w:position w:val="0"/>
          <w:sz w:val="24"/>
          <w:szCs w:val="24"/>
        </w:rPr>
        <w:t xml:space="preserve">3 </w:t>
      </w:r>
      <w:r>
        <w:rPr>
          <w:color w:val="000000"/>
          <w:spacing w:val="0"/>
          <w:w w:val="100"/>
          <w:position w:val="0"/>
        </w:rPr>
        <w:t>.预期信用损失计量的参数</w:t>
      </w:r>
    </w:p>
    <w:p>
      <w:pPr>
        <w:pStyle w:val="Style24"/>
        <w:keepNext w:val="0"/>
        <w:keepLines w:val="0"/>
        <w:widowControl w:val="0"/>
        <w:shd w:val="clear" w:color="auto" w:fill="auto"/>
        <w:bidi w:val="0"/>
        <w:spacing w:before="0" w:after="180" w:line="475" w:lineRule="exact"/>
        <w:ind w:left="0" w:right="0" w:firstLine="0"/>
        <w:jc w:val="both"/>
      </w:pPr>
      <w:r>
        <w:rPr>
          <w:color w:val="000000"/>
          <w:spacing w:val="0"/>
          <w:w w:val="100"/>
          <w:position w:val="0"/>
        </w:rPr>
        <w:t>根据信用风险是否发生显著增加以及是否已发生信用减值，本公司对不同的资产分别以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个 月或整个存续期的预期信用损失计量损失准备。预期信用损失计量的关键参数包括违约概率、 </w:t>
      </w:r>
      <w:r>
        <w:rPr>
          <w:color w:val="000000"/>
          <w:spacing w:val="0"/>
          <w:w w:val="100"/>
          <w:position w:val="0"/>
        </w:rPr>
        <w:t>违约损失率和违约风险敞口。本公司考虑历史统计数据的定量分析及前瞻性信息，建立违约 概率、违约损失率及违约风险敞口模型。相关定义如下：</w:t>
      </w:r>
    </w:p>
    <w:p>
      <w:pPr>
        <w:pStyle w:val="Style24"/>
        <w:keepNext w:val="0"/>
        <w:keepLines w:val="0"/>
        <w:widowControl w:val="0"/>
        <w:shd w:val="clear" w:color="auto" w:fill="auto"/>
        <w:tabs>
          <w:tab w:pos="437" w:val="left"/>
        </w:tabs>
        <w:bidi w:val="0"/>
        <w:spacing w:before="0" w:after="0" w:line="427" w:lineRule="auto"/>
        <w:ind w:left="0" w:right="0" w:firstLine="0"/>
        <w:jc w:val="both"/>
      </w:pPr>
      <w:bookmarkStart w:id="1527" w:name="bookmark1527"/>
      <w:r>
        <w:rPr>
          <w:rFonts w:ascii="Times New Roman" w:eastAsia="Times New Roman" w:hAnsi="Times New Roman" w:cs="Times New Roman"/>
          <w:color w:val="000000"/>
          <w:spacing w:val="0"/>
          <w:w w:val="100"/>
          <w:position w:val="0"/>
          <w:sz w:val="24"/>
          <w:szCs w:val="24"/>
        </w:rPr>
        <w:t>（</w:t>
      </w:r>
      <w:bookmarkEnd w:id="1527"/>
      <w:r>
        <w:rPr>
          <w:rFonts w:ascii="Times New Roman" w:eastAsia="Times New Roman" w:hAnsi="Times New Roman" w:cs="Times New Roman"/>
          <w:color w:val="000000"/>
          <w:spacing w:val="0"/>
          <w:w w:val="100"/>
          <w:position w:val="0"/>
          <w:sz w:val="24"/>
          <w:szCs w:val="24"/>
        </w:rPr>
        <w:t>1）</w:t>
        <w:tab/>
      </w:r>
      <w:r>
        <w:rPr>
          <w:color w:val="000000"/>
          <w:spacing w:val="0"/>
          <w:w w:val="100"/>
          <w:position w:val="0"/>
        </w:rPr>
        <w:t>违约概率是指债务人在未来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个月或在整个剩余存续期，无法履行其偿付义务的可能性。</w:t>
      </w:r>
    </w:p>
    <w:p>
      <w:pPr>
        <w:pStyle w:val="Style24"/>
        <w:keepNext w:val="0"/>
        <w:keepLines w:val="0"/>
        <w:widowControl w:val="0"/>
        <w:shd w:val="clear" w:color="auto" w:fill="auto"/>
        <w:tabs>
          <w:tab w:pos="437" w:val="left"/>
        </w:tabs>
        <w:bidi w:val="0"/>
        <w:spacing w:before="0" w:after="0" w:line="490" w:lineRule="exact"/>
        <w:ind w:left="0" w:right="0" w:firstLine="0"/>
        <w:jc w:val="both"/>
      </w:pPr>
      <w:bookmarkStart w:id="1528" w:name="bookmark1528"/>
      <w:r>
        <w:rPr>
          <w:rFonts w:ascii="Times New Roman" w:eastAsia="Times New Roman" w:hAnsi="Times New Roman" w:cs="Times New Roman"/>
          <w:color w:val="000000"/>
          <w:spacing w:val="0"/>
          <w:w w:val="100"/>
          <w:position w:val="0"/>
          <w:sz w:val="24"/>
          <w:szCs w:val="24"/>
        </w:rPr>
        <w:t>（</w:t>
      </w:r>
      <w:bookmarkEnd w:id="1528"/>
      <w:r>
        <w:rPr>
          <w:rFonts w:ascii="Times New Roman" w:eastAsia="Times New Roman" w:hAnsi="Times New Roman" w:cs="Times New Roman"/>
          <w:color w:val="000000"/>
          <w:spacing w:val="0"/>
          <w:w w:val="100"/>
          <w:position w:val="0"/>
          <w:sz w:val="24"/>
          <w:szCs w:val="24"/>
        </w:rPr>
        <w:t>2）</w:t>
        <w:tab/>
      </w:r>
      <w:r>
        <w:rPr>
          <w:color w:val="000000"/>
          <w:spacing w:val="0"/>
          <w:w w:val="100"/>
          <w:position w:val="0"/>
        </w:rPr>
        <w:t>违约风险敞口是指，在未来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个月或在整个剩余存续期中，在违约发生时，本公司应被偿 付的金额。</w:t>
      </w:r>
    </w:p>
    <w:p>
      <w:pPr>
        <w:pStyle w:val="Style24"/>
        <w:keepNext w:val="0"/>
        <w:keepLines w:val="0"/>
        <w:widowControl w:val="0"/>
        <w:shd w:val="clear" w:color="auto" w:fill="auto"/>
        <w:tabs>
          <w:tab w:pos="437" w:val="left"/>
        </w:tabs>
        <w:bidi w:val="0"/>
        <w:spacing w:before="0" w:after="180" w:line="474" w:lineRule="exact"/>
        <w:ind w:left="0" w:right="0" w:firstLine="0"/>
        <w:jc w:val="both"/>
      </w:pPr>
      <w:bookmarkStart w:id="1529" w:name="bookmark1529"/>
      <w:r>
        <w:rPr>
          <w:rFonts w:ascii="Times New Roman" w:eastAsia="Times New Roman" w:hAnsi="Times New Roman" w:cs="Times New Roman"/>
          <w:color w:val="000000"/>
          <w:spacing w:val="0"/>
          <w:w w:val="100"/>
          <w:position w:val="0"/>
          <w:sz w:val="24"/>
          <w:szCs w:val="24"/>
        </w:rPr>
        <w:t>（</w:t>
      </w:r>
      <w:bookmarkEnd w:id="1529"/>
      <w:r>
        <w:rPr>
          <w:rFonts w:ascii="Times New Roman" w:eastAsia="Times New Roman" w:hAnsi="Times New Roman" w:cs="Times New Roman"/>
          <w:color w:val="000000"/>
          <w:spacing w:val="0"/>
          <w:w w:val="100"/>
          <w:position w:val="0"/>
          <w:sz w:val="24"/>
          <w:szCs w:val="24"/>
        </w:rPr>
        <w:t>3）</w:t>
        <w:tab/>
      </w:r>
      <w:r>
        <w:rPr>
          <w:color w:val="000000"/>
          <w:spacing w:val="0"/>
          <w:w w:val="100"/>
          <w:position w:val="0"/>
        </w:rPr>
        <w:t>违约损失率是指本公司对违约敞口发生损失程度作出的预期。根据交易对手的类型、追索 的方式和优先级，以及担保物或其他信用支持的可获得性不同，违约损失率也有所不同。 本公司通过预计未来各月份中单个敞口或资产组合的违约概率、违约损失率和违约风险敞口， 来确定预期信用损失。本报告期内，预期信用损失估计技术或关键假设未发生重大变化。</w:t>
      </w:r>
    </w:p>
    <w:p>
      <w:pPr>
        <w:pStyle w:val="Style24"/>
        <w:keepNext w:val="0"/>
        <w:keepLines w:val="0"/>
        <w:widowControl w:val="0"/>
        <w:numPr>
          <w:ilvl w:val="0"/>
          <w:numId w:val="107"/>
        </w:numPr>
        <w:shd w:val="clear" w:color="auto" w:fill="auto"/>
        <w:bidi w:val="0"/>
        <w:spacing w:before="0" w:after="0" w:line="406" w:lineRule="auto"/>
        <w:ind w:left="0" w:right="0" w:firstLine="0"/>
        <w:jc w:val="both"/>
      </w:pPr>
      <w:bookmarkStart w:id="1530" w:name="bookmark1530"/>
      <w:bookmarkEnd w:id="1530"/>
      <w:r>
        <w:rPr>
          <w:color w:val="000000"/>
          <w:spacing w:val="0"/>
          <w:w w:val="100"/>
          <w:position w:val="0"/>
        </w:rPr>
        <w:t>预期信用损失模型中包括的前瞻性信息</w:t>
      </w:r>
    </w:p>
    <w:p>
      <w:pPr>
        <w:pStyle w:val="Style24"/>
        <w:keepNext w:val="0"/>
        <w:keepLines w:val="0"/>
        <w:widowControl w:val="0"/>
        <w:shd w:val="clear" w:color="auto" w:fill="auto"/>
        <w:bidi w:val="0"/>
        <w:spacing w:before="0" w:after="680" w:line="467" w:lineRule="exact"/>
        <w:ind w:left="0" w:right="0" w:firstLine="0"/>
        <w:jc w:val="both"/>
      </w:pPr>
      <w:r>
        <w:rPr>
          <w:color w:val="000000"/>
          <w:spacing w:val="0"/>
          <w:w w:val="100"/>
          <w:position w:val="0"/>
        </w:rPr>
        <w:t>信用风险显著增加的评估及预期信用损失的计算均涉及前瞻性信息。本公司通过历史数据分 析，识别出影响各资产组合的信用风险及预期信用损失的相关信息，如</w:t>
      </w:r>
      <w:r>
        <w:rPr>
          <w:rFonts w:ascii="Times New Roman" w:eastAsia="Times New Roman" w:hAnsi="Times New Roman" w:cs="Times New Roman"/>
          <w:color w:val="000000"/>
          <w:spacing w:val="0"/>
          <w:w w:val="100"/>
          <w:position w:val="0"/>
          <w:sz w:val="24"/>
          <w:szCs w:val="24"/>
        </w:rPr>
        <w:t>GDP</w:t>
      </w:r>
      <w:r>
        <w:rPr>
          <w:color w:val="000000"/>
          <w:spacing w:val="0"/>
          <w:w w:val="100"/>
          <w:position w:val="0"/>
        </w:rPr>
        <w:t>增速等宏观经济 状况，所处行业周期阶段等行业发展状况等。本公司在考虑公司未来销售策略或信用政策的 变化的基础上来预测这些信息对违约概率和违约损失率的影响。</w:t>
      </w:r>
    </w:p>
    <w:p>
      <w:pPr>
        <w:pStyle w:val="Style24"/>
        <w:keepNext w:val="0"/>
        <w:keepLines w:val="0"/>
        <w:widowControl w:val="0"/>
        <w:shd w:val="clear" w:color="auto" w:fill="auto"/>
        <w:tabs>
          <w:tab w:pos="557" w:val="left"/>
        </w:tabs>
        <w:bidi w:val="0"/>
        <w:spacing w:before="0" w:after="0" w:line="446" w:lineRule="auto"/>
        <w:ind w:left="0" w:right="0" w:firstLine="0"/>
        <w:jc w:val="both"/>
      </w:pPr>
      <w:bookmarkStart w:id="1531" w:name="bookmark1531"/>
      <w:r>
        <w:rPr>
          <w:rFonts w:ascii="Times New Roman" w:eastAsia="Times New Roman" w:hAnsi="Times New Roman" w:cs="Times New Roman"/>
          <w:b/>
          <w:bCs/>
          <w:color w:val="000000"/>
          <w:spacing w:val="0"/>
          <w:w w:val="100"/>
          <w:position w:val="0"/>
        </w:rPr>
        <w:t>（</w:t>
      </w:r>
      <w:bookmarkEnd w:id="1531"/>
      <w:r>
        <w:rPr>
          <w:b/>
          <w:bCs/>
          <w:color w:val="000000"/>
          <w:spacing w:val="0"/>
          <w:w w:val="100"/>
          <w:position w:val="0"/>
        </w:rPr>
        <w:t>三</w:t>
      </w:r>
      <w:r>
        <w:rPr>
          <w:b/>
          <w:bCs/>
          <w:color w:val="000000"/>
          <w:spacing w:val="0"/>
          <w:w w:val="100"/>
          <w:position w:val="0"/>
        </w:rPr>
        <w:t>）</w:t>
      </w:r>
      <w:r>
        <w:rPr>
          <w:rFonts w:ascii="Times New Roman" w:eastAsia="Times New Roman" w:hAnsi="Times New Roman" w:cs="Times New Roman"/>
          <w:b/>
          <w:bCs/>
          <w:color w:val="000000"/>
          <w:spacing w:val="0"/>
          <w:w w:val="100"/>
          <w:position w:val="0"/>
        </w:rPr>
        <w:tab/>
      </w:r>
      <w:r>
        <w:rPr>
          <w:b/>
          <w:bCs/>
          <w:color w:val="000000"/>
          <w:spacing w:val="0"/>
          <w:w w:val="100"/>
          <w:position w:val="0"/>
        </w:rPr>
        <w:t>流动风险</w:t>
      </w:r>
    </w:p>
    <w:p>
      <w:pPr>
        <w:pStyle w:val="Style24"/>
        <w:keepNext w:val="0"/>
        <w:keepLines w:val="0"/>
        <w:widowControl w:val="0"/>
        <w:shd w:val="clear" w:color="auto" w:fill="auto"/>
        <w:bidi w:val="0"/>
        <w:spacing w:before="0" w:after="680" w:line="469" w:lineRule="exact"/>
        <w:ind w:left="0" w:right="0" w:firstLine="0"/>
        <w:jc w:val="both"/>
      </w:pPr>
      <w:r>
        <w:rPr>
          <w:color w:val="000000"/>
          <w:spacing w:val="0"/>
          <w:w w:val="100"/>
          <w:position w:val="0"/>
        </w:rPr>
        <w:t>流动风险，是指企业在履行以交付现金或其他金融资产的方式结算的义务时发生资金短缺的 风险。流动性风险由本公司的财务部门集中控制。财务部门通过监控现金余额、可随时变现 的有价证券以及对未来</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个月现金流量的滚动预测，确保公司在所有合理预测的情况下拥有 充足的资金偿还债务，满足本公司经营需要，并降低现金流量波动的影响。</w:t>
      </w:r>
    </w:p>
    <w:p>
      <w:pPr>
        <w:pStyle w:val="Style24"/>
        <w:keepNext w:val="0"/>
        <w:keepLines w:val="0"/>
        <w:widowControl w:val="0"/>
        <w:shd w:val="clear" w:color="auto" w:fill="auto"/>
        <w:tabs>
          <w:tab w:pos="557" w:val="left"/>
        </w:tabs>
        <w:bidi w:val="0"/>
        <w:spacing w:before="0" w:after="0" w:line="439" w:lineRule="auto"/>
        <w:ind w:left="0" w:right="0" w:firstLine="0"/>
        <w:jc w:val="both"/>
      </w:pPr>
      <w:bookmarkStart w:id="1532" w:name="bookmark1532"/>
      <w:r>
        <w:rPr>
          <w:rFonts w:ascii="Times New Roman" w:eastAsia="Times New Roman" w:hAnsi="Times New Roman" w:cs="Times New Roman"/>
          <w:b/>
          <w:bCs/>
          <w:color w:val="000000"/>
          <w:spacing w:val="0"/>
          <w:w w:val="100"/>
          <w:position w:val="0"/>
        </w:rPr>
        <w:t>（</w:t>
      </w:r>
      <w:bookmarkEnd w:id="1532"/>
      <w:r>
        <w:rPr>
          <w:b/>
          <w:bCs/>
          <w:color w:val="000000"/>
          <w:spacing w:val="0"/>
          <w:w w:val="100"/>
          <w:position w:val="0"/>
        </w:rPr>
        <w:t>四</w:t>
      </w:r>
      <w:r>
        <w:rPr>
          <w:b/>
          <w:bCs/>
          <w:color w:val="000000"/>
          <w:spacing w:val="0"/>
          <w:w w:val="100"/>
          <w:position w:val="0"/>
        </w:rPr>
        <w:t>）</w:t>
      </w:r>
      <w:r>
        <w:rPr>
          <w:rFonts w:ascii="Times New Roman" w:eastAsia="Times New Roman" w:hAnsi="Times New Roman" w:cs="Times New Roman"/>
          <w:b/>
          <w:bCs/>
          <w:color w:val="000000"/>
          <w:spacing w:val="0"/>
          <w:w w:val="100"/>
          <w:position w:val="0"/>
        </w:rPr>
        <w:tab/>
      </w:r>
      <w:r>
        <w:rPr>
          <w:b/>
          <w:bCs/>
          <w:color w:val="000000"/>
          <w:spacing w:val="0"/>
          <w:w w:val="100"/>
          <w:position w:val="0"/>
        </w:rPr>
        <w:t>资本管理</w:t>
      </w:r>
    </w:p>
    <w:p>
      <w:pPr>
        <w:pStyle w:val="Style24"/>
        <w:keepNext w:val="0"/>
        <w:keepLines w:val="0"/>
        <w:widowControl w:val="0"/>
        <w:shd w:val="clear" w:color="auto" w:fill="auto"/>
        <w:bidi w:val="0"/>
        <w:spacing w:before="0" w:after="440" w:line="463" w:lineRule="exact"/>
        <w:ind w:left="0" w:right="0" w:firstLine="0"/>
        <w:jc w:val="both"/>
        <w:sectPr>
          <w:headerReference w:type="default" r:id="rId443"/>
          <w:footerReference w:type="default" r:id="rId444"/>
          <w:headerReference w:type="even" r:id="rId445"/>
          <w:footerReference w:type="even" r:id="rId446"/>
          <w:headerReference w:type="first" r:id="rId447"/>
          <w:footerReference w:type="first" r:id="rId448"/>
          <w:footnotePr>
            <w:pos w:val="pageBottom"/>
            <w:numFmt w:val="decimal"/>
            <w:numRestart w:val="continuous"/>
          </w:footnotePr>
          <w:pgSz w:w="11900" w:h="16840"/>
          <w:pgMar w:top="1282" w:right="28" w:bottom="1613" w:left="1100" w:header="0" w:footer="3" w:gutter="0"/>
          <w:cols w:space="720"/>
          <w:noEndnote/>
          <w:titlePg/>
          <w:rtlGutter w:val="0"/>
          <w:docGrid w:linePitch="360"/>
        </w:sectPr>
      </w:pPr>
      <w:r>
        <w:rPr>
          <w:color w:val="000000"/>
          <w:spacing w:val="0"/>
          <w:w w:val="100"/>
          <w:position w:val="0"/>
        </w:rPr>
        <w:t>本公司资本管理政策的目标是为了保障本公司能够持续经营，从而为股东提供回报，并使其 他利益相关者获益，同时维持最佳的资本结构以降低资本成本。为了维持或调整资本结构， 本公司可能会调整支付给股东的股利金额、向股东返还资本、发行新股或出售资产以减低债 务。本公司以资产负债率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即总负债除以总资产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为基础对资本结构进行监控。于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日，本公司的资产负债率为</w:t>
      </w:r>
      <w:r>
        <w:rPr>
          <w:rFonts w:ascii="Times New Roman" w:eastAsia="Times New Roman" w:hAnsi="Times New Roman" w:cs="Times New Roman"/>
          <w:color w:val="000000"/>
          <w:spacing w:val="0"/>
          <w:w w:val="100"/>
          <w:position w:val="0"/>
          <w:sz w:val="24"/>
          <w:szCs w:val="24"/>
        </w:rPr>
        <w:t>40.16% （2019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30.63%）</w:t>
      </w:r>
      <w:r>
        <w:rPr>
          <w:color w:val="000000"/>
          <w:spacing w:val="0"/>
          <w:w w:val="100"/>
          <w:position w:val="0"/>
        </w:rPr>
        <w:t>。</w:t>
      </w:r>
    </w:p>
    <w:p>
      <w:pPr>
        <w:pStyle w:val="Style34"/>
        <w:keepNext/>
        <w:keepLines/>
        <w:widowControl w:val="0"/>
        <w:shd w:val="clear" w:color="auto" w:fill="auto"/>
        <w:bidi w:val="0"/>
        <w:spacing w:before="0" w:after="180" w:line="240" w:lineRule="auto"/>
        <w:ind w:left="0" w:right="0" w:firstLine="0"/>
        <w:jc w:val="left"/>
      </w:pPr>
      <w:bookmarkStart w:id="1533" w:name="bookmark1533"/>
      <w:bookmarkStart w:id="1534" w:name="bookmark1534"/>
      <w:bookmarkStart w:id="1535" w:name="bookmark1535"/>
      <w:r>
        <w:rPr>
          <w:color w:val="000000"/>
          <w:spacing w:val="0"/>
          <w:w w:val="100"/>
          <w:position w:val="0"/>
        </w:rPr>
        <w:t>十^一、公允价值的披露</w:t>
      </w:r>
      <w:bookmarkEnd w:id="1533"/>
      <w:bookmarkEnd w:id="1534"/>
      <w:bookmarkEnd w:id="1535"/>
    </w:p>
    <w:p>
      <w:pPr>
        <w:pStyle w:val="Style45"/>
        <w:keepNext/>
        <w:keepLines/>
        <w:widowControl w:val="0"/>
        <w:shd w:val="clear" w:color="auto" w:fill="auto"/>
        <w:bidi w:val="0"/>
        <w:spacing w:before="0" w:after="180" w:line="240" w:lineRule="auto"/>
        <w:ind w:left="0" w:right="0" w:firstLine="0"/>
        <w:jc w:val="left"/>
      </w:pPr>
      <w:bookmarkStart w:id="1536" w:name="bookmark1536"/>
      <w:bookmarkStart w:id="1537" w:name="bookmark1537"/>
      <w:bookmarkStart w:id="1538" w:name="bookmark1538"/>
      <w:r>
        <w:rPr>
          <w:rFonts w:ascii="Times New Roman" w:eastAsia="Times New Roman" w:hAnsi="Times New Roman" w:cs="Times New Roman"/>
          <w:color w:val="000000"/>
          <w:spacing w:val="0"/>
          <w:w w:val="100"/>
          <w:position w:val="0"/>
        </w:rPr>
        <w:t>1</w:t>
      </w:r>
      <w:r>
        <w:rPr>
          <w:color w:val="000000"/>
          <w:spacing w:val="0"/>
          <w:w w:val="100"/>
          <w:position w:val="0"/>
        </w:rPr>
        <w:t>、以公允价值计量的资产和负债的期末公允价值</w:t>
      </w:r>
      <w:bookmarkEnd w:id="1536"/>
      <w:bookmarkEnd w:id="1537"/>
      <w:bookmarkEnd w:id="1538"/>
    </w:p>
    <w:p>
      <w:pPr>
        <w:pStyle w:val="Style41"/>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单位：元</w:t>
      </w:r>
    </w:p>
    <w:tbl>
      <w:tblPr>
        <w:tblOverlap w:val="never"/>
        <w:jc w:val="center"/>
        <w:tblLayout w:type="fixed"/>
      </w:tblPr>
      <w:tblGrid>
        <w:gridCol w:w="2002"/>
        <w:gridCol w:w="1838"/>
        <w:gridCol w:w="1910"/>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4"/>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期末公允价值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第一层次公允价值 计量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第二层次公允价值 计量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第三层次公允价值 计量</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71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一、持续的公允价值 计量</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以公允价值计量且 其变动计入当期损益 的金融资产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3,013,279.56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53,013,279.56</w:t>
            </w:r>
          </w:p>
        </w:tc>
      </w:tr>
    </w:tbl>
    <w:p>
      <w:pPr>
        <w:pStyle w:val="Style41"/>
        <w:keepNext w:val="0"/>
        <w:keepLines w:val="0"/>
        <w:widowControl w:val="0"/>
        <w:shd w:val="clear" w:color="auto" w:fill="auto"/>
        <w:tabs>
          <w:tab w:pos="307" w:val="left"/>
        </w:tabs>
        <w:bidi w:val="0"/>
        <w:spacing w:before="0" w:after="0" w:line="468" w:lineRule="exact"/>
        <w:ind w:left="0" w:right="0" w:firstLine="0"/>
        <w:jc w:val="left"/>
        <w:rPr>
          <w:sz w:val="22"/>
          <w:szCs w:val="22"/>
        </w:rPr>
      </w:pPr>
      <w:bookmarkStart w:id="1539" w:name="bookmark1539"/>
      <w:r>
        <w:rPr>
          <w:rFonts w:ascii="Times New Roman" w:eastAsia="Times New Roman" w:hAnsi="Times New Roman" w:cs="Times New Roman"/>
          <w:b/>
          <w:bCs/>
          <w:color w:val="000000"/>
          <w:spacing w:val="0"/>
          <w:w w:val="100"/>
          <w:position w:val="0"/>
          <w:sz w:val="22"/>
          <w:szCs w:val="22"/>
        </w:rPr>
        <w:t>2</w:t>
      </w:r>
      <w:r>
        <w:rPr>
          <w:b/>
          <w:bCs/>
          <w:color w:val="000000"/>
          <w:spacing w:val="0"/>
          <w:w w:val="100"/>
          <w:position w:val="0"/>
          <w:sz w:val="22"/>
          <w:szCs w:val="22"/>
        </w:rPr>
        <w:t>、</w:t>
        <w:tab/>
        <w:t>持续和非持续第二层次公允价值计量项目，采用的估值技术和重要参数的定性及定量信息</w:t>
      </w:r>
      <w:bookmarkEnd w:id="1539"/>
    </w:p>
    <w:p>
      <w:pPr>
        <w:pStyle w:val="Style24"/>
        <w:keepNext w:val="0"/>
        <w:keepLines w:val="0"/>
        <w:widowControl w:val="0"/>
        <w:shd w:val="clear" w:color="auto" w:fill="auto"/>
        <w:bidi w:val="0"/>
        <w:spacing w:before="0" w:after="0" w:line="468" w:lineRule="exact"/>
        <w:ind w:left="0" w:right="0" w:firstLine="0"/>
        <w:jc w:val="left"/>
      </w:pPr>
      <w:r>
        <w:rPr>
          <w:color w:val="000000"/>
          <w:spacing w:val="0"/>
          <w:w w:val="100"/>
          <w:position w:val="0"/>
        </w:rPr>
        <w:t>对于不在活跃市场上交易的交易性金融资产</w:t>
      </w:r>
      <w:r>
        <w:rPr>
          <w:color w:val="000000"/>
          <w:spacing w:val="0"/>
          <w:w w:val="100"/>
          <w:position w:val="0"/>
          <w:sz w:val="24"/>
          <w:szCs w:val="24"/>
        </w:rPr>
        <w:t>，</w:t>
      </w:r>
      <w:r>
        <w:rPr>
          <w:color w:val="000000"/>
          <w:spacing w:val="0"/>
          <w:w w:val="100"/>
          <w:position w:val="0"/>
        </w:rPr>
        <w:t>由于公司持有被投资单位股权较低，无重大影响， 对被投资公司股权采用收益法或者市场法进行估值不切实可行，且近期内被投资单位并无引 入外部投资者、股东之间转让股权等可作为确定公允价值的参考依据，此外，公司从可获取 的相关信息分析，未发现被投资单位内外部环境自年初以来已发生重大变化，因此属于可用 账面成本作为公允价值最佳估计的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有限情况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，因此年末以成本作为公允价值。</w:t>
      </w:r>
    </w:p>
    <w:p>
      <w:pPr>
        <w:pStyle w:val="Style45"/>
        <w:keepNext/>
        <w:keepLines/>
        <w:widowControl w:val="0"/>
        <w:shd w:val="clear" w:color="auto" w:fill="auto"/>
        <w:tabs>
          <w:tab w:pos="402" w:val="left"/>
        </w:tabs>
        <w:bidi w:val="0"/>
        <w:spacing w:before="0" w:after="0" w:line="468" w:lineRule="exact"/>
        <w:ind w:left="0" w:right="0" w:firstLine="0"/>
        <w:jc w:val="left"/>
      </w:pPr>
      <w:bookmarkStart w:id="1540" w:name="bookmark1540"/>
      <w:bookmarkStart w:id="1541" w:name="bookmark1541"/>
      <w:bookmarkStart w:id="1542" w:name="bookmark1542"/>
      <w:bookmarkStart w:id="1543" w:name="bookmark1543"/>
      <w:r>
        <w:rPr>
          <w:rFonts w:ascii="Times New Roman" w:eastAsia="Times New Roman" w:hAnsi="Times New Roman" w:cs="Times New Roman"/>
          <w:color w:val="000000"/>
          <w:spacing w:val="0"/>
          <w:w w:val="100"/>
          <w:position w:val="0"/>
        </w:rPr>
        <w:t>3</w:t>
      </w:r>
      <w:bookmarkEnd w:id="1542"/>
      <w:r>
        <w:rPr>
          <w:color w:val="000000"/>
          <w:spacing w:val="0"/>
          <w:w w:val="100"/>
          <w:position w:val="0"/>
        </w:rPr>
        <w:t>、</w:t>
        <w:tab/>
        <w:t>持续和非持续第三层次公允价值计量项目，采用的估值技术和重要参数的定性及定量信息</w:t>
      </w:r>
      <w:bookmarkEnd w:id="1540"/>
      <w:bookmarkEnd w:id="1541"/>
      <w:bookmarkEnd w:id="1543"/>
    </w:p>
    <w:p>
      <w:pPr>
        <w:pStyle w:val="Style24"/>
        <w:keepNext w:val="0"/>
        <w:keepLines w:val="0"/>
        <w:widowControl w:val="0"/>
        <w:shd w:val="clear" w:color="auto" w:fill="auto"/>
        <w:bidi w:val="0"/>
        <w:spacing w:before="0" w:after="0" w:line="468" w:lineRule="exact"/>
        <w:ind w:left="0" w:right="0" w:firstLine="0"/>
        <w:jc w:val="left"/>
      </w:pPr>
      <w:r>
        <w:rPr>
          <w:color w:val="000000"/>
          <w:spacing w:val="0"/>
          <w:w w:val="100"/>
          <w:position w:val="0"/>
        </w:rPr>
        <w:t>对于不在活跃市场上交易的交易性金融资产</w:t>
      </w:r>
      <w:r>
        <w:rPr>
          <w:color w:val="000000"/>
          <w:spacing w:val="0"/>
          <w:w w:val="100"/>
          <w:position w:val="0"/>
          <w:sz w:val="24"/>
          <w:szCs w:val="24"/>
        </w:rPr>
        <w:t>，</w:t>
      </w:r>
      <w:r>
        <w:rPr>
          <w:color w:val="000000"/>
          <w:spacing w:val="0"/>
          <w:w w:val="100"/>
          <w:position w:val="0"/>
        </w:rPr>
        <w:t>由于公司持有被投资单位股权较低，无重大影响，</w:t>
      </w:r>
    </w:p>
    <w:p>
      <w:pPr>
        <w:pStyle w:val="Style24"/>
        <w:keepNext w:val="0"/>
        <w:keepLines w:val="0"/>
        <w:widowControl w:val="0"/>
        <w:shd w:val="clear" w:color="auto" w:fill="auto"/>
        <w:bidi w:val="0"/>
        <w:spacing w:before="0" w:after="0" w:line="468" w:lineRule="exact"/>
        <w:ind w:left="0" w:right="0" w:firstLine="0"/>
        <w:jc w:val="left"/>
      </w:pPr>
      <w:r>
        <w:rPr>
          <w:color w:val="000000"/>
          <w:spacing w:val="0"/>
          <w:w w:val="100"/>
          <w:position w:val="0"/>
        </w:rPr>
        <w:t>对被投资公司股权采用收益法或者市场法进行估值不切实可行，且近期内被投资单位并无引 入外部投资者、股东之间转让股权等可作为确定公允价值的参考依据，此外，公司从可获取 的相关信息分析，未发现被投资单位内外部环境自年初以来已发生重大变化，因此属于可用 账面成本作为公允价值最佳估计的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有限情况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，因此年末以成本作为公允价值。</w:t>
      </w:r>
    </w:p>
    <w:p>
      <w:pPr>
        <w:pStyle w:val="Style45"/>
        <w:keepNext/>
        <w:keepLines/>
        <w:widowControl w:val="0"/>
        <w:shd w:val="clear" w:color="auto" w:fill="auto"/>
        <w:tabs>
          <w:tab w:pos="402" w:val="left"/>
        </w:tabs>
        <w:bidi w:val="0"/>
        <w:spacing w:before="0" w:after="0" w:line="468" w:lineRule="exact"/>
        <w:ind w:left="0" w:right="0" w:firstLine="0"/>
        <w:jc w:val="left"/>
      </w:pPr>
      <w:bookmarkStart w:id="1544" w:name="bookmark1544"/>
      <w:bookmarkStart w:id="1545" w:name="bookmark1545"/>
      <w:bookmarkStart w:id="1546" w:name="bookmark1546"/>
      <w:bookmarkStart w:id="1547" w:name="bookmark1547"/>
      <w:r>
        <w:rPr>
          <w:rFonts w:ascii="Times New Roman" w:eastAsia="Times New Roman" w:hAnsi="Times New Roman" w:cs="Times New Roman"/>
          <w:color w:val="000000"/>
          <w:spacing w:val="0"/>
          <w:w w:val="100"/>
          <w:position w:val="0"/>
        </w:rPr>
        <w:t>4</w:t>
      </w:r>
      <w:bookmarkEnd w:id="1546"/>
      <w:r>
        <w:rPr>
          <w:color w:val="000000"/>
          <w:spacing w:val="0"/>
          <w:w w:val="100"/>
          <w:position w:val="0"/>
        </w:rPr>
        <w:t>、</w:t>
        <w:tab/>
        <w:t>不以公允价值计量的金融资产和金融负债的公允价值情况</w:t>
      </w:r>
      <w:bookmarkEnd w:id="1544"/>
      <w:bookmarkEnd w:id="1545"/>
      <w:bookmarkEnd w:id="1547"/>
    </w:p>
    <w:p>
      <w:pPr>
        <w:pStyle w:val="Style24"/>
        <w:keepNext w:val="0"/>
        <w:keepLines w:val="0"/>
        <w:widowControl w:val="0"/>
        <w:shd w:val="clear" w:color="auto" w:fill="auto"/>
        <w:bidi w:val="0"/>
        <w:spacing w:before="0" w:after="440" w:line="468" w:lineRule="exact"/>
        <w:ind w:left="0" w:right="0" w:firstLine="0"/>
        <w:jc w:val="left"/>
      </w:pPr>
      <w:r>
        <w:rPr>
          <w:color w:val="000000"/>
          <w:spacing w:val="0"/>
          <w:w w:val="100"/>
          <w:position w:val="0"/>
        </w:rPr>
        <w:t>本公司以摊余成本计量的金融资产和金融负债主要包括：货币资金、应收票据、应收账款、 其他应收款、短期借款、应付账款、其他应付款、长期应付款等。本公司不以公允价值计量 的金融资产和金融负债的账面价值与公允价值相差很小。</w:t>
      </w:r>
    </w:p>
    <w:p>
      <w:pPr>
        <w:pStyle w:val="Style34"/>
        <w:keepNext/>
        <w:keepLines/>
        <w:widowControl w:val="0"/>
        <w:shd w:val="clear" w:color="auto" w:fill="auto"/>
        <w:bidi w:val="0"/>
        <w:spacing w:before="0" w:after="0" w:line="468" w:lineRule="exact"/>
        <w:ind w:left="0" w:right="0" w:firstLine="0"/>
        <w:jc w:val="left"/>
      </w:pPr>
      <w:bookmarkStart w:id="1548" w:name="bookmark1548"/>
      <w:bookmarkStart w:id="1549" w:name="bookmark1549"/>
      <w:bookmarkStart w:id="1550" w:name="bookmark1550"/>
      <w:r>
        <w:rPr>
          <w:color w:val="000000"/>
          <w:spacing w:val="0"/>
          <w:w w:val="100"/>
          <w:position w:val="0"/>
        </w:rPr>
        <w:t>十二、关联方及关联交易</w:t>
      </w:r>
      <w:bookmarkEnd w:id="1548"/>
      <w:bookmarkEnd w:id="1549"/>
      <w:bookmarkEnd w:id="1550"/>
    </w:p>
    <w:p>
      <w:pPr>
        <w:pStyle w:val="Style45"/>
        <w:keepNext/>
        <w:keepLines/>
        <w:widowControl w:val="0"/>
        <w:shd w:val="clear" w:color="auto" w:fill="auto"/>
        <w:bidi w:val="0"/>
        <w:spacing w:before="0" w:after="0" w:line="468" w:lineRule="exact"/>
        <w:ind w:left="0" w:right="0" w:firstLine="0"/>
        <w:jc w:val="left"/>
      </w:pPr>
      <w:bookmarkStart w:id="1551" w:name="bookmark1551"/>
      <w:bookmarkStart w:id="1552" w:name="bookmark1552"/>
      <w:bookmarkStart w:id="1553" w:name="bookmark1553"/>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1551"/>
      <w:bookmarkEnd w:id="1552"/>
      <w:bookmarkEnd w:id="1553"/>
    </w:p>
    <w:p>
      <w:pPr>
        <w:pStyle w:val="Style24"/>
        <w:keepNext w:val="0"/>
        <w:keepLines w:val="0"/>
        <w:widowControl w:val="0"/>
        <w:shd w:val="clear" w:color="auto" w:fill="auto"/>
        <w:bidi w:val="0"/>
        <w:spacing w:before="0" w:after="1180" w:line="468" w:lineRule="exact"/>
        <w:ind w:left="0" w:right="0" w:firstLine="0"/>
        <w:jc w:val="left"/>
      </w:pPr>
      <w:r>
        <w:rPr>
          <w:color w:val="000000"/>
          <w:spacing w:val="0"/>
          <w:w w:val="100"/>
          <w:position w:val="0"/>
        </w:rPr>
        <w:t>本企业最终控制方是自然人钟耳顺。</w:t>
      </w:r>
    </w:p>
    <w:p>
      <w:pPr>
        <w:pStyle w:val="Style134"/>
        <w:keepNext w:val="0"/>
        <w:keepLines w:val="0"/>
        <w:widowControl w:val="0"/>
        <w:shd w:val="clear" w:color="auto" w:fill="auto"/>
        <w:bidi w:val="0"/>
        <w:spacing w:before="0" w:after="0" w:line="240" w:lineRule="auto"/>
        <w:ind w:left="0" w:right="0" w:firstLine="0"/>
        <w:jc w:val="right"/>
        <w:rPr>
          <w:sz w:val="22"/>
          <w:szCs w:val="22"/>
        </w:rPr>
      </w:pPr>
      <w:r>
        <w:rPr>
          <w:b/>
          <w:bCs/>
          <w:color w:val="A2A2A2"/>
          <w:spacing w:val="0"/>
          <w:w w:val="100"/>
          <w:position w:val="0"/>
          <w:sz w:val="22"/>
          <w:szCs w:val="22"/>
        </w:rPr>
        <w:t>cninf^</w:t>
      </w:r>
    </w:p>
    <w:p>
      <w:pPr>
        <w:pStyle w:val="Style82"/>
        <w:keepNext w:val="0"/>
        <w:keepLines w:val="0"/>
        <w:widowControl w:val="0"/>
        <w:shd w:val="clear" w:color="auto" w:fill="auto"/>
        <w:bidi w:val="0"/>
        <w:spacing w:before="0" w:after="0" w:line="240" w:lineRule="auto"/>
        <w:ind w:left="0" w:right="0" w:firstLine="0"/>
        <w:jc w:val="center"/>
      </w:pPr>
      <w:r>
        <w:rPr>
          <w:spacing w:val="0"/>
          <w:w w:val="100"/>
          <w:position w:val="0"/>
        </w:rPr>
        <w:t>巨潮查讯</w:t>
      </w:r>
    </w:p>
    <w:p>
      <w:pPr>
        <w:pStyle w:val="Style88"/>
        <w:keepNext w:val="0"/>
        <w:keepLines w:val="0"/>
        <w:widowControl w:val="0"/>
        <w:shd w:val="clear" w:color="auto" w:fill="auto"/>
        <w:bidi w:val="0"/>
        <w:spacing w:before="0" w:after="100" w:line="240" w:lineRule="auto"/>
        <w:ind w:left="0" w:right="0" w:firstLine="0"/>
        <w:jc w:val="right"/>
        <w:sectPr>
          <w:headerReference w:type="default" r:id="rId449"/>
          <w:footerReference w:type="default" r:id="rId450"/>
          <w:headerReference w:type="even" r:id="rId451"/>
          <w:footerReference w:type="even" r:id="rId452"/>
          <w:footnotePr>
            <w:pos w:val="pageBottom"/>
            <w:numFmt w:val="decimal"/>
            <w:numRestart w:val="continuous"/>
          </w:footnotePr>
          <w:pgSz w:w="11900" w:h="16840"/>
          <w:pgMar w:top="1532" w:right="24" w:bottom="125"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widowControl w:val="0"/>
        <w:spacing w:line="105" w:lineRule="exact"/>
        <w:rPr>
          <w:sz w:val="8"/>
          <w:szCs w:val="8"/>
        </w:rPr>
      </w:pPr>
    </w:p>
    <w:p>
      <w:pPr>
        <w:widowControl w:val="0"/>
        <w:spacing w:line="1" w:lineRule="exact"/>
        <w:sectPr>
          <w:headerReference w:type="default" r:id="rId453"/>
          <w:footerReference w:type="default" r:id="rId454"/>
          <w:headerReference w:type="even" r:id="rId455"/>
          <w:footerReference w:type="even" r:id="rId456"/>
          <w:headerReference w:type="first" r:id="rId457"/>
          <w:footerReference w:type="first" r:id="rId458"/>
          <w:footnotePr>
            <w:pos w:val="pageBottom"/>
            <w:numFmt w:val="decimal"/>
            <w:numRestart w:val="continuous"/>
          </w:footnotePr>
          <w:pgSz w:w="11900" w:h="16840"/>
          <w:pgMar w:top="1345" w:right="557" w:bottom="1484" w:left="567" w:header="0" w:footer="3" w:gutter="0"/>
          <w:cols w:space="720"/>
          <w:noEndnote/>
          <w:titlePg/>
          <w:rtlGutter w:val="0"/>
          <w:docGrid w:linePitch="360"/>
        </w:sectPr>
      </w:pPr>
    </w:p>
    <w:p>
      <w:pPr>
        <w:pStyle w:val="Style45"/>
        <w:keepNext/>
        <w:keepLines/>
        <w:widowControl w:val="0"/>
        <w:shd w:val="clear" w:color="auto" w:fill="auto"/>
        <w:bidi w:val="0"/>
        <w:spacing w:before="0" w:after="180" w:line="240" w:lineRule="auto"/>
        <w:ind w:left="0" w:right="0" w:firstLine="0"/>
        <w:jc w:val="both"/>
      </w:pPr>
      <w:bookmarkStart w:id="1554" w:name="bookmark1554"/>
      <w:bookmarkStart w:id="1555" w:name="bookmark1555"/>
      <w:bookmarkStart w:id="1556" w:name="bookmark1556"/>
      <w:r>
        <w:rPr>
          <w:rFonts w:ascii="Times New Roman" w:eastAsia="Times New Roman" w:hAnsi="Times New Roman" w:cs="Times New Roman"/>
          <w:color w:val="000000"/>
          <w:spacing w:val="0"/>
          <w:w w:val="100"/>
          <w:position w:val="0"/>
        </w:rPr>
        <w:t>2</w:t>
      </w:r>
      <w:r>
        <w:rPr>
          <w:color w:val="000000"/>
          <w:spacing w:val="0"/>
          <w:w w:val="100"/>
          <w:position w:val="0"/>
        </w:rPr>
        <w:t>、本企业的子公司情况</w:t>
      </w:r>
      <w:bookmarkEnd w:id="1554"/>
      <w:bookmarkEnd w:id="1555"/>
      <w:bookmarkEnd w:id="1556"/>
    </w:p>
    <w:p>
      <w:pPr>
        <w:pStyle w:val="Style24"/>
        <w:keepNext w:val="0"/>
        <w:keepLines w:val="0"/>
        <w:widowControl w:val="0"/>
        <w:shd w:val="clear" w:color="auto" w:fill="auto"/>
        <w:bidi w:val="0"/>
        <w:spacing w:before="0" w:after="180" w:line="240" w:lineRule="auto"/>
        <w:ind w:left="0" w:right="0" w:firstLine="0"/>
        <w:jc w:val="both"/>
      </w:pPr>
      <w:r>
        <w:rPr>
          <w:color w:val="000000"/>
          <w:spacing w:val="0"/>
          <w:w w:val="100"/>
          <w:position w:val="0"/>
        </w:rPr>
        <w:t>本企业子公司的情况详见附注九、</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在子公司中的权益</w:t>
      </w:r>
    </w:p>
    <w:p>
      <w:pPr>
        <w:pStyle w:val="Style45"/>
        <w:keepNext/>
        <w:keepLines/>
        <w:widowControl w:val="0"/>
        <w:shd w:val="clear" w:color="auto" w:fill="auto"/>
        <w:bidi w:val="0"/>
        <w:spacing w:before="0" w:after="180" w:line="240" w:lineRule="auto"/>
        <w:ind w:left="0" w:right="0" w:firstLine="0"/>
        <w:jc w:val="both"/>
      </w:pPr>
      <w:bookmarkStart w:id="1557" w:name="bookmark1557"/>
      <w:bookmarkStart w:id="1558" w:name="bookmark1558"/>
      <w:bookmarkStart w:id="1559" w:name="bookmark1559"/>
      <w:bookmarkStart w:id="1560" w:name="bookmark1560"/>
      <w:r>
        <w:rPr>
          <w:rFonts w:ascii="Times New Roman" w:eastAsia="Times New Roman" w:hAnsi="Times New Roman" w:cs="Times New Roman"/>
          <w:color w:val="000000"/>
          <w:spacing w:val="0"/>
          <w:w w:val="100"/>
          <w:position w:val="0"/>
        </w:rPr>
        <w:t>3</w:t>
      </w:r>
      <w:bookmarkEnd w:id="1559"/>
      <w:r>
        <w:rPr>
          <w:color w:val="000000"/>
          <w:spacing w:val="0"/>
          <w:w w:val="100"/>
          <w:position w:val="0"/>
        </w:rPr>
        <w:t>、本企业合营和联营企业情况</w:t>
      </w:r>
      <w:bookmarkEnd w:id="1557"/>
      <w:bookmarkEnd w:id="1558"/>
      <w:bookmarkEnd w:id="1560"/>
    </w:p>
    <w:p>
      <w:pPr>
        <w:pStyle w:val="Style24"/>
        <w:keepNext w:val="0"/>
        <w:keepLines w:val="0"/>
        <w:widowControl w:val="0"/>
        <w:shd w:val="clear" w:color="auto" w:fill="auto"/>
        <w:bidi w:val="0"/>
        <w:spacing w:before="0" w:after="180" w:line="240" w:lineRule="auto"/>
        <w:ind w:left="0" w:right="0" w:firstLine="0"/>
        <w:jc w:val="both"/>
      </w:pPr>
      <w:r>
        <w:rPr>
          <w:color w:val="000000"/>
          <w:spacing w:val="0"/>
          <w:w w:val="100"/>
          <w:position w:val="0"/>
        </w:rPr>
        <w:t>本企业不重要的合营或联营企业详见附注九、</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、在合营安排或联营安排企业中的权益。</w:t>
      </w:r>
    </w:p>
    <w:p>
      <w:pPr>
        <w:pStyle w:val="Style45"/>
        <w:keepNext/>
        <w:keepLines/>
        <w:widowControl w:val="0"/>
        <w:shd w:val="clear" w:color="auto" w:fill="auto"/>
        <w:bidi w:val="0"/>
        <w:spacing w:before="0" w:after="60" w:line="240" w:lineRule="auto"/>
        <w:ind w:left="0" w:right="0" w:firstLine="0"/>
        <w:jc w:val="both"/>
      </w:pPr>
      <w:bookmarkStart w:id="1561" w:name="bookmark1561"/>
      <w:bookmarkStart w:id="1562" w:name="bookmark1562"/>
      <w:bookmarkStart w:id="1563" w:name="bookmark1563"/>
      <w:bookmarkStart w:id="1564" w:name="bookmark1564"/>
      <w:r>
        <w:rPr>
          <w:rFonts w:ascii="Times New Roman" w:eastAsia="Times New Roman" w:hAnsi="Times New Roman" w:cs="Times New Roman"/>
          <w:color w:val="000000"/>
          <w:spacing w:val="0"/>
          <w:w w:val="100"/>
          <w:position w:val="0"/>
        </w:rPr>
        <w:t>4</w:t>
      </w:r>
      <w:bookmarkEnd w:id="1563"/>
      <w:r>
        <w:rPr>
          <w:color w:val="000000"/>
          <w:spacing w:val="0"/>
          <w:w w:val="100"/>
          <w:position w:val="0"/>
        </w:rPr>
        <w:t>、其他关联方情况</w:t>
      </w:r>
      <w:bookmarkEnd w:id="1561"/>
      <w:bookmarkEnd w:id="1562"/>
      <w:bookmarkEnd w:id="1564"/>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其他关联方名称</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其他关联方与本企业关系</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中国科学院地理科学与资源研究所</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公司股东</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江苏国图信息产业园管理有限公司</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南京国图董事控制的公司</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上海云扣科技发展有限公司</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上海数慧高级管理人员控制的公司</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上海南康网络科技有限公司</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上海南康高级管理人员控制的公司</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565" w:name="bookmark1565"/>
      <w:bookmarkStart w:id="1566" w:name="bookmark1566"/>
      <w:bookmarkStart w:id="1567" w:name="bookmark1567"/>
      <w:bookmarkStart w:id="1568" w:name="bookmark1568"/>
      <w:r>
        <w:rPr>
          <w:rFonts w:ascii="Times New Roman" w:eastAsia="Times New Roman" w:hAnsi="Times New Roman" w:cs="Times New Roman"/>
          <w:color w:val="000000"/>
          <w:spacing w:val="0"/>
          <w:w w:val="100"/>
          <w:position w:val="0"/>
        </w:rPr>
        <w:t>5</w:t>
      </w:r>
      <w:bookmarkEnd w:id="1567"/>
      <w:r>
        <w:rPr>
          <w:color w:val="000000"/>
          <w:spacing w:val="0"/>
          <w:w w:val="100"/>
          <w:position w:val="0"/>
        </w:rPr>
        <w:t>、关联交易情况</w:t>
      </w:r>
      <w:bookmarkEnd w:id="1565"/>
      <w:bookmarkEnd w:id="1566"/>
      <w:bookmarkEnd w:id="1568"/>
    </w:p>
    <w:p>
      <w:pPr>
        <w:pStyle w:val="Style71"/>
        <w:keepNext/>
        <w:keepLines/>
        <w:widowControl w:val="0"/>
        <w:shd w:val="clear" w:color="auto" w:fill="auto"/>
        <w:bidi w:val="0"/>
        <w:spacing w:before="0" w:after="320" w:line="240" w:lineRule="auto"/>
        <w:ind w:left="0" w:right="0"/>
        <w:jc w:val="left"/>
      </w:pPr>
      <w:bookmarkStart w:id="1569" w:name="bookmark1569"/>
      <w:bookmarkStart w:id="1570" w:name="bookmark1570"/>
      <w:bookmarkStart w:id="1571" w:name="bookmark1571"/>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1569"/>
      <w:bookmarkEnd w:id="1570"/>
      <w:bookmarkEnd w:id="1571"/>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采购商品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接受劳务情况表</w:t>
      </w:r>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left"/>
        <w:tblLayout w:type="fixed"/>
      </w:tblPr>
      <w:tblGrid>
        <w:gridCol w:w="1550"/>
        <w:gridCol w:w="1454"/>
        <w:gridCol w:w="1450"/>
        <w:gridCol w:w="1709"/>
        <w:gridCol w:w="1709"/>
        <w:gridCol w:w="1714"/>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关联方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关联交易内容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本期发生额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获批的交易额度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是否超过交易额 度</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地理所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1,000,000.00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浙江中科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278,610.79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309,103.77</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上海云扣</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服务费等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976,960.69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江苏国图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服务费等</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146,630.00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1,239,612.62</w:t>
            </w:r>
          </w:p>
        </w:tc>
      </w:tr>
    </w:tbl>
    <w:p>
      <w:pPr>
        <w:widowControl w:val="0"/>
        <w:spacing w:after="41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出售商品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提供劳务情况表</w:t>
      </w:r>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left"/>
        <w:tblLayout w:type="fixed"/>
      </w:tblPr>
      <w:tblGrid>
        <w:gridCol w:w="2405"/>
        <w:gridCol w:w="2261"/>
        <w:gridCol w:w="2256"/>
        <w:gridCol w:w="2664"/>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关联交易内容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浙江中科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28,301.89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地理所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280" w:right="0" w:firstLine="0"/>
              <w:jc w:val="left"/>
              <w:rPr>
                <w:sz w:val="20"/>
                <w:szCs w:val="20"/>
              </w:rPr>
            </w:pPr>
            <w:r>
              <w:rPr>
                <w:rFonts w:ascii="Times New Roman" w:eastAsia="Times New Roman" w:hAnsi="Times New Roman" w:cs="Times New Roman"/>
                <w:color w:val="000000"/>
                <w:spacing w:val="0"/>
                <w:w w:val="100"/>
                <w:position w:val="0"/>
                <w:sz w:val="20"/>
                <w:szCs w:val="20"/>
              </w:rPr>
              <w:t>117,699.12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1,128,318.59</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上海云扣</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643,921.12</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南康网络</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软件技术开发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68,141.59</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572" w:name="bookmark1572"/>
      <w:bookmarkStart w:id="1573" w:name="bookmark1573"/>
      <w:bookmarkStart w:id="1574" w:name="bookmark1574"/>
      <w:r>
        <w:rPr>
          <w:rFonts w:ascii="Times New Roman" w:eastAsia="Times New Roman" w:hAnsi="Times New Roman" w:cs="Times New Roman"/>
          <w:color w:val="000000"/>
          <w:spacing w:val="0"/>
          <w:w w:val="100"/>
          <w:position w:val="0"/>
        </w:rPr>
        <w:t>(2</w:t>
      </w:r>
      <w:r>
        <w:rPr>
          <w:color w:val="000000"/>
          <w:spacing w:val="0"/>
          <w:w w:val="100"/>
          <w:position w:val="0"/>
        </w:rPr>
        <w:t>)关键管理人员报酬</w:t>
      </w:r>
      <w:bookmarkEnd w:id="1572"/>
      <w:bookmarkEnd w:id="1573"/>
      <w:bookmarkEnd w:id="1574"/>
    </w:p>
    <w:p>
      <w:pPr>
        <w:pStyle w:val="Style24"/>
        <w:keepNext w:val="0"/>
        <w:keepLines w:val="0"/>
        <w:widowControl w:val="0"/>
        <w:shd w:val="clear" w:color="auto" w:fill="auto"/>
        <w:bidi w:val="0"/>
        <w:spacing w:before="0" w:after="180" w:line="240" w:lineRule="auto"/>
        <w:ind w:left="0" w:right="1100" w:firstLine="0"/>
        <w:jc w:val="right"/>
      </w:pPr>
      <w:r>
        <w:rPr>
          <w:color w:val="000000"/>
          <w:spacing w:val="0"/>
          <w:w w:val="100"/>
          <w:position w:val="0"/>
        </w:rPr>
        <w:t>单位：万元</w:t>
      </w:r>
    </w:p>
    <w:p>
      <w:pPr>
        <w:widowControl w:val="0"/>
        <w:spacing w:line="1" w:lineRule="exact"/>
      </w:pPr>
      <w:r>
        <mc:AlternateContent>
          <mc:Choice Requires="wps">
            <w:drawing>
              <wp:anchor distT="12700" distB="0" distL="0" distR="0" simplePos="0" relativeHeight="125829460" behindDoc="0" locked="0" layoutInCell="1" allowOverlap="1">
                <wp:simplePos x="0" y="0"/>
                <wp:positionH relativeFrom="page">
                  <wp:posOffset>1247140</wp:posOffset>
                </wp:positionH>
                <wp:positionV relativeFrom="paragraph">
                  <wp:posOffset>12700</wp:posOffset>
                </wp:positionV>
                <wp:extent cx="289560" cy="167640"/>
                <wp:wrapTopAndBottom/>
                <wp:docPr id="1755" name="Shape 1755"/>
                <a:graphic xmlns:a="http://schemas.openxmlformats.org/drawingml/2006/main">
                  <a:graphicData uri="http://schemas.microsoft.com/office/word/2010/wordprocessingShape">
                    <wps:wsp>
                      <wps:cNvSpPr txBox="1"/>
                      <wps:spPr>
                        <a:xfrm>
                          <a:ext cx="289560" cy="167640"/>
                        </a:xfrm>
                        <a:prstGeom prst="rect"/>
                        <a:noFill/>
                      </wps:spPr>
                      <wps:txbx>
                        <w:txbxContent>
                          <w:p>
                            <w:pPr>
                              <w:pStyle w:val="Style24"/>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项目</w:t>
                            </w:r>
                          </w:p>
                        </w:txbxContent>
                      </wps:txbx>
                      <wps:bodyPr wrap="none" lIns="0" tIns="0" rIns="0" bIns="0">
                        <a:noAutoFit/>
                      </wps:bodyPr>
                    </wps:wsp>
                  </a:graphicData>
                </a:graphic>
              </wp:anchor>
            </w:drawing>
          </mc:Choice>
          <mc:Fallback>
            <w:pict>
              <v:shape id="_x0000_s2781" type="#_x0000_t202" style="position:absolute;margin-left:98.200000000000003pt;margin-top:1.pt;width:22.800000000000001pt;height:13.200000000000001pt;z-index:-125829293;mso-wrap-distance-left:0;mso-wrap-distance-top:1.pt;mso-wrap-distance-right:0;mso-position-horizontal-relative:page" filled="f" stroked="f">
                <v:textbox inset="0,0,0,0">
                  <w:txbxContent>
                    <w:p>
                      <w:pPr>
                        <w:pStyle w:val="Style24"/>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项目</w:t>
                      </w:r>
                    </w:p>
                  </w:txbxContent>
                </v:textbox>
                <w10:wrap type="topAndBottom" anchorx="page"/>
              </v:shape>
            </w:pict>
          </mc:Fallback>
        </mc:AlternateContent>
      </w:r>
      <w:r>
        <mc:AlternateContent>
          <mc:Choice Requires="wps">
            <w:drawing>
              <wp:anchor distT="12700" distB="0" distL="0" distR="0" simplePos="0" relativeHeight="125829462" behindDoc="0" locked="0" layoutInCell="1" allowOverlap="1">
                <wp:simplePos x="0" y="0"/>
                <wp:positionH relativeFrom="page">
                  <wp:posOffset>3067050</wp:posOffset>
                </wp:positionH>
                <wp:positionV relativeFrom="paragraph">
                  <wp:posOffset>12700</wp:posOffset>
                </wp:positionV>
                <wp:extent cx="694690" cy="167640"/>
                <wp:wrapTopAndBottom/>
                <wp:docPr id="1757" name="Shape 1757"/>
                <a:graphic xmlns:a="http://schemas.openxmlformats.org/drawingml/2006/main">
                  <a:graphicData uri="http://schemas.microsoft.com/office/word/2010/wordprocessingShape">
                    <wps:wsp>
                      <wps:cNvSpPr txBox="1"/>
                      <wps:spPr>
                        <a:xfrm>
                          <a:ext cx="694690" cy="167640"/>
                        </a:xfrm>
                        <a:prstGeom prst="rect"/>
                        <a:noFill/>
                      </wps:spPr>
                      <wps:txbx>
                        <w:txbxContent>
                          <w:p>
                            <w:pPr>
                              <w:pStyle w:val="Style24"/>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本期发生额</w:t>
                            </w:r>
                          </w:p>
                        </w:txbxContent>
                      </wps:txbx>
                      <wps:bodyPr wrap="none" lIns="0" tIns="0" rIns="0" bIns="0">
                        <a:noAutoFit/>
                      </wps:bodyPr>
                    </wps:wsp>
                  </a:graphicData>
                </a:graphic>
              </wp:anchor>
            </w:drawing>
          </mc:Choice>
          <mc:Fallback>
            <w:pict>
              <v:shape id="_x0000_s2783" type="#_x0000_t202" style="position:absolute;margin-left:241.5pt;margin-top:1.pt;width:54.700000000000003pt;height:13.200000000000001pt;z-index:-125829291;mso-wrap-distance-left:0;mso-wrap-distance-top:1.pt;mso-wrap-distance-right:0;mso-position-horizontal-relative:page" filled="f" stroked="f">
                <v:textbox inset="0,0,0,0">
                  <w:txbxContent>
                    <w:p>
                      <w:pPr>
                        <w:pStyle w:val="Style24"/>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本期发生额</w:t>
                      </w:r>
                    </w:p>
                  </w:txbxContent>
                </v:textbox>
                <w10:wrap type="topAndBottom" anchorx="page"/>
              </v:shape>
            </w:pict>
          </mc:Fallback>
        </mc:AlternateContent>
      </w:r>
      <w:r>
        <mc:AlternateContent>
          <mc:Choice Requires="wps">
            <w:drawing>
              <wp:anchor distT="12700" distB="0" distL="0" distR="0" simplePos="0" relativeHeight="125829464" behindDoc="0" locked="0" layoutInCell="1" allowOverlap="1">
                <wp:simplePos x="0" y="0"/>
                <wp:positionH relativeFrom="page">
                  <wp:posOffset>5096510</wp:posOffset>
                </wp:positionH>
                <wp:positionV relativeFrom="paragraph">
                  <wp:posOffset>12700</wp:posOffset>
                </wp:positionV>
                <wp:extent cx="692150" cy="167640"/>
                <wp:wrapTopAndBottom/>
                <wp:docPr id="1759" name="Shape 1759"/>
                <a:graphic xmlns:a="http://schemas.openxmlformats.org/drawingml/2006/main">
                  <a:graphicData uri="http://schemas.microsoft.com/office/word/2010/wordprocessingShape">
                    <wps:wsp>
                      <wps:cNvSpPr txBox="1"/>
                      <wps:spPr>
                        <a:xfrm>
                          <a:ext cx="692150" cy="167640"/>
                        </a:xfrm>
                        <a:prstGeom prst="rect"/>
                        <a:noFill/>
                      </wps:spPr>
                      <wps:txbx>
                        <w:txbxContent>
                          <w:p>
                            <w:pPr>
                              <w:pStyle w:val="Style24"/>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上期发生额</w:t>
                            </w:r>
                          </w:p>
                        </w:txbxContent>
                      </wps:txbx>
                      <wps:bodyPr wrap="none" lIns="0" tIns="0" rIns="0" bIns="0">
                        <a:noAutoFit/>
                      </wps:bodyPr>
                    </wps:wsp>
                  </a:graphicData>
                </a:graphic>
              </wp:anchor>
            </w:drawing>
          </mc:Choice>
          <mc:Fallback>
            <w:pict>
              <v:shape id="_x0000_s2785" type="#_x0000_t202" style="position:absolute;margin-left:401.30000000000001pt;margin-top:1.pt;width:54.5pt;height:13.200000000000001pt;z-index:-125829289;mso-wrap-distance-left:0;mso-wrap-distance-top:1.pt;mso-wrap-distance-right:0;mso-position-horizontal-relative:page" filled="f" stroked="f">
                <v:textbox inset="0,0,0,0">
                  <w:txbxContent>
                    <w:p>
                      <w:pPr>
                        <w:pStyle w:val="Style24"/>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上期发生额</w:t>
                      </w:r>
                    </w:p>
                  </w:txbxContent>
                </v:textbox>
                <w10:wrap type="topAndBottom" anchorx="page"/>
              </v:shape>
            </w:pict>
          </mc:Fallback>
        </mc:AlternateConten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关键管理人员人数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19.00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在本公司领取报酬人数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15.00</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报酬总额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万元</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750.49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851.19</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both"/>
      </w:pPr>
      <w:bookmarkStart w:id="1575" w:name="bookmark1575"/>
      <w:bookmarkStart w:id="1576" w:name="bookmark1576"/>
      <w:bookmarkStart w:id="1577" w:name="bookmark1577"/>
      <w:bookmarkStart w:id="1578" w:name="bookmark1578"/>
      <w:r>
        <w:rPr>
          <w:rFonts w:ascii="Times New Roman" w:eastAsia="Times New Roman" w:hAnsi="Times New Roman" w:cs="Times New Roman"/>
          <w:color w:val="000000"/>
          <w:spacing w:val="0"/>
          <w:w w:val="100"/>
          <w:position w:val="0"/>
        </w:rPr>
        <w:t>6</w:t>
      </w:r>
      <w:bookmarkEnd w:id="1577"/>
      <w:r>
        <w:rPr>
          <w:color w:val="000000"/>
          <w:spacing w:val="0"/>
          <w:w w:val="100"/>
          <w:position w:val="0"/>
        </w:rPr>
        <w:t>、关联方应收应付款项</w:t>
      </w:r>
      <w:bookmarkEnd w:id="1575"/>
      <w:bookmarkEnd w:id="1576"/>
      <w:bookmarkEnd w:id="1578"/>
    </w:p>
    <w:p>
      <w:pPr>
        <w:pStyle w:val="Style71"/>
        <w:keepNext/>
        <w:keepLines/>
        <w:widowControl w:val="0"/>
        <w:shd w:val="clear" w:color="auto" w:fill="auto"/>
        <w:bidi w:val="0"/>
        <w:spacing w:before="0" w:after="320" w:line="240" w:lineRule="auto"/>
        <w:ind w:left="0" w:right="0" w:firstLine="0"/>
        <w:jc w:val="both"/>
      </w:pPr>
      <w:bookmarkStart w:id="1579" w:name="bookmark1579"/>
      <w:bookmarkStart w:id="1580" w:name="bookmark1580"/>
      <w:bookmarkStart w:id="1581" w:name="bookmark158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）应付项目</w:t>
      </w:r>
      <w:bookmarkEnd w:id="1579"/>
      <w:bookmarkEnd w:id="1580"/>
      <w:bookmarkEnd w:id="1581"/>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应付账款</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浙江中科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297,650.00</w:t>
            </w:r>
          </w:p>
        </w:tc>
      </w:tr>
    </w:tbl>
    <w:p>
      <w:pPr>
        <w:widowControl w:val="0"/>
        <w:spacing w:after="319" w:line="1" w:lineRule="exact"/>
      </w:pPr>
    </w:p>
    <w:p>
      <w:pPr>
        <w:pStyle w:val="Style45"/>
        <w:keepNext/>
        <w:keepLines/>
        <w:widowControl w:val="0"/>
        <w:shd w:val="clear" w:color="auto" w:fill="auto"/>
        <w:bidi w:val="0"/>
        <w:spacing w:before="0" w:line="240" w:lineRule="auto"/>
        <w:ind w:left="0" w:right="0" w:firstLine="0"/>
        <w:jc w:val="both"/>
      </w:pPr>
      <w:bookmarkStart w:id="1582" w:name="bookmark1582"/>
      <w:bookmarkStart w:id="1583" w:name="bookmark1583"/>
      <w:bookmarkStart w:id="1584" w:name="bookmark1584"/>
      <w:bookmarkStart w:id="1585" w:name="bookmark1585"/>
      <w:r>
        <w:rPr>
          <w:rFonts w:ascii="Times New Roman" w:eastAsia="Times New Roman" w:hAnsi="Times New Roman" w:cs="Times New Roman"/>
          <w:color w:val="000000"/>
          <w:spacing w:val="0"/>
          <w:w w:val="100"/>
          <w:position w:val="0"/>
        </w:rPr>
        <w:t>7</w:t>
      </w:r>
      <w:bookmarkEnd w:id="1584"/>
      <w:r>
        <w:rPr>
          <w:color w:val="000000"/>
          <w:spacing w:val="0"/>
          <w:w w:val="100"/>
          <w:position w:val="0"/>
        </w:rPr>
        <w:t>、其他</w:t>
      </w:r>
      <w:bookmarkEnd w:id="1582"/>
      <w:bookmarkEnd w:id="1583"/>
      <w:bookmarkEnd w:id="1585"/>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合同负债</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230"/>
        <w:gridCol w:w="3216"/>
        <w:gridCol w:w="3230"/>
      </w:tblGrid>
      <w:tr>
        <w:trPr>
          <w:trHeight w:val="35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关联方名称</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期末数</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期初数</w:t>
            </w:r>
          </w:p>
        </w:tc>
      </w:tr>
      <w:tr>
        <w:trPr>
          <w:trHeight w:val="35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地理所</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19" w:line="1" w:lineRule="exact"/>
      </w:pPr>
    </w:p>
    <w:p>
      <w:pPr>
        <w:pStyle w:val="Style34"/>
        <w:keepNext/>
        <w:keepLines/>
        <w:widowControl w:val="0"/>
        <w:shd w:val="clear" w:color="auto" w:fill="auto"/>
        <w:bidi w:val="0"/>
        <w:spacing w:before="0" w:after="320" w:line="240" w:lineRule="auto"/>
        <w:ind w:left="0" w:right="0" w:firstLine="0"/>
        <w:jc w:val="both"/>
      </w:pPr>
      <w:bookmarkStart w:id="1586" w:name="bookmark1586"/>
      <w:bookmarkStart w:id="1587" w:name="bookmark1587"/>
      <w:bookmarkStart w:id="1588" w:name="bookmark1588"/>
      <w:r>
        <w:rPr>
          <w:color w:val="000000"/>
          <w:spacing w:val="0"/>
          <w:w w:val="100"/>
          <w:position w:val="0"/>
        </w:rPr>
        <w:t>十三、股份支付</w:t>
      </w:r>
      <w:bookmarkEnd w:id="1586"/>
      <w:bookmarkEnd w:id="1587"/>
      <w:bookmarkEnd w:id="1588"/>
    </w:p>
    <w:p>
      <w:pPr>
        <w:pStyle w:val="Style45"/>
        <w:keepNext/>
        <w:keepLines/>
        <w:widowControl w:val="0"/>
        <w:shd w:val="clear" w:color="auto" w:fill="auto"/>
        <w:bidi w:val="0"/>
        <w:spacing w:before="0" w:after="320" w:line="240" w:lineRule="auto"/>
        <w:ind w:left="0" w:right="0" w:firstLine="0"/>
        <w:jc w:val="both"/>
      </w:pPr>
      <w:bookmarkStart w:id="1589" w:name="bookmark1589"/>
      <w:bookmarkStart w:id="1590" w:name="bookmark1590"/>
      <w:bookmarkStart w:id="1591" w:name="bookmark1591"/>
      <w:r>
        <w:rPr>
          <w:rFonts w:ascii="Times New Roman" w:eastAsia="Times New Roman" w:hAnsi="Times New Roman" w:cs="Times New Roman"/>
          <w:color w:val="000000"/>
          <w:spacing w:val="0"/>
          <w:w w:val="100"/>
          <w:position w:val="0"/>
        </w:rPr>
        <w:t>1</w:t>
      </w:r>
      <w:r>
        <w:rPr>
          <w:color w:val="000000"/>
          <w:spacing w:val="0"/>
          <w:w w:val="100"/>
          <w:position w:val="0"/>
        </w:rPr>
        <w:t>、股份支付总体情况</w:t>
      </w:r>
      <w:bookmarkEnd w:id="1589"/>
      <w:bookmarkEnd w:id="1590"/>
      <w:bookmarkEnd w:id="1591"/>
    </w:p>
    <w:p>
      <w:pPr>
        <w:pStyle w:val="Style24"/>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5462"/>
        <w:gridCol w:w="4123"/>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公司本期授予的各项权益工具总额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公司本期行权的各项权益工具总额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2,897,873.00</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公司本期失效的各项权益工具总额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公司期末发行在外的股票期权行权价格的范围和合同剩余 期限</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r>
        <w:trPr>
          <w:trHeight w:val="720"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公司期末发行在外的其他权益工具行权价格的范围和合同 剩余期限</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0.00</w:t>
            </w:r>
          </w:p>
        </w:tc>
      </w:tr>
    </w:tbl>
    <w:p>
      <w:pPr>
        <w:widowControl w:val="0"/>
        <w:spacing w:after="79" w:line="1" w:lineRule="exact"/>
      </w:pPr>
    </w:p>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其他说明 </w:t>
      </w: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日召开的第四届董事会第十七次会议审议通过了《关于公司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 期权激励计划</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草案）</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及其摘要的议案》、《关于公司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年股票期权激励计划实施考核 管理办法</w:t>
      </w:r>
      <w:r>
        <w:rPr>
          <w:color w:val="000000"/>
          <w:spacing w:val="0"/>
          <w:w w:val="100"/>
          <w:position w:val="0"/>
          <w:sz w:val="24"/>
          <w:szCs w:val="24"/>
        </w:rPr>
        <w:t>〉</w:t>
      </w:r>
      <w:r>
        <w:rPr>
          <w:color w:val="000000"/>
          <w:spacing w:val="0"/>
          <w:w w:val="100"/>
          <w:position w:val="0"/>
        </w:rPr>
        <w:t>的议案》、《关于提请公司股东大会授权董事会办理公司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年股票期权激励计划 有关事宜的议案》并上报中国证监会备案。根据中国证监会的反馈意见，拟以定向发行股票 </w:t>
      </w:r>
      <w:r>
        <w:rPr>
          <w:color w:val="000000"/>
          <w:spacing w:val="0"/>
          <w:w w:val="100"/>
          <w:position w:val="0"/>
        </w:rPr>
        <w:t>期权（人民币</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股普通股）的方式，向公司中层管理人员及核心业务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技术人员合计</w:t>
      </w:r>
      <w:r>
        <w:rPr>
          <w:rFonts w:ascii="Times New Roman" w:eastAsia="Times New Roman" w:hAnsi="Times New Roman" w:cs="Times New Roman"/>
          <w:color w:val="000000"/>
          <w:spacing w:val="0"/>
          <w:w w:val="100"/>
          <w:position w:val="0"/>
          <w:sz w:val="24"/>
          <w:szCs w:val="24"/>
        </w:rPr>
        <w:t>323</w:t>
      </w:r>
      <w:r>
        <w:rPr>
          <w:color w:val="000000"/>
          <w:spacing w:val="0"/>
          <w:w w:val="100"/>
          <w:position w:val="0"/>
        </w:rPr>
        <w:t>人，授 予</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rPr>
        <w:t>万份股票期权。</w:t>
      </w:r>
    </w:p>
    <w:p>
      <w:pPr>
        <w:pStyle w:val="Style24"/>
        <w:keepNext w:val="0"/>
        <w:keepLines w:val="0"/>
        <w:widowControl w:val="0"/>
        <w:shd w:val="clear" w:color="auto" w:fill="auto"/>
        <w:bidi w:val="0"/>
        <w:spacing w:before="0" w:after="0" w:line="469" w:lineRule="exact"/>
        <w:ind w:left="0" w:right="0" w:firstLine="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日，公司第四届董事会第十八次次会议审议通过了《关于调整股票期权激励计划 激励对象名单及授予权益数量的议案》、《关于向激励对象授予股票期权的议案》，确定本 次激励计划的股票期权授予日为</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日。因何耀等</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名人员因个人原因离职等原因取 消该</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人的合计股票期权数量</w:t>
      </w:r>
      <w:r>
        <w:rPr>
          <w:rFonts w:ascii="Times New Roman" w:eastAsia="Times New Roman" w:hAnsi="Times New Roman" w:cs="Times New Roman"/>
          <w:color w:val="000000"/>
          <w:spacing w:val="0"/>
          <w:w w:val="100"/>
          <w:position w:val="0"/>
          <w:sz w:val="24"/>
          <w:szCs w:val="24"/>
        </w:rPr>
        <w:t>1,500</w:t>
      </w:r>
      <w:r>
        <w:rPr>
          <w:color w:val="000000"/>
          <w:spacing w:val="0"/>
          <w:w w:val="100"/>
          <w:position w:val="0"/>
        </w:rPr>
        <w:t>份，导致首次授予股票期权激励对象人数调整为</w:t>
      </w:r>
      <w:r>
        <w:rPr>
          <w:rFonts w:ascii="Times New Roman" w:eastAsia="Times New Roman" w:hAnsi="Times New Roman" w:cs="Times New Roman"/>
          <w:color w:val="000000"/>
          <w:spacing w:val="0"/>
          <w:w w:val="100"/>
          <w:position w:val="0"/>
          <w:sz w:val="24"/>
          <w:szCs w:val="24"/>
        </w:rPr>
        <w:t>320</w:t>
      </w:r>
      <w:r>
        <w:rPr>
          <w:color w:val="000000"/>
          <w:spacing w:val="0"/>
          <w:w w:val="100"/>
          <w:position w:val="0"/>
        </w:rPr>
        <w:t>人，原 股票期权总数调整为</w:t>
      </w:r>
      <w:r>
        <w:rPr>
          <w:rFonts w:ascii="Times New Roman" w:eastAsia="Times New Roman" w:hAnsi="Times New Roman" w:cs="Times New Roman"/>
          <w:color w:val="000000"/>
          <w:spacing w:val="0"/>
          <w:w w:val="100"/>
          <w:position w:val="0"/>
          <w:sz w:val="24"/>
          <w:szCs w:val="24"/>
        </w:rPr>
        <w:t>999.85</w:t>
      </w:r>
      <w:r>
        <w:rPr>
          <w:color w:val="000000"/>
          <w:spacing w:val="0"/>
          <w:w w:val="100"/>
          <w:position w:val="0"/>
        </w:rPr>
        <w:t>万股。</w:t>
      </w:r>
    </w:p>
    <w:p>
      <w:pPr>
        <w:pStyle w:val="Style24"/>
        <w:keepNext w:val="0"/>
        <w:keepLines w:val="0"/>
        <w:widowControl w:val="0"/>
        <w:shd w:val="clear" w:color="auto" w:fill="auto"/>
        <w:bidi w:val="0"/>
        <w:spacing w:before="0" w:after="0" w:line="469" w:lineRule="exact"/>
        <w:ind w:left="0" w:right="0" w:firstLine="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日，公司在授予股票期权股份登记过程中，，激励对象杨楠由于个人原因放弃认 购公司授予其的股权期权共计</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rPr>
        <w:t xml:space="preserve">份，由此导致本次实际授予并登记的激励对象总人数为 </w:t>
      </w:r>
      <w:r>
        <w:rPr>
          <w:rFonts w:ascii="Times New Roman" w:eastAsia="Times New Roman" w:hAnsi="Times New Roman" w:cs="Times New Roman"/>
          <w:color w:val="000000"/>
          <w:spacing w:val="0"/>
          <w:w w:val="100"/>
          <w:position w:val="0"/>
          <w:sz w:val="24"/>
          <w:szCs w:val="24"/>
        </w:rPr>
        <w:t>319</w:t>
      </w:r>
      <w:r>
        <w:rPr>
          <w:color w:val="000000"/>
          <w:spacing w:val="0"/>
          <w:w w:val="100"/>
          <w:position w:val="0"/>
        </w:rPr>
        <w:t>人，实际授予登记股份数量为</w:t>
      </w:r>
      <w:r>
        <w:rPr>
          <w:rFonts w:ascii="Times New Roman" w:eastAsia="Times New Roman" w:hAnsi="Times New Roman" w:cs="Times New Roman"/>
          <w:color w:val="000000"/>
          <w:spacing w:val="0"/>
          <w:w w:val="100"/>
          <w:position w:val="0"/>
          <w:sz w:val="24"/>
          <w:szCs w:val="24"/>
        </w:rPr>
        <w:t>999.75</w:t>
      </w:r>
      <w:r>
        <w:rPr>
          <w:color w:val="000000"/>
          <w:spacing w:val="0"/>
          <w:w w:val="100"/>
          <w:position w:val="0"/>
        </w:rPr>
        <w:t xml:space="preserve">万份，占本次股票期权授予登记前公司总股本的 </w:t>
      </w:r>
      <w:r>
        <w:rPr>
          <w:rFonts w:ascii="Times New Roman" w:eastAsia="Times New Roman" w:hAnsi="Times New Roman" w:cs="Times New Roman"/>
          <w:color w:val="000000"/>
          <w:spacing w:val="0"/>
          <w:w w:val="100"/>
          <w:position w:val="0"/>
          <w:sz w:val="24"/>
          <w:szCs w:val="24"/>
        </w:rPr>
        <w:t>2.22%</w:t>
      </w:r>
      <w:r>
        <w:rPr>
          <w:color w:val="000000"/>
          <w:spacing w:val="0"/>
          <w:w w:val="100"/>
          <w:position w:val="0"/>
        </w:rPr>
        <w:t>。</w:t>
      </w:r>
    </w:p>
    <w:p>
      <w:pPr>
        <w:pStyle w:val="Style24"/>
        <w:keepNext w:val="0"/>
        <w:keepLines w:val="0"/>
        <w:widowControl w:val="0"/>
        <w:shd w:val="clear" w:color="auto" w:fill="auto"/>
        <w:bidi w:val="0"/>
        <w:spacing w:before="0" w:after="100" w:line="469" w:lineRule="exact"/>
        <w:ind w:left="0" w:right="0" w:firstLine="0"/>
        <w:jc w:val="both"/>
      </w:pPr>
      <w:r>
        <w:rPr>
          <w:color w:val="000000"/>
          <w:spacing w:val="0"/>
          <w:w w:val="100"/>
          <w:position w:val="0"/>
        </w:rPr>
        <w:t>授予的股票期权行权价格为</w:t>
      </w:r>
      <w:r>
        <w:rPr>
          <w:rFonts w:ascii="Times New Roman" w:eastAsia="Times New Roman" w:hAnsi="Times New Roman" w:cs="Times New Roman"/>
          <w:color w:val="000000"/>
          <w:spacing w:val="0"/>
          <w:w w:val="100"/>
          <w:position w:val="0"/>
          <w:sz w:val="24"/>
          <w:szCs w:val="24"/>
        </w:rPr>
        <w:t>15.75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股，有效期为自股票期权授予之日起至激励对象获授的股 票期权全部行权或注销之日止，最长不超过</w:t>
      </w:r>
      <w:r>
        <w:rPr>
          <w:rFonts w:ascii="Times New Roman" w:eastAsia="Times New Roman" w:hAnsi="Times New Roman" w:cs="Times New Roman"/>
          <w:color w:val="000000"/>
          <w:spacing w:val="0"/>
          <w:w w:val="100"/>
          <w:position w:val="0"/>
          <w:sz w:val="24"/>
          <w:szCs w:val="24"/>
        </w:rPr>
        <w:t>48</w:t>
      </w:r>
      <w:r>
        <w:rPr>
          <w:color w:val="000000"/>
          <w:spacing w:val="0"/>
          <w:w w:val="100"/>
          <w:position w:val="0"/>
        </w:rPr>
        <w:t>个月。本次授予的股票期权自本激励计划授予 日起满</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个月后，激励对象应在未来</w:t>
      </w:r>
      <w:r>
        <w:rPr>
          <w:rFonts w:ascii="Times New Roman" w:eastAsia="Times New Roman" w:hAnsi="Times New Roman" w:cs="Times New Roman"/>
          <w:color w:val="000000"/>
          <w:spacing w:val="0"/>
          <w:w w:val="100"/>
          <w:position w:val="0"/>
          <w:sz w:val="24"/>
          <w:szCs w:val="24"/>
        </w:rPr>
        <w:t>36</w:t>
      </w:r>
      <w:r>
        <w:rPr>
          <w:color w:val="000000"/>
          <w:spacing w:val="0"/>
          <w:w w:val="100"/>
          <w:position w:val="0"/>
        </w:rPr>
        <w:t>个月内分三期行权。等待期满后，未满足行权条件的 激励对象已获授但尚未行权的股票期权由公司注销，股票期权行权条件未成就时，相关权益 不得递延至下期。本次授予的股票期权行权期及各期行权时间安排如下表所示：</w:t>
      </w:r>
    </w:p>
    <w:tbl>
      <w:tblPr>
        <w:tblOverlap w:val="never"/>
        <w:jc w:val="center"/>
        <w:tblLayout w:type="fixed"/>
      </w:tblPr>
      <w:tblGrid>
        <w:gridCol w:w="1579"/>
        <w:gridCol w:w="3686"/>
        <w:gridCol w:w="3206"/>
        <w:gridCol w:w="1205"/>
      </w:tblGrid>
      <w:tr>
        <w:trPr>
          <w:trHeight w:val="97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行权期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业绩考核目标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行权期间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可行权数量 占获授期权 数量比例</w:t>
            </w:r>
          </w:p>
        </w:tc>
      </w:tr>
      <w:tr>
        <w:trPr>
          <w:trHeight w:val="158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第一个行权期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满足以下两个条件之一：</w:t>
            </w:r>
          </w:p>
          <w:p>
            <w:pPr>
              <w:pStyle w:val="Style6"/>
              <w:keepNext w:val="0"/>
              <w:keepLines w:val="0"/>
              <w:widowControl w:val="0"/>
              <w:numPr>
                <w:ilvl w:val="0"/>
                <w:numId w:val="109"/>
              </w:numPr>
              <w:shd w:val="clear" w:color="auto" w:fill="auto"/>
              <w:tabs>
                <w:tab w:pos="178" w:val="left"/>
              </w:tabs>
              <w:bidi w:val="0"/>
              <w:spacing w:before="0" w:after="0" w:line="310"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年营业收入为基数，</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年营业 收入增长率不低于</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w:t>
            </w:r>
          </w:p>
          <w:p>
            <w:pPr>
              <w:pStyle w:val="Style6"/>
              <w:keepNext w:val="0"/>
              <w:keepLines w:val="0"/>
              <w:widowControl w:val="0"/>
              <w:numPr>
                <w:ilvl w:val="0"/>
                <w:numId w:val="109"/>
              </w:numPr>
              <w:shd w:val="clear" w:color="auto" w:fill="auto"/>
              <w:tabs>
                <w:tab w:pos="187" w:val="left"/>
              </w:tabs>
              <w:bidi w:val="0"/>
              <w:spacing w:before="0" w:after="0" w:line="310"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年净利润为基数，</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年净利润 增长率不低于</w:t>
            </w:r>
            <w:r>
              <w:rPr>
                <w:rFonts w:ascii="Times New Roman" w:eastAsia="Times New Roman" w:hAnsi="Times New Roman" w:cs="Times New Roman"/>
                <w:color w:val="000000"/>
                <w:spacing w:val="0"/>
                <w:w w:val="100"/>
                <w:position w:val="0"/>
                <w:sz w:val="20"/>
                <w:szCs w:val="20"/>
              </w:rPr>
              <w:t>2 0%</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both"/>
              <w:rPr>
                <w:sz w:val="20"/>
                <w:szCs w:val="20"/>
              </w:rPr>
            </w:pPr>
            <w:r>
              <w:rPr>
                <w:color w:val="000000"/>
                <w:spacing w:val="0"/>
                <w:w w:val="100"/>
                <w:position w:val="0"/>
                <w:sz w:val="20"/>
                <w:szCs w:val="20"/>
              </w:rPr>
              <w:t>自本次授权日起</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个月后的首个交 易日起至本次授权日起</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个月内的 最后一个交易日当日止</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30%</w:t>
            </w:r>
          </w:p>
        </w:tc>
      </w:tr>
      <w:tr>
        <w:trPr>
          <w:trHeight w:val="158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第二个行权期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05" w:lineRule="exact"/>
              <w:ind w:left="0" w:right="0" w:firstLine="0"/>
              <w:jc w:val="left"/>
              <w:rPr>
                <w:sz w:val="20"/>
                <w:szCs w:val="20"/>
              </w:rPr>
            </w:pPr>
            <w:r>
              <w:rPr>
                <w:color w:val="000000"/>
                <w:spacing w:val="0"/>
                <w:w w:val="100"/>
                <w:position w:val="0"/>
                <w:sz w:val="20"/>
                <w:szCs w:val="20"/>
              </w:rPr>
              <w:t>满足以下两个条件之一：</w:t>
            </w:r>
          </w:p>
          <w:p>
            <w:pPr>
              <w:pStyle w:val="Style6"/>
              <w:keepNext w:val="0"/>
              <w:keepLines w:val="0"/>
              <w:widowControl w:val="0"/>
              <w:numPr>
                <w:ilvl w:val="0"/>
                <w:numId w:val="111"/>
              </w:numPr>
              <w:shd w:val="clear" w:color="auto" w:fill="auto"/>
              <w:tabs>
                <w:tab w:pos="178" w:val="left"/>
              </w:tabs>
              <w:bidi w:val="0"/>
              <w:spacing w:before="0" w:after="0" w:line="305"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年营业收入为基数，</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年营业 收入增长率不低于</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w:t>
            </w:r>
          </w:p>
          <w:p>
            <w:pPr>
              <w:pStyle w:val="Style6"/>
              <w:keepNext w:val="0"/>
              <w:keepLines w:val="0"/>
              <w:widowControl w:val="0"/>
              <w:numPr>
                <w:ilvl w:val="0"/>
                <w:numId w:val="111"/>
              </w:numPr>
              <w:shd w:val="clear" w:color="auto" w:fill="auto"/>
              <w:tabs>
                <w:tab w:pos="187" w:val="left"/>
              </w:tabs>
              <w:bidi w:val="0"/>
              <w:spacing w:before="0" w:after="0" w:line="305"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年净利润为基数，</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年净利润 增长率不低于</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自本次授权日起</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个月后的首个交 易日起至本次授权日起</w:t>
            </w:r>
            <w:r>
              <w:rPr>
                <w:rFonts w:ascii="Times New Roman" w:eastAsia="Times New Roman" w:hAnsi="Times New Roman" w:cs="Times New Roman"/>
                <w:color w:val="000000"/>
                <w:spacing w:val="0"/>
                <w:w w:val="100"/>
                <w:position w:val="0"/>
                <w:sz w:val="20"/>
                <w:szCs w:val="20"/>
              </w:rPr>
              <w:t>36</w:t>
            </w:r>
            <w:r>
              <w:rPr>
                <w:color w:val="000000"/>
                <w:spacing w:val="0"/>
                <w:w w:val="100"/>
                <w:position w:val="0"/>
                <w:sz w:val="20"/>
                <w:szCs w:val="20"/>
              </w:rPr>
              <w:t>个月内的 最后一个交易日当日止</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30%</w:t>
            </w:r>
          </w:p>
        </w:tc>
      </w:tr>
      <w:tr>
        <w:trPr>
          <w:trHeight w:val="160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第三个行权期</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05" w:lineRule="exact"/>
              <w:ind w:left="0" w:right="0" w:firstLine="0"/>
              <w:jc w:val="left"/>
              <w:rPr>
                <w:sz w:val="20"/>
                <w:szCs w:val="20"/>
              </w:rPr>
            </w:pPr>
            <w:r>
              <w:rPr>
                <w:color w:val="000000"/>
                <w:spacing w:val="0"/>
                <w:w w:val="100"/>
                <w:position w:val="0"/>
                <w:sz w:val="20"/>
                <w:szCs w:val="20"/>
              </w:rPr>
              <w:t>满足以下两个条件之一：</w:t>
            </w:r>
          </w:p>
          <w:p>
            <w:pPr>
              <w:pStyle w:val="Style6"/>
              <w:keepNext w:val="0"/>
              <w:keepLines w:val="0"/>
              <w:widowControl w:val="0"/>
              <w:numPr>
                <w:ilvl w:val="0"/>
                <w:numId w:val="113"/>
              </w:numPr>
              <w:shd w:val="clear" w:color="auto" w:fill="auto"/>
              <w:tabs>
                <w:tab w:pos="178" w:val="left"/>
              </w:tabs>
              <w:bidi w:val="0"/>
              <w:spacing w:before="0" w:after="0" w:line="305"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年营业收入为基数，</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年营业 收入增长率不低于</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w:t>
            </w:r>
          </w:p>
          <w:p>
            <w:pPr>
              <w:pStyle w:val="Style6"/>
              <w:keepNext w:val="0"/>
              <w:keepLines w:val="0"/>
              <w:widowControl w:val="0"/>
              <w:numPr>
                <w:ilvl w:val="0"/>
                <w:numId w:val="113"/>
              </w:numPr>
              <w:shd w:val="clear" w:color="auto" w:fill="auto"/>
              <w:tabs>
                <w:tab w:pos="187" w:val="left"/>
              </w:tabs>
              <w:bidi w:val="0"/>
              <w:spacing w:before="0" w:after="0" w:line="305" w:lineRule="exact"/>
              <w:ind w:left="0" w:right="0" w:firstLine="0"/>
              <w:jc w:val="left"/>
              <w:rPr>
                <w:sz w:val="20"/>
                <w:szCs w:val="20"/>
              </w:rPr>
            </w:pPr>
            <w:r>
              <w:rPr>
                <w:color w:val="000000"/>
                <w:spacing w:val="0"/>
                <w:w w:val="100"/>
                <w:position w:val="0"/>
                <w:sz w:val="20"/>
                <w:szCs w:val="20"/>
              </w:rPr>
              <w:t>以</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年净利润为基数，</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年净利润 增长率不低于</w:t>
            </w:r>
            <w:r>
              <w:rPr>
                <w:rFonts w:ascii="Times New Roman" w:eastAsia="Times New Roman" w:hAnsi="Times New Roman" w:cs="Times New Roman"/>
                <w:color w:val="000000"/>
                <w:spacing w:val="0"/>
                <w:w w:val="100"/>
                <w:position w:val="0"/>
                <w:sz w:val="20"/>
                <w:szCs w:val="20"/>
              </w:rPr>
              <w:t>40%</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自本次授权日起</w:t>
            </w:r>
            <w:r>
              <w:rPr>
                <w:rFonts w:ascii="Times New Roman" w:eastAsia="Times New Roman" w:hAnsi="Times New Roman" w:cs="Times New Roman"/>
                <w:color w:val="000000"/>
                <w:spacing w:val="0"/>
                <w:w w:val="100"/>
                <w:position w:val="0"/>
                <w:sz w:val="20"/>
                <w:szCs w:val="20"/>
              </w:rPr>
              <w:t>36</w:t>
            </w:r>
            <w:r>
              <w:rPr>
                <w:color w:val="000000"/>
                <w:spacing w:val="0"/>
                <w:w w:val="100"/>
                <w:position w:val="0"/>
                <w:sz w:val="20"/>
                <w:szCs w:val="20"/>
              </w:rPr>
              <w:t>个月后的首个交 易日起至本次授权日起</w:t>
            </w:r>
            <w:r>
              <w:rPr>
                <w:rFonts w:ascii="Times New Roman" w:eastAsia="Times New Roman" w:hAnsi="Times New Roman" w:cs="Times New Roman"/>
                <w:color w:val="000000"/>
                <w:spacing w:val="0"/>
                <w:w w:val="100"/>
                <w:position w:val="0"/>
                <w:sz w:val="20"/>
                <w:szCs w:val="20"/>
              </w:rPr>
              <w:t>48</w:t>
            </w:r>
            <w:r>
              <w:rPr>
                <w:color w:val="000000"/>
                <w:spacing w:val="0"/>
                <w:w w:val="100"/>
                <w:position w:val="0"/>
                <w:sz w:val="20"/>
                <w:szCs w:val="20"/>
              </w:rPr>
              <w:t>个月内的 最后一个交易日当日止</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40%</w:t>
            </w:r>
          </w:p>
        </w:tc>
      </w:tr>
    </w:tbl>
    <w:p>
      <w:pPr>
        <w:pStyle w:val="Style41"/>
        <w:keepNext w:val="0"/>
        <w:keepLines w:val="0"/>
        <w:widowControl w:val="0"/>
        <w:shd w:val="clear" w:color="auto" w:fill="auto"/>
        <w:bidi w:val="0"/>
        <w:spacing w:before="0" w:after="0" w:line="307" w:lineRule="exact"/>
        <w:ind w:left="0" w:right="0" w:firstLine="0"/>
        <w:jc w:val="left"/>
        <w:rPr>
          <w:sz w:val="16"/>
          <w:szCs w:val="16"/>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注</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净利润</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指归属于上市公司股东的扣除非经常性损益的净利润，且不考虑本次股权激励计划产生的股份支付费用对净利 润的影响。公司未满足上述业绩考核目标的，所有激励对象对应考核当年可行权的股票期权均不得行权，由公司注销。</w:t>
      </w:r>
    </w:p>
    <w:p>
      <w:pPr>
        <w:widowControl w:val="0"/>
        <w:spacing w:line="1" w:lineRule="exact"/>
        <w:sectPr>
          <w:footnotePr>
            <w:pos w:val="pageBottom"/>
            <w:numFmt w:val="decimal"/>
            <w:numRestart w:val="continuous"/>
          </w:footnotePr>
          <w:type w:val="continuous"/>
          <w:pgSz w:w="11900" w:h="16840"/>
          <w:pgMar w:top="1345" w:right="557" w:bottom="1484" w:left="567" w:header="0" w:footer="3" w:gutter="0"/>
          <w:cols w:space="720"/>
          <w:noEndnote/>
          <w:rtlGutter w:val="0"/>
          <w:docGrid w:linePitch="360"/>
        </w:sectPr>
      </w:pPr>
    </w:p>
    <w:p>
      <w:pPr>
        <w:pStyle w:val="Style41"/>
        <w:keepNext w:val="0"/>
        <w:keepLines w:val="0"/>
        <w:widowControl w:val="0"/>
        <w:shd w:val="clear" w:color="auto" w:fill="auto"/>
        <w:bidi w:val="0"/>
        <w:spacing w:before="0" w:after="0" w:line="314" w:lineRule="exact"/>
        <w:ind w:left="0" w:right="0" w:firstLine="0"/>
        <w:jc w:val="distribute"/>
        <w:rPr>
          <w:sz w:val="16"/>
          <w:szCs w:val="16"/>
        </w:rPr>
      </w:pPr>
      <w:r>
        <w:rPr>
          <w:color w:val="000000"/>
          <w:spacing w:val="0"/>
          <w:w w:val="100"/>
          <w:position w:val="0"/>
          <w:sz w:val="16"/>
          <w:szCs w:val="16"/>
        </w:rPr>
        <w:t>同时，激励对象的个人层面的考核按照公司《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6"/>
          <w:szCs w:val="16"/>
        </w:rPr>
        <w:t>年股票期权激励计划实施考核管理办法》及现行薪酬与考核的相关规定组 织实施：如激励对象个人当年考核结果为合格或以上的，则激励对象当期行权额度可全部行权。如激励对象个人当年考核结 果为不合格，则取消该激励对象当期行权额度，由公司注销。具体如下：</w:t>
      </w:r>
    </w:p>
    <w:tbl>
      <w:tblPr>
        <w:tblOverlap w:val="never"/>
        <w:jc w:val="center"/>
        <w:tblLayout w:type="fixed"/>
      </w:tblPr>
      <w:tblGrid>
        <w:gridCol w:w="1392"/>
        <w:gridCol w:w="1747"/>
        <w:gridCol w:w="1982"/>
        <w:gridCol w:w="2304"/>
        <w:gridCol w:w="2275"/>
      </w:tblGrid>
      <w:tr>
        <w:trPr>
          <w:trHeight w:val="35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分数段</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8"/>
                <w:szCs w:val="18"/>
              </w:rPr>
              <w:t>90</w:t>
            </w:r>
            <w:r>
              <w:rPr>
                <w:color w:val="000000"/>
                <w:spacing w:val="0"/>
                <w:w w:val="100"/>
                <w:position w:val="0"/>
                <w:sz w:val="16"/>
                <w:szCs w:val="16"/>
              </w:rPr>
              <w:t>分以上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80-90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60-80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8"/>
                <w:szCs w:val="18"/>
              </w:rPr>
              <w:t>60</w:t>
            </w:r>
            <w:r>
              <w:rPr>
                <w:color w:val="000000"/>
                <w:spacing w:val="0"/>
                <w:w w:val="100"/>
                <w:position w:val="0"/>
                <w:sz w:val="16"/>
                <w:szCs w:val="16"/>
              </w:rPr>
              <w:t>分以下</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等级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优秀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良好</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合格</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不合规</w:t>
            </w:r>
          </w:p>
        </w:tc>
      </w:tr>
      <w:tr>
        <w:trPr>
          <w:trHeight w:val="36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行权比例</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592" w:name="bookmark1592"/>
      <w:bookmarkStart w:id="1593" w:name="bookmark1593"/>
      <w:bookmarkStart w:id="1594" w:name="bookmark1594"/>
      <w:r>
        <w:rPr>
          <w:rFonts w:ascii="Times New Roman" w:eastAsia="Times New Roman" w:hAnsi="Times New Roman" w:cs="Times New Roman"/>
          <w:color w:val="000000"/>
          <w:spacing w:val="0"/>
          <w:w w:val="100"/>
          <w:position w:val="0"/>
        </w:rPr>
        <w:t>2</w:t>
      </w:r>
      <w:r>
        <w:rPr>
          <w:color w:val="000000"/>
          <w:spacing w:val="0"/>
          <w:w w:val="100"/>
          <w:position w:val="0"/>
        </w:rPr>
        <w:t>、以权益结算的股份支付情况</w:t>
      </w:r>
      <w:bookmarkEnd w:id="1592"/>
      <w:bookmarkEnd w:id="1593"/>
      <w:bookmarkEnd w:id="1594"/>
    </w:p>
    <w:p>
      <w:pPr>
        <w:pStyle w:val="Style24"/>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4992"/>
        <w:gridCol w:w="4594"/>
      </w:tblGrid>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授予日权益工具公允价值的确定方法</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Black-Scholes model</w:t>
            </w:r>
            <w:r>
              <w:rPr>
                <w:color w:val="000000"/>
                <w:spacing w:val="0"/>
                <w:w w:val="100"/>
                <w:position w:val="0"/>
                <w:sz w:val="20"/>
                <w:szCs w:val="20"/>
              </w:rPr>
              <w:t>（布莱克</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斯科尔斯期权定价 模型）</w:t>
            </w:r>
          </w:p>
        </w:tc>
      </w:tr>
      <w:tr>
        <w:trPr>
          <w:trHeight w:val="1651"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可行权权益工具数量的确定依据</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在等待期内每个资产负债表日，根据最新取得的可 行权职工人数变动等后续信息做出最佳估计，修正 预计可行权的权益工具数量。在可行权日，最终预 计可行权权益工具的数量与实际可行权工具的数 量一致。</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本期估计与上期估计有重大差异的原因</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无</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以权益结算的股份支付计入资本公积的累计金额</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32,784,356.19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本期以权益结算的股份支付确认的费用总额</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8,617,700.00</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595" w:name="bookmark1595"/>
      <w:bookmarkStart w:id="1596" w:name="bookmark1596"/>
      <w:bookmarkStart w:id="1597" w:name="bookmark1597"/>
      <w:bookmarkStart w:id="1598" w:name="bookmark1598"/>
      <w:r>
        <w:rPr>
          <w:rFonts w:ascii="Times New Roman" w:eastAsia="Times New Roman" w:hAnsi="Times New Roman" w:cs="Times New Roman"/>
          <w:color w:val="000000"/>
          <w:spacing w:val="0"/>
          <w:w w:val="100"/>
          <w:position w:val="0"/>
        </w:rPr>
        <w:t>3</w:t>
      </w:r>
      <w:bookmarkEnd w:id="1597"/>
      <w:r>
        <w:rPr>
          <w:color w:val="000000"/>
          <w:spacing w:val="0"/>
          <w:w w:val="100"/>
          <w:position w:val="0"/>
        </w:rPr>
        <w:t>、以现金结算的股份支付情况</w:t>
      </w:r>
      <w:bookmarkEnd w:id="1595"/>
      <w:bookmarkEnd w:id="1596"/>
      <w:bookmarkEnd w:id="1598"/>
    </w:p>
    <w:p>
      <w:pPr>
        <w:pStyle w:val="Style24"/>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45"/>
        <w:keepNext/>
        <w:keepLines/>
        <w:widowControl w:val="0"/>
        <w:shd w:val="clear" w:color="auto" w:fill="auto"/>
        <w:bidi w:val="0"/>
        <w:spacing w:before="0" w:after="320" w:line="240" w:lineRule="auto"/>
        <w:ind w:left="0" w:right="0" w:firstLine="0"/>
        <w:jc w:val="left"/>
      </w:pPr>
      <w:bookmarkStart w:id="1599" w:name="bookmark1599"/>
      <w:bookmarkStart w:id="1600" w:name="bookmark1600"/>
      <w:bookmarkStart w:id="1601" w:name="bookmark1601"/>
      <w:bookmarkStart w:id="1602" w:name="bookmark1602"/>
      <w:r>
        <w:rPr>
          <w:rFonts w:ascii="Times New Roman" w:eastAsia="Times New Roman" w:hAnsi="Times New Roman" w:cs="Times New Roman"/>
          <w:color w:val="000000"/>
          <w:spacing w:val="0"/>
          <w:w w:val="100"/>
          <w:position w:val="0"/>
        </w:rPr>
        <w:t>4</w:t>
      </w:r>
      <w:bookmarkEnd w:id="1601"/>
      <w:r>
        <w:rPr>
          <w:color w:val="000000"/>
          <w:spacing w:val="0"/>
          <w:w w:val="100"/>
          <w:position w:val="0"/>
        </w:rPr>
        <w:t>、其他</w:t>
      </w:r>
      <w:bookmarkEnd w:id="1599"/>
      <w:bookmarkEnd w:id="1600"/>
      <w:bookmarkEnd w:id="1602"/>
    </w:p>
    <w:tbl>
      <w:tblPr>
        <w:tblOverlap w:val="never"/>
        <w:jc w:val="center"/>
        <w:tblLayout w:type="fixed"/>
      </w:tblPr>
      <w:tblGrid>
        <w:gridCol w:w="7094"/>
        <w:gridCol w:w="2582"/>
      </w:tblGrid>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金额</w:t>
            </w:r>
          </w:p>
        </w:tc>
      </w:tr>
      <w:tr>
        <w:trPr>
          <w:trHeight w:val="35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以股份支付换取的职工服务总额</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32,784,356.19</w:t>
            </w:r>
          </w:p>
        </w:tc>
      </w:tr>
    </w:tbl>
    <w:p>
      <w:pPr>
        <w:widowControl w:val="0"/>
        <w:spacing w:after="399" w:line="1" w:lineRule="exact"/>
      </w:pPr>
    </w:p>
    <w:p>
      <w:pPr>
        <w:pStyle w:val="Style34"/>
        <w:keepNext/>
        <w:keepLines/>
        <w:widowControl w:val="0"/>
        <w:shd w:val="clear" w:color="auto" w:fill="auto"/>
        <w:bidi w:val="0"/>
        <w:spacing w:before="0" w:after="200" w:line="240" w:lineRule="auto"/>
        <w:ind w:left="0" w:right="0" w:firstLine="0"/>
        <w:jc w:val="left"/>
      </w:pPr>
      <w:bookmarkStart w:id="1603" w:name="bookmark1603"/>
      <w:bookmarkStart w:id="1604" w:name="bookmark1604"/>
      <w:bookmarkStart w:id="1605" w:name="bookmark1605"/>
      <w:r>
        <w:rPr>
          <w:color w:val="000000"/>
          <w:spacing w:val="0"/>
          <w:w w:val="100"/>
          <w:position w:val="0"/>
        </w:rPr>
        <w:t>十四、承诺及或有事项</w:t>
      </w:r>
      <w:bookmarkEnd w:id="1603"/>
      <w:bookmarkEnd w:id="1604"/>
      <w:bookmarkEnd w:id="1605"/>
    </w:p>
    <w:p>
      <w:pPr>
        <w:pStyle w:val="Style45"/>
        <w:keepNext/>
        <w:keepLines/>
        <w:widowControl w:val="0"/>
        <w:shd w:val="clear" w:color="auto" w:fill="auto"/>
        <w:bidi w:val="0"/>
        <w:spacing w:before="0" w:after="200" w:line="240" w:lineRule="auto"/>
        <w:ind w:left="0" w:right="0" w:firstLine="0"/>
        <w:jc w:val="left"/>
      </w:pPr>
      <w:bookmarkStart w:id="1606" w:name="bookmark1606"/>
      <w:bookmarkStart w:id="1607" w:name="bookmark1607"/>
      <w:bookmarkStart w:id="1608" w:name="bookmark1608"/>
      <w:r>
        <w:rPr>
          <w:rFonts w:ascii="Times New Roman" w:eastAsia="Times New Roman" w:hAnsi="Times New Roman" w:cs="Times New Roman"/>
          <w:color w:val="000000"/>
          <w:spacing w:val="0"/>
          <w:w w:val="100"/>
          <w:position w:val="0"/>
        </w:rPr>
        <w:t>1</w:t>
      </w:r>
      <w:r>
        <w:rPr>
          <w:color w:val="000000"/>
          <w:spacing w:val="0"/>
          <w:w w:val="100"/>
          <w:position w:val="0"/>
        </w:rPr>
        <w:t>、重要承诺事项</w:t>
      </w:r>
      <w:bookmarkEnd w:id="1606"/>
      <w:bookmarkEnd w:id="1607"/>
      <w:bookmarkEnd w:id="1608"/>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资产负债表日存在的重要承诺</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rPr>
        <w:t>截止资产负债表日，银行为公司开具项目履约保函</w:t>
      </w:r>
      <w:r>
        <w:rPr>
          <w:rFonts w:ascii="Times New Roman" w:eastAsia="Times New Roman" w:hAnsi="Times New Roman" w:cs="Times New Roman"/>
          <w:color w:val="000000"/>
          <w:spacing w:val="0"/>
          <w:w w:val="100"/>
          <w:position w:val="0"/>
          <w:sz w:val="24"/>
          <w:szCs w:val="24"/>
        </w:rPr>
        <w:t>20,372,280.91</w:t>
      </w:r>
      <w:r>
        <w:rPr>
          <w:color w:val="000000"/>
          <w:spacing w:val="0"/>
          <w:w w:val="100"/>
          <w:position w:val="0"/>
        </w:rPr>
        <w:t>元，同时银行冻结公司</w:t>
      </w:r>
    </w:p>
    <w:p>
      <w:pPr>
        <w:pStyle w:val="Style24"/>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24"/>
          <w:szCs w:val="24"/>
        </w:rPr>
        <w:t>13,566,738.34</w:t>
      </w:r>
      <w:r>
        <w:rPr>
          <w:color w:val="000000"/>
          <w:spacing w:val="0"/>
          <w:w w:val="100"/>
          <w:position w:val="0"/>
        </w:rPr>
        <w:t>元银行存款作为保函保证金。</w:t>
      </w:r>
    </w:p>
    <w:p>
      <w:pPr>
        <w:pStyle w:val="Style24"/>
        <w:keepNext w:val="0"/>
        <w:keepLines w:val="0"/>
        <w:widowControl w:val="0"/>
        <w:shd w:val="clear" w:color="auto" w:fill="auto"/>
        <w:bidi w:val="0"/>
        <w:spacing w:before="0" w:after="260" w:line="240" w:lineRule="auto"/>
        <w:ind w:left="0" w:right="0" w:firstLine="0"/>
        <w:jc w:val="left"/>
      </w:pPr>
      <w:r>
        <w:rPr>
          <w:color w:val="000000"/>
          <w:spacing w:val="0"/>
          <w:w w:val="100"/>
          <w:position w:val="0"/>
        </w:rPr>
        <w:t>截止资产负债表日，除上述事项外，本公司无应披露的其他重大承诺事项。</w:t>
      </w:r>
    </w:p>
    <w:p>
      <w:pPr>
        <w:pStyle w:val="Style45"/>
        <w:keepNext/>
        <w:keepLines/>
        <w:widowControl w:val="0"/>
        <w:shd w:val="clear" w:color="auto" w:fill="auto"/>
        <w:bidi w:val="0"/>
        <w:spacing w:before="0" w:after="0" w:line="470" w:lineRule="exact"/>
        <w:ind w:left="0" w:right="0" w:firstLine="0"/>
        <w:jc w:val="both"/>
      </w:pPr>
      <w:bookmarkStart w:id="1609" w:name="bookmark1609"/>
      <w:bookmarkStart w:id="1610" w:name="bookmark1610"/>
      <w:bookmarkStart w:id="1611" w:name="bookmark1611"/>
      <w:r>
        <w:rPr>
          <w:rFonts w:ascii="Times New Roman" w:eastAsia="Times New Roman" w:hAnsi="Times New Roman" w:cs="Times New Roman"/>
          <w:color w:val="000000"/>
          <w:spacing w:val="0"/>
          <w:w w:val="100"/>
          <w:position w:val="0"/>
        </w:rPr>
        <w:t>2</w:t>
      </w:r>
      <w:r>
        <w:rPr>
          <w:color w:val="000000"/>
          <w:spacing w:val="0"/>
          <w:w w:val="100"/>
          <w:position w:val="0"/>
        </w:rPr>
        <w:t>、其他</w:t>
      </w:r>
      <w:bookmarkEnd w:id="1609"/>
      <w:bookmarkEnd w:id="1610"/>
      <w:bookmarkEnd w:id="1611"/>
    </w:p>
    <w:p>
      <w:pPr>
        <w:pStyle w:val="Style24"/>
        <w:keepNext w:val="0"/>
        <w:keepLines w:val="0"/>
        <w:widowControl w:val="0"/>
        <w:shd w:val="clear" w:color="auto" w:fill="auto"/>
        <w:bidi w:val="0"/>
        <w:spacing w:before="0" w:after="0" w:line="470" w:lineRule="exact"/>
        <w:ind w:left="0" w:right="0" w:firstLine="0"/>
        <w:jc w:val="both"/>
      </w:pPr>
      <w:r>
        <w:rPr>
          <w:color w:val="000000"/>
          <w:spacing w:val="0"/>
          <w:w w:val="100"/>
          <w:position w:val="0"/>
        </w:rPr>
        <w:t>截止资产负债表日，本公司无需要披露的重要或有事项。</w:t>
      </w:r>
    </w:p>
    <w:p>
      <w:pPr>
        <w:pStyle w:val="Style34"/>
        <w:keepNext/>
        <w:keepLines/>
        <w:widowControl w:val="0"/>
        <w:shd w:val="clear" w:color="auto" w:fill="auto"/>
        <w:bidi w:val="0"/>
        <w:spacing w:before="0" w:after="0" w:line="470" w:lineRule="exact"/>
        <w:ind w:left="0" w:right="0" w:firstLine="0"/>
        <w:jc w:val="both"/>
      </w:pPr>
      <w:bookmarkStart w:id="1612" w:name="bookmark1612"/>
      <w:bookmarkStart w:id="1613" w:name="bookmark1613"/>
      <w:bookmarkStart w:id="1614" w:name="bookmark1614"/>
      <w:r>
        <w:rPr>
          <w:color w:val="000000"/>
          <w:spacing w:val="0"/>
          <w:w w:val="100"/>
          <w:position w:val="0"/>
        </w:rPr>
        <w:t>十五、资产负债表日后事项</w:t>
      </w:r>
      <w:bookmarkEnd w:id="1612"/>
      <w:bookmarkEnd w:id="1613"/>
      <w:bookmarkEnd w:id="1614"/>
    </w:p>
    <w:p>
      <w:pPr>
        <w:pStyle w:val="Style45"/>
        <w:keepNext/>
        <w:keepLines/>
        <w:widowControl w:val="0"/>
        <w:shd w:val="clear" w:color="auto" w:fill="auto"/>
        <w:bidi w:val="0"/>
        <w:spacing w:before="0" w:after="0" w:line="470" w:lineRule="exact"/>
        <w:ind w:left="0" w:right="0" w:firstLine="0"/>
        <w:jc w:val="both"/>
      </w:pPr>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1</w:t>
      </w:r>
      <w:r>
        <w:rPr>
          <w:color w:val="000000"/>
          <w:spacing w:val="0"/>
          <w:w w:val="100"/>
          <w:position w:val="0"/>
        </w:rPr>
        <w:t>、其他资产负债表日后事项说明</w:t>
      </w:r>
      <w:bookmarkEnd w:id="1615"/>
      <w:bookmarkEnd w:id="1616"/>
      <w:bookmarkEnd w:id="1617"/>
    </w:p>
    <w:p>
      <w:pPr>
        <w:pStyle w:val="Style24"/>
        <w:keepNext w:val="0"/>
        <w:keepLines w:val="0"/>
        <w:widowControl w:val="0"/>
        <w:shd w:val="clear" w:color="auto" w:fill="auto"/>
        <w:bidi w:val="0"/>
        <w:spacing w:before="0" w:after="0" w:line="470" w:lineRule="exact"/>
        <w:ind w:left="0" w:right="0" w:firstLine="0"/>
        <w:jc w:val="both"/>
      </w:pP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日公司第五届董事会第二次会议审议通过</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年度利润分配预案，以报告期末总 股本</w:t>
      </w:r>
      <w:r>
        <w:rPr>
          <w:rFonts w:ascii="Times New Roman" w:eastAsia="Times New Roman" w:hAnsi="Times New Roman" w:cs="Times New Roman"/>
          <w:color w:val="000000"/>
          <w:spacing w:val="0"/>
          <w:w w:val="100"/>
          <w:position w:val="0"/>
          <w:sz w:val="24"/>
          <w:szCs w:val="24"/>
        </w:rPr>
        <w:t>452,435,240</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sz w:val="24"/>
          <w:szCs w:val="24"/>
        </w:rPr>
        <w:t>0</w:t>
      </w:r>
      <w:r>
        <w:rPr>
          <w:rFonts w:ascii="Times New Roman" w:eastAsia="Times New Roman" w:hAnsi="Times New Roman" w:cs="Times New Roman"/>
          <w:color w:val="000000"/>
          <w:spacing w:val="0"/>
          <w:w w:val="100"/>
          <w:position w:val="0"/>
          <w:sz w:val="24"/>
          <w:szCs w:val="24"/>
        </w:rPr>
        <w:t>.52</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，共计</w:t>
      </w:r>
      <w:r>
        <w:rPr>
          <w:rFonts w:ascii="Times New Roman" w:eastAsia="Times New Roman" w:hAnsi="Times New Roman" w:cs="Times New Roman"/>
          <w:color w:val="000000"/>
          <w:spacing w:val="0"/>
          <w:w w:val="100"/>
          <w:position w:val="0"/>
          <w:sz w:val="24"/>
          <w:szCs w:val="24"/>
        </w:rPr>
        <w:t xml:space="preserve">23,526,632.48 </w:t>
      </w:r>
      <w:r>
        <w:rPr>
          <w:color w:val="000000"/>
          <w:spacing w:val="0"/>
          <w:w w:val="100"/>
          <w:position w:val="0"/>
        </w:rPr>
        <w:t>元。以上股利分配预案尚须提交</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年度公司股东大会审议通过后方可实施。</w:t>
      </w:r>
    </w:p>
    <w:p>
      <w:pPr>
        <w:pStyle w:val="Style34"/>
        <w:keepNext/>
        <w:keepLines/>
        <w:widowControl w:val="0"/>
        <w:shd w:val="clear" w:color="auto" w:fill="auto"/>
        <w:bidi w:val="0"/>
        <w:spacing w:before="0" w:after="0" w:line="470" w:lineRule="exact"/>
        <w:ind w:left="0" w:right="0" w:firstLine="0"/>
        <w:jc w:val="both"/>
      </w:pPr>
      <w:bookmarkStart w:id="1618" w:name="bookmark1618"/>
      <w:bookmarkStart w:id="1619" w:name="bookmark1619"/>
      <w:bookmarkStart w:id="1620" w:name="bookmark1620"/>
      <w:r>
        <w:rPr>
          <w:color w:val="000000"/>
          <w:spacing w:val="0"/>
          <w:w w:val="100"/>
          <w:position w:val="0"/>
        </w:rPr>
        <w:t>十六、其他重要事项</w:t>
      </w:r>
      <w:bookmarkEnd w:id="1618"/>
      <w:bookmarkEnd w:id="1619"/>
      <w:bookmarkEnd w:id="1620"/>
    </w:p>
    <w:p>
      <w:pPr>
        <w:pStyle w:val="Style24"/>
        <w:keepNext w:val="0"/>
        <w:keepLines w:val="0"/>
        <w:widowControl w:val="0"/>
        <w:shd w:val="clear" w:color="auto" w:fill="auto"/>
        <w:bidi w:val="0"/>
        <w:spacing w:before="0" w:after="0" w:line="470"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日，经中国证券监督管理委员会《《关于同意北京超图软件股份有限公司向特定 对象发行股票注册的批复》</w:t>
      </w:r>
      <w:r>
        <w:rPr>
          <w:color w:val="000000"/>
          <w:spacing w:val="0"/>
          <w:w w:val="100"/>
          <w:position w:val="0"/>
          <w:sz w:val="24"/>
          <w:szCs w:val="24"/>
        </w:rPr>
        <w:t>（</w:t>
      </w:r>
      <w:r>
        <w:rPr>
          <w:color w:val="000000"/>
          <w:spacing w:val="0"/>
          <w:w w:val="100"/>
          <w:position w:val="0"/>
        </w:rPr>
        <w:t>证监许可</w:t>
      </w:r>
      <w:r>
        <w:rPr>
          <w:rFonts w:ascii="Times New Roman" w:eastAsia="Times New Roman" w:hAnsi="Times New Roman" w:cs="Times New Roman"/>
          <w:color w:val="000000"/>
          <w:spacing w:val="0"/>
          <w:w w:val="100"/>
          <w:position w:val="0"/>
          <w:sz w:val="24"/>
          <w:szCs w:val="24"/>
        </w:rPr>
        <w:t>[2020]2330</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核准，公司向特定对象非公开发行不超过 本次发行前总股本</w:t>
      </w:r>
      <w:r>
        <w:rPr>
          <w:rFonts w:ascii="Times New Roman" w:eastAsia="Times New Roman" w:hAnsi="Times New Roman" w:cs="Times New Roman"/>
          <w:color w:val="000000"/>
          <w:spacing w:val="0"/>
          <w:w w:val="100"/>
          <w:position w:val="0"/>
          <w:sz w:val="24"/>
          <w:szCs w:val="24"/>
        </w:rPr>
        <w:t>449,537,367</w:t>
      </w:r>
      <w:r>
        <w:rPr>
          <w:color w:val="000000"/>
          <w:spacing w:val="0"/>
          <w:w w:val="100"/>
          <w:position w:val="0"/>
        </w:rPr>
        <w:t>股的</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，即人民币普通股</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）134,861,210</w:t>
      </w:r>
      <w:r>
        <w:rPr>
          <w:color w:val="000000"/>
          <w:spacing w:val="0"/>
          <w:w w:val="100"/>
          <w:position w:val="0"/>
        </w:rPr>
        <w:t>股（含本数），募 集资金总额为预计不超过</w:t>
      </w:r>
      <w:r>
        <w:rPr>
          <w:rFonts w:ascii="Times New Roman" w:eastAsia="Times New Roman" w:hAnsi="Times New Roman" w:cs="Times New Roman"/>
          <w:color w:val="000000"/>
          <w:spacing w:val="0"/>
          <w:w w:val="100"/>
          <w:position w:val="0"/>
          <w:sz w:val="24"/>
          <w:szCs w:val="24"/>
        </w:rPr>
        <w:t>72,329.50</w:t>
      </w:r>
      <w:r>
        <w:rPr>
          <w:color w:val="000000"/>
          <w:spacing w:val="0"/>
          <w:w w:val="100"/>
          <w:position w:val="0"/>
        </w:rPr>
        <w:t>万元（含本数）。截止</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日，以上事项尚未实 施完毕。</w:t>
      </w:r>
    </w:p>
    <w:p>
      <w:pPr>
        <w:pStyle w:val="Style34"/>
        <w:keepNext/>
        <w:keepLines/>
        <w:widowControl w:val="0"/>
        <w:shd w:val="clear" w:color="auto" w:fill="auto"/>
        <w:bidi w:val="0"/>
        <w:spacing w:before="0" w:after="0" w:line="470" w:lineRule="exact"/>
        <w:ind w:left="0" w:right="0" w:firstLine="0"/>
        <w:jc w:val="both"/>
      </w:pPr>
      <w:bookmarkStart w:id="1621" w:name="bookmark1621"/>
      <w:bookmarkStart w:id="1622" w:name="bookmark1622"/>
      <w:bookmarkStart w:id="1623" w:name="bookmark1623"/>
      <w:r>
        <w:rPr>
          <w:color w:val="000000"/>
          <w:spacing w:val="0"/>
          <w:w w:val="100"/>
          <w:position w:val="0"/>
        </w:rPr>
        <w:t>十七、母公司财务报表主要项目注释</w:t>
      </w:r>
      <w:bookmarkEnd w:id="1621"/>
      <w:bookmarkEnd w:id="1622"/>
      <w:bookmarkEnd w:id="1623"/>
    </w:p>
    <w:p>
      <w:pPr>
        <w:pStyle w:val="Style45"/>
        <w:keepNext/>
        <w:keepLines/>
        <w:widowControl w:val="0"/>
        <w:shd w:val="clear" w:color="auto" w:fill="auto"/>
        <w:bidi w:val="0"/>
        <w:spacing w:before="0" w:after="0" w:line="470" w:lineRule="exact"/>
        <w:ind w:left="0" w:right="0" w:firstLine="0"/>
        <w:jc w:val="both"/>
      </w:pPr>
      <w:bookmarkStart w:id="1624" w:name="bookmark1624"/>
      <w:bookmarkStart w:id="1625" w:name="bookmark1625"/>
      <w:bookmarkStart w:id="1626" w:name="bookmark1626"/>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624"/>
      <w:bookmarkEnd w:id="1625"/>
      <w:bookmarkEnd w:id="1626"/>
    </w:p>
    <w:p>
      <w:pPr>
        <w:pStyle w:val="Style71"/>
        <w:keepNext/>
        <w:keepLines/>
        <w:widowControl w:val="0"/>
        <w:shd w:val="clear" w:color="auto" w:fill="auto"/>
        <w:bidi w:val="0"/>
        <w:spacing w:before="0" w:after="180" w:line="470" w:lineRule="exact"/>
        <w:ind w:left="0" w:right="0" w:firstLine="0"/>
        <w:jc w:val="both"/>
      </w:pPr>
      <w:bookmarkStart w:id="1627" w:name="bookmark1627"/>
      <w:bookmarkStart w:id="1628" w:name="bookmark1628"/>
      <w:bookmarkStart w:id="1629" w:name="bookmark1629"/>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627"/>
      <w:bookmarkEnd w:id="1628"/>
      <w:bookmarkEnd w:id="1629"/>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gridSpan w:val="5"/>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5"/>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账面价 值</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账面价值</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180" w:firstLine="0"/>
              <w:jc w:val="right"/>
              <w:rPr>
                <w:sz w:val="20"/>
                <w:szCs w:val="20"/>
              </w:rPr>
            </w:pPr>
            <w:r>
              <w:rPr>
                <w:color w:val="000000"/>
                <w:spacing w:val="0"/>
                <w:w w:val="100"/>
                <w:position w:val="0"/>
                <w:sz w:val="20"/>
                <w:szCs w:val="20"/>
              </w:rPr>
              <w:t>比例</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计提比 例</w:t>
            </w:r>
          </w:p>
        </w:tc>
        <w:tc>
          <w:tcPr>
            <w:vMerge/>
            <w:tcBorders>
              <w:left w:val="single" w:sz="4"/>
              <w:right w:val="single" w:sz="4"/>
            </w:tcBorders>
            <w:shd w:val="clear" w:color="auto" w:fill="D3D3D3"/>
            <w:vAlign w:val="center"/>
          </w:tcPr>
          <w:p>
            <w:pPr/>
          </w:p>
        </w:tc>
      </w:tr>
      <w:tr>
        <w:trPr>
          <w:trHeight w:val="48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74"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按组合计提坏账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294,000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41,991,</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14.28%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252,008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282,576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39,417,4</w:t>
            </w:r>
          </w:p>
        </w:tc>
        <w:tc>
          <w:tcPr>
            <w:vMerge w:val="restart"/>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243,159,2</w:t>
            </w:r>
          </w:p>
        </w:tc>
      </w:tr>
      <w:tr>
        <w:trPr>
          <w:trHeight w:val="341" w:hRule="exact"/>
        </w:trPr>
        <w:tc>
          <w:tcPr>
            <w:tcBorders>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准备的应收账款</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,445.55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591.02</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,854.53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,754.82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64.20</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90.62</w:t>
            </w:r>
          </w:p>
        </w:tc>
      </w:tr>
      <w:tr>
        <w:trPr>
          <w:trHeight w:val="442"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294,000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41,991,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14.28%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252,008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282,576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39,417,4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243,159,2</w:t>
            </w:r>
          </w:p>
        </w:tc>
      </w:tr>
      <w:tr>
        <w:trPr>
          <w:trHeight w:val="283"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,445.55</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591.02</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,854.53</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,754.82</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left w:val="single" w:sz="4"/>
              <w:bottom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64.20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90.62</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按组合计提坏账准备:</w:t>
      </w:r>
    </w:p>
    <w:p>
      <w:pPr>
        <w:pStyle w:val="Style24"/>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计提比例</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合并范围关联方组合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4,685,998.00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账龄组合</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289,314,447.55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41,991,591.02</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14.51%</w:t>
            </w:r>
          </w:p>
        </w:tc>
      </w:tr>
    </w:tbl>
    <w:p>
      <w:pPr>
        <w:sectPr>
          <w:headerReference w:type="default" r:id="rId459"/>
          <w:footerReference w:type="default" r:id="rId460"/>
          <w:headerReference w:type="even" r:id="rId461"/>
          <w:footerReference w:type="even" r:id="rId462"/>
          <w:footnotePr>
            <w:pos w:val="pageBottom"/>
            <w:numFmt w:val="decimal"/>
            <w:numRestart w:val="continuous"/>
          </w:footnotePr>
          <w:pgSz w:w="11900" w:h="16840"/>
          <w:pgMar w:top="1345" w:right="557" w:bottom="1484" w:left="567" w:header="0" w:footer="3" w:gutter="0"/>
          <w:cols w:space="720"/>
          <w:noEndnote/>
          <w:rtlGutter w:val="0"/>
          <w:docGrid w:linePitch="360"/>
        </w:sectPr>
      </w:pPr>
    </w:p>
    <w:tbl>
      <w:tblPr>
        <w:tblOverlap w:val="never"/>
        <w:jc w:val="center"/>
        <w:tblLayout w:type="fixed"/>
      </w:tblPr>
      <w:tblGrid>
        <w:gridCol w:w="2400"/>
        <w:gridCol w:w="2390"/>
        <w:gridCol w:w="2395"/>
        <w:gridCol w:w="2400"/>
      </w:tblGrid>
      <w:tr>
        <w:trPr>
          <w:trHeight w:val="41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294,000,445.55</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41,991,591.02</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5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按账龄披露</w:t>
      </w:r>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年以内(含</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240,815,535.64</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20,706,387.33</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至</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12,869,371.83</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3540" w:right="0" w:firstLine="0"/>
              <w:jc w:val="left"/>
              <w:rPr>
                <w:sz w:val="20"/>
                <w:szCs w:val="20"/>
              </w:rPr>
            </w:pPr>
            <w:r>
              <w:rPr>
                <w:rFonts w:ascii="Times New Roman" w:eastAsia="Times New Roman" w:hAnsi="Times New Roman" w:cs="Times New Roman"/>
                <w:color w:val="000000"/>
                <w:spacing w:val="0"/>
                <w:w w:val="100"/>
                <w:position w:val="0"/>
                <w:sz w:val="20"/>
                <w:szCs w:val="20"/>
              </w:rPr>
              <w:t>19,609,150.75</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294,000,445.55</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firstLine="240"/>
        <w:jc w:val="left"/>
      </w:pPr>
      <w:bookmarkStart w:id="1630" w:name="bookmark1630"/>
      <w:bookmarkStart w:id="1631" w:name="bookmark1631"/>
      <w:bookmarkStart w:id="1632" w:name="bookmark1632"/>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630"/>
      <w:bookmarkEnd w:id="1631"/>
      <w:bookmarkEnd w:id="1632"/>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本期计提坏账准备情况:</w:t>
      </w:r>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39,417,464.20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2,574,126.82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41,991,591.02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39,417,464.20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2,574,126.82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41,991,591.02</w:t>
            </w:r>
          </w:p>
        </w:tc>
      </w:tr>
    </w:tbl>
    <w:p>
      <w:pPr>
        <w:widowControl w:val="0"/>
        <w:spacing w:after="319" w:line="1" w:lineRule="exact"/>
      </w:pPr>
    </w:p>
    <w:p>
      <w:pPr>
        <w:pStyle w:val="Style71"/>
        <w:keepNext/>
        <w:keepLines/>
        <w:widowControl w:val="0"/>
        <w:numPr>
          <w:ilvl w:val="0"/>
          <w:numId w:val="97"/>
        </w:numPr>
        <w:shd w:val="clear" w:color="auto" w:fill="auto"/>
        <w:bidi w:val="0"/>
        <w:spacing w:before="0" w:after="320" w:line="240" w:lineRule="auto"/>
        <w:ind w:left="0" w:right="0" w:firstLine="240"/>
        <w:jc w:val="left"/>
      </w:pPr>
      <w:bookmarkStart w:id="1633" w:name="bookmark1633"/>
      <w:bookmarkStart w:id="1634" w:name="bookmark1634"/>
      <w:bookmarkStart w:id="1635" w:name="bookmark1635"/>
      <w:bookmarkStart w:id="1636" w:name="bookmark1636"/>
      <w:bookmarkEnd w:id="1635"/>
      <w:r>
        <w:rPr>
          <w:color w:val="000000"/>
          <w:spacing w:val="0"/>
          <w:w w:val="100"/>
          <w:position w:val="0"/>
        </w:rPr>
        <w:t>按欠款方归集的期末余额前五名的应收账款情况</w:t>
      </w:r>
      <w:bookmarkEnd w:id="1633"/>
      <w:bookmarkEnd w:id="1634"/>
      <w:bookmarkEnd w:id="1636"/>
    </w:p>
    <w:p>
      <w:pPr>
        <w:pStyle w:val="Style24"/>
        <w:keepNext w:val="0"/>
        <w:keepLines w:val="0"/>
        <w:widowControl w:val="0"/>
        <w:shd w:val="clear" w:color="auto" w:fill="auto"/>
        <w:bidi w:val="0"/>
        <w:spacing w:before="0" w:after="60" w:line="240" w:lineRule="auto"/>
        <w:ind w:left="8780" w:right="0" w:firstLine="0"/>
        <w:jc w:val="lef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72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应收账款期末余额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占应收账款期末余额合计 数的比例</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坏账准备期末余额</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应收账款金额前</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名</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46,973,068.50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left"/>
              <w:rPr>
                <w:sz w:val="20"/>
                <w:szCs w:val="20"/>
              </w:rPr>
            </w:pPr>
            <w:r>
              <w:rPr>
                <w:rFonts w:ascii="Times New Roman" w:eastAsia="Times New Roman" w:hAnsi="Times New Roman" w:cs="Times New Roman"/>
                <w:color w:val="000000"/>
                <w:spacing w:val="0"/>
                <w:w w:val="100"/>
                <w:position w:val="0"/>
                <w:sz w:val="20"/>
                <w:szCs w:val="20"/>
              </w:rPr>
              <w:t>15.98%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2,348,653.43</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rPr>
                <w:sz w:val="20"/>
                <w:szCs w:val="20"/>
              </w:rPr>
            </w:pPr>
            <w:r>
              <w:rPr>
                <w:rFonts w:ascii="Times New Roman" w:eastAsia="Times New Roman" w:hAnsi="Times New Roman" w:cs="Times New Roman"/>
                <w:color w:val="000000"/>
                <w:spacing w:val="0"/>
                <w:w w:val="100"/>
                <w:position w:val="0"/>
                <w:sz w:val="20"/>
                <w:szCs w:val="20"/>
              </w:rPr>
              <w:t>46,973,068.50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700" w:right="0" w:firstLine="0"/>
              <w:jc w:val="left"/>
              <w:rPr>
                <w:sz w:val="20"/>
                <w:szCs w:val="20"/>
              </w:rPr>
            </w:pPr>
            <w:r>
              <w:rPr>
                <w:rFonts w:ascii="Times New Roman" w:eastAsia="Times New Roman" w:hAnsi="Times New Roman" w:cs="Times New Roman"/>
                <w:color w:val="000000"/>
                <w:spacing w:val="0"/>
                <w:w w:val="100"/>
                <w:position w:val="0"/>
                <w:sz w:val="20"/>
                <w:szCs w:val="20"/>
              </w:rPr>
              <w:t>15.98%</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2,348,653.43</w:t>
            </w:r>
          </w:p>
        </w:tc>
      </w:tr>
    </w:tbl>
    <w:p>
      <w:pPr>
        <w:widowControl w:val="0"/>
        <w:spacing w:after="139" w:line="1" w:lineRule="exact"/>
      </w:pP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rPr>
        <w:t>应收关联方账款情况:</w:t>
      </w:r>
    </w:p>
    <w:tbl>
      <w:tblPr>
        <w:tblOverlap w:val="never"/>
        <w:jc w:val="center"/>
        <w:tblLayout w:type="fixed"/>
      </w:tblPr>
      <w:tblGrid>
        <w:gridCol w:w="2472"/>
        <w:gridCol w:w="2467"/>
        <w:gridCol w:w="2242"/>
        <w:gridCol w:w="2698"/>
      </w:tblGrid>
      <w:tr>
        <w:trPr>
          <w:trHeight w:val="47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与本公司关系</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占应收账款余额的比例</w:t>
            </w:r>
            <w:r>
              <w:rPr>
                <w:rFonts w:ascii="Times New Roman" w:eastAsia="Times New Roman" w:hAnsi="Times New Roman" w:cs="Times New Roman"/>
                <w:color w:val="000000"/>
                <w:spacing w:val="0"/>
                <w:w w:val="100"/>
                <w:position w:val="0"/>
                <w:sz w:val="20"/>
                <w:szCs w:val="20"/>
              </w:rPr>
              <w:t>(%)</w:t>
            </w:r>
          </w:p>
        </w:tc>
      </w:tr>
      <w:tr>
        <w:trPr>
          <w:trHeight w:val="46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超图信息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4,075,823.00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left"/>
              <w:rPr>
                <w:sz w:val="20"/>
                <w:szCs w:val="20"/>
              </w:rPr>
            </w:pPr>
            <w:r>
              <w:rPr>
                <w:rFonts w:ascii="Times New Roman" w:eastAsia="Times New Roman" w:hAnsi="Times New Roman" w:cs="Times New Roman"/>
                <w:color w:val="000000"/>
                <w:spacing w:val="0"/>
                <w:w w:val="100"/>
                <w:position w:val="0"/>
                <w:sz w:val="20"/>
                <w:szCs w:val="20"/>
              </w:rPr>
              <w:t>1.39</w:t>
            </w:r>
          </w:p>
        </w:tc>
      </w:tr>
      <w:tr>
        <w:trPr>
          <w:trHeight w:val="46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left"/>
              <w:rPr>
                <w:sz w:val="20"/>
                <w:szCs w:val="20"/>
              </w:rPr>
            </w:pPr>
            <w:r>
              <w:rPr>
                <w:rFonts w:ascii="Times New Roman" w:eastAsia="Times New Roman" w:hAnsi="Times New Roman" w:cs="Times New Roman"/>
                <w:color w:val="000000"/>
                <w:spacing w:val="0"/>
                <w:w w:val="100"/>
                <w:position w:val="0"/>
                <w:sz w:val="20"/>
                <w:szCs w:val="20"/>
              </w:rPr>
              <w:t>0.14</w:t>
            </w:r>
          </w:p>
        </w:tc>
      </w:tr>
      <w:tr>
        <w:trPr>
          <w:trHeight w:val="46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185,000.00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left"/>
              <w:rPr>
                <w:sz w:val="20"/>
                <w:szCs w:val="20"/>
              </w:rPr>
            </w:pPr>
            <w:r>
              <w:rPr>
                <w:rFonts w:ascii="Times New Roman" w:eastAsia="Times New Roman" w:hAnsi="Times New Roman" w:cs="Times New Roman"/>
                <w:color w:val="000000"/>
                <w:spacing w:val="0"/>
                <w:w w:val="100"/>
                <w:position w:val="0"/>
                <w:sz w:val="20"/>
                <w:szCs w:val="20"/>
              </w:rPr>
              <w:t>0.06</w:t>
            </w:r>
          </w:p>
        </w:tc>
      </w:tr>
      <w:tr>
        <w:trPr>
          <w:trHeight w:val="46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25,175.00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left"/>
              <w:rPr>
                <w:sz w:val="20"/>
                <w:szCs w:val="20"/>
              </w:rPr>
            </w:pPr>
            <w:r>
              <w:rPr>
                <w:rFonts w:ascii="Times New Roman" w:eastAsia="Times New Roman" w:hAnsi="Times New Roman" w:cs="Times New Roman"/>
                <w:color w:val="000000"/>
                <w:spacing w:val="0"/>
                <w:w w:val="100"/>
                <w:position w:val="0"/>
                <w:sz w:val="20"/>
                <w:szCs w:val="20"/>
              </w:rPr>
              <w:t>0.01</w:t>
            </w:r>
          </w:p>
        </w:tc>
      </w:tr>
      <w:tr>
        <w:trPr>
          <w:trHeight w:val="475"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小计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4,685,998.00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2200" w:right="0" w:firstLine="0"/>
              <w:jc w:val="left"/>
              <w:rPr>
                <w:sz w:val="20"/>
                <w:szCs w:val="20"/>
              </w:rPr>
            </w:pPr>
            <w:r>
              <w:rPr>
                <w:rFonts w:ascii="Times New Roman" w:eastAsia="Times New Roman" w:hAnsi="Times New Roman" w:cs="Times New Roman"/>
                <w:color w:val="000000"/>
                <w:spacing w:val="0"/>
                <w:w w:val="100"/>
                <w:position w:val="0"/>
                <w:sz w:val="20"/>
                <w:szCs w:val="20"/>
              </w:rPr>
              <w:t>1.60</w:t>
            </w:r>
          </w:p>
        </w:tc>
      </w:tr>
    </w:tbl>
    <w:p>
      <w:pPr>
        <w:widowControl w:val="0"/>
        <w:spacing w:after="59" w:line="1" w:lineRule="exact"/>
      </w:pPr>
    </w:p>
    <w:p>
      <w:pPr>
        <w:pStyle w:val="Style24"/>
        <w:keepNext w:val="0"/>
        <w:keepLines w:val="0"/>
        <w:widowControl w:val="0"/>
        <w:shd w:val="clear" w:color="auto" w:fill="auto"/>
        <w:bidi w:val="0"/>
        <w:spacing w:before="0" w:after="1200" w:line="240" w:lineRule="auto"/>
        <w:ind w:left="0" w:right="0" w:firstLine="0"/>
        <w:jc w:val="left"/>
      </w:pPr>
      <w:r>
        <w:rPr>
          <w:color w:val="000000"/>
          <w:spacing w:val="0"/>
          <w:w w:val="100"/>
          <w:position w:val="0"/>
        </w:rPr>
        <w:t>其他说明：无</w:t>
      </w:r>
    </w:p>
    <w:p>
      <w:pPr>
        <w:pStyle w:val="Style134"/>
        <w:keepNext w:val="0"/>
        <w:keepLines w:val="0"/>
        <w:widowControl w:val="0"/>
        <w:shd w:val="clear" w:color="auto" w:fill="auto"/>
        <w:bidi w:val="0"/>
        <w:spacing w:before="0" w:after="60" w:line="240" w:lineRule="auto"/>
        <w:ind w:left="0" w:right="0" w:firstLine="0"/>
        <w:jc w:val="right"/>
        <w:rPr>
          <w:sz w:val="22"/>
          <w:szCs w:val="22"/>
        </w:rPr>
        <w:sectPr>
          <w:headerReference w:type="default" r:id="rId463"/>
          <w:footerReference w:type="default" r:id="rId464"/>
          <w:headerReference w:type="even" r:id="rId465"/>
          <w:footerReference w:type="even" r:id="rId466"/>
          <w:footnotePr>
            <w:pos w:val="pageBottom"/>
            <w:numFmt w:val="decimal"/>
            <w:numRestart w:val="continuous"/>
          </w:footnotePr>
          <w:pgSz w:w="11900" w:h="16840"/>
          <w:pgMar w:top="1441" w:right="1017" w:bottom="950" w:left="1004"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45"/>
        <w:keepNext/>
        <w:keepLines/>
        <w:widowControl w:val="0"/>
        <w:shd w:val="clear" w:color="auto" w:fill="auto"/>
        <w:bidi w:val="0"/>
        <w:spacing w:before="0" w:after="320" w:line="240" w:lineRule="auto"/>
        <w:ind w:left="0" w:right="0" w:firstLine="0"/>
        <w:jc w:val="both"/>
      </w:pPr>
      <w:bookmarkStart w:id="1638" w:name="bookmark1638"/>
      <w:bookmarkStart w:id="1639" w:name="bookmark1639"/>
      <w:bookmarkStart w:id="1640" w:name="bookmark1640"/>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638"/>
      <w:bookmarkEnd w:id="1639"/>
      <w:bookmarkEnd w:id="1640"/>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118,140,190.36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100,440,986.42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118,140,190.36</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100,440,986.42</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both"/>
      </w:pPr>
      <w:bookmarkStart w:id="1641" w:name="bookmark1641"/>
      <w:bookmarkStart w:id="1642" w:name="bookmark1642"/>
      <w:bookmarkStart w:id="1643" w:name="bookmark1643"/>
      <w:r>
        <w:rPr>
          <w:rFonts w:ascii="Times New Roman" w:eastAsia="Times New Roman" w:hAnsi="Times New Roman" w:cs="Times New Roman"/>
          <w:color w:val="000000"/>
          <w:spacing w:val="0"/>
          <w:w w:val="100"/>
          <w:position w:val="0"/>
        </w:rPr>
        <w:t>（1</w:t>
      </w:r>
      <w:r>
        <w:rPr>
          <w:color w:val="000000"/>
          <w:spacing w:val="0"/>
          <w:w w:val="100"/>
          <w:position w:val="0"/>
        </w:rPr>
        <w:t>）其他应收款</w:t>
      </w:r>
      <w:bookmarkEnd w:id="1641"/>
      <w:bookmarkEnd w:id="1642"/>
      <w:bookmarkEnd w:id="1643"/>
    </w:p>
    <w:p>
      <w:pPr>
        <w:pStyle w:val="Style129"/>
        <w:keepNext/>
        <w:keepLines/>
        <w:widowControl w:val="0"/>
        <w:shd w:val="clear" w:color="auto" w:fill="auto"/>
        <w:bidi w:val="0"/>
        <w:spacing w:before="0" w:line="240" w:lineRule="auto"/>
        <w:ind w:left="0" w:right="0" w:firstLine="0"/>
        <w:jc w:val="both"/>
      </w:pPr>
      <w:bookmarkStart w:id="1644" w:name="bookmark1644"/>
      <w:bookmarkStart w:id="1645" w:name="bookmark1645"/>
      <w:bookmarkStart w:id="1646" w:name="bookmark1646"/>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1644"/>
      <w:bookmarkEnd w:id="1645"/>
      <w:bookmarkEnd w:id="1646"/>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款项性质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合并范围内往来组合</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87,941,600.68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65,888,386.44</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押金、保证金等</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41,279,579.24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35,511,055.90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员工备用金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7,843,306.59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both"/>
              <w:rPr>
                <w:sz w:val="20"/>
                <w:szCs w:val="20"/>
              </w:rPr>
            </w:pPr>
            <w:r>
              <w:rPr>
                <w:rFonts w:ascii="Times New Roman" w:eastAsia="Times New Roman" w:hAnsi="Times New Roman" w:cs="Times New Roman"/>
                <w:color w:val="000000"/>
                <w:spacing w:val="0"/>
                <w:w w:val="100"/>
                <w:position w:val="0"/>
                <w:sz w:val="20"/>
                <w:szCs w:val="20"/>
              </w:rPr>
              <w:t>14,201,009.05</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应收房租</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4,029,343.97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3,934,095.29</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left"/>
              <w:rPr>
                <w:sz w:val="20"/>
                <w:szCs w:val="20"/>
              </w:rPr>
            </w:pPr>
            <w:r>
              <w:rPr>
                <w:rFonts w:ascii="Times New Roman" w:eastAsia="Times New Roman" w:hAnsi="Times New Roman" w:cs="Times New Roman"/>
                <w:color w:val="000000"/>
                <w:spacing w:val="0"/>
                <w:w w:val="100"/>
                <w:position w:val="0"/>
                <w:sz w:val="20"/>
                <w:szCs w:val="20"/>
              </w:rPr>
              <w:t>141,093,830.48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840" w:right="0" w:firstLine="0"/>
              <w:jc w:val="both"/>
              <w:rPr>
                <w:sz w:val="20"/>
                <w:szCs w:val="20"/>
              </w:rPr>
            </w:pPr>
            <w:r>
              <w:rPr>
                <w:rFonts w:ascii="Times New Roman" w:eastAsia="Times New Roman" w:hAnsi="Times New Roman" w:cs="Times New Roman"/>
                <w:color w:val="000000"/>
                <w:spacing w:val="0"/>
                <w:w w:val="100"/>
                <w:position w:val="0"/>
                <w:sz w:val="20"/>
                <w:szCs w:val="20"/>
              </w:rPr>
              <w:t>119,534,546.68</w:t>
            </w:r>
          </w:p>
        </w:tc>
      </w:tr>
    </w:tbl>
    <w:p>
      <w:pPr>
        <w:widowControl w:val="0"/>
        <w:spacing w:after="319" w:line="1" w:lineRule="exact"/>
      </w:pPr>
    </w:p>
    <w:p>
      <w:pPr>
        <w:pStyle w:val="Style129"/>
        <w:keepNext/>
        <w:keepLines/>
        <w:widowControl w:val="0"/>
        <w:shd w:val="clear" w:color="auto" w:fill="auto"/>
        <w:bidi w:val="0"/>
        <w:spacing w:before="0" w:line="240" w:lineRule="auto"/>
        <w:ind w:left="0" w:right="0" w:firstLine="0"/>
        <w:jc w:val="both"/>
      </w:pPr>
      <w:bookmarkStart w:id="1647" w:name="bookmark1647"/>
      <w:bookmarkStart w:id="1648" w:name="bookmark1648"/>
      <w:bookmarkStart w:id="1649" w:name="bookmark1649"/>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1647"/>
      <w:bookmarkEnd w:id="1648"/>
      <w:bookmarkEnd w:id="1649"/>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1925"/>
        <w:gridCol w:w="1651"/>
        <w:gridCol w:w="2098"/>
        <w:gridCol w:w="2098"/>
        <w:gridCol w:w="1814"/>
      </w:tblGrid>
      <w:tr>
        <w:trPr>
          <w:trHeight w:val="403"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第一阶段</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26" w:lineRule="exact"/>
              <w:ind w:left="0" w:right="0" w:firstLine="0"/>
              <w:jc w:val="center"/>
              <w:rPr>
                <w:sz w:val="20"/>
                <w:szCs w:val="20"/>
              </w:rPr>
            </w:pPr>
            <w:r>
              <w:rPr>
                <w:color w:val="000000"/>
                <w:spacing w:val="0"/>
                <w:w w:val="100"/>
                <w:position w:val="0"/>
                <w:sz w:val="20"/>
                <w:szCs w:val="20"/>
              </w:rPr>
              <w:t>未来</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个月预期 信用损失</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整个存续期预期信用 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未发生信用减值</w:t>
            </w: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整个存续期预期信用 损失</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已发生信用减值</w:t>
            </w:r>
            <w:r>
              <w:rPr>
                <w:rFonts w:ascii="Times New Roman" w:eastAsia="Times New Roman" w:hAnsi="Times New Roman" w:cs="Times New Roman"/>
                <w:color w:val="000000"/>
                <w:spacing w:val="0"/>
                <w:w w:val="100"/>
                <w:position w:val="0"/>
                <w:sz w:val="20"/>
                <w:szCs w:val="20"/>
              </w:rPr>
              <w:t>）</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19,093,560.26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19,093,560.26</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日余额</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在本期</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660"/>
              <w:jc w:val="left"/>
              <w:rPr>
                <w:sz w:val="20"/>
                <w:szCs w:val="20"/>
              </w:rPr>
            </w:pPr>
            <w:r>
              <w:rPr>
                <w:rFonts w:ascii="Times New Roman" w:eastAsia="Times New Roman" w:hAnsi="Times New Roman" w:cs="Times New Roman"/>
                <w:color w:val="000000"/>
                <w:spacing w:val="0"/>
                <w:w w:val="100"/>
                <w:position w:val="0"/>
                <w:sz w:val="20"/>
                <w:szCs w:val="20"/>
              </w:rPr>
              <w:t>—</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3,860,079.86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60"/>
              <w:jc w:val="both"/>
              <w:rPr>
                <w:sz w:val="20"/>
                <w:szCs w:val="20"/>
              </w:rPr>
            </w:pPr>
            <w:r>
              <w:rPr>
                <w:rFonts w:ascii="Times New Roman" w:eastAsia="Times New Roman" w:hAnsi="Times New Roman" w:cs="Times New Roman"/>
                <w:color w:val="000000"/>
                <w:spacing w:val="0"/>
                <w:w w:val="100"/>
                <w:position w:val="0"/>
                <w:sz w:val="20"/>
                <w:szCs w:val="20"/>
              </w:rPr>
              <w:t>3,860,079.86</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日余</w:t>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额</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jc w:val="left"/>
              <w:rPr>
                <w:sz w:val="20"/>
                <w:szCs w:val="20"/>
              </w:rPr>
            </w:pPr>
            <w:r>
              <w:rPr>
                <w:rFonts w:ascii="Times New Roman" w:eastAsia="Times New Roman" w:hAnsi="Times New Roman" w:cs="Times New Roman"/>
                <w:color w:val="000000"/>
                <w:spacing w:val="0"/>
                <w:w w:val="100"/>
                <w:position w:val="0"/>
                <w:sz w:val="20"/>
                <w:szCs w:val="20"/>
              </w:rPr>
              <w:t>22,953,640.12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22,953,640.12</w:t>
            </w:r>
          </w:p>
        </w:tc>
      </w:tr>
    </w:tbl>
    <w:p>
      <w:pPr>
        <w:widowControl w:val="0"/>
        <w:spacing w:after="79" w:line="1" w:lineRule="exact"/>
      </w:pP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损失准备本期变动金额重大的账面余额变动情况</w:t>
      </w:r>
    </w:p>
    <w:p>
      <w:pPr>
        <w:pStyle w:val="Style24"/>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适用</w:t>
      </w:r>
      <w:r>
        <w:rPr>
          <w:rFonts w:ascii="Times New Roman" w:eastAsia="Times New Roman" w:hAnsi="Times New Roman" w:cs="Times New Roman"/>
          <w:color w:val="000000"/>
          <w:spacing w:val="0"/>
          <w:w w:val="100"/>
          <w:position w:val="0"/>
          <w:sz w:val="24"/>
          <w:szCs w:val="24"/>
        </w:rPr>
        <w:t>V</w:t>
      </w:r>
      <w:r>
        <w:rPr>
          <w:color w:val="000000"/>
          <w:spacing w:val="0"/>
          <w:w w:val="100"/>
          <w:position w:val="0"/>
        </w:rPr>
        <w:t>不适用</w:t>
      </w:r>
    </w:p>
    <w:p>
      <w:pPr>
        <w:pStyle w:val="Style24"/>
        <w:keepNext w:val="0"/>
        <w:keepLines w:val="0"/>
        <w:widowControl w:val="0"/>
        <w:shd w:val="clear" w:color="auto" w:fill="auto"/>
        <w:bidi w:val="0"/>
        <w:spacing w:before="0" w:after="200" w:line="240" w:lineRule="auto"/>
        <w:ind w:left="0" w:right="0" w:firstLine="0"/>
        <w:jc w:val="both"/>
      </w:pPr>
      <w:r>
        <w:rPr>
          <w:color w:val="000000"/>
          <w:spacing w:val="0"/>
          <w:w w:val="100"/>
          <w:position w:val="0"/>
        </w:rPr>
        <w:t>按账龄披露</w:t>
      </w:r>
    </w:p>
    <w:p>
      <w:pPr>
        <w:pStyle w:val="Style24"/>
        <w:keepNext w:val="0"/>
        <w:keepLines w:val="0"/>
        <w:widowControl w:val="0"/>
        <w:shd w:val="clear" w:color="auto" w:fill="auto"/>
        <w:bidi w:val="0"/>
        <w:spacing w:before="0" w:after="80" w:line="240" w:lineRule="auto"/>
        <w:ind w:left="868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年以内（含</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42,539,468.43</w:t>
            </w:r>
          </w:p>
        </w:tc>
      </w:tr>
    </w:tbl>
    <w:p>
      <w:pPr>
        <w:spacing w:lineRule="exact" w:line="1"/>
        <w:rPr>
          <w:sz w:val="2"/>
          <w:szCs w:val="2"/>
        </w:rPr>
      </w:pPr>
      <w:r>
        <w:br w:type="page"/>
      </w:r>
    </w:p>
    <w:p>
      <w:pPr>
        <w:widowControl w:val="0"/>
        <w:spacing w:line="1" w:lineRule="exact"/>
      </w:pPr>
      <w:r>
        <w:drawing>
          <wp:anchor distT="0" distB="414655" distL="0" distR="0" simplePos="0" relativeHeight="125829466" behindDoc="0" locked="0" layoutInCell="1" allowOverlap="1">
            <wp:simplePos x="0" y="0"/>
            <wp:positionH relativeFrom="page">
              <wp:posOffset>702310</wp:posOffset>
            </wp:positionH>
            <wp:positionV relativeFrom="paragraph">
              <wp:posOffset>0</wp:posOffset>
            </wp:positionV>
            <wp:extent cx="6089650" cy="1390015"/>
            <wp:wrapTopAndBottom/>
            <wp:docPr id="1793" name="Shape 1793"/>
            <a:graphic xmlns:a="http://schemas.openxmlformats.org/drawingml/2006/main">
              <a:graphicData uri="http://schemas.openxmlformats.org/drawingml/2006/picture">
                <pic:pic xmlns:pic="http://schemas.openxmlformats.org/drawingml/2006/picture">
                  <pic:nvPicPr>
                    <pic:cNvPr id="1794" name="Picture box 1794"/>
                    <pic:cNvPicPr/>
                  </pic:nvPicPr>
                  <pic:blipFill>
                    <a:blip r:embed="rId467"/>
                    <a:stretch/>
                  </pic:blipFill>
                  <pic:spPr>
                    <a:xfrm>
                      <a:ext cx="6089650" cy="1390015"/>
                    </a:xfrm>
                    <a:prstGeom prst="rect"/>
                  </pic:spPr>
                </pic:pic>
              </a:graphicData>
            </a:graphic>
          </wp:anchor>
        </w:drawing>
      </w:r>
      <w:r>
        <mc:AlternateContent>
          <mc:Choice Requires="wps">
            <w:drawing>
              <wp:anchor distT="1618615" distB="0" distL="0" distR="0" simplePos="0" relativeHeight="125829467" behindDoc="0" locked="0" layoutInCell="1" allowOverlap="1">
                <wp:simplePos x="0" y="0"/>
                <wp:positionH relativeFrom="page">
                  <wp:posOffset>695960</wp:posOffset>
                </wp:positionH>
                <wp:positionV relativeFrom="paragraph">
                  <wp:posOffset>1618615</wp:posOffset>
                </wp:positionV>
                <wp:extent cx="1700530" cy="186055"/>
                <wp:wrapTopAndBottom/>
                <wp:docPr id="1795" name="Shape 1795"/>
                <a:graphic xmlns:a="http://schemas.openxmlformats.org/drawingml/2006/main">
                  <a:graphicData uri="http://schemas.microsoft.com/office/word/2010/wordprocessingShape">
                    <wps:wsp>
                      <wps:cNvSpPr txBox="1"/>
                      <wps:spPr>
                        <a:xfrm>
                          <a:ext cx="170053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bookmarkStart w:id="1637" w:name="bookmark1637"/>
                            <w:r>
                              <w:rPr>
                                <w:color w:val="000000"/>
                                <w:spacing w:val="0"/>
                                <w:w w:val="100"/>
                                <w:position w:val="0"/>
                              </w:rPr>
                              <w:t>本期计提坏账准备情况:</w:t>
                            </w:r>
                            <w:bookmarkEnd w:id="1637"/>
                          </w:p>
                        </w:txbxContent>
                      </wps:txbx>
                      <wps:bodyPr wrap="none" lIns="0" tIns="0" rIns="0" bIns="0">
                        <a:noAutoFit/>
                      </wps:bodyPr>
                    </wps:wsp>
                  </a:graphicData>
                </a:graphic>
              </wp:anchor>
            </w:drawing>
          </mc:Choice>
          <mc:Fallback>
            <w:pict>
              <v:shape id="_x0000_s2821" type="#_x0000_t202" style="position:absolute;margin-left:54.800000000000004pt;margin-top:127.45pt;width:133.90000000000001pt;height:14.65pt;z-index:-125829286;mso-wrap-distance-left:0;mso-wrap-distance-top:127.45pt;mso-wrap-distance-right:0;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bookmarkStart w:id="1637" w:name="bookmark1637"/>
                      <w:r>
                        <w:rPr>
                          <w:color w:val="000000"/>
                          <w:spacing w:val="0"/>
                          <w:w w:val="100"/>
                          <w:position w:val="0"/>
                        </w:rPr>
                        <w:t>本期计提坏账准备情况:</w:t>
                      </w:r>
                      <w:bookmarkEnd w:id="1637"/>
                    </w:p>
                  </w:txbxContent>
                </v:textbox>
                <w10:wrap type="topAndBottom" anchorx="page"/>
              </v:shape>
            </w:pict>
          </mc:Fallback>
        </mc:AlternateContent>
      </w:r>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center"/>
        <w:tblLayout w:type="fixed"/>
      </w:tblPr>
      <w:tblGrid>
        <w:gridCol w:w="1589"/>
        <w:gridCol w:w="1507"/>
        <w:gridCol w:w="1277"/>
        <w:gridCol w:w="1272"/>
        <w:gridCol w:w="1013"/>
        <w:gridCol w:w="1344"/>
        <w:gridCol w:w="1584"/>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按组合计提坏账 准备</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19,093,560.26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3,860,079.86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22,953,640.12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19,093,560.26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3,860,079.86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22,953,640.12</w:t>
            </w:r>
          </w:p>
        </w:tc>
      </w:tr>
    </w:tbl>
    <w:p>
      <w:pPr>
        <w:widowControl w:val="0"/>
        <w:spacing w:after="319" w:line="1" w:lineRule="exact"/>
      </w:pPr>
    </w:p>
    <w:p>
      <w:pPr>
        <w:pStyle w:val="Style129"/>
        <w:keepNext/>
        <w:keepLines/>
        <w:widowControl w:val="0"/>
        <w:shd w:val="clear" w:color="auto" w:fill="auto"/>
        <w:bidi w:val="0"/>
        <w:spacing w:before="0" w:line="240" w:lineRule="auto"/>
        <w:ind w:left="0" w:right="0" w:firstLine="0"/>
        <w:jc w:val="left"/>
      </w:pPr>
      <w:bookmarkStart w:id="1650" w:name="bookmark1650"/>
      <w:bookmarkStart w:id="1651" w:name="bookmark1651"/>
      <w:bookmarkStart w:id="1652" w:name="bookmark1652"/>
      <w:bookmarkStart w:id="1653" w:name="bookmark1653"/>
      <w:r>
        <w:rPr>
          <w:rFonts w:ascii="Times New Roman" w:eastAsia="Times New Roman" w:hAnsi="Times New Roman" w:cs="Times New Roman"/>
          <w:color w:val="000000"/>
          <w:spacing w:val="0"/>
          <w:w w:val="100"/>
          <w:position w:val="0"/>
        </w:rPr>
        <w:t>4</w:t>
      </w:r>
      <w:bookmarkEnd w:id="1652"/>
      <w:r>
        <w:rPr>
          <w:color w:val="000000"/>
          <w:spacing w:val="0"/>
          <w:w w:val="100"/>
          <w:position w:val="0"/>
        </w:rPr>
        <w:t>）按欠款方归集的期末余额前五名的其他应收款情况</w:t>
      </w:r>
      <w:bookmarkEnd w:id="1650"/>
      <w:bookmarkEnd w:id="1651"/>
      <w:bookmarkEnd w:id="1653"/>
    </w:p>
    <w:p>
      <w:pPr>
        <w:pStyle w:val="Style24"/>
        <w:keepNext w:val="0"/>
        <w:keepLines w:val="0"/>
        <w:widowControl w:val="0"/>
        <w:shd w:val="clear" w:color="auto" w:fill="auto"/>
        <w:bidi w:val="0"/>
        <w:spacing w:before="0" w:after="60" w:line="240" w:lineRule="auto"/>
        <w:ind w:left="8700" w:right="0" w:firstLine="0"/>
        <w:jc w:val="left"/>
      </w:pPr>
      <w:r>
        <w:rPr>
          <w:color w:val="000000"/>
          <w:spacing w:val="0"/>
          <w:w w:val="100"/>
          <w:position w:val="0"/>
        </w:rPr>
        <w:t>单位：元</w:t>
      </w:r>
    </w:p>
    <w:tbl>
      <w:tblPr>
        <w:tblOverlap w:val="never"/>
        <w:jc w:val="center"/>
        <w:tblLayout w:type="fixed"/>
      </w:tblPr>
      <w:tblGrid>
        <w:gridCol w:w="1694"/>
        <w:gridCol w:w="1550"/>
        <w:gridCol w:w="1550"/>
        <w:gridCol w:w="1550"/>
        <w:gridCol w:w="1618"/>
        <w:gridCol w:w="1622"/>
      </w:tblGrid>
      <w:tr>
        <w:trPr>
          <w:trHeight w:val="1032"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款项的性质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期末余额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rPr>
              <w:t>账龄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占其他应收款期 末余额合计数的 比例</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坏账准备期末余 额</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成都超图数据技 术有限公司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关联方往来款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87,671,975.43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62.14%</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武汉天研科技开 发有限公司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购房押金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2,000,000.00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1.42%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100,000.00</w:t>
            </w:r>
          </w:p>
        </w:tc>
      </w:tr>
      <w:tr>
        <w:trPr>
          <w:trHeight w:val="710"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易联汇华（北京） 科技有限公司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应收房租款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1,884,870.57</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1.34%</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20"/>
                <w:szCs w:val="20"/>
              </w:rPr>
              <w:t>94,243.53</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上海易势信息科 技有限公司</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押金保证金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1,484,715.02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1.05%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20"/>
                <w:szCs w:val="20"/>
              </w:rPr>
              <w:t>74,235.75</w:t>
            </w:r>
          </w:p>
        </w:tc>
      </w:tr>
      <w:tr>
        <w:trPr>
          <w:trHeight w:val="1339"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梁山县公共资源 交易服务中心（梁 山县政府采购中 心）</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项目押金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1,391,000.00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040" w:right="0" w:firstLine="0"/>
              <w:jc w:val="both"/>
              <w:rPr>
                <w:sz w:val="20"/>
                <w:szCs w:val="20"/>
              </w:rPr>
            </w:pPr>
            <w:r>
              <w:rPr>
                <w:rFonts w:ascii="Times New Roman" w:eastAsia="Times New Roman" w:hAnsi="Times New Roman" w:cs="Times New Roman"/>
                <w:color w:val="000000"/>
                <w:spacing w:val="0"/>
                <w:w w:val="100"/>
                <w:position w:val="0"/>
                <w:sz w:val="20"/>
                <w:szCs w:val="20"/>
              </w:rPr>
              <w:t>0.99%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278,200.00</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94,432,561.02</w:t>
            </w:r>
          </w:p>
        </w:tc>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66.94%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20"/>
                <w:szCs w:val="20"/>
              </w:rPr>
              <w:t>546,679.28</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654" w:name="bookmark1654"/>
      <w:bookmarkStart w:id="1655" w:name="bookmark1655"/>
      <w:bookmarkStart w:id="1656" w:name="bookmark1656"/>
      <w:bookmarkStart w:id="1657" w:name="bookmark1657"/>
      <w:r>
        <w:rPr>
          <w:rFonts w:ascii="Times New Roman" w:eastAsia="Times New Roman" w:hAnsi="Times New Roman" w:cs="Times New Roman"/>
          <w:color w:val="000000"/>
          <w:spacing w:val="0"/>
          <w:w w:val="100"/>
          <w:position w:val="0"/>
        </w:rPr>
        <w:t>3</w:t>
      </w:r>
      <w:bookmarkEnd w:id="1656"/>
      <w:r>
        <w:rPr>
          <w:color w:val="000000"/>
          <w:spacing w:val="0"/>
          <w:w w:val="100"/>
          <w:position w:val="0"/>
        </w:rPr>
        <w:t>、长期股权投资</w:t>
      </w:r>
      <w:bookmarkEnd w:id="1654"/>
      <w:bookmarkEnd w:id="1655"/>
      <w:bookmarkEnd w:id="1657"/>
    </w:p>
    <w:p>
      <w:pPr>
        <w:pStyle w:val="Style24"/>
        <w:keepNext w:val="0"/>
        <w:keepLines w:val="0"/>
        <w:widowControl w:val="0"/>
        <w:shd w:val="clear" w:color="auto" w:fill="auto"/>
        <w:bidi w:val="0"/>
        <w:spacing w:before="0" w:after="320" w:line="240" w:lineRule="auto"/>
        <w:ind w:left="8700" w:right="0" w:firstLine="0"/>
        <w:jc w:val="left"/>
      </w:pPr>
      <w:r>
        <w:rPr>
          <w:color w:val="000000"/>
          <w:spacing w:val="0"/>
          <w:w w:val="100"/>
          <w:position w:val="0"/>
        </w:rPr>
        <w:t>单位：元</w:t>
      </w:r>
    </w:p>
    <w:p>
      <w:pPr>
        <w:widowControl w:val="0"/>
        <w:spacing w:line="1" w:lineRule="exact"/>
      </w:pPr>
      <w:r>
        <mc:AlternateContent>
          <mc:Choice Requires="wps">
            <w:drawing>
              <wp:anchor distT="12700" distB="3175" distL="0" distR="0" simplePos="0" relativeHeight="125829469" behindDoc="0" locked="0" layoutInCell="1" allowOverlap="1">
                <wp:simplePos x="0" y="0"/>
                <wp:positionH relativeFrom="page">
                  <wp:posOffset>1000760</wp:posOffset>
                </wp:positionH>
                <wp:positionV relativeFrom="paragraph">
                  <wp:posOffset>12700</wp:posOffset>
                </wp:positionV>
                <wp:extent cx="289560" cy="167640"/>
                <wp:wrapTopAndBottom/>
                <wp:docPr id="1797" name="Shape 1797"/>
                <a:graphic xmlns:a="http://schemas.openxmlformats.org/drawingml/2006/main">
                  <a:graphicData uri="http://schemas.microsoft.com/office/word/2010/wordprocessingShape">
                    <wps:wsp>
                      <wps:cNvSpPr txBox="1"/>
                      <wps:spPr>
                        <a:xfrm>
                          <a:ext cx="289560" cy="167640"/>
                        </a:xfrm>
                        <a:prstGeom prst="rect"/>
                        <a:noFill/>
                      </wps:spPr>
                      <wps:txbx>
                        <w:txbxContent>
                          <w:p>
                            <w:pPr>
                              <w:pStyle w:val="Style24"/>
                              <w:keepNext w:val="0"/>
                              <w:keepLines w:val="0"/>
                              <w:widowControl w:val="0"/>
                              <w:pBdr>
                                <w:top w:val="single" w:sz="0" w:space="0" w:color="D3D3D3"/>
                                <w:left w:val="single" w:sz="0" w:space="23" w:color="D3D3D3"/>
                                <w:bottom w:val="single" w:sz="0" w:space="0" w:color="D3D3D3"/>
                                <w:right w:val="single" w:sz="0"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项目</w:t>
                            </w:r>
                          </w:p>
                        </w:txbxContent>
                      </wps:txbx>
                      <wps:bodyPr wrap="none" lIns="0" tIns="0" rIns="0" bIns="0">
                        <a:noAutoFit/>
                      </wps:bodyPr>
                    </wps:wsp>
                  </a:graphicData>
                </a:graphic>
              </wp:anchor>
            </w:drawing>
          </mc:Choice>
          <mc:Fallback>
            <w:pict>
              <v:shape id="_x0000_s2823" type="#_x0000_t202" style="position:absolute;margin-left:78.799999999999997pt;margin-top:1.pt;width:22.800000000000001pt;height:13.200000000000001pt;z-index:-125829284;mso-wrap-distance-left:0;mso-wrap-distance-top:1.pt;mso-wrap-distance-right:0;mso-wrap-distance-bottom:0.25pt;mso-position-horizontal-relative:page" filled="f" stroked="f">
                <v:textbox inset="0,0,0,0">
                  <w:txbxContent>
                    <w:p>
                      <w:pPr>
                        <w:pStyle w:val="Style24"/>
                        <w:keepNext w:val="0"/>
                        <w:keepLines w:val="0"/>
                        <w:widowControl w:val="0"/>
                        <w:pBdr>
                          <w:top w:val="single" w:sz="0" w:space="0" w:color="D3D3D3"/>
                          <w:left w:val="single" w:sz="0" w:space="23" w:color="D3D3D3"/>
                          <w:bottom w:val="single" w:sz="0" w:space="0" w:color="D3D3D3"/>
                          <w:right w:val="single" w:sz="0"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项目</w:t>
                      </w:r>
                    </w:p>
                  </w:txbxContent>
                </v:textbox>
                <w10:wrap type="topAndBottom" anchorx="page"/>
              </v:shape>
            </w:pict>
          </mc:Fallback>
        </mc:AlternateContent>
      </w:r>
      <w:r>
        <mc:AlternateContent>
          <mc:Choice Requires="wps">
            <w:drawing>
              <wp:anchor distT="12700" distB="0" distL="0" distR="0" simplePos="0" relativeHeight="125829471" behindDoc="0" locked="0" layoutInCell="1" allowOverlap="1">
                <wp:simplePos x="0" y="0"/>
                <wp:positionH relativeFrom="page">
                  <wp:posOffset>2604135</wp:posOffset>
                </wp:positionH>
                <wp:positionV relativeFrom="paragraph">
                  <wp:posOffset>12700</wp:posOffset>
                </wp:positionV>
                <wp:extent cx="557530" cy="170815"/>
                <wp:wrapTopAndBottom/>
                <wp:docPr id="1799" name="Shape 1799"/>
                <a:graphic xmlns:a="http://schemas.openxmlformats.org/drawingml/2006/main">
                  <a:graphicData uri="http://schemas.microsoft.com/office/word/2010/wordprocessingShape">
                    <wps:wsp>
                      <wps:cNvSpPr txBox="1"/>
                      <wps:spPr>
                        <a:xfrm>
                          <a:ext cx="557530" cy="170815"/>
                        </a:xfrm>
                        <a:prstGeom prst="rect"/>
                        <a:noFill/>
                      </wps:spPr>
                      <wps:txbx>
                        <w:txbxContent>
                          <w:p>
                            <w:pPr>
                              <w:pStyle w:val="Style24"/>
                              <w:keepNext w:val="0"/>
                              <w:keepLines w:val="0"/>
                              <w:widowControl w:val="0"/>
                              <w:pBdr>
                                <w:top w:val="single" w:sz="0" w:space="0" w:color="D3D3D3"/>
                                <w:left w:val="single" w:sz="0" w:space="23" w:color="D3D3D3"/>
                                <w:bottom w:val="single" w:sz="0" w:space="0" w:color="D3D3D3"/>
                                <w:right w:val="single" w:sz="0"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期末余额</w:t>
                            </w:r>
                          </w:p>
                        </w:txbxContent>
                      </wps:txbx>
                      <wps:bodyPr wrap="none" lIns="0" tIns="0" rIns="0" bIns="0">
                        <a:noAutoFit/>
                      </wps:bodyPr>
                    </wps:wsp>
                  </a:graphicData>
                </a:graphic>
              </wp:anchor>
            </w:drawing>
          </mc:Choice>
          <mc:Fallback>
            <w:pict>
              <v:shape id="_x0000_s2825" type="#_x0000_t202" style="position:absolute;margin-left:205.05000000000001pt;margin-top:1.pt;width:43.899999999999999pt;height:13.450000000000001pt;z-index:-125829282;mso-wrap-distance-left:0;mso-wrap-distance-top:1.pt;mso-wrap-distance-right:0;mso-position-horizontal-relative:page" filled="f" stroked="f">
                <v:textbox inset="0,0,0,0">
                  <w:txbxContent>
                    <w:p>
                      <w:pPr>
                        <w:pStyle w:val="Style24"/>
                        <w:keepNext w:val="0"/>
                        <w:keepLines w:val="0"/>
                        <w:widowControl w:val="0"/>
                        <w:pBdr>
                          <w:top w:val="single" w:sz="0" w:space="0" w:color="D3D3D3"/>
                          <w:left w:val="single" w:sz="0" w:space="23" w:color="D3D3D3"/>
                          <w:bottom w:val="single" w:sz="0" w:space="0" w:color="D3D3D3"/>
                          <w:right w:val="single" w:sz="0"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期末余额</w:t>
                      </w:r>
                    </w:p>
                  </w:txbxContent>
                </v:textbox>
                <w10:wrap type="topAndBottom" anchorx="page"/>
              </v:shape>
            </w:pict>
          </mc:Fallback>
        </mc:AlternateContent>
      </w:r>
      <w:r>
        <mc:AlternateContent>
          <mc:Choice Requires="wps">
            <w:drawing>
              <wp:anchor distT="12700" distB="0" distL="0" distR="0" simplePos="0" relativeHeight="125829473" behindDoc="0" locked="0" layoutInCell="1" allowOverlap="1">
                <wp:simplePos x="0" y="0"/>
                <wp:positionH relativeFrom="page">
                  <wp:posOffset>5207000</wp:posOffset>
                </wp:positionH>
                <wp:positionV relativeFrom="paragraph">
                  <wp:posOffset>12700</wp:posOffset>
                </wp:positionV>
                <wp:extent cx="557530" cy="170815"/>
                <wp:wrapTopAndBottom/>
                <wp:docPr id="1801" name="Shape 1801"/>
                <a:graphic xmlns:a="http://schemas.openxmlformats.org/drawingml/2006/main">
                  <a:graphicData uri="http://schemas.microsoft.com/office/word/2010/wordprocessingShape">
                    <wps:wsp>
                      <wps:cNvSpPr txBox="1"/>
                      <wps:spPr>
                        <a:xfrm>
                          <a:ext cx="557530" cy="170815"/>
                        </a:xfrm>
                        <a:prstGeom prst="rect"/>
                        <a:noFill/>
                      </wps:spPr>
                      <wps:txbx>
                        <w:txbxContent>
                          <w:p>
                            <w:pPr>
                              <w:pStyle w:val="Style24"/>
                              <w:keepNext w:val="0"/>
                              <w:keepLines w:val="0"/>
                              <w:widowControl w:val="0"/>
                              <w:pBdr>
                                <w:top w:val="single" w:sz="4" w:space="0" w:color="D3D3D3"/>
                                <w:left w:val="single" w:sz="4" w:space="23" w:color="D3D3D3"/>
                                <w:bottom w:val="single" w:sz="4" w:space="0" w:color="D3D3D3"/>
                                <w:right w:val="single" w:sz="4"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期初余额</w:t>
                            </w:r>
                          </w:p>
                        </w:txbxContent>
                      </wps:txbx>
                      <wps:bodyPr wrap="none" lIns="0" tIns="0" rIns="0" bIns="0">
                        <a:noAutoFit/>
                      </wps:bodyPr>
                    </wps:wsp>
                  </a:graphicData>
                </a:graphic>
              </wp:anchor>
            </w:drawing>
          </mc:Choice>
          <mc:Fallback>
            <w:pict>
              <v:shape id="_x0000_s2827" type="#_x0000_t202" style="position:absolute;margin-left:410.pt;margin-top:1.pt;width:43.899999999999999pt;height:13.450000000000001pt;z-index:-125829280;mso-wrap-distance-left:0;mso-wrap-distance-top:1.pt;mso-wrap-distance-right:0;mso-position-horizontal-relative:page" filled="f" stroked="f">
                <v:textbox inset="0,0,0,0">
                  <w:txbxContent>
                    <w:p>
                      <w:pPr>
                        <w:pStyle w:val="Style24"/>
                        <w:keepNext w:val="0"/>
                        <w:keepLines w:val="0"/>
                        <w:widowControl w:val="0"/>
                        <w:pBdr>
                          <w:top w:val="single" w:sz="4" w:space="0" w:color="D3D3D3"/>
                          <w:left w:val="single" w:sz="4" w:space="23" w:color="D3D3D3"/>
                          <w:bottom w:val="single" w:sz="4" w:space="0" w:color="D3D3D3"/>
                          <w:right w:val="single" w:sz="4" w:space="23" w:color="D3D3D3"/>
                        </w:pBdr>
                        <w:shd w:val="clear" w:color="auto" w:fill="D3D3D3"/>
                        <w:bidi w:val="0"/>
                        <w:spacing w:before="0" w:after="0" w:line="240" w:lineRule="auto"/>
                        <w:ind w:left="0" w:right="0" w:firstLine="0"/>
                        <w:jc w:val="left"/>
                        <w:rPr>
                          <w:sz w:val="20"/>
                          <w:szCs w:val="20"/>
                        </w:rPr>
                      </w:pPr>
                      <w:r>
                        <w:rPr>
                          <w:color w:val="000000"/>
                          <w:spacing w:val="0"/>
                          <w:w w:val="100"/>
                          <w:position w:val="0"/>
                          <w:sz w:val="20"/>
                          <w:szCs w:val="20"/>
                        </w:rPr>
                        <w:t>期初余额</w:t>
                      </w:r>
                    </w:p>
                  </w:txbxContent>
                </v:textbox>
                <w10:wrap type="topAndBottom" anchorx="page"/>
              </v:shape>
            </w:pict>
          </mc:Fallback>
        </mc:AlternateContent>
      </w:r>
      <w:r>
        <w:br w:type="page"/>
      </w:r>
    </w:p>
    <w:tbl>
      <w:tblPr>
        <w:tblOverlap w:val="never"/>
        <w:jc w:val="center"/>
        <w:tblLayout w:type="fixed"/>
      </w:tblPr>
      <w:tblGrid>
        <w:gridCol w:w="1378"/>
        <w:gridCol w:w="1435"/>
        <w:gridCol w:w="1301"/>
        <w:gridCol w:w="1363"/>
        <w:gridCol w:w="1368"/>
        <w:gridCol w:w="1368"/>
        <w:gridCol w:w="1378"/>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减值准备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color w:val="000000"/>
                <w:spacing w:val="0"/>
                <w:w w:val="100"/>
                <w:position w:val="0"/>
                <w:sz w:val="20"/>
                <w:szCs w:val="20"/>
              </w:rPr>
              <w:t>账面价值</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减值准备</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账面价值</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对子公司投资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968,522,031.21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1,000,000.00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2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967,522,031.2</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12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959,564,431.2</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1,000,000.00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12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958,564,431.2</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对联营、合营 企业投资</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1,848,852.70</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969,970,351.79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1,000,000.00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8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968,970,351.7</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12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961,413,283.9</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1,000,000.00</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12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960,413,283.9</w:t>
            </w:r>
          </w:p>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658" w:name="bookmark1658"/>
      <w:bookmarkStart w:id="1659" w:name="bookmark1659"/>
      <w:bookmarkStart w:id="1660" w:name="bookmark1660"/>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1658"/>
      <w:bookmarkEnd w:id="1659"/>
      <w:bookmarkEnd w:id="1660"/>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277"/>
        <w:gridCol w:w="1392"/>
        <w:gridCol w:w="941"/>
        <w:gridCol w:w="1162"/>
        <w:gridCol w:w="874"/>
        <w:gridCol w:w="1277"/>
        <w:gridCol w:w="1445"/>
        <w:gridCol w:w="1224"/>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被投资单位</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期初余额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账面 价值</w:t>
            </w:r>
            <w:r>
              <w:rPr>
                <w:color w:val="000000"/>
                <w:spacing w:val="0"/>
                <w:w w:val="100"/>
                <w:position w:val="0"/>
                <w:sz w:val="20"/>
                <w:szCs w:val="20"/>
              </w:rPr>
              <w:t>）</w:t>
            </w:r>
          </w:p>
        </w:tc>
        <w:tc>
          <w:tcPr>
            <w:gridSpan w:val="4"/>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本期增减变动</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期末余额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账面 价值</w:t>
            </w:r>
            <w:r>
              <w:rPr>
                <w:color w:val="000000"/>
                <w:spacing w:val="0"/>
                <w:w w:val="100"/>
                <w:position w:val="0"/>
                <w:sz w:val="20"/>
                <w:szCs w:val="20"/>
              </w:rPr>
              <w:t>）</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减值准备期 末余额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追加投资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减少投资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计提减 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超图信息</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15,104,600.00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5,939,400.00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21,044,000.00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1,000,000.00</w:t>
            </w: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超图国际</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21,393,851.78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21,393,851.78</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克拉玛依超 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上海南康</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88,280,476.22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544,200.00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88,824,676.22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山东超图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超图数据</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南京国图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469,428,207.28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1,711,100.00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471,139,307.28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北京安图</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both"/>
              <w:rPr>
                <w:sz w:val="20"/>
                <w:szCs w:val="20"/>
              </w:rPr>
            </w:pPr>
            <w:r>
              <w:rPr>
                <w:rFonts w:ascii="Times New Roman" w:eastAsia="Times New Roman" w:hAnsi="Times New Roman" w:cs="Times New Roman"/>
                <w:color w:val="000000"/>
                <w:spacing w:val="0"/>
                <w:w w:val="100"/>
                <w:position w:val="0"/>
                <w:sz w:val="20"/>
                <w:szCs w:val="20"/>
              </w:rPr>
              <w:t>90,620,963.99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762,900.00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20"/>
                <w:szCs w:val="20"/>
              </w:rPr>
              <w:t>91,383,863.99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上海数慧</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217,736,331.94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217,736,331.94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958,564,431.21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8,957,600.00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967,522,031.21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1,000,000.00</w:t>
            </w:r>
          </w:p>
        </w:tc>
      </w:tr>
    </w:tbl>
    <w:p>
      <w:pPr>
        <w:widowControl w:val="0"/>
        <w:spacing w:after="319" w:line="1" w:lineRule="exact"/>
      </w:pPr>
    </w:p>
    <w:p>
      <w:pPr>
        <w:pStyle w:val="Style71"/>
        <w:keepNext/>
        <w:keepLines/>
        <w:widowControl w:val="0"/>
        <w:shd w:val="clear" w:color="auto" w:fill="auto"/>
        <w:bidi w:val="0"/>
        <w:spacing w:before="0" w:after="320" w:line="240" w:lineRule="auto"/>
        <w:ind w:left="0" w:right="0"/>
        <w:jc w:val="left"/>
      </w:pPr>
      <w:bookmarkStart w:id="1661" w:name="bookmark1661"/>
      <w:bookmarkStart w:id="1662" w:name="bookmark1662"/>
      <w:bookmarkStart w:id="1663" w:name="bookmark1663"/>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1661"/>
      <w:bookmarkEnd w:id="1662"/>
      <w:bookmarkEnd w:id="1663"/>
    </w:p>
    <w:p>
      <w:pPr>
        <w:pStyle w:val="Style24"/>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806"/>
        <w:gridCol w:w="1296"/>
        <w:gridCol w:w="298"/>
        <w:gridCol w:w="413"/>
        <w:gridCol w:w="1181"/>
        <w:gridCol w:w="797"/>
        <w:gridCol w:w="802"/>
        <w:gridCol w:w="797"/>
        <w:gridCol w:w="797"/>
        <w:gridCol w:w="446"/>
        <w:gridCol w:w="1277"/>
        <w:gridCol w:w="682"/>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投资单 位</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期初余额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 面价值</w:t>
            </w:r>
            <w:r>
              <w:rPr>
                <w:color w:val="000000"/>
                <w:spacing w:val="0"/>
                <w:w w:val="100"/>
                <w:position w:val="0"/>
                <w:sz w:val="20"/>
                <w:szCs w:val="20"/>
              </w:rPr>
              <w:t>）</w:t>
            </w:r>
          </w:p>
        </w:tc>
        <w:tc>
          <w:tcPr>
            <w:gridSpan w:val="8"/>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本期增减变动</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期末余额</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账 面价值</w:t>
            </w:r>
            <w:r>
              <w:rPr>
                <w:color w:val="000000"/>
                <w:spacing w:val="0"/>
                <w:w w:val="100"/>
                <w:position w:val="0"/>
                <w:sz w:val="20"/>
                <w:szCs w:val="20"/>
              </w:rPr>
              <w:t>）</w:t>
            </w:r>
          </w:p>
        </w:tc>
        <w:tc>
          <w:tcPr>
            <w:vMerge w:val="restart"/>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center"/>
              <w:rPr>
                <w:sz w:val="20"/>
                <w:szCs w:val="20"/>
              </w:rPr>
            </w:pPr>
            <w:r>
              <w:rPr>
                <w:color w:val="000000"/>
                <w:spacing w:val="0"/>
                <w:w w:val="100"/>
                <w:position w:val="0"/>
                <w:sz w:val="20"/>
                <w:szCs w:val="20"/>
              </w:rPr>
              <w:t>减值 准备 期末 余额</w:t>
            </w:r>
          </w:p>
        </w:tc>
      </w:tr>
      <w:tr>
        <w:trPr>
          <w:trHeight w:val="1339"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追 加 投 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减 少 投 资</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权益法下确 认的投资损</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益</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5" w:lineRule="exact"/>
              <w:ind w:left="0" w:right="0" w:firstLine="0"/>
              <w:jc w:val="center"/>
              <w:rPr>
                <w:sz w:val="20"/>
                <w:szCs w:val="20"/>
              </w:rPr>
            </w:pPr>
            <w:r>
              <w:rPr>
                <w:color w:val="000000"/>
                <w:spacing w:val="0"/>
                <w:w w:val="100"/>
                <w:position w:val="0"/>
                <w:sz w:val="20"/>
                <w:szCs w:val="20"/>
              </w:rPr>
              <w:t>其他综 合收益 调整</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其他权 益变动</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宣告发 放现金 股利或 利润</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7" w:lineRule="exact"/>
              <w:ind w:left="0" w:right="0" w:firstLine="0"/>
              <w:jc w:val="center"/>
              <w:rPr>
                <w:sz w:val="20"/>
                <w:szCs w:val="20"/>
              </w:rPr>
            </w:pPr>
            <w:r>
              <w:rPr>
                <w:color w:val="000000"/>
                <w:spacing w:val="0"/>
                <w:w w:val="100"/>
                <w:position w:val="0"/>
                <w:sz w:val="20"/>
                <w:szCs w:val="20"/>
              </w:rPr>
              <w:t>计提减 值准备</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其 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398" w:hRule="exact"/>
        </w:trPr>
        <w:tc>
          <w:tcPr>
            <w:gridSpan w:val="1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一、联营企业</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浙江中 科</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1,848,852.70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1,448,320.58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69"/>
          <w:footerReference w:type="default" r:id="rId470"/>
          <w:headerReference w:type="even" r:id="rId471"/>
          <w:footerReference w:type="even" r:id="rId472"/>
          <w:footnotePr>
            <w:pos w:val="pageBottom"/>
            <w:numFmt w:val="decimal"/>
            <w:numRestart w:val="continuous"/>
          </w:footnotePr>
          <w:pgSz w:w="11900" w:h="16840"/>
          <w:pgMar w:top="1441" w:right="1127" w:bottom="1585" w:left="1092" w:header="0" w:footer="3" w:gutter="0"/>
          <w:cols w:space="720"/>
          <w:noEndnote/>
          <w:rtlGutter w:val="0"/>
          <w:docGrid w:linePitch="360"/>
        </w:sectPr>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 xml:space="preserve">其他说明：截止资产负债表日，公司对湖南超图、雄安超图、西安超图和柳州超图均未实缴 </w:t>
      </w:r>
      <w:r>
        <w:rPr>
          <w:color w:val="000000"/>
          <w:spacing w:val="0"/>
          <w:w w:val="100"/>
          <w:position w:val="0"/>
        </w:rPr>
        <w:t>出资。</w:t>
      </w:r>
    </w:p>
    <w:p>
      <w:pPr>
        <w:pStyle w:val="Style45"/>
        <w:keepNext/>
        <w:keepLines/>
        <w:widowControl w:val="0"/>
        <w:shd w:val="clear" w:color="auto" w:fill="auto"/>
        <w:bidi w:val="0"/>
        <w:spacing w:before="0" w:after="320" w:line="240" w:lineRule="auto"/>
        <w:ind w:left="0" w:right="0" w:firstLine="0"/>
        <w:jc w:val="left"/>
      </w:pPr>
      <w:bookmarkStart w:id="1664" w:name="bookmark1664"/>
      <w:bookmarkStart w:id="1665" w:name="bookmark1665"/>
      <w:bookmarkStart w:id="1666" w:name="bookmark1666"/>
      <w:bookmarkStart w:id="1667" w:name="bookmark1667"/>
      <w:r>
        <w:rPr>
          <w:rFonts w:ascii="Times New Roman" w:eastAsia="Times New Roman" w:hAnsi="Times New Roman" w:cs="Times New Roman"/>
          <w:color w:val="000000"/>
          <w:spacing w:val="0"/>
          <w:w w:val="100"/>
          <w:position w:val="0"/>
        </w:rPr>
        <w:t>4</w:t>
      </w:r>
      <w:bookmarkEnd w:id="1666"/>
      <w:r>
        <w:rPr>
          <w:color w:val="000000"/>
          <w:spacing w:val="0"/>
          <w:w w:val="100"/>
          <w:position w:val="0"/>
        </w:rPr>
        <w:t>、营业收入和营业成本</w:t>
      </w:r>
      <w:bookmarkEnd w:id="1664"/>
      <w:bookmarkEnd w:id="1665"/>
      <w:bookmarkEnd w:id="1667"/>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2002"/>
        <w:gridCol w:w="1838"/>
        <w:gridCol w:w="1910"/>
        <w:gridCol w:w="1915"/>
        <w:gridCol w:w="1925"/>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主营业务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656,525,327.11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327,290,889.80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733,073,219.70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464,266,537.05</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18,841,242.10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3,890,249.52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21,669,237.77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3,890,249.52</w:t>
            </w: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675,366,569.21</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331,181,139.32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754,742,457.47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468,156,786.57</w:t>
            </w:r>
          </w:p>
        </w:tc>
      </w:tr>
    </w:tbl>
    <w:p>
      <w:pPr>
        <w:widowControl w:val="0"/>
        <w:spacing w:after="319" w:line="1" w:lineRule="exact"/>
      </w:pPr>
    </w:p>
    <w:p>
      <w:pPr>
        <w:pStyle w:val="Style45"/>
        <w:keepNext/>
        <w:keepLines/>
        <w:widowControl w:val="0"/>
        <w:shd w:val="clear" w:color="auto" w:fill="auto"/>
        <w:bidi w:val="0"/>
        <w:spacing w:before="0" w:after="320" w:line="240" w:lineRule="auto"/>
        <w:ind w:left="0" w:right="0" w:firstLine="0"/>
        <w:jc w:val="left"/>
      </w:pPr>
      <w:bookmarkStart w:id="1668" w:name="bookmark1668"/>
      <w:bookmarkStart w:id="1669" w:name="bookmark1669"/>
      <w:bookmarkStart w:id="1670" w:name="bookmark1670"/>
      <w:bookmarkStart w:id="1671" w:name="bookmark1671"/>
      <w:r>
        <w:rPr>
          <w:rFonts w:ascii="Times New Roman" w:eastAsia="Times New Roman" w:hAnsi="Times New Roman" w:cs="Times New Roman"/>
          <w:color w:val="000000"/>
          <w:spacing w:val="0"/>
          <w:w w:val="100"/>
          <w:position w:val="0"/>
        </w:rPr>
        <w:t>5</w:t>
      </w:r>
      <w:bookmarkEnd w:id="1670"/>
      <w:r>
        <w:rPr>
          <w:color w:val="000000"/>
          <w:spacing w:val="0"/>
          <w:w w:val="100"/>
          <w:position w:val="0"/>
        </w:rPr>
        <w:t>、投资收益</w:t>
      </w:r>
      <w:bookmarkEnd w:id="1668"/>
      <w:bookmarkEnd w:id="1669"/>
      <w:bookmarkEnd w:id="1671"/>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成本法核算的长期股权投资收益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51,064,725.53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26,455,586.79</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权益法核算的长期股权投资收益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-113,521.21</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-17,711.80</w:t>
            </w:r>
          </w:p>
        </w:tc>
      </w:tr>
      <w:tr>
        <w:trPr>
          <w:trHeight w:val="40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理财产品投资收益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5,101,964.50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6,975,479.41</w:t>
            </w:r>
          </w:p>
        </w:tc>
      </w:tr>
      <w:tr>
        <w:trPr>
          <w:trHeight w:val="408"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55,766,157.91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40" w:right="0" w:firstLine="0"/>
              <w:jc w:val="left"/>
              <w:rPr>
                <w:sz w:val="20"/>
                <w:szCs w:val="20"/>
              </w:rPr>
            </w:pPr>
            <w:r>
              <w:rPr>
                <w:rFonts w:ascii="Times New Roman" w:eastAsia="Times New Roman" w:hAnsi="Times New Roman" w:cs="Times New Roman"/>
                <w:color w:val="000000"/>
                <w:spacing w:val="0"/>
                <w:w w:val="100"/>
                <w:position w:val="0"/>
                <w:sz w:val="20"/>
                <w:szCs w:val="20"/>
              </w:rPr>
              <w:t>33,299,833.19</w:t>
            </w:r>
          </w:p>
        </w:tc>
      </w:tr>
    </w:tbl>
    <w:p>
      <w:pPr>
        <w:widowControl w:val="0"/>
        <w:spacing w:after="79" w:line="1" w:lineRule="exact"/>
      </w:pPr>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rPr>
        <w:t>按权益法核算的长期股权投资收益:</w:t>
      </w:r>
    </w:p>
    <w:tbl>
      <w:tblPr>
        <w:tblOverlap w:val="never"/>
        <w:jc w:val="center"/>
        <w:tblLayout w:type="fixed"/>
      </w:tblPr>
      <w:tblGrid>
        <w:gridCol w:w="2923"/>
        <w:gridCol w:w="2016"/>
        <w:gridCol w:w="2074"/>
        <w:gridCol w:w="2866"/>
      </w:tblGrid>
      <w:tr>
        <w:trPr>
          <w:trHeight w:val="470"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被投资单位名称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本期数</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上年数</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本期比上年增减变动的原因</w:t>
            </w:r>
          </w:p>
        </w:tc>
      </w:tr>
      <w:tr>
        <w:trPr>
          <w:trHeight w:val="470"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浙江中科</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rPr>
              <w:t>-400,532.12</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940"/>
              <w:jc w:val="left"/>
              <w:rPr>
                <w:sz w:val="20"/>
                <w:szCs w:val="20"/>
              </w:rPr>
            </w:pPr>
            <w:r>
              <w:rPr>
                <w:rFonts w:ascii="Times New Roman" w:eastAsia="Times New Roman" w:hAnsi="Times New Roman" w:cs="Times New Roman"/>
                <w:color w:val="000000"/>
                <w:spacing w:val="0"/>
                <w:w w:val="100"/>
                <w:position w:val="0"/>
                <w:sz w:val="20"/>
                <w:szCs w:val="20"/>
              </w:rPr>
              <w:t>-113,521.21</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本期浙江中科亏损所致</w:t>
            </w:r>
          </w:p>
        </w:tc>
      </w:tr>
    </w:tbl>
    <w:p>
      <w:pPr>
        <w:widowControl w:val="0"/>
        <w:spacing w:after="79" w:line="1" w:lineRule="exact"/>
      </w:pPr>
    </w:p>
    <w:p>
      <w:pPr>
        <w:pStyle w:val="Style2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其他说明：本公司不存在投资收益汇回的重大限制。</w:t>
      </w:r>
    </w:p>
    <w:p>
      <w:pPr>
        <w:pStyle w:val="Style34"/>
        <w:keepNext/>
        <w:keepLines/>
        <w:widowControl w:val="0"/>
        <w:shd w:val="clear" w:color="auto" w:fill="auto"/>
        <w:bidi w:val="0"/>
        <w:spacing w:before="0" w:after="320" w:line="240" w:lineRule="auto"/>
        <w:ind w:left="0" w:right="0" w:firstLine="0"/>
        <w:jc w:val="left"/>
      </w:pPr>
      <w:bookmarkStart w:id="1672" w:name="bookmark1672"/>
      <w:bookmarkStart w:id="1673" w:name="bookmark1673"/>
      <w:bookmarkStart w:id="1674" w:name="bookmark1674"/>
      <w:r>
        <w:rPr>
          <w:color w:val="000000"/>
          <w:spacing w:val="0"/>
          <w:w w:val="100"/>
          <w:position w:val="0"/>
        </w:rPr>
        <w:t>十八、补充资料</w:t>
      </w:r>
      <w:bookmarkEnd w:id="1672"/>
      <w:bookmarkEnd w:id="1673"/>
      <w:bookmarkEnd w:id="1674"/>
    </w:p>
    <w:p>
      <w:pPr>
        <w:pStyle w:val="Style45"/>
        <w:keepNext/>
        <w:keepLines/>
        <w:widowControl w:val="0"/>
        <w:shd w:val="clear" w:color="auto" w:fill="auto"/>
        <w:bidi w:val="0"/>
        <w:spacing w:before="0" w:after="320" w:line="240" w:lineRule="auto"/>
        <w:ind w:left="0" w:right="0" w:firstLine="0"/>
        <w:jc w:val="left"/>
      </w:pPr>
      <w:bookmarkStart w:id="1675" w:name="bookmark1675"/>
      <w:bookmarkStart w:id="1676" w:name="bookmark1676"/>
      <w:bookmarkStart w:id="1677" w:name="bookmark1677"/>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1675"/>
      <w:bookmarkEnd w:id="1676"/>
      <w:bookmarkEnd w:id="1677"/>
    </w:p>
    <w:p>
      <w:pPr>
        <w:pStyle w:val="Style2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p>
      <w:pPr>
        <w:pStyle w:val="Style24"/>
        <w:keepNext w:val="0"/>
        <w:keepLines w:val="0"/>
        <w:widowControl w:val="0"/>
        <w:shd w:val="clear" w:color="auto" w:fill="auto"/>
        <w:bidi w:val="0"/>
        <w:spacing w:before="0" w:after="80" w:line="240" w:lineRule="auto"/>
        <w:ind w:left="8780" w:right="0" w:firstLine="0"/>
        <w:jc w:val="left"/>
      </w:pPr>
      <w:r>
        <w:rPr>
          <w:color w:val="000000"/>
          <w:spacing w:val="0"/>
          <w:w w:val="100"/>
          <w:position w:val="0"/>
        </w:rPr>
        <w:t>单位：元</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说明</w:t>
            </w: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非流动资产处置损益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24,179.72</w:t>
            </w: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0" w:lineRule="exact"/>
              <w:ind w:left="0" w:right="0" w:firstLine="0"/>
              <w:jc w:val="left"/>
              <w:rPr>
                <w:sz w:val="20"/>
                <w:szCs w:val="20"/>
              </w:rPr>
            </w:pPr>
            <w:r>
              <w:rPr>
                <w:color w:val="000000"/>
                <w:spacing w:val="0"/>
                <w:w w:val="100"/>
                <w:position w:val="0"/>
                <w:sz w:val="20"/>
                <w:szCs w:val="20"/>
              </w:rPr>
              <w:t>计入当期损益的政府补助（与企业业 务密切相关，按照国家统一标准定额 或定量享受的政府补助除外）</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8,501,026.22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39" w:line="1" w:lineRule="exact"/>
      </w:pPr>
    </w:p>
    <w:p>
      <w:pPr>
        <w:pStyle w:val="Style134"/>
        <w:keepNext w:val="0"/>
        <w:keepLines w:val="0"/>
        <w:widowControl w:val="0"/>
        <w:shd w:val="clear" w:color="auto" w:fill="auto"/>
        <w:bidi w:val="0"/>
        <w:spacing w:before="0" w:after="260" w:line="240" w:lineRule="auto"/>
        <w:ind w:left="0" w:right="0" w:firstLine="0"/>
        <w:jc w:val="right"/>
        <w:rPr>
          <w:sz w:val="22"/>
          <w:szCs w:val="22"/>
        </w:rPr>
        <w:sectPr>
          <w:headerReference w:type="default" r:id="rId473"/>
          <w:footerReference w:type="default" r:id="rId474"/>
          <w:headerReference w:type="even" r:id="rId475"/>
          <w:footerReference w:type="even" r:id="rId476"/>
          <w:footnotePr>
            <w:pos w:val="pageBottom"/>
            <w:numFmt w:val="decimal"/>
            <w:numRestart w:val="continuous"/>
          </w:footnotePr>
          <w:pgSz w:w="11900" w:h="16840"/>
          <w:pgMar w:top="1537" w:right="1017" w:bottom="950" w:left="1004" w:header="0" w:footer="3" w:gutter="0"/>
          <w:cols w:space="720"/>
          <w:noEndnote/>
          <w:rtlGutter w:val="0"/>
          <w:docGrid w:linePitch="360"/>
        </w:sect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bl>
      <w:tblPr>
        <w:tblOverlap w:val="never"/>
        <w:jc w:val="center"/>
        <w:tblLayout w:type="fixed"/>
      </w:tblPr>
      <w:tblGrid>
        <w:gridCol w:w="3331"/>
        <w:gridCol w:w="3062"/>
        <w:gridCol w:w="3192"/>
      </w:tblGrid>
      <w:tr>
        <w:trPr>
          <w:trHeight w:val="2587"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3" w:lineRule="exact"/>
              <w:ind w:left="0" w:right="0" w:firstLine="0"/>
              <w:jc w:val="left"/>
              <w:rPr>
                <w:sz w:val="20"/>
                <w:szCs w:val="20"/>
              </w:rPr>
            </w:pPr>
            <w:r>
              <w:rPr>
                <w:color w:val="000000"/>
                <w:spacing w:val="0"/>
                <w:w w:val="100"/>
                <w:position w:val="0"/>
                <w:sz w:val="20"/>
                <w:szCs w:val="20"/>
              </w:rPr>
              <w:t>除同公司正常经营业务相关的有效 套期保值业务外，持有交易性金融资 产、衍生金融资产、交易性金融负债、 衍生金融负债产生的公允价值变动 损益，以及处置交易性金融资产、衍 生金融资产、交易性金融负债、衍生 金融负债和其他债权投资取得的投 资收益</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left"/>
              <w:rPr>
                <w:sz w:val="20"/>
                <w:szCs w:val="20"/>
              </w:rPr>
            </w:pPr>
            <w:r>
              <w:rPr>
                <w:rFonts w:ascii="Times New Roman" w:eastAsia="Times New Roman" w:hAnsi="Times New Roman" w:cs="Times New Roman"/>
                <w:color w:val="000000"/>
                <w:spacing w:val="0"/>
                <w:w w:val="100"/>
                <w:position w:val="0"/>
                <w:sz w:val="20"/>
                <w:szCs w:val="20"/>
              </w:rPr>
              <w:t>6,580,299.32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除上述各项之外的其他营业外收入 和支出</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38,275.86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减：所得税影响额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1920" w:right="0" w:firstLine="0"/>
              <w:jc w:val="left"/>
              <w:rPr>
                <w:sz w:val="20"/>
                <w:szCs w:val="20"/>
              </w:rPr>
            </w:pPr>
            <w:r>
              <w:rPr>
                <w:rFonts w:ascii="Times New Roman" w:eastAsia="Times New Roman" w:hAnsi="Times New Roman" w:cs="Times New Roman"/>
                <w:color w:val="000000"/>
                <w:spacing w:val="0"/>
                <w:w w:val="100"/>
                <w:position w:val="0"/>
                <w:sz w:val="20"/>
                <w:szCs w:val="20"/>
              </w:rPr>
              <w:t>1,627,585.64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少数股东权益影响额</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74,851.40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13,441,344.08</w:t>
            </w:r>
          </w:p>
        </w:tc>
        <w:tc>
          <w:tcPr>
            <w:tcBorders>
              <w:top w:val="single" w:sz="4"/>
              <w:left w:val="single" w:sz="4"/>
              <w:bottom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pStyle w:val="Style24"/>
        <w:keepNext w:val="0"/>
        <w:keepLines w:val="0"/>
        <w:widowControl w:val="0"/>
        <w:shd w:val="clear" w:color="auto" w:fill="auto"/>
        <w:bidi w:val="0"/>
        <w:spacing w:before="0" w:after="200" w:line="468"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号——非经常性损益》定义界定 的非经常性损益项目，以及把《公开发行证券的公司信息披露解释性公告第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号——非经常 性损益》中列举的非经常性损益项目界定为经常性损益的项目，应说明原因。</w:t>
      </w:r>
    </w:p>
    <w:p>
      <w:pPr>
        <w:pStyle w:val="Style24"/>
        <w:keepNext w:val="0"/>
        <w:keepLines w:val="0"/>
        <w:widowControl w:val="0"/>
        <w:shd w:val="clear" w:color="auto" w:fill="auto"/>
        <w:bidi w:val="0"/>
        <w:spacing w:before="0" w:after="0" w:line="408" w:lineRule="auto"/>
        <w:ind w:left="0" w:right="0" w:firstLine="0"/>
        <w:jc w:val="both"/>
      </w:pPr>
      <w:r>
        <w:rPr>
          <w:rFonts w:ascii="Times New Roman" w:eastAsia="Times New Roman" w:hAnsi="Times New Roman" w:cs="Times New Roman"/>
          <w:color w:val="000000"/>
          <w:spacing w:val="0"/>
          <w:w w:val="100"/>
          <w:position w:val="0"/>
          <w:sz w:val="24"/>
          <w:szCs w:val="24"/>
        </w:rPr>
        <w:t>V</w:t>
      </w:r>
      <w:r>
        <w:rPr>
          <w:color w:val="000000"/>
          <w:spacing w:val="0"/>
          <w:w w:val="100"/>
          <w:position w:val="0"/>
        </w:rPr>
        <w:t>适用</w:t>
      </w:r>
      <w:r>
        <w:rPr>
          <w:color w:val="000000"/>
          <w:spacing w:val="0"/>
          <w:w w:val="100"/>
          <w:position w:val="0"/>
          <w:sz w:val="24"/>
          <w:szCs w:val="24"/>
        </w:rPr>
        <w:t>口</w:t>
      </w:r>
      <w:r>
        <w:rPr>
          <w:color w:val="000000"/>
          <w:spacing w:val="0"/>
          <w:w w:val="100"/>
          <w:position w:val="0"/>
        </w:rPr>
        <w:t>不适用</w:t>
      </w:r>
    </w:p>
    <w:tbl>
      <w:tblPr>
        <w:tblOverlap w:val="never"/>
        <w:jc w:val="center"/>
        <w:tblLayout w:type="fixed"/>
      </w:tblPr>
      <w:tblGrid>
        <w:gridCol w:w="3379"/>
        <w:gridCol w:w="1560"/>
        <w:gridCol w:w="4646"/>
      </w:tblGrid>
      <w:tr>
        <w:trPr>
          <w:trHeight w:val="403"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涉及金额（元）</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原因</w:t>
            </w:r>
          </w:p>
        </w:tc>
      </w:tr>
      <w:tr>
        <w:trPr>
          <w:trHeight w:val="71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增值税实际税负超过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 即征即退</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20,079,080.06</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软件产品销售，增值税实际税负超过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 行即征即退。</w:t>
            </w:r>
          </w:p>
        </w:tc>
      </w:tr>
      <w:tr>
        <w:trPr>
          <w:trHeight w:val="1037"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增值税加计</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扣除</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2,556,437.98</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tabs>
                <w:tab w:pos="4195" w:val="left"/>
              </w:tabs>
              <w:bidi w:val="0"/>
              <w:spacing w:before="0" w:after="0" w:line="307" w:lineRule="exact"/>
              <w:ind w:left="0" w:right="0" w:firstLine="0"/>
              <w:jc w:val="left"/>
              <w:rPr>
                <w:sz w:val="20"/>
                <w:szCs w:val="20"/>
              </w:rPr>
            </w:pPr>
            <w:r>
              <w:rPr>
                <w:color w:val="000000"/>
                <w:spacing w:val="0"/>
                <w:w w:val="100"/>
                <w:position w:val="0"/>
                <w:sz w:val="20"/>
                <w:szCs w:val="20"/>
              </w:rPr>
              <w:t>自</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日至</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tab/>
            </w:r>
            <w:r>
              <w:rPr>
                <w:rFonts w:ascii="Times New Roman" w:eastAsia="Times New Roman" w:hAnsi="Times New Roman" w:cs="Times New Roman"/>
                <w:b/>
                <w:bCs/>
                <w:color w:val="000000"/>
                <w:spacing w:val="0"/>
                <w:w w:val="100"/>
                <w:position w:val="0"/>
                <w:sz w:val="20"/>
                <w:szCs w:val="20"/>
              </w:rPr>
              <w:t>0</w:t>
            </w:r>
            <w:r>
              <w:rPr>
                <w:b/>
                <w:bCs/>
                <w:color w:val="000000"/>
                <w:spacing w:val="0"/>
                <w:w w:val="100"/>
                <w:position w:val="0"/>
                <w:sz w:val="20"/>
                <w:szCs w:val="20"/>
              </w:rPr>
              <w:t>，</w:t>
            </w:r>
          </w:p>
          <w:p>
            <w:pPr>
              <w:pStyle w:val="Style6"/>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允许生产、生活性服务业纳税人按照当期可抵扣进 项税额加计</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，抵减应纳税额。</w:t>
            </w:r>
          </w:p>
        </w:tc>
      </w:tr>
    </w:tbl>
    <w:p>
      <w:pPr>
        <w:widowControl w:val="0"/>
        <w:spacing w:after="299" w:line="1" w:lineRule="exact"/>
      </w:pPr>
    </w:p>
    <w:p>
      <w:pPr>
        <w:pStyle w:val="Style45"/>
        <w:keepNext/>
        <w:keepLines/>
        <w:widowControl w:val="0"/>
        <w:shd w:val="clear" w:color="auto" w:fill="auto"/>
        <w:bidi w:val="0"/>
        <w:spacing w:before="0" w:after="300" w:line="240" w:lineRule="auto"/>
        <w:ind w:left="0" w:right="0" w:firstLine="0"/>
        <w:jc w:val="both"/>
      </w:pPr>
      <w:bookmarkStart w:id="1678" w:name="bookmark1678"/>
      <w:bookmarkStart w:id="1679" w:name="bookmark1679"/>
      <w:bookmarkStart w:id="1680" w:name="bookmark1680"/>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1678"/>
      <w:bookmarkEnd w:id="1679"/>
      <w:bookmarkEnd w:id="1680"/>
    </w:p>
    <w:tbl>
      <w:tblPr>
        <w:tblOverlap w:val="never"/>
        <w:jc w:val="center"/>
        <w:tblLayout w:type="fixed"/>
      </w:tblPr>
      <w:tblGrid>
        <w:gridCol w:w="3096"/>
        <w:gridCol w:w="2654"/>
        <w:gridCol w:w="1915"/>
        <w:gridCol w:w="1920"/>
      </w:tblGrid>
      <w:tr>
        <w:trPr>
          <w:trHeight w:val="408" w:hRule="exact"/>
        </w:trPr>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报告期利润</w:t>
            </w:r>
          </w:p>
        </w:tc>
        <w:tc>
          <w:tcPr>
            <w:vMerge w:val="restart"/>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加权平均净资产收益率</w:t>
            </w:r>
          </w:p>
        </w:tc>
        <w:tc>
          <w:tcPr>
            <w:gridSpan w:val="2"/>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每股收益</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307" w:lineRule="exact"/>
              <w:ind w:left="0" w:right="0" w:firstLine="0"/>
              <w:jc w:val="center"/>
              <w:rPr>
                <w:sz w:val="20"/>
                <w:szCs w:val="20"/>
              </w:rPr>
            </w:pPr>
            <w:r>
              <w:rPr>
                <w:color w:val="000000"/>
                <w:spacing w:val="0"/>
                <w:w w:val="100"/>
                <w:position w:val="0"/>
                <w:sz w:val="20"/>
                <w:szCs w:val="20"/>
              </w:rPr>
              <w:t>基本每股收益（元</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股）</w:t>
            </w:r>
          </w:p>
        </w:tc>
        <w:tc>
          <w:tcPr>
            <w:tcBorders>
              <w:top w:val="single" w:sz="4"/>
              <w:left w:val="single" w:sz="4"/>
              <w:right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稀释每股收益（元</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20"/>
                <w:szCs w:val="20"/>
              </w:rPr>
              <w:t>股）</w:t>
            </w:r>
          </w:p>
        </w:tc>
      </w:tr>
      <w:tr>
        <w:trPr>
          <w:trHeight w:val="398" w:hRule="exact"/>
        </w:trPr>
        <w:tc>
          <w:tcPr>
            <w:tcBorders>
              <w:top w:val="single" w:sz="4"/>
              <w:left w:val="single" w:sz="4"/>
            </w:tcBorders>
            <w:shd w:val="clear" w:color="auto" w:fill="D3D3D3"/>
            <w:vAlign w:val="center"/>
          </w:tcPr>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归属于公司普通股股东的净利润</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0.51</w:t>
            </w:r>
          </w:p>
        </w:tc>
      </w:tr>
      <w:tr>
        <w:trPr>
          <w:trHeight w:val="725" w:hRule="exact"/>
        </w:trPr>
        <w:tc>
          <w:tcPr>
            <w:tcBorders>
              <w:top w:val="single" w:sz="4"/>
              <w:left w:val="single" w:sz="4"/>
              <w:bottom w:val="single" w:sz="4"/>
            </w:tcBorders>
            <w:shd w:val="clear" w:color="auto" w:fill="D3D3D3"/>
            <w:vAlign w:val="center"/>
          </w:tcPr>
          <w:p>
            <w:pPr>
              <w:pStyle w:val="Style6"/>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扣除非经常性损益后归属于公司 普通股股东的净利润</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10.98%</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0.48</w:t>
            </w:r>
          </w:p>
        </w:tc>
      </w:tr>
    </w:tbl>
    <w:p>
      <w:pPr>
        <w:pStyle w:val="Style18"/>
        <w:keepNext/>
        <w:keepLines/>
        <w:widowControl w:val="0"/>
        <w:shd w:val="clear" w:color="auto" w:fill="auto"/>
        <w:bidi w:val="0"/>
        <w:spacing w:before="0" w:after="400" w:line="240" w:lineRule="auto"/>
        <w:ind w:left="0" w:right="0" w:firstLine="0"/>
        <w:jc w:val="center"/>
      </w:pPr>
      <w:bookmarkStart w:id="1681" w:name="bookmark1681"/>
      <w:bookmarkStart w:id="1682" w:name="bookmark1682"/>
      <w:bookmarkStart w:id="1683" w:name="bookmark1683"/>
      <w:r>
        <w:rPr>
          <w:color w:val="000000"/>
          <w:spacing w:val="0"/>
          <w:w w:val="100"/>
          <w:position w:val="0"/>
        </w:rPr>
        <w:t>第十三节备查文件目录</w:t>
      </w:r>
      <w:bookmarkEnd w:id="1681"/>
      <w:bookmarkEnd w:id="1682"/>
      <w:bookmarkEnd w:id="1683"/>
    </w:p>
    <w:p>
      <w:pPr>
        <w:pStyle w:val="Style24"/>
        <w:keepNext w:val="0"/>
        <w:keepLines w:val="0"/>
        <w:widowControl w:val="0"/>
        <w:shd w:val="clear" w:color="auto" w:fill="auto"/>
        <w:tabs>
          <w:tab w:pos="766" w:val="left"/>
        </w:tabs>
        <w:bidi w:val="0"/>
        <w:spacing w:before="0" w:after="0" w:line="480" w:lineRule="exact"/>
        <w:ind w:left="0" w:right="0" w:firstLine="0"/>
        <w:jc w:val="left"/>
      </w:pPr>
      <w:bookmarkStart w:id="1684" w:name="bookmark1684"/>
      <w:bookmarkStart w:id="1685" w:name="bookmark1685"/>
      <w:r>
        <w:rPr>
          <w:color w:val="000000"/>
          <w:spacing w:val="0"/>
          <w:w w:val="100"/>
          <w:position w:val="0"/>
        </w:rPr>
        <w:t>（</w:t>
      </w:r>
      <w:bookmarkEnd w:id="1685"/>
      <w:r>
        <w:rPr>
          <w:color w:val="000000"/>
          <w:spacing w:val="0"/>
          <w:w w:val="100"/>
          <w:position w:val="0"/>
        </w:rPr>
        <w:t>一）</w:t>
        <w:tab/>
        <w:t>载有公司负责人、主管会计工作负责人、会计机构负责人（会计主管人员）签名并盖 章的财务报表。</w:t>
      </w:r>
      <w:bookmarkEnd w:id="1684"/>
    </w:p>
    <w:p>
      <w:pPr>
        <w:pStyle w:val="Style24"/>
        <w:keepNext w:val="0"/>
        <w:keepLines w:val="0"/>
        <w:widowControl w:val="0"/>
        <w:shd w:val="clear" w:color="auto" w:fill="auto"/>
        <w:tabs>
          <w:tab w:pos="646" w:val="left"/>
        </w:tabs>
        <w:bidi w:val="0"/>
        <w:spacing w:before="0" w:after="0" w:line="494" w:lineRule="exact"/>
        <w:ind w:left="0" w:right="0" w:firstLine="0"/>
        <w:jc w:val="left"/>
      </w:pPr>
      <w:bookmarkStart w:id="1686" w:name="bookmark1686"/>
      <w:r>
        <w:rPr>
          <w:color w:val="000000"/>
          <w:spacing w:val="0"/>
          <w:w w:val="100"/>
          <w:position w:val="0"/>
        </w:rPr>
        <w:t>（</w:t>
      </w:r>
      <w:bookmarkEnd w:id="1686"/>
      <w:r>
        <w:rPr>
          <w:color w:val="000000"/>
          <w:spacing w:val="0"/>
          <w:w w:val="100"/>
          <w:position w:val="0"/>
        </w:rPr>
        <w:t>二）</w:t>
        <w:tab/>
        <w:t>载有会计师事务所盖章、注册会计师签名并盖章的审计报告原件。</w:t>
      </w:r>
    </w:p>
    <w:p>
      <w:pPr>
        <w:pStyle w:val="Style24"/>
        <w:keepNext w:val="0"/>
        <w:keepLines w:val="0"/>
        <w:widowControl w:val="0"/>
        <w:shd w:val="clear" w:color="auto" w:fill="auto"/>
        <w:tabs>
          <w:tab w:pos="646" w:val="left"/>
        </w:tabs>
        <w:bidi w:val="0"/>
        <w:spacing w:before="0" w:after="0" w:line="494" w:lineRule="exact"/>
        <w:ind w:left="0" w:right="0" w:firstLine="0"/>
        <w:jc w:val="left"/>
      </w:pPr>
      <w:bookmarkStart w:id="1687" w:name="bookmark1687"/>
      <w:r>
        <w:rPr>
          <w:color w:val="000000"/>
          <w:spacing w:val="0"/>
          <w:w w:val="100"/>
          <w:position w:val="0"/>
        </w:rPr>
        <w:t>（</w:t>
      </w:r>
      <w:bookmarkEnd w:id="1687"/>
      <w:r>
        <w:rPr>
          <w:color w:val="000000"/>
          <w:spacing w:val="0"/>
          <w:w w:val="100"/>
          <w:position w:val="0"/>
        </w:rPr>
        <w:t>三）</w:t>
        <w:tab/>
        <w:t>报告期内在中国证监会指定网站上公开披露过的所有公司文件的正本及公告的原稿。</w:t>
      </w:r>
    </w:p>
    <w:p>
      <w:pPr>
        <w:pStyle w:val="Style24"/>
        <w:keepNext w:val="0"/>
        <w:keepLines w:val="0"/>
        <w:widowControl w:val="0"/>
        <w:shd w:val="clear" w:color="auto" w:fill="auto"/>
        <w:tabs>
          <w:tab w:pos="646" w:val="left"/>
        </w:tabs>
        <w:bidi w:val="0"/>
        <w:spacing w:before="0" w:after="1000" w:line="494" w:lineRule="exact"/>
        <w:ind w:left="0" w:right="0" w:firstLine="0"/>
        <w:jc w:val="left"/>
      </w:pPr>
      <w:bookmarkStart w:id="1688" w:name="bookmark1688"/>
      <w:r>
        <w:rPr>
          <w:color w:val="000000"/>
          <w:spacing w:val="0"/>
          <w:w w:val="100"/>
          <w:position w:val="0"/>
        </w:rPr>
        <w:t>（</w:t>
      </w:r>
      <w:bookmarkEnd w:id="1688"/>
      <w:r>
        <w:rPr>
          <w:color w:val="000000"/>
          <w:spacing w:val="0"/>
          <w:w w:val="100"/>
          <w:position w:val="0"/>
        </w:rPr>
        <w:t>四）</w:t>
        <w:tab/>
        <w:t>在其他证券市场公布的年度报告。</w:t>
      </w:r>
    </w:p>
    <w:p>
      <w:pPr>
        <w:pStyle w:val="Style24"/>
        <w:keepNext w:val="0"/>
        <w:keepLines w:val="0"/>
        <w:widowControl w:val="0"/>
        <w:shd w:val="clear" w:color="auto" w:fill="auto"/>
        <w:bidi w:val="0"/>
        <w:spacing w:before="0" w:after="240" w:line="509" w:lineRule="exact"/>
        <w:ind w:left="0" w:right="0" w:firstLine="0"/>
        <w:jc w:val="center"/>
      </w:pPr>
      <w:r>
        <w:rPr>
          <w:b/>
          <w:bCs/>
          <w:color w:val="000000"/>
          <w:spacing w:val="0"/>
          <w:w w:val="100"/>
          <w:position w:val="0"/>
        </w:rPr>
        <w:t>北京超图软件股份有限公司</w:t>
        <w:br/>
        <w:t>董事会</w:t>
      </w:r>
    </w:p>
    <w:p>
      <w:pPr>
        <w:pStyle w:val="Style134"/>
        <w:keepNext w:val="0"/>
        <w:keepLines w:val="0"/>
        <w:widowControl w:val="0"/>
        <w:shd w:val="clear" w:color="auto" w:fill="auto"/>
        <w:bidi w:val="0"/>
        <w:spacing w:before="0" w:after="120" w:line="470" w:lineRule="auto"/>
        <w:ind w:left="0" w:right="440" w:firstLine="0"/>
        <w:jc w:val="right"/>
        <w:rPr>
          <w:sz w:val="22"/>
          <w:szCs w:val="22"/>
        </w:rPr>
      </w:pPr>
      <w:r>
        <w:rPr>
          <w:b/>
          <w:bCs/>
          <w:color w:val="000000"/>
          <w:spacing w:val="0"/>
          <w:w w:val="100"/>
          <w:position w:val="0"/>
          <w:sz w:val="22"/>
          <w:szCs w:val="22"/>
        </w:rPr>
        <w:t>2021</w:t>
      </w:r>
      <w:r>
        <w:rPr>
          <w:rFonts w:ascii="SimSun" w:eastAsia="SimSun" w:hAnsi="SimSun" w:cs="SimSun"/>
          <w:b/>
          <w:bCs/>
          <w:color w:val="000000"/>
          <w:spacing w:val="0"/>
          <w:w w:val="100"/>
          <w:position w:val="0"/>
          <w:sz w:val="22"/>
          <w:szCs w:val="22"/>
        </w:rPr>
        <w:t>年</w:t>
      </w:r>
      <w:r>
        <w:rPr>
          <w:b/>
          <w:bCs/>
          <w:color w:val="000000"/>
          <w:spacing w:val="0"/>
          <w:w w:val="100"/>
          <w:position w:val="0"/>
          <w:sz w:val="22"/>
          <w:szCs w:val="22"/>
        </w:rPr>
        <w:t>3</w:t>
      </w:r>
      <w:r>
        <w:rPr>
          <w:rFonts w:ascii="SimSun" w:eastAsia="SimSun" w:hAnsi="SimSun" w:cs="SimSun"/>
          <w:b/>
          <w:bCs/>
          <w:color w:val="000000"/>
          <w:spacing w:val="0"/>
          <w:w w:val="100"/>
          <w:position w:val="0"/>
          <w:sz w:val="22"/>
          <w:szCs w:val="22"/>
        </w:rPr>
        <w:t>月</w:t>
      </w:r>
      <w:r>
        <w:rPr>
          <w:b/>
          <w:bCs/>
          <w:color w:val="000000"/>
          <w:spacing w:val="0"/>
          <w:w w:val="100"/>
          <w:position w:val="0"/>
          <w:sz w:val="22"/>
          <w:szCs w:val="22"/>
        </w:rPr>
        <w:t>23</w:t>
      </w:r>
      <w:r>
        <w:rPr>
          <w:rFonts w:ascii="SimSun" w:eastAsia="SimSun" w:hAnsi="SimSun" w:cs="SimSun"/>
          <w:b/>
          <w:bCs/>
          <w:color w:val="000000"/>
          <w:spacing w:val="0"/>
          <w:w w:val="100"/>
          <w:position w:val="0"/>
          <w:sz w:val="22"/>
          <w:szCs w:val="22"/>
        </w:rPr>
        <w:t>日</w:t>
      </w:r>
    </w:p>
    <w:sectPr>
      <w:headerReference w:type="default" r:id="rId477"/>
      <w:footerReference w:type="default" r:id="rId478"/>
      <w:headerReference w:type="even" r:id="rId479"/>
      <w:footerReference w:type="even" r:id="rId480"/>
      <w:footnotePr>
        <w:pos w:val="pageBottom"/>
        <w:numFmt w:val="decimal"/>
        <w:numRestart w:val="continuous"/>
      </w:footnotePr>
      <w:pgSz w:w="11900" w:h="16840"/>
      <w:pgMar w:top="1441" w:right="1130" w:bottom="3702" w:left="110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6736715</wp:posOffset>
              </wp:positionH>
              <wp:positionV relativeFrom="page">
                <wp:posOffset>9955530</wp:posOffset>
              </wp:positionV>
              <wp:extent cx="85090" cy="79375"/>
              <wp:wrapNone/>
              <wp:docPr id="4" name="Shape 4"/>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30.45000000000005pt;margin-top:783.89999999999998pt;width:6.7000000000000002pt;height:6.25pt;z-index:-188744061;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6734175</wp:posOffset>
              </wp:positionH>
              <wp:positionV relativeFrom="page">
                <wp:posOffset>9955530</wp:posOffset>
              </wp:positionV>
              <wp:extent cx="97790" cy="79375"/>
              <wp:wrapNone/>
              <wp:docPr id="65" name="Shape 6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1" type="#_x0000_t202" style="position:absolute;margin-left:530.25pt;margin-top:783.89999999999998pt;width:7.7000000000000002pt;height:6.25pt;z-index:-1887440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5" behindDoc="1" locked="0" layoutInCell="1" allowOverlap="1">
              <wp:simplePos x="0" y="0"/>
              <wp:positionH relativeFrom="page">
                <wp:posOffset>6901815</wp:posOffset>
              </wp:positionH>
              <wp:positionV relativeFrom="page">
                <wp:posOffset>10262870</wp:posOffset>
              </wp:positionV>
              <wp:extent cx="548640" cy="149225"/>
              <wp:wrapNone/>
              <wp:docPr id="67" name="Shape 6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093" type="#_x0000_t202" style="position:absolute;margin-left:543.45000000000005pt;margin-top:808.10000000000002pt;width:43.200000000000003pt;height:11.75pt;z-index:-1887440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4747" behindDoc="1" locked="0" layoutInCell="1" allowOverlap="1">
              <wp:simplePos x="0" y="0"/>
              <wp:positionH relativeFrom="page">
                <wp:posOffset>6828155</wp:posOffset>
              </wp:positionH>
              <wp:positionV relativeFrom="page">
                <wp:posOffset>10497820</wp:posOffset>
              </wp:positionV>
              <wp:extent cx="694690" cy="60960"/>
              <wp:wrapNone/>
              <wp:docPr id="69" name="Shape 6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95" type="#_x0000_t202" style="position:absolute;margin-left:537.64999999999998pt;margin-top:826.60000000000002pt;width:54.700000000000003pt;height:4.7999999999999998pt;z-index:-1887440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6727825</wp:posOffset>
              </wp:positionH>
              <wp:positionV relativeFrom="page">
                <wp:posOffset>9955530</wp:posOffset>
              </wp:positionV>
              <wp:extent cx="94615" cy="79375"/>
              <wp:wrapNone/>
              <wp:docPr id="784" name="Shape 78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0" type="#_x0000_t202" style="position:absolute;margin-left:529.75pt;margin-top:783.89999999999998pt;width:7.4500000000000002pt;height:6.25pt;z-index:-1887434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1" behindDoc="1" locked="0" layoutInCell="1" allowOverlap="1">
              <wp:simplePos x="0" y="0"/>
              <wp:positionH relativeFrom="page">
                <wp:posOffset>6901180</wp:posOffset>
              </wp:positionH>
              <wp:positionV relativeFrom="page">
                <wp:posOffset>10262870</wp:posOffset>
              </wp:positionV>
              <wp:extent cx="548640" cy="216535"/>
              <wp:wrapNone/>
              <wp:docPr id="786" name="Shape 786"/>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12" type="#_x0000_t202" style="position:absolute;margin-left:543.39999999999998pt;margin-top:808.10000000000002pt;width:43.200000000000003pt;height:17.050000000000001pt;z-index:-1887434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23" behindDoc="1" locked="0" layoutInCell="1" allowOverlap="1">
              <wp:simplePos x="0" y="0"/>
              <wp:positionH relativeFrom="page">
                <wp:posOffset>6828155</wp:posOffset>
              </wp:positionH>
              <wp:positionV relativeFrom="page">
                <wp:posOffset>10497820</wp:posOffset>
              </wp:positionV>
              <wp:extent cx="694690" cy="60960"/>
              <wp:wrapNone/>
              <wp:docPr id="788" name="Shape 7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14" type="#_x0000_t202" style="position:absolute;margin-left:537.64999999999998pt;margin-top:826.60000000000002pt;width:54.700000000000003pt;height:4.7999999999999998pt;z-index:-1887434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6727825</wp:posOffset>
              </wp:positionH>
              <wp:positionV relativeFrom="page">
                <wp:posOffset>9955530</wp:posOffset>
              </wp:positionV>
              <wp:extent cx="103505" cy="79375"/>
              <wp:wrapNone/>
              <wp:docPr id="793" name="Shape 79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9" type="#_x0000_t202" style="position:absolute;margin-left:529.75pt;margin-top:783.89999999999998pt;width:8.1500000000000004pt;height:6.25pt;z-index:-1887434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9" behindDoc="1" locked="0" layoutInCell="1" allowOverlap="1">
              <wp:simplePos x="0" y="0"/>
              <wp:positionH relativeFrom="page">
                <wp:posOffset>6901180</wp:posOffset>
              </wp:positionH>
              <wp:positionV relativeFrom="page">
                <wp:posOffset>10260330</wp:posOffset>
              </wp:positionV>
              <wp:extent cx="548640" cy="219710"/>
              <wp:wrapNone/>
              <wp:docPr id="795" name="Shape 79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21" type="#_x0000_t202" style="position:absolute;margin-left:543.39999999999998pt;margin-top:807.89999999999998pt;width:43.200000000000003pt;height:17.300000000000001pt;z-index:-1887434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31" behindDoc="1" locked="0" layoutInCell="1" allowOverlap="1">
              <wp:simplePos x="0" y="0"/>
              <wp:positionH relativeFrom="page">
                <wp:posOffset>6828155</wp:posOffset>
              </wp:positionH>
              <wp:positionV relativeFrom="page">
                <wp:posOffset>10497820</wp:posOffset>
              </wp:positionV>
              <wp:extent cx="694690" cy="60960"/>
              <wp:wrapNone/>
              <wp:docPr id="797" name="Shape 7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23" type="#_x0000_t202" style="position:absolute;margin-left:537.64999999999998pt;margin-top:826.60000000000002pt;width:54.700000000000003pt;height:4.7999999999999998pt;z-index:-1887434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6727825</wp:posOffset>
              </wp:positionH>
              <wp:positionV relativeFrom="page">
                <wp:posOffset>9955530</wp:posOffset>
              </wp:positionV>
              <wp:extent cx="106680" cy="79375"/>
              <wp:wrapNone/>
              <wp:docPr id="802" name="Shape 80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8" type="#_x0000_t202" style="position:absolute;margin-left:529.75pt;margin-top:783.89999999999998pt;width:8.4000000000000004pt;height:6.25pt;z-index:-1887434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7" behindDoc="1" locked="0" layoutInCell="1" allowOverlap="1">
              <wp:simplePos x="0" y="0"/>
              <wp:positionH relativeFrom="page">
                <wp:posOffset>6828155</wp:posOffset>
              </wp:positionH>
              <wp:positionV relativeFrom="page">
                <wp:posOffset>10497820</wp:posOffset>
              </wp:positionV>
              <wp:extent cx="694690" cy="60960"/>
              <wp:wrapNone/>
              <wp:docPr id="804" name="Shape 80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830" type="#_x0000_t202" style="position:absolute;margin-left:537.64999999999998pt;margin-top:826.60000000000002pt;width:54.700000000000003pt;height:4.7999999999999998pt;z-index:-1887434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6736715</wp:posOffset>
              </wp:positionH>
              <wp:positionV relativeFrom="page">
                <wp:posOffset>9955530</wp:posOffset>
              </wp:positionV>
              <wp:extent cx="85090" cy="79375"/>
              <wp:wrapNone/>
              <wp:docPr id="809" name="Shape 809"/>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35" type="#_x0000_t202" style="position:absolute;margin-left:530.45000000000005pt;margin-top:783.89999999999998pt;width:6.7000000000000002pt;height:6.25pt;z-index:-1887434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6736715</wp:posOffset>
              </wp:positionH>
              <wp:positionV relativeFrom="page">
                <wp:posOffset>9955530</wp:posOffset>
              </wp:positionV>
              <wp:extent cx="85090" cy="79375"/>
              <wp:wrapNone/>
              <wp:docPr id="814" name="Shape 814"/>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0" type="#_x0000_t202" style="position:absolute;margin-left:530.45000000000005pt;margin-top:783.89999999999998pt;width:6.7000000000000002pt;height:6.25pt;z-index:-1887434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6727825</wp:posOffset>
              </wp:positionH>
              <wp:positionV relativeFrom="page">
                <wp:posOffset>9955530</wp:posOffset>
              </wp:positionV>
              <wp:extent cx="94615" cy="79375"/>
              <wp:wrapNone/>
              <wp:docPr id="819" name="Shape 81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5" type="#_x0000_t202" style="position:absolute;margin-left:529.75pt;margin-top:783.89999999999998pt;width:7.4500000000000002pt;height:6.25pt;z-index:-1887434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1" behindDoc="1" locked="0" layoutInCell="1" allowOverlap="1">
              <wp:simplePos x="0" y="0"/>
              <wp:positionH relativeFrom="page">
                <wp:posOffset>6901180</wp:posOffset>
              </wp:positionH>
              <wp:positionV relativeFrom="page">
                <wp:posOffset>10262870</wp:posOffset>
              </wp:positionV>
              <wp:extent cx="548640" cy="216535"/>
              <wp:wrapNone/>
              <wp:docPr id="821" name="Shape 82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47" type="#_x0000_t202" style="position:absolute;margin-left:543.39999999999998pt;margin-top:808.10000000000002pt;width:43.200000000000003pt;height:17.050000000000001pt;z-index:-1887434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53" behindDoc="1" locked="0" layoutInCell="1" allowOverlap="1">
              <wp:simplePos x="0" y="0"/>
              <wp:positionH relativeFrom="page">
                <wp:posOffset>6828155</wp:posOffset>
              </wp:positionH>
              <wp:positionV relativeFrom="page">
                <wp:posOffset>10497820</wp:posOffset>
              </wp:positionV>
              <wp:extent cx="694690" cy="60960"/>
              <wp:wrapNone/>
              <wp:docPr id="823" name="Shape 82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49" type="#_x0000_t202" style="position:absolute;margin-left:537.64999999999998pt;margin-top:826.60000000000002pt;width:54.700000000000003pt;height:4.7999999999999998pt;z-index:-1887434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6727825</wp:posOffset>
              </wp:positionH>
              <wp:positionV relativeFrom="page">
                <wp:posOffset>9955530</wp:posOffset>
              </wp:positionV>
              <wp:extent cx="103505" cy="79375"/>
              <wp:wrapNone/>
              <wp:docPr id="828" name="Shape 82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4" type="#_x0000_t202" style="position:absolute;margin-left:529.75pt;margin-top:783.89999999999998pt;width:8.1500000000000004pt;height:6.25pt;z-index:-1887433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9" behindDoc="1" locked="0" layoutInCell="1" allowOverlap="1">
              <wp:simplePos x="0" y="0"/>
              <wp:positionH relativeFrom="page">
                <wp:posOffset>6901180</wp:posOffset>
              </wp:positionH>
              <wp:positionV relativeFrom="page">
                <wp:posOffset>10260330</wp:posOffset>
              </wp:positionV>
              <wp:extent cx="548640" cy="219710"/>
              <wp:wrapNone/>
              <wp:docPr id="830" name="Shape 83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56" type="#_x0000_t202" style="position:absolute;margin-left:543.39999999999998pt;margin-top:807.89999999999998pt;width:43.200000000000003pt;height:17.300000000000001pt;z-index:-1887433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61" behindDoc="1" locked="0" layoutInCell="1" allowOverlap="1">
              <wp:simplePos x="0" y="0"/>
              <wp:positionH relativeFrom="page">
                <wp:posOffset>6828155</wp:posOffset>
              </wp:positionH>
              <wp:positionV relativeFrom="page">
                <wp:posOffset>10497820</wp:posOffset>
              </wp:positionV>
              <wp:extent cx="694690" cy="60960"/>
              <wp:wrapNone/>
              <wp:docPr id="832" name="Shape 83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58" type="#_x0000_t202" style="position:absolute;margin-left:537.64999999999998pt;margin-top:826.60000000000002pt;width:54.700000000000003pt;height:4.7999999999999998pt;z-index:-1887433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6727825</wp:posOffset>
              </wp:positionH>
              <wp:positionV relativeFrom="page">
                <wp:posOffset>9955530</wp:posOffset>
              </wp:positionV>
              <wp:extent cx="103505" cy="79375"/>
              <wp:wrapNone/>
              <wp:docPr id="843" name="Shape 84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9" type="#_x0000_t202" style="position:absolute;margin-left:529.75pt;margin-top:783.89999999999998pt;width:8.1500000000000004pt;height:6.25pt;z-index:-1887433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67" behindDoc="1" locked="0" layoutInCell="1" allowOverlap="1">
              <wp:simplePos x="0" y="0"/>
              <wp:positionH relativeFrom="page">
                <wp:posOffset>6901180</wp:posOffset>
              </wp:positionH>
              <wp:positionV relativeFrom="page">
                <wp:posOffset>10260330</wp:posOffset>
              </wp:positionV>
              <wp:extent cx="548640" cy="219710"/>
              <wp:wrapNone/>
              <wp:docPr id="845" name="Shape 84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71" type="#_x0000_t202" style="position:absolute;margin-left:543.39999999999998pt;margin-top:807.89999999999998pt;width:43.200000000000003pt;height:17.300000000000001pt;z-index:-1887433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69" behindDoc="1" locked="0" layoutInCell="1" allowOverlap="1">
              <wp:simplePos x="0" y="0"/>
              <wp:positionH relativeFrom="page">
                <wp:posOffset>6828155</wp:posOffset>
              </wp:positionH>
              <wp:positionV relativeFrom="page">
                <wp:posOffset>10497820</wp:posOffset>
              </wp:positionV>
              <wp:extent cx="694690" cy="60960"/>
              <wp:wrapNone/>
              <wp:docPr id="847" name="Shape 8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73" type="#_x0000_t202" style="position:absolute;margin-left:537.64999999999998pt;margin-top:826.60000000000002pt;width:54.700000000000003pt;height:4.7999999999999998pt;z-index:-1887433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6727825</wp:posOffset>
              </wp:positionH>
              <wp:positionV relativeFrom="page">
                <wp:posOffset>9955530</wp:posOffset>
              </wp:positionV>
              <wp:extent cx="103505" cy="79375"/>
              <wp:wrapNone/>
              <wp:docPr id="852" name="Shape 85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8" type="#_x0000_t202" style="position:absolute;margin-left:529.75pt;margin-top:783.89999999999998pt;width:8.1500000000000004pt;height:6.25pt;z-index:-1887433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75" behindDoc="1" locked="0" layoutInCell="1" allowOverlap="1">
              <wp:simplePos x="0" y="0"/>
              <wp:positionH relativeFrom="page">
                <wp:posOffset>6828155</wp:posOffset>
              </wp:positionH>
              <wp:positionV relativeFrom="page">
                <wp:posOffset>10497820</wp:posOffset>
              </wp:positionV>
              <wp:extent cx="694690" cy="60960"/>
              <wp:wrapNone/>
              <wp:docPr id="854" name="Shape 8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80" type="#_x0000_t202" style="position:absolute;margin-left:537.64999999999998pt;margin-top:826.60000000000002pt;width:54.700000000000003pt;height:4.7999999999999998pt;z-index:-1887433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6727825</wp:posOffset>
              </wp:positionH>
              <wp:positionV relativeFrom="page">
                <wp:posOffset>9955530</wp:posOffset>
              </wp:positionV>
              <wp:extent cx="103505" cy="79375"/>
              <wp:wrapNone/>
              <wp:docPr id="867" name="Shape 86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3" type="#_x0000_t202" style="position:absolute;margin-left:529.75pt;margin-top:783.89999999999998pt;width:8.1500000000000004pt;height:6.25pt;z-index:-1887433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1" behindDoc="1" locked="0" layoutInCell="1" allowOverlap="1">
              <wp:simplePos x="0" y="0"/>
              <wp:positionH relativeFrom="page">
                <wp:posOffset>6901180</wp:posOffset>
              </wp:positionH>
              <wp:positionV relativeFrom="page">
                <wp:posOffset>10260330</wp:posOffset>
              </wp:positionV>
              <wp:extent cx="548640" cy="219710"/>
              <wp:wrapNone/>
              <wp:docPr id="869" name="Shape 86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95" type="#_x0000_t202" style="position:absolute;margin-left:543.39999999999998pt;margin-top:807.89999999999998pt;width:43.200000000000003pt;height:17.300000000000001pt;z-index:-1887433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83" behindDoc="1" locked="0" layoutInCell="1" allowOverlap="1">
              <wp:simplePos x="0" y="0"/>
              <wp:positionH relativeFrom="page">
                <wp:posOffset>6828155</wp:posOffset>
              </wp:positionH>
              <wp:positionV relativeFrom="page">
                <wp:posOffset>10497820</wp:posOffset>
              </wp:positionV>
              <wp:extent cx="694690" cy="60960"/>
              <wp:wrapNone/>
              <wp:docPr id="871" name="Shape 87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97" type="#_x0000_t202" style="position:absolute;margin-left:537.64999999999998pt;margin-top:826.60000000000002pt;width:54.700000000000003pt;height:4.7999999999999998pt;z-index:-1887433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6736715</wp:posOffset>
              </wp:positionH>
              <wp:positionV relativeFrom="page">
                <wp:posOffset>9955530</wp:posOffset>
              </wp:positionV>
              <wp:extent cx="85090" cy="79375"/>
              <wp:wrapNone/>
              <wp:docPr id="74" name="Shape 74"/>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0" type="#_x0000_t202" style="position:absolute;margin-left:530.45000000000005pt;margin-top:783.89999999999998pt;width:6.7000000000000002pt;height:6.25pt;z-index:-1887440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6727825</wp:posOffset>
              </wp:positionH>
              <wp:positionV relativeFrom="page">
                <wp:posOffset>9955530</wp:posOffset>
              </wp:positionV>
              <wp:extent cx="103505" cy="79375"/>
              <wp:wrapNone/>
              <wp:docPr id="876" name="Shape 87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02" type="#_x0000_t202" style="position:absolute;margin-left:529.75pt;margin-top:783.89999999999998pt;width:8.1500000000000004pt;height:6.25pt;z-index:-1887433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9" behindDoc="1" locked="0" layoutInCell="1" allowOverlap="1">
              <wp:simplePos x="0" y="0"/>
              <wp:positionH relativeFrom="page">
                <wp:posOffset>6901180</wp:posOffset>
              </wp:positionH>
              <wp:positionV relativeFrom="page">
                <wp:posOffset>10260330</wp:posOffset>
              </wp:positionV>
              <wp:extent cx="548640" cy="219710"/>
              <wp:wrapNone/>
              <wp:docPr id="878" name="Shape 87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04" type="#_x0000_t202" style="position:absolute;margin-left:543.39999999999998pt;margin-top:807.89999999999998pt;width:43.200000000000003pt;height:17.300000000000001pt;z-index:-1887433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91" behindDoc="1" locked="0" layoutInCell="1" allowOverlap="1">
              <wp:simplePos x="0" y="0"/>
              <wp:positionH relativeFrom="page">
                <wp:posOffset>6828155</wp:posOffset>
              </wp:positionH>
              <wp:positionV relativeFrom="page">
                <wp:posOffset>10497820</wp:posOffset>
              </wp:positionV>
              <wp:extent cx="694690" cy="60960"/>
              <wp:wrapNone/>
              <wp:docPr id="880" name="Shape 88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06" type="#_x0000_t202" style="position:absolute;margin-left:537.64999999999998pt;margin-top:826.60000000000002pt;width:54.700000000000003pt;height:4.7999999999999998pt;z-index:-1887433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6727825</wp:posOffset>
              </wp:positionH>
              <wp:positionV relativeFrom="page">
                <wp:posOffset>9955530</wp:posOffset>
              </wp:positionV>
              <wp:extent cx="103505" cy="79375"/>
              <wp:wrapNone/>
              <wp:docPr id="891" name="Shape 89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17" type="#_x0000_t202" style="position:absolute;margin-left:529.75pt;margin-top:783.89999999999998pt;width:8.1500000000000004pt;height:6.25pt;z-index:-1887433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97" behindDoc="1" locked="0" layoutInCell="1" allowOverlap="1">
              <wp:simplePos x="0" y="0"/>
              <wp:positionH relativeFrom="page">
                <wp:posOffset>6901180</wp:posOffset>
              </wp:positionH>
              <wp:positionV relativeFrom="page">
                <wp:posOffset>10260330</wp:posOffset>
              </wp:positionV>
              <wp:extent cx="548640" cy="219710"/>
              <wp:wrapNone/>
              <wp:docPr id="893" name="Shape 89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19" type="#_x0000_t202" style="position:absolute;margin-left:543.39999999999998pt;margin-top:807.89999999999998pt;width:43.200000000000003pt;height:17.300000000000001pt;z-index:-1887433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99" behindDoc="1" locked="0" layoutInCell="1" allowOverlap="1">
              <wp:simplePos x="0" y="0"/>
              <wp:positionH relativeFrom="page">
                <wp:posOffset>6828155</wp:posOffset>
              </wp:positionH>
              <wp:positionV relativeFrom="page">
                <wp:posOffset>10497820</wp:posOffset>
              </wp:positionV>
              <wp:extent cx="694690" cy="60960"/>
              <wp:wrapNone/>
              <wp:docPr id="895" name="Shape 89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21" type="#_x0000_t202" style="position:absolute;margin-left:537.64999999999998pt;margin-top:826.60000000000002pt;width:54.700000000000003pt;height:4.7999999999999998pt;z-index:-1887433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6727825</wp:posOffset>
              </wp:positionH>
              <wp:positionV relativeFrom="page">
                <wp:posOffset>9955530</wp:posOffset>
              </wp:positionV>
              <wp:extent cx="103505" cy="79375"/>
              <wp:wrapNone/>
              <wp:docPr id="900" name="Shape 90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6" type="#_x0000_t202" style="position:absolute;margin-left:529.75pt;margin-top:783.89999999999998pt;width:8.1500000000000004pt;height:6.25pt;z-index:-1887433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05" behindDoc="1" locked="0" layoutInCell="1" allowOverlap="1">
              <wp:simplePos x="0" y="0"/>
              <wp:positionH relativeFrom="page">
                <wp:posOffset>6901180</wp:posOffset>
              </wp:positionH>
              <wp:positionV relativeFrom="page">
                <wp:posOffset>10260330</wp:posOffset>
              </wp:positionV>
              <wp:extent cx="548640" cy="219710"/>
              <wp:wrapNone/>
              <wp:docPr id="902" name="Shape 90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28" type="#_x0000_t202" style="position:absolute;margin-left:543.39999999999998pt;margin-top:807.89999999999998pt;width:43.200000000000003pt;height:17.300000000000001pt;z-index:-1887433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07" behindDoc="1" locked="0" layoutInCell="1" allowOverlap="1">
              <wp:simplePos x="0" y="0"/>
              <wp:positionH relativeFrom="page">
                <wp:posOffset>6828155</wp:posOffset>
              </wp:positionH>
              <wp:positionV relativeFrom="page">
                <wp:posOffset>10497820</wp:posOffset>
              </wp:positionV>
              <wp:extent cx="694690" cy="60960"/>
              <wp:wrapNone/>
              <wp:docPr id="904" name="Shape 90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30" type="#_x0000_t202" style="position:absolute;margin-left:537.64999999999998pt;margin-top:826.60000000000002pt;width:54.700000000000003pt;height:4.7999999999999998pt;z-index:-1887433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6687185</wp:posOffset>
              </wp:positionH>
              <wp:positionV relativeFrom="page">
                <wp:posOffset>9955530</wp:posOffset>
              </wp:positionV>
              <wp:extent cx="155575" cy="79375"/>
              <wp:wrapNone/>
              <wp:docPr id="909" name="Shape 90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35" type="#_x0000_t202" style="position:absolute;margin-left:526.54999999999995pt;margin-top:783.89999999999998pt;width:12.25pt;height:6.25pt;z-index:-1887433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3" behindDoc="1" locked="0" layoutInCell="1" allowOverlap="1">
              <wp:simplePos x="0" y="0"/>
              <wp:positionH relativeFrom="page">
                <wp:posOffset>6839585</wp:posOffset>
              </wp:positionH>
              <wp:positionV relativeFrom="page">
                <wp:posOffset>10497820</wp:posOffset>
              </wp:positionV>
              <wp:extent cx="694690" cy="60960"/>
              <wp:wrapNone/>
              <wp:docPr id="911" name="Shape 9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937" type="#_x0000_t202" style="position:absolute;margin-left:538.54999999999995pt;margin-top:826.60000000000002pt;width:54.700000000000003pt;height:4.7999999999999998pt;z-index:-1887433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6321425</wp:posOffset>
              </wp:positionH>
              <wp:positionV relativeFrom="page">
                <wp:posOffset>9955530</wp:posOffset>
              </wp:positionV>
              <wp:extent cx="152400" cy="79375"/>
              <wp:wrapNone/>
              <wp:docPr id="916" name="Shape 91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2" type="#_x0000_t202" style="position:absolute;margin-left:497.75pt;margin-top:783.89999999999998pt;width:12.pt;height:6.25pt;z-index:-1887433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9" behindDoc="1" locked="0" layoutInCell="1" allowOverlap="1">
              <wp:simplePos x="0" y="0"/>
              <wp:positionH relativeFrom="page">
                <wp:posOffset>6471285</wp:posOffset>
              </wp:positionH>
              <wp:positionV relativeFrom="page">
                <wp:posOffset>10260330</wp:posOffset>
              </wp:positionV>
              <wp:extent cx="694690" cy="298450"/>
              <wp:wrapNone/>
              <wp:docPr id="918" name="Shape 918"/>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944" type="#_x0000_t202" style="position:absolute;margin-left:509.55000000000001pt;margin-top:807.89999999999998pt;width:54.700000000000003pt;height:23.5pt;z-index:-1887433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6321425</wp:posOffset>
              </wp:positionH>
              <wp:positionV relativeFrom="page">
                <wp:posOffset>9955530</wp:posOffset>
              </wp:positionV>
              <wp:extent cx="152400" cy="79375"/>
              <wp:wrapNone/>
              <wp:docPr id="923" name="Shape 92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9" type="#_x0000_t202" style="position:absolute;margin-left:497.75pt;margin-top:783.89999999999998pt;width:12.pt;height:6.25pt;z-index:-1887433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25" behindDoc="1" locked="0" layoutInCell="1" allowOverlap="1">
              <wp:simplePos x="0" y="0"/>
              <wp:positionH relativeFrom="page">
                <wp:posOffset>6471285</wp:posOffset>
              </wp:positionH>
              <wp:positionV relativeFrom="page">
                <wp:posOffset>10260330</wp:posOffset>
              </wp:positionV>
              <wp:extent cx="694690" cy="298450"/>
              <wp:wrapNone/>
              <wp:docPr id="925" name="Shape 925"/>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951" type="#_x0000_t202" style="position:absolute;margin-left:509.55000000000001pt;margin-top:807.89999999999998pt;width:54.700000000000003pt;height:23.5pt;z-index:-1887433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6321425</wp:posOffset>
              </wp:positionH>
              <wp:positionV relativeFrom="page">
                <wp:posOffset>9955530</wp:posOffset>
              </wp:positionV>
              <wp:extent cx="152400" cy="79375"/>
              <wp:wrapNone/>
              <wp:docPr id="930" name="Shape 93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6" type="#_x0000_t202" style="position:absolute;margin-left:497.75pt;margin-top:783.89999999999998pt;width:12.pt;height:6.25pt;z-index:-1887433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1" behindDoc="1" locked="0" layoutInCell="1" allowOverlap="1">
              <wp:simplePos x="0" y="0"/>
              <wp:positionH relativeFrom="page">
                <wp:posOffset>6544310</wp:posOffset>
              </wp:positionH>
              <wp:positionV relativeFrom="page">
                <wp:posOffset>10262870</wp:posOffset>
              </wp:positionV>
              <wp:extent cx="548640" cy="149225"/>
              <wp:wrapNone/>
              <wp:docPr id="932" name="Shape 93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958" type="#_x0000_t202" style="position:absolute;margin-left:515.29999999999995pt;margin-top:808.10000000000002pt;width:43.200000000000003pt;height:11.75pt;z-index:-1887433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433" behindDoc="1" locked="0" layoutInCell="1" allowOverlap="1">
              <wp:simplePos x="0" y="0"/>
              <wp:positionH relativeFrom="page">
                <wp:posOffset>6471285</wp:posOffset>
              </wp:positionH>
              <wp:positionV relativeFrom="page">
                <wp:posOffset>10497820</wp:posOffset>
              </wp:positionV>
              <wp:extent cx="694690" cy="60960"/>
              <wp:wrapNone/>
              <wp:docPr id="934" name="Shape 93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60" type="#_x0000_t202" style="position:absolute;margin-left:509.55000000000001pt;margin-top:826.60000000000002pt;width:54.700000000000003pt;height:4.7999999999999998pt;z-index:-1887433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7" behindDoc="1" locked="0" layoutInCell="1" allowOverlap="1">
              <wp:simplePos x="0" y="0"/>
              <wp:positionH relativeFrom="page">
                <wp:posOffset>6321425</wp:posOffset>
              </wp:positionH>
              <wp:positionV relativeFrom="page">
                <wp:posOffset>9955530</wp:posOffset>
              </wp:positionV>
              <wp:extent cx="152400" cy="79375"/>
              <wp:wrapNone/>
              <wp:docPr id="939" name="Shape 93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65" type="#_x0000_t202" style="position:absolute;margin-left:497.75pt;margin-top:783.89999999999998pt;width:12.pt;height:6.25pt;z-index:-1887433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9" behindDoc="1" locked="0" layoutInCell="1" allowOverlap="1">
              <wp:simplePos x="0" y="0"/>
              <wp:positionH relativeFrom="page">
                <wp:posOffset>6544310</wp:posOffset>
              </wp:positionH>
              <wp:positionV relativeFrom="page">
                <wp:posOffset>10262870</wp:posOffset>
              </wp:positionV>
              <wp:extent cx="548640" cy="149225"/>
              <wp:wrapNone/>
              <wp:docPr id="941" name="Shape 94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967" type="#_x0000_t202" style="position:absolute;margin-left:515.29999999999995pt;margin-top:808.10000000000002pt;width:43.200000000000003pt;height:11.75pt;z-index:-1887433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441" behindDoc="1" locked="0" layoutInCell="1" allowOverlap="1">
              <wp:simplePos x="0" y="0"/>
              <wp:positionH relativeFrom="page">
                <wp:posOffset>6471285</wp:posOffset>
              </wp:positionH>
              <wp:positionV relativeFrom="page">
                <wp:posOffset>10497820</wp:posOffset>
              </wp:positionV>
              <wp:extent cx="694690" cy="60960"/>
              <wp:wrapNone/>
              <wp:docPr id="943" name="Shape 94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69" type="#_x0000_t202" style="position:absolute;margin-left:509.55000000000001pt;margin-top:826.60000000000002pt;width:54.700000000000003pt;height:4.7999999999999998pt;z-index:-1887433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6321425</wp:posOffset>
              </wp:positionH>
              <wp:positionV relativeFrom="page">
                <wp:posOffset>9955530</wp:posOffset>
              </wp:positionV>
              <wp:extent cx="152400" cy="79375"/>
              <wp:wrapNone/>
              <wp:docPr id="948" name="Shape 94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4" type="#_x0000_t202" style="position:absolute;margin-left:497.75pt;margin-top:783.89999999999998pt;width:12.pt;height:6.25pt;z-index:-1887433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47" behindDoc="1" locked="0" layoutInCell="1" allowOverlap="1">
              <wp:simplePos x="0" y="0"/>
              <wp:positionH relativeFrom="page">
                <wp:posOffset>6544310</wp:posOffset>
              </wp:positionH>
              <wp:positionV relativeFrom="page">
                <wp:posOffset>10262870</wp:posOffset>
              </wp:positionV>
              <wp:extent cx="548640" cy="149225"/>
              <wp:wrapNone/>
              <wp:docPr id="950" name="Shape 95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976" type="#_x0000_t202" style="position:absolute;margin-left:515.29999999999995pt;margin-top:808.10000000000002pt;width:43.200000000000003pt;height:11.75pt;z-index:-1887433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449" behindDoc="1" locked="0" layoutInCell="1" allowOverlap="1">
              <wp:simplePos x="0" y="0"/>
              <wp:positionH relativeFrom="page">
                <wp:posOffset>6471285</wp:posOffset>
              </wp:positionH>
              <wp:positionV relativeFrom="page">
                <wp:posOffset>10497820</wp:posOffset>
              </wp:positionV>
              <wp:extent cx="694690" cy="60960"/>
              <wp:wrapNone/>
              <wp:docPr id="952" name="Shape 95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78" type="#_x0000_t202" style="position:absolute;margin-left:509.55000000000001pt;margin-top:826.60000000000002pt;width:54.700000000000003pt;height:4.7999999999999998pt;z-index:-1887433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6321425</wp:posOffset>
              </wp:positionH>
              <wp:positionV relativeFrom="page">
                <wp:posOffset>9955530</wp:posOffset>
              </wp:positionV>
              <wp:extent cx="152400" cy="79375"/>
              <wp:wrapNone/>
              <wp:docPr id="957" name="Shape 9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83" type="#_x0000_t202" style="position:absolute;margin-left:497.75pt;margin-top:783.89999999999998pt;width:12.pt;height:6.25pt;z-index:-1887433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5" behindDoc="1" locked="0" layoutInCell="1" allowOverlap="1">
              <wp:simplePos x="0" y="0"/>
              <wp:positionH relativeFrom="page">
                <wp:posOffset>6471285</wp:posOffset>
              </wp:positionH>
              <wp:positionV relativeFrom="page">
                <wp:posOffset>10497820</wp:posOffset>
              </wp:positionV>
              <wp:extent cx="694690" cy="60960"/>
              <wp:wrapNone/>
              <wp:docPr id="959" name="Shape 95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985" type="#_x0000_t202" style="position:absolute;margin-left:509.55000000000001pt;margin-top:826.60000000000002pt;width:54.700000000000003pt;height:4.7999999999999998pt;z-index:-1887432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6736715</wp:posOffset>
              </wp:positionH>
              <wp:positionV relativeFrom="page">
                <wp:posOffset>9955530</wp:posOffset>
              </wp:positionV>
              <wp:extent cx="85090" cy="79375"/>
              <wp:wrapNone/>
              <wp:docPr id="79" name="Shape 79"/>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5" type="#_x0000_t202" style="position:absolute;margin-left:530.45000000000005pt;margin-top:783.89999999999998pt;width:6.7000000000000002pt;height:6.25pt;z-index:-1887439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9" behindDoc="1" locked="0" layoutInCell="1" allowOverlap="1">
              <wp:simplePos x="0" y="0"/>
              <wp:positionH relativeFrom="page">
                <wp:posOffset>6736715</wp:posOffset>
              </wp:positionH>
              <wp:positionV relativeFrom="page">
                <wp:posOffset>9955530</wp:posOffset>
              </wp:positionV>
              <wp:extent cx="85090" cy="79375"/>
              <wp:wrapNone/>
              <wp:docPr id="964" name="Shape 964"/>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90" type="#_x0000_t202" style="position:absolute;margin-left:530.45000000000005pt;margin-top:783.89999999999998pt;width:6.7000000000000002pt;height:6.25pt;z-index:-1887432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3" behindDoc="1" locked="0" layoutInCell="1" allowOverlap="1">
              <wp:simplePos x="0" y="0"/>
              <wp:positionH relativeFrom="page">
                <wp:posOffset>6736715</wp:posOffset>
              </wp:positionH>
              <wp:positionV relativeFrom="page">
                <wp:posOffset>9955530</wp:posOffset>
              </wp:positionV>
              <wp:extent cx="85090" cy="79375"/>
              <wp:wrapNone/>
              <wp:docPr id="969" name="Shape 969"/>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95" type="#_x0000_t202" style="position:absolute;margin-left:530.45000000000005pt;margin-top:783.89999999999998pt;width:6.7000000000000002pt;height:6.25pt;z-index:-18874329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6675120</wp:posOffset>
              </wp:positionH>
              <wp:positionV relativeFrom="page">
                <wp:posOffset>9955530</wp:posOffset>
              </wp:positionV>
              <wp:extent cx="158750" cy="79375"/>
              <wp:wrapNone/>
              <wp:docPr id="974" name="Shape 97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0" type="#_x0000_t202" style="position:absolute;margin-left:525.60000000000002pt;margin-top:783.89999999999998pt;width:12.5pt;height:6.25pt;z-index:-1887432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69" behindDoc="1" locked="0" layoutInCell="1" allowOverlap="1">
              <wp:simplePos x="0" y="0"/>
              <wp:positionH relativeFrom="page">
                <wp:posOffset>6827520</wp:posOffset>
              </wp:positionH>
              <wp:positionV relativeFrom="page">
                <wp:posOffset>10262870</wp:posOffset>
              </wp:positionV>
              <wp:extent cx="694690" cy="295910"/>
              <wp:wrapNone/>
              <wp:docPr id="976" name="Shape 97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002" type="#_x0000_t202" style="position:absolute;margin-left:537.60000000000002pt;margin-top:808.10000000000002pt;width:54.700000000000003pt;height:23.300000000000001pt;z-index:-1887432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6675120</wp:posOffset>
              </wp:positionH>
              <wp:positionV relativeFrom="page">
                <wp:posOffset>9955530</wp:posOffset>
              </wp:positionV>
              <wp:extent cx="158750" cy="79375"/>
              <wp:wrapNone/>
              <wp:docPr id="981" name="Shape 98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7" type="#_x0000_t202" style="position:absolute;margin-left:525.60000000000002pt;margin-top:783.89999999999998pt;width:12.5pt;height:6.25pt;z-index:-1887432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5" behindDoc="1" locked="0" layoutInCell="1" allowOverlap="1">
              <wp:simplePos x="0" y="0"/>
              <wp:positionH relativeFrom="page">
                <wp:posOffset>6827520</wp:posOffset>
              </wp:positionH>
              <wp:positionV relativeFrom="page">
                <wp:posOffset>10262870</wp:posOffset>
              </wp:positionV>
              <wp:extent cx="694690" cy="295910"/>
              <wp:wrapNone/>
              <wp:docPr id="983" name="Shape 98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009" type="#_x0000_t202" style="position:absolute;margin-left:537.60000000000002pt;margin-top:808.10000000000002pt;width:54.700000000000003pt;height:23.300000000000001pt;z-index:-1887432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9" behindDoc="1" locked="0" layoutInCell="1" allowOverlap="1">
              <wp:simplePos x="0" y="0"/>
              <wp:positionH relativeFrom="page">
                <wp:posOffset>6321425</wp:posOffset>
              </wp:positionH>
              <wp:positionV relativeFrom="page">
                <wp:posOffset>9955530</wp:posOffset>
              </wp:positionV>
              <wp:extent cx="152400" cy="79375"/>
              <wp:wrapNone/>
              <wp:docPr id="988" name="Shape 98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4" type="#_x0000_t202" style="position:absolute;margin-left:497.75pt;margin-top:783.89999999999998pt;width:12.pt;height:6.25pt;z-index:-1887432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81" behindDoc="1" locked="0" layoutInCell="1" allowOverlap="1">
              <wp:simplePos x="0" y="0"/>
              <wp:positionH relativeFrom="page">
                <wp:posOffset>6544310</wp:posOffset>
              </wp:positionH>
              <wp:positionV relativeFrom="page">
                <wp:posOffset>10262870</wp:posOffset>
              </wp:positionV>
              <wp:extent cx="548640" cy="149225"/>
              <wp:wrapNone/>
              <wp:docPr id="990" name="Shape 99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016" type="#_x0000_t202" style="position:absolute;margin-left:515.29999999999995pt;margin-top:808.10000000000002pt;width:43.200000000000003pt;height:11.75pt;z-index:-1887432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483" behindDoc="1" locked="0" layoutInCell="1" allowOverlap="1">
              <wp:simplePos x="0" y="0"/>
              <wp:positionH relativeFrom="page">
                <wp:posOffset>6471285</wp:posOffset>
              </wp:positionH>
              <wp:positionV relativeFrom="page">
                <wp:posOffset>10497820</wp:posOffset>
              </wp:positionV>
              <wp:extent cx="694690" cy="60960"/>
              <wp:wrapNone/>
              <wp:docPr id="992" name="Shape 99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18" type="#_x0000_t202" style="position:absolute;margin-left:509.55000000000001pt;margin-top:826.60000000000002pt;width:54.700000000000003pt;height:4.7999999999999998pt;z-index:-1887432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7" behindDoc="1" locked="0" layoutInCell="1" allowOverlap="1">
              <wp:simplePos x="0" y="0"/>
              <wp:positionH relativeFrom="page">
                <wp:posOffset>6675120</wp:posOffset>
              </wp:positionH>
              <wp:positionV relativeFrom="page">
                <wp:posOffset>9955530</wp:posOffset>
              </wp:positionV>
              <wp:extent cx="155575" cy="79375"/>
              <wp:wrapNone/>
              <wp:docPr id="997" name="Shape 99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23" type="#_x0000_t202" style="position:absolute;margin-left:525.60000000000002pt;margin-top:783.89999999999998pt;width:12.25pt;height:6.25pt;z-index:-1887432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89" behindDoc="1" locked="0" layoutInCell="1" allowOverlap="1">
              <wp:simplePos x="0" y="0"/>
              <wp:positionH relativeFrom="page">
                <wp:posOffset>6900545</wp:posOffset>
              </wp:positionH>
              <wp:positionV relativeFrom="page">
                <wp:posOffset>10260330</wp:posOffset>
              </wp:positionV>
              <wp:extent cx="548640" cy="219710"/>
              <wp:wrapNone/>
              <wp:docPr id="999" name="Shape 99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25" type="#_x0000_t202" style="position:absolute;margin-left:543.35000000000002pt;margin-top:807.89999999999998pt;width:43.200000000000003pt;height:17.300000000000001pt;z-index:-1887432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91" behindDoc="1" locked="0" layoutInCell="1" allowOverlap="1">
              <wp:simplePos x="0" y="0"/>
              <wp:positionH relativeFrom="page">
                <wp:posOffset>6827520</wp:posOffset>
              </wp:positionH>
              <wp:positionV relativeFrom="page">
                <wp:posOffset>10497820</wp:posOffset>
              </wp:positionV>
              <wp:extent cx="694690" cy="60960"/>
              <wp:wrapNone/>
              <wp:docPr id="1001" name="Shape 100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27" type="#_x0000_t202" style="position:absolute;margin-left:537.60000000000002pt;margin-top:826.60000000000002pt;width:54.700000000000003pt;height:4.7999999999999998pt;z-index:-1887432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5" behindDoc="1" locked="0" layoutInCell="1" allowOverlap="1">
              <wp:simplePos x="0" y="0"/>
              <wp:positionH relativeFrom="page">
                <wp:posOffset>6675120</wp:posOffset>
              </wp:positionH>
              <wp:positionV relativeFrom="page">
                <wp:posOffset>9955530</wp:posOffset>
              </wp:positionV>
              <wp:extent cx="155575" cy="79375"/>
              <wp:wrapNone/>
              <wp:docPr id="1006" name="Shape 100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32" type="#_x0000_t202" style="position:absolute;margin-left:525.60000000000002pt;margin-top:783.89999999999998pt;width:12.25pt;height:6.25pt;z-index:-1887432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7" behindDoc="1" locked="0" layoutInCell="1" allowOverlap="1">
              <wp:simplePos x="0" y="0"/>
              <wp:positionH relativeFrom="page">
                <wp:posOffset>6900545</wp:posOffset>
              </wp:positionH>
              <wp:positionV relativeFrom="page">
                <wp:posOffset>10260330</wp:posOffset>
              </wp:positionV>
              <wp:extent cx="548640" cy="219710"/>
              <wp:wrapNone/>
              <wp:docPr id="1008" name="Shape 100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34" type="#_x0000_t202" style="position:absolute;margin-left:543.35000000000002pt;margin-top:807.89999999999998pt;width:43.200000000000003pt;height:17.300000000000001pt;z-index:-1887432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99" behindDoc="1" locked="0" layoutInCell="1" allowOverlap="1">
              <wp:simplePos x="0" y="0"/>
              <wp:positionH relativeFrom="page">
                <wp:posOffset>6827520</wp:posOffset>
              </wp:positionH>
              <wp:positionV relativeFrom="page">
                <wp:posOffset>10497820</wp:posOffset>
              </wp:positionV>
              <wp:extent cx="694690" cy="60960"/>
              <wp:wrapNone/>
              <wp:docPr id="1010" name="Shape 101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36" type="#_x0000_t202" style="position:absolute;margin-left:537.60000000000002pt;margin-top:826.60000000000002pt;width:54.700000000000003pt;height:4.7999999999999998pt;z-index:-1887432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3" behindDoc="1" locked="0" layoutInCell="1" allowOverlap="1">
              <wp:simplePos x="0" y="0"/>
              <wp:positionH relativeFrom="page">
                <wp:posOffset>6675120</wp:posOffset>
              </wp:positionH>
              <wp:positionV relativeFrom="page">
                <wp:posOffset>9955530</wp:posOffset>
              </wp:positionV>
              <wp:extent cx="152400" cy="79375"/>
              <wp:wrapNone/>
              <wp:docPr id="1015" name="Shape 101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1" type="#_x0000_t202" style="position:absolute;margin-left:525.60000000000002pt;margin-top:783.89999999999998pt;width:12.pt;height:6.25pt;z-index:-1887432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05" behindDoc="1" locked="0" layoutInCell="1" allowOverlap="1">
              <wp:simplePos x="0" y="0"/>
              <wp:positionH relativeFrom="page">
                <wp:posOffset>6900545</wp:posOffset>
              </wp:positionH>
              <wp:positionV relativeFrom="page">
                <wp:posOffset>10262870</wp:posOffset>
              </wp:positionV>
              <wp:extent cx="548640" cy="216535"/>
              <wp:wrapNone/>
              <wp:docPr id="1017" name="Shape 101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43" type="#_x0000_t202" style="position:absolute;margin-left:543.35000000000002pt;margin-top:808.10000000000002pt;width:43.200000000000003pt;height:17.050000000000001pt;z-index:-1887432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07" behindDoc="1" locked="0" layoutInCell="1" allowOverlap="1">
              <wp:simplePos x="0" y="0"/>
              <wp:positionH relativeFrom="page">
                <wp:posOffset>6827520</wp:posOffset>
              </wp:positionH>
              <wp:positionV relativeFrom="page">
                <wp:posOffset>10497820</wp:posOffset>
              </wp:positionV>
              <wp:extent cx="694690" cy="60960"/>
              <wp:wrapNone/>
              <wp:docPr id="1019" name="Shape 101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45" type="#_x0000_t202" style="position:absolute;margin-left:537.60000000000002pt;margin-top:826.60000000000002pt;width:54.700000000000003pt;height:4.7999999999999998pt;z-index:-1887432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1" behindDoc="1" locked="0" layoutInCell="1" allowOverlap="1">
              <wp:simplePos x="0" y="0"/>
              <wp:positionH relativeFrom="page">
                <wp:posOffset>6677025</wp:posOffset>
              </wp:positionH>
              <wp:positionV relativeFrom="page">
                <wp:posOffset>9955530</wp:posOffset>
              </wp:positionV>
              <wp:extent cx="155575" cy="79375"/>
              <wp:wrapNone/>
              <wp:docPr id="1024" name="Shape 102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0" type="#_x0000_t202" style="position:absolute;margin-left:525.75pt;margin-top:783.89999999999998pt;width:12.25pt;height:6.25pt;z-index:-1887432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3" behindDoc="1" locked="0" layoutInCell="1" allowOverlap="1">
              <wp:simplePos x="0" y="0"/>
              <wp:positionH relativeFrom="page">
                <wp:posOffset>6829425</wp:posOffset>
              </wp:positionH>
              <wp:positionV relativeFrom="page">
                <wp:posOffset>10262870</wp:posOffset>
              </wp:positionV>
              <wp:extent cx="694690" cy="295910"/>
              <wp:wrapNone/>
              <wp:docPr id="1026" name="Shape 102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2052" type="#_x0000_t202" style="position:absolute;margin-left:537.75pt;margin-top:808.10000000000002pt;width:54.700000000000003pt;height:23.300000000000001pt;z-index:-1887432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6677025</wp:posOffset>
              </wp:positionH>
              <wp:positionV relativeFrom="page">
                <wp:posOffset>9955530</wp:posOffset>
              </wp:positionV>
              <wp:extent cx="155575" cy="79375"/>
              <wp:wrapNone/>
              <wp:docPr id="1031" name="Shape 103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7" type="#_x0000_t202" style="position:absolute;margin-left:525.75pt;margin-top:783.89999999999998pt;width:12.25pt;height:6.25pt;z-index:-1887432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9" behindDoc="1" locked="0" layoutInCell="1" allowOverlap="1">
              <wp:simplePos x="0" y="0"/>
              <wp:positionH relativeFrom="page">
                <wp:posOffset>6829425</wp:posOffset>
              </wp:positionH>
              <wp:positionV relativeFrom="page">
                <wp:posOffset>10262870</wp:posOffset>
              </wp:positionV>
              <wp:extent cx="694690" cy="295910"/>
              <wp:wrapNone/>
              <wp:docPr id="1033" name="Shape 103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2059" type="#_x0000_t202" style="position:absolute;margin-left:537.75pt;margin-top:808.10000000000002pt;width:54.700000000000003pt;height:23.300000000000001pt;z-index:-1887432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6729730</wp:posOffset>
              </wp:positionH>
              <wp:positionV relativeFrom="page">
                <wp:posOffset>9955530</wp:posOffset>
              </wp:positionV>
              <wp:extent cx="94615" cy="79375"/>
              <wp:wrapNone/>
              <wp:docPr id="84" name="Shape 8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0" type="#_x0000_t202" style="position:absolute;margin-left:529.89999999999998pt;margin-top:783.89999999999998pt;width:7.4500000000000002pt;height:6.25pt;z-index:-1887439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1" behindDoc="1" locked="0" layoutInCell="1" allowOverlap="1">
              <wp:simplePos x="0" y="0"/>
              <wp:positionH relativeFrom="page">
                <wp:posOffset>6824345</wp:posOffset>
              </wp:positionH>
              <wp:positionV relativeFrom="page">
                <wp:posOffset>10260330</wp:posOffset>
              </wp:positionV>
              <wp:extent cx="694690" cy="298450"/>
              <wp:wrapNone/>
              <wp:docPr id="86" name="Shape 86"/>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cninf^</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1112" type="#_x0000_t202" style="position:absolute;margin-left:537.35000000000002pt;margin-top:807.89999999999998pt;width:54.700000000000003pt;height:23.5pt;z-index:-1887439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cninf^</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3" behindDoc="1" locked="0" layoutInCell="1" allowOverlap="1">
              <wp:simplePos x="0" y="0"/>
              <wp:positionH relativeFrom="page">
                <wp:posOffset>6675120</wp:posOffset>
              </wp:positionH>
              <wp:positionV relativeFrom="page">
                <wp:posOffset>9955530</wp:posOffset>
              </wp:positionV>
              <wp:extent cx="158750" cy="79375"/>
              <wp:wrapNone/>
              <wp:docPr id="1038" name="Shape 1038"/>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64" type="#_x0000_t202" style="position:absolute;margin-left:525.60000000000002pt;margin-top:783.89999999999998pt;width:12.5pt;height:6.25pt;z-index:-1887432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25" behindDoc="1" locked="0" layoutInCell="1" allowOverlap="1">
              <wp:simplePos x="0" y="0"/>
              <wp:positionH relativeFrom="page">
                <wp:posOffset>6827520</wp:posOffset>
              </wp:positionH>
              <wp:positionV relativeFrom="page">
                <wp:posOffset>10262870</wp:posOffset>
              </wp:positionV>
              <wp:extent cx="694690" cy="295910"/>
              <wp:wrapNone/>
              <wp:docPr id="1040" name="Shape 104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066" type="#_x0000_t202" style="position:absolute;margin-left:537.60000000000002pt;margin-top:808.10000000000002pt;width:54.700000000000003pt;height:23.300000000000001pt;z-index:-1887432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9" behindDoc="1" locked="0" layoutInCell="1" allowOverlap="1">
              <wp:simplePos x="0" y="0"/>
              <wp:positionH relativeFrom="page">
                <wp:posOffset>6674485</wp:posOffset>
              </wp:positionH>
              <wp:positionV relativeFrom="page">
                <wp:posOffset>9955530</wp:posOffset>
              </wp:positionV>
              <wp:extent cx="155575" cy="79375"/>
              <wp:wrapNone/>
              <wp:docPr id="1045" name="Shape 104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1" type="#_x0000_t202" style="position:absolute;margin-left:525.54999999999995pt;margin-top:783.89999999999998pt;width:12.25pt;height:6.25pt;z-index:-1887432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1" behindDoc="1" locked="0" layoutInCell="1" allowOverlap="1">
              <wp:simplePos x="0" y="0"/>
              <wp:positionH relativeFrom="page">
                <wp:posOffset>6826885</wp:posOffset>
              </wp:positionH>
              <wp:positionV relativeFrom="page">
                <wp:posOffset>10262870</wp:posOffset>
              </wp:positionV>
              <wp:extent cx="694690" cy="295910"/>
              <wp:wrapNone/>
              <wp:docPr id="1047" name="Shape 104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073" type="#_x0000_t202" style="position:absolute;margin-left:537.54999999999995pt;margin-top:808.10000000000002pt;width:54.700000000000003pt;height:23.300000000000001pt;z-index:-1887432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5" behindDoc="1" locked="0" layoutInCell="1" allowOverlap="1">
              <wp:simplePos x="0" y="0"/>
              <wp:positionH relativeFrom="page">
                <wp:posOffset>6674485</wp:posOffset>
              </wp:positionH>
              <wp:positionV relativeFrom="page">
                <wp:posOffset>9955530</wp:posOffset>
              </wp:positionV>
              <wp:extent cx="155575" cy="79375"/>
              <wp:wrapNone/>
              <wp:docPr id="1052" name="Shape 105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8" type="#_x0000_t202" style="position:absolute;margin-left:525.54999999999995pt;margin-top:783.89999999999998pt;width:12.25pt;height:6.25pt;z-index:-1887432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7" behindDoc="1" locked="0" layoutInCell="1" allowOverlap="1">
              <wp:simplePos x="0" y="0"/>
              <wp:positionH relativeFrom="page">
                <wp:posOffset>6826885</wp:posOffset>
              </wp:positionH>
              <wp:positionV relativeFrom="page">
                <wp:posOffset>10262870</wp:posOffset>
              </wp:positionV>
              <wp:extent cx="694690" cy="295910"/>
              <wp:wrapNone/>
              <wp:docPr id="1054" name="Shape 105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080" type="#_x0000_t202" style="position:absolute;margin-left:537.54999999999995pt;margin-top:808.10000000000002pt;width:54.700000000000003pt;height:23.300000000000001pt;z-index:-1887432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6675120</wp:posOffset>
              </wp:positionH>
              <wp:positionV relativeFrom="page">
                <wp:posOffset>9955530</wp:posOffset>
              </wp:positionV>
              <wp:extent cx="155575" cy="79375"/>
              <wp:wrapNone/>
              <wp:docPr id="1059" name="Shape 105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85" type="#_x0000_t202" style="position:absolute;margin-left:525.60000000000002pt;margin-top:783.89999999999998pt;width:12.25pt;height:6.25pt;z-index:-1887432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43" behindDoc="1" locked="0" layoutInCell="1" allowOverlap="1">
              <wp:simplePos x="0" y="0"/>
              <wp:positionH relativeFrom="page">
                <wp:posOffset>6900545</wp:posOffset>
              </wp:positionH>
              <wp:positionV relativeFrom="page">
                <wp:posOffset>10260330</wp:posOffset>
              </wp:positionV>
              <wp:extent cx="548640" cy="219710"/>
              <wp:wrapNone/>
              <wp:docPr id="1061" name="Shape 106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87" type="#_x0000_t202" style="position:absolute;margin-left:543.35000000000002pt;margin-top:807.89999999999998pt;width:43.200000000000003pt;height:17.300000000000001pt;z-index:-1887432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45" behindDoc="1" locked="0" layoutInCell="1" allowOverlap="1">
              <wp:simplePos x="0" y="0"/>
              <wp:positionH relativeFrom="page">
                <wp:posOffset>6827520</wp:posOffset>
              </wp:positionH>
              <wp:positionV relativeFrom="page">
                <wp:posOffset>10497820</wp:posOffset>
              </wp:positionV>
              <wp:extent cx="694690" cy="60960"/>
              <wp:wrapNone/>
              <wp:docPr id="1063" name="Shape 10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89" type="#_x0000_t202" style="position:absolute;margin-left:537.60000000000002pt;margin-top:826.60000000000002pt;width:54.700000000000003pt;height:4.7999999999999998pt;z-index:-1887432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9" behindDoc="1" locked="0" layoutInCell="1" allowOverlap="1">
              <wp:simplePos x="0" y="0"/>
              <wp:positionH relativeFrom="page">
                <wp:posOffset>6736715</wp:posOffset>
              </wp:positionH>
              <wp:positionV relativeFrom="page">
                <wp:posOffset>9955530</wp:posOffset>
              </wp:positionV>
              <wp:extent cx="85090" cy="79375"/>
              <wp:wrapNone/>
              <wp:docPr id="1068" name="Shape 1068"/>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4" type="#_x0000_t202" style="position:absolute;margin-left:530.45000000000005pt;margin-top:783.89999999999998pt;width:6.7000000000000002pt;height:6.25pt;z-index:-1887432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3" behindDoc="1" locked="0" layoutInCell="1" allowOverlap="1">
              <wp:simplePos x="0" y="0"/>
              <wp:positionH relativeFrom="page">
                <wp:posOffset>6736715</wp:posOffset>
              </wp:positionH>
              <wp:positionV relativeFrom="page">
                <wp:posOffset>9955530</wp:posOffset>
              </wp:positionV>
              <wp:extent cx="85090" cy="79375"/>
              <wp:wrapNone/>
              <wp:docPr id="1073" name="Shape 1073"/>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9" type="#_x0000_t202" style="position:absolute;margin-left:530.45000000000005pt;margin-top:783.89999999999998pt;width:6.7000000000000002pt;height:6.25pt;z-index:-1887432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7" behindDoc="1" locked="0" layoutInCell="1" allowOverlap="1">
              <wp:simplePos x="0" y="0"/>
              <wp:positionH relativeFrom="page">
                <wp:posOffset>6675755</wp:posOffset>
              </wp:positionH>
              <wp:positionV relativeFrom="page">
                <wp:posOffset>9955530</wp:posOffset>
              </wp:positionV>
              <wp:extent cx="152400" cy="79375"/>
              <wp:wrapNone/>
              <wp:docPr id="1078" name="Shape 107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4" type="#_x0000_t202" style="position:absolute;margin-left:525.64999999999998pt;margin-top:783.89999999999998pt;width:12.pt;height:6.25pt;z-index:-1887431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9" behindDoc="1" locked="0" layoutInCell="1" allowOverlap="1">
              <wp:simplePos x="0" y="0"/>
              <wp:positionH relativeFrom="page">
                <wp:posOffset>6901180</wp:posOffset>
              </wp:positionH>
              <wp:positionV relativeFrom="page">
                <wp:posOffset>10262870</wp:posOffset>
              </wp:positionV>
              <wp:extent cx="548640" cy="216535"/>
              <wp:wrapNone/>
              <wp:docPr id="1080" name="Shape 1080"/>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06" type="#_x0000_t202" style="position:absolute;margin-left:543.39999999999998pt;margin-top:808.10000000000002pt;width:43.200000000000003pt;height:17.050000000000001pt;z-index:-1887431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61" behindDoc="1" locked="0" layoutInCell="1" allowOverlap="1">
              <wp:simplePos x="0" y="0"/>
              <wp:positionH relativeFrom="page">
                <wp:posOffset>6828155</wp:posOffset>
              </wp:positionH>
              <wp:positionV relativeFrom="page">
                <wp:posOffset>10497820</wp:posOffset>
              </wp:positionV>
              <wp:extent cx="694690" cy="60960"/>
              <wp:wrapNone/>
              <wp:docPr id="1082" name="Shape 108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08" type="#_x0000_t202" style="position:absolute;margin-left:537.64999999999998pt;margin-top:826.60000000000002pt;width:54.700000000000003pt;height:4.7999999999999998pt;z-index:-1887431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5" behindDoc="1" locked="0" layoutInCell="1" allowOverlap="1">
              <wp:simplePos x="0" y="0"/>
              <wp:positionH relativeFrom="page">
                <wp:posOffset>6675755</wp:posOffset>
              </wp:positionH>
              <wp:positionV relativeFrom="page">
                <wp:posOffset>9955530</wp:posOffset>
              </wp:positionV>
              <wp:extent cx="152400" cy="79375"/>
              <wp:wrapNone/>
              <wp:docPr id="1087" name="Shape 108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3" type="#_x0000_t202" style="position:absolute;margin-left:525.64999999999998pt;margin-top:783.89999999999998pt;width:12.pt;height:6.25pt;z-index:-1887431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67" behindDoc="1" locked="0" layoutInCell="1" allowOverlap="1">
              <wp:simplePos x="0" y="0"/>
              <wp:positionH relativeFrom="page">
                <wp:posOffset>6901180</wp:posOffset>
              </wp:positionH>
              <wp:positionV relativeFrom="page">
                <wp:posOffset>10262870</wp:posOffset>
              </wp:positionV>
              <wp:extent cx="548640" cy="216535"/>
              <wp:wrapNone/>
              <wp:docPr id="1089" name="Shape 108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15" type="#_x0000_t202" style="position:absolute;margin-left:543.39999999999998pt;margin-top:808.10000000000002pt;width:43.200000000000003pt;height:17.050000000000001pt;z-index:-1887431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69" behindDoc="1" locked="0" layoutInCell="1" allowOverlap="1">
              <wp:simplePos x="0" y="0"/>
              <wp:positionH relativeFrom="page">
                <wp:posOffset>6828155</wp:posOffset>
              </wp:positionH>
              <wp:positionV relativeFrom="page">
                <wp:posOffset>10497820</wp:posOffset>
              </wp:positionV>
              <wp:extent cx="694690" cy="60960"/>
              <wp:wrapNone/>
              <wp:docPr id="1091" name="Shape 109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17" type="#_x0000_t202" style="position:absolute;margin-left:537.64999999999998pt;margin-top:826.60000000000002pt;width:54.700000000000003pt;height:4.7999999999999998pt;z-index:-1887431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3" behindDoc="1" locked="0" layoutInCell="1" allowOverlap="1">
              <wp:simplePos x="0" y="0"/>
              <wp:positionH relativeFrom="page">
                <wp:posOffset>6675120</wp:posOffset>
              </wp:positionH>
              <wp:positionV relativeFrom="page">
                <wp:posOffset>9955530</wp:posOffset>
              </wp:positionV>
              <wp:extent cx="155575" cy="79375"/>
              <wp:wrapNone/>
              <wp:docPr id="1096" name="Shape 109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22" type="#_x0000_t202" style="position:absolute;margin-left:525.60000000000002pt;margin-top:783.89999999999998pt;width:12.25pt;height:6.25pt;z-index:-1887431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75" behindDoc="1" locked="0" layoutInCell="1" allowOverlap="1">
              <wp:simplePos x="0" y="0"/>
              <wp:positionH relativeFrom="page">
                <wp:posOffset>6900545</wp:posOffset>
              </wp:positionH>
              <wp:positionV relativeFrom="page">
                <wp:posOffset>10260330</wp:posOffset>
              </wp:positionV>
              <wp:extent cx="548640" cy="219710"/>
              <wp:wrapNone/>
              <wp:docPr id="1098" name="Shape 109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24" type="#_x0000_t202" style="position:absolute;margin-left:543.35000000000002pt;margin-top:807.89999999999998pt;width:43.200000000000003pt;height:17.300000000000001pt;z-index:-1887431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77" behindDoc="1" locked="0" layoutInCell="1" allowOverlap="1">
              <wp:simplePos x="0" y="0"/>
              <wp:positionH relativeFrom="page">
                <wp:posOffset>6827520</wp:posOffset>
              </wp:positionH>
              <wp:positionV relativeFrom="page">
                <wp:posOffset>10497820</wp:posOffset>
              </wp:positionV>
              <wp:extent cx="694690" cy="60960"/>
              <wp:wrapNone/>
              <wp:docPr id="1100" name="Shape 11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26" type="#_x0000_t202" style="position:absolute;margin-left:537.60000000000002pt;margin-top:826.60000000000002pt;width:54.700000000000003pt;height:4.7999999999999998pt;z-index:-1887431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1" behindDoc="1" locked="0" layoutInCell="1" allowOverlap="1">
              <wp:simplePos x="0" y="0"/>
              <wp:positionH relativeFrom="page">
                <wp:posOffset>6727825</wp:posOffset>
              </wp:positionH>
              <wp:positionV relativeFrom="page">
                <wp:posOffset>9955530</wp:posOffset>
              </wp:positionV>
              <wp:extent cx="103505" cy="79375"/>
              <wp:wrapNone/>
              <wp:docPr id="1105" name="Shape 110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1" type="#_x0000_t202" style="position:absolute;margin-left:529.75pt;margin-top:783.89999999999998pt;width:8.1500000000000004pt;height:6.25pt;z-index:-1887431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3" behindDoc="1" locked="0" layoutInCell="1" allowOverlap="1">
              <wp:simplePos x="0" y="0"/>
              <wp:positionH relativeFrom="page">
                <wp:posOffset>6828155</wp:posOffset>
              </wp:positionH>
              <wp:positionV relativeFrom="page">
                <wp:posOffset>10497820</wp:posOffset>
              </wp:positionV>
              <wp:extent cx="694690" cy="60960"/>
              <wp:wrapNone/>
              <wp:docPr id="1107" name="Shape 110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33" type="#_x0000_t202" style="position:absolute;margin-left:537.64999999999998pt;margin-top:826.60000000000002pt;width:54.700000000000003pt;height:4.7999999999999998pt;z-index:-1887431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6729730</wp:posOffset>
              </wp:positionH>
              <wp:positionV relativeFrom="page">
                <wp:posOffset>9955530</wp:posOffset>
              </wp:positionV>
              <wp:extent cx="94615" cy="79375"/>
              <wp:wrapNone/>
              <wp:docPr id="91" name="Shape 91"/>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7" type="#_x0000_t202" style="position:absolute;margin-left:529.89999999999998pt;margin-top:783.89999999999998pt;width:7.4500000000000002pt;height:6.25pt;z-index:-18874398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7" behindDoc="1" locked="0" layoutInCell="1" allowOverlap="1">
              <wp:simplePos x="0" y="0"/>
              <wp:positionH relativeFrom="page">
                <wp:posOffset>6824345</wp:posOffset>
              </wp:positionH>
              <wp:positionV relativeFrom="page">
                <wp:posOffset>10260330</wp:posOffset>
              </wp:positionV>
              <wp:extent cx="694690" cy="298450"/>
              <wp:wrapNone/>
              <wp:docPr id="93" name="Shape 93"/>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cninf^</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1119" type="#_x0000_t202" style="position:absolute;margin-left:537.35000000000002pt;margin-top:807.89999999999998pt;width:54.700000000000003pt;height:23.5pt;z-index:-18874398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cninf^</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7" behindDoc="1" locked="0" layoutInCell="1" allowOverlap="1">
              <wp:simplePos x="0" y="0"/>
              <wp:positionH relativeFrom="page">
                <wp:posOffset>6727825</wp:posOffset>
              </wp:positionH>
              <wp:positionV relativeFrom="page">
                <wp:posOffset>9955530</wp:posOffset>
              </wp:positionV>
              <wp:extent cx="103505" cy="79375"/>
              <wp:wrapNone/>
              <wp:docPr id="1112" name="Shape 111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8" type="#_x0000_t202" style="position:absolute;margin-left:529.75pt;margin-top:783.89999999999998pt;width:8.1500000000000004pt;height:6.25pt;z-index:-1887431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9" behindDoc="1" locked="0" layoutInCell="1" allowOverlap="1">
              <wp:simplePos x="0" y="0"/>
              <wp:positionH relativeFrom="page">
                <wp:posOffset>6828155</wp:posOffset>
              </wp:positionH>
              <wp:positionV relativeFrom="page">
                <wp:posOffset>10497820</wp:posOffset>
              </wp:positionV>
              <wp:extent cx="694690" cy="60960"/>
              <wp:wrapNone/>
              <wp:docPr id="1114" name="Shape 111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40" type="#_x0000_t202" style="position:absolute;margin-left:537.64999999999998pt;margin-top:826.60000000000002pt;width:54.700000000000003pt;height:4.7999999999999998pt;z-index:-1887431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3" behindDoc="1" locked="0" layoutInCell="1" allowOverlap="1">
              <wp:simplePos x="0" y="0"/>
              <wp:positionH relativeFrom="page">
                <wp:posOffset>6674485</wp:posOffset>
              </wp:positionH>
              <wp:positionV relativeFrom="page">
                <wp:posOffset>9955530</wp:posOffset>
              </wp:positionV>
              <wp:extent cx="155575" cy="79375"/>
              <wp:wrapNone/>
              <wp:docPr id="1119" name="Shape 111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45" type="#_x0000_t202" style="position:absolute;margin-left:525.54999999999995pt;margin-top:783.89999999999998pt;width:12.25pt;height:6.25pt;z-index:-1887431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95" behindDoc="1" locked="0" layoutInCell="1" allowOverlap="1">
              <wp:simplePos x="0" y="0"/>
              <wp:positionH relativeFrom="page">
                <wp:posOffset>6826885</wp:posOffset>
              </wp:positionH>
              <wp:positionV relativeFrom="page">
                <wp:posOffset>10262870</wp:posOffset>
              </wp:positionV>
              <wp:extent cx="694690" cy="295910"/>
              <wp:wrapNone/>
              <wp:docPr id="1121" name="Shape 112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147" type="#_x0000_t202" style="position:absolute;margin-left:537.54999999999995pt;margin-top:808.10000000000002pt;width:54.700000000000003pt;height:23.300000000000001pt;z-index:-1887431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9" behindDoc="1" locked="0" layoutInCell="1" allowOverlap="1">
              <wp:simplePos x="0" y="0"/>
              <wp:positionH relativeFrom="page">
                <wp:posOffset>6674485</wp:posOffset>
              </wp:positionH>
              <wp:positionV relativeFrom="page">
                <wp:posOffset>9955530</wp:posOffset>
              </wp:positionV>
              <wp:extent cx="155575" cy="79375"/>
              <wp:wrapNone/>
              <wp:docPr id="1126" name="Shape 112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52" type="#_x0000_t202" style="position:absolute;margin-left:525.54999999999995pt;margin-top:783.89999999999998pt;width:12.25pt;height:6.25pt;z-index:-1887431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1" behindDoc="1" locked="0" layoutInCell="1" allowOverlap="1">
              <wp:simplePos x="0" y="0"/>
              <wp:positionH relativeFrom="page">
                <wp:posOffset>6826885</wp:posOffset>
              </wp:positionH>
              <wp:positionV relativeFrom="page">
                <wp:posOffset>10262870</wp:posOffset>
              </wp:positionV>
              <wp:extent cx="694690" cy="295910"/>
              <wp:wrapNone/>
              <wp:docPr id="1128" name="Shape 112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154" type="#_x0000_t202" style="position:absolute;margin-left:537.54999999999995pt;margin-top:808.10000000000002pt;width:54.700000000000003pt;height:23.300000000000001pt;z-index:-1887431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巨潮遂田</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6674485</wp:posOffset>
              </wp:positionH>
              <wp:positionV relativeFrom="page">
                <wp:posOffset>9955530</wp:posOffset>
              </wp:positionV>
              <wp:extent cx="146050" cy="79375"/>
              <wp:wrapNone/>
              <wp:docPr id="1133" name="Shape 113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59" type="#_x0000_t202" style="position:absolute;margin-left:525.54999999999995pt;margin-top:783.89999999999998pt;width:11.5pt;height:6.25pt;z-index:-1887431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7" behindDoc="1" locked="0" layoutInCell="1" allowOverlap="1">
              <wp:simplePos x="0" y="0"/>
              <wp:positionH relativeFrom="page">
                <wp:posOffset>6826885</wp:posOffset>
              </wp:positionH>
              <wp:positionV relativeFrom="page">
                <wp:posOffset>10260330</wp:posOffset>
              </wp:positionV>
              <wp:extent cx="694690" cy="298450"/>
              <wp:wrapNone/>
              <wp:docPr id="1135" name="Shape 1135"/>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161" type="#_x0000_t202" style="position:absolute;margin-left:537.54999999999995pt;margin-top:807.89999999999998pt;width:54.700000000000003pt;height:23.5pt;z-index:-1887431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6674485</wp:posOffset>
              </wp:positionH>
              <wp:positionV relativeFrom="page">
                <wp:posOffset>9955530</wp:posOffset>
              </wp:positionV>
              <wp:extent cx="146050" cy="79375"/>
              <wp:wrapNone/>
              <wp:docPr id="1140" name="Shape 1140"/>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6" type="#_x0000_t202" style="position:absolute;margin-left:525.54999999999995pt;margin-top:783.89999999999998pt;width:11.5pt;height:6.25pt;z-index:-1887431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13" behindDoc="1" locked="0" layoutInCell="1" allowOverlap="1">
              <wp:simplePos x="0" y="0"/>
              <wp:positionH relativeFrom="page">
                <wp:posOffset>6826885</wp:posOffset>
              </wp:positionH>
              <wp:positionV relativeFrom="page">
                <wp:posOffset>10260330</wp:posOffset>
              </wp:positionV>
              <wp:extent cx="694690" cy="298450"/>
              <wp:wrapNone/>
              <wp:docPr id="1142" name="Shape 1142"/>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168" type="#_x0000_t202" style="position:absolute;margin-left:537.54999999999995pt;margin-top:807.89999999999998pt;width:54.700000000000003pt;height:23.5pt;z-index:-1887431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6677660</wp:posOffset>
              </wp:positionH>
              <wp:positionV relativeFrom="page">
                <wp:posOffset>9955530</wp:posOffset>
              </wp:positionV>
              <wp:extent cx="155575" cy="79375"/>
              <wp:wrapNone/>
              <wp:docPr id="1147" name="Shape 114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3" type="#_x0000_t202" style="position:absolute;margin-left:525.79999999999995pt;margin-top:783.89999999999998pt;width:12.25pt;height:6.25pt;z-index:-1887431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19" behindDoc="1" locked="0" layoutInCell="1" allowOverlap="1">
              <wp:simplePos x="0" y="0"/>
              <wp:positionH relativeFrom="page">
                <wp:posOffset>6903085</wp:posOffset>
              </wp:positionH>
              <wp:positionV relativeFrom="page">
                <wp:posOffset>10260330</wp:posOffset>
              </wp:positionV>
              <wp:extent cx="548640" cy="219710"/>
              <wp:wrapNone/>
              <wp:docPr id="1149" name="Shape 114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75" type="#_x0000_t202" style="position:absolute;margin-left:543.54999999999995pt;margin-top:807.89999999999998pt;width:43.200000000000003pt;height:17.300000000000001pt;z-index:-1887431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21" behindDoc="1" locked="0" layoutInCell="1" allowOverlap="1">
              <wp:simplePos x="0" y="0"/>
              <wp:positionH relativeFrom="page">
                <wp:posOffset>6830060</wp:posOffset>
              </wp:positionH>
              <wp:positionV relativeFrom="page">
                <wp:posOffset>10497820</wp:posOffset>
              </wp:positionV>
              <wp:extent cx="694690" cy="60960"/>
              <wp:wrapNone/>
              <wp:docPr id="1151" name="Shape 115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77" type="#_x0000_t202" style="position:absolute;margin-left:537.79999999999995pt;margin-top:826.60000000000002pt;width:54.700000000000003pt;height:4.7999999999999998pt;z-index:-1887431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5" behindDoc="1" locked="0" layoutInCell="1" allowOverlap="1">
              <wp:simplePos x="0" y="0"/>
              <wp:positionH relativeFrom="page">
                <wp:posOffset>6677660</wp:posOffset>
              </wp:positionH>
              <wp:positionV relativeFrom="page">
                <wp:posOffset>9955530</wp:posOffset>
              </wp:positionV>
              <wp:extent cx="155575" cy="79375"/>
              <wp:wrapNone/>
              <wp:docPr id="1156" name="Shape 115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2" type="#_x0000_t202" style="position:absolute;margin-left:525.79999999999995pt;margin-top:783.89999999999998pt;width:12.25pt;height:6.25pt;z-index:-1887431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27" behindDoc="1" locked="0" layoutInCell="1" allowOverlap="1">
              <wp:simplePos x="0" y="0"/>
              <wp:positionH relativeFrom="page">
                <wp:posOffset>6903085</wp:posOffset>
              </wp:positionH>
              <wp:positionV relativeFrom="page">
                <wp:posOffset>10260330</wp:posOffset>
              </wp:positionV>
              <wp:extent cx="548640" cy="219710"/>
              <wp:wrapNone/>
              <wp:docPr id="1158" name="Shape 115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84" type="#_x0000_t202" style="position:absolute;margin-left:543.54999999999995pt;margin-top:807.89999999999998pt;width:43.200000000000003pt;height:17.300000000000001pt;z-index:-1887431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29" behindDoc="1" locked="0" layoutInCell="1" allowOverlap="1">
              <wp:simplePos x="0" y="0"/>
              <wp:positionH relativeFrom="page">
                <wp:posOffset>6830060</wp:posOffset>
              </wp:positionH>
              <wp:positionV relativeFrom="page">
                <wp:posOffset>10497820</wp:posOffset>
              </wp:positionV>
              <wp:extent cx="694690" cy="60960"/>
              <wp:wrapNone/>
              <wp:docPr id="1160" name="Shape 116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86" type="#_x0000_t202" style="position:absolute;margin-left:537.79999999999995pt;margin-top:826.60000000000002pt;width:54.700000000000003pt;height:4.7999999999999998pt;z-index:-1887431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3" behindDoc="1" locked="0" layoutInCell="1" allowOverlap="1">
              <wp:simplePos x="0" y="0"/>
              <wp:positionH relativeFrom="page">
                <wp:posOffset>6676390</wp:posOffset>
              </wp:positionH>
              <wp:positionV relativeFrom="page">
                <wp:posOffset>9955530</wp:posOffset>
              </wp:positionV>
              <wp:extent cx="152400" cy="79375"/>
              <wp:wrapNone/>
              <wp:docPr id="1165" name="Shape 116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1" type="#_x0000_t202" style="position:absolute;margin-left:525.70000000000005pt;margin-top:783.89999999999998pt;width:12.pt;height:6.25pt;z-index:-1887431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35" behindDoc="1" locked="0" layoutInCell="1" allowOverlap="1">
              <wp:simplePos x="0" y="0"/>
              <wp:positionH relativeFrom="page">
                <wp:posOffset>6901815</wp:posOffset>
              </wp:positionH>
              <wp:positionV relativeFrom="page">
                <wp:posOffset>10262870</wp:posOffset>
              </wp:positionV>
              <wp:extent cx="548640" cy="149225"/>
              <wp:wrapNone/>
              <wp:docPr id="1167" name="Shape 116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193" type="#_x0000_t202" style="position:absolute;margin-left:543.45000000000005pt;margin-top:808.10000000000002pt;width:43.200000000000003pt;height:11.75pt;z-index:-1887431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637" behindDoc="1" locked="0" layoutInCell="1" allowOverlap="1">
              <wp:simplePos x="0" y="0"/>
              <wp:positionH relativeFrom="page">
                <wp:posOffset>6828790</wp:posOffset>
              </wp:positionH>
              <wp:positionV relativeFrom="page">
                <wp:posOffset>10497820</wp:posOffset>
              </wp:positionV>
              <wp:extent cx="694690" cy="60960"/>
              <wp:wrapNone/>
              <wp:docPr id="1169" name="Shape 116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95" type="#_x0000_t202" style="position:absolute;margin-left:537.70000000000005pt;margin-top:826.60000000000002pt;width:54.700000000000003pt;height:4.7999999999999998pt;z-index:-1887431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1" behindDoc="1" locked="0" layoutInCell="1" allowOverlap="1">
              <wp:simplePos x="0" y="0"/>
              <wp:positionH relativeFrom="page">
                <wp:posOffset>6676390</wp:posOffset>
              </wp:positionH>
              <wp:positionV relativeFrom="page">
                <wp:posOffset>9955530</wp:posOffset>
              </wp:positionV>
              <wp:extent cx="152400" cy="79375"/>
              <wp:wrapNone/>
              <wp:docPr id="1174" name="Shape 117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0" type="#_x0000_t202" style="position:absolute;margin-left:525.70000000000005pt;margin-top:783.89999999999998pt;width:12.pt;height:6.25pt;z-index:-1887431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43" behindDoc="1" locked="0" layoutInCell="1" allowOverlap="1">
              <wp:simplePos x="0" y="0"/>
              <wp:positionH relativeFrom="page">
                <wp:posOffset>6901815</wp:posOffset>
              </wp:positionH>
              <wp:positionV relativeFrom="page">
                <wp:posOffset>10262870</wp:posOffset>
              </wp:positionV>
              <wp:extent cx="548640" cy="149225"/>
              <wp:wrapNone/>
              <wp:docPr id="1176" name="Shape 117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202" type="#_x0000_t202" style="position:absolute;margin-left:543.45000000000005pt;margin-top:808.10000000000002pt;width:43.200000000000003pt;height:11.75pt;z-index:-1887431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645" behindDoc="1" locked="0" layoutInCell="1" allowOverlap="1">
              <wp:simplePos x="0" y="0"/>
              <wp:positionH relativeFrom="page">
                <wp:posOffset>6828790</wp:posOffset>
              </wp:positionH>
              <wp:positionV relativeFrom="page">
                <wp:posOffset>10497820</wp:posOffset>
              </wp:positionV>
              <wp:extent cx="694690" cy="60960"/>
              <wp:wrapNone/>
              <wp:docPr id="1178" name="Shape 117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04" type="#_x0000_t202" style="position:absolute;margin-left:537.70000000000005pt;margin-top:826.60000000000002pt;width:54.700000000000003pt;height:4.7999999999999998pt;z-index:-1887431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9" behindDoc="1" locked="0" layoutInCell="1" allowOverlap="1">
              <wp:simplePos x="0" y="0"/>
              <wp:positionH relativeFrom="page">
                <wp:posOffset>6674485</wp:posOffset>
              </wp:positionH>
              <wp:positionV relativeFrom="page">
                <wp:posOffset>9955530</wp:posOffset>
              </wp:positionV>
              <wp:extent cx="146050" cy="79375"/>
              <wp:wrapNone/>
              <wp:docPr id="1183" name="Shape 118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9" type="#_x0000_t202" style="position:absolute;margin-left:525.54999999999995pt;margin-top:783.89999999999998pt;width:11.5pt;height:6.25pt;z-index:-1887431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51" behindDoc="1" locked="0" layoutInCell="1" allowOverlap="1">
              <wp:simplePos x="0" y="0"/>
              <wp:positionH relativeFrom="page">
                <wp:posOffset>6826885</wp:posOffset>
              </wp:positionH>
              <wp:positionV relativeFrom="page">
                <wp:posOffset>10260330</wp:posOffset>
              </wp:positionV>
              <wp:extent cx="694690" cy="298450"/>
              <wp:wrapNone/>
              <wp:docPr id="1185" name="Shape 1185"/>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2211" type="#_x0000_t202" style="position:absolute;margin-left:537.54999999999995pt;margin-top:807.89999999999998pt;width:54.700000000000003pt;height:23.5pt;z-index:-1887431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shd w:val="clear" w:color="auto" w:fill="FFFFFF"/>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巨潮窒讯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6733540</wp:posOffset>
              </wp:positionH>
              <wp:positionV relativeFrom="page">
                <wp:posOffset>9955530</wp:posOffset>
              </wp:positionV>
              <wp:extent cx="94615" cy="79375"/>
              <wp:wrapNone/>
              <wp:docPr id="123" name="Shape 12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9" type="#_x0000_t202" style="position:absolute;margin-left:530.20000000000005pt;margin-top:783.89999999999998pt;width:7.4500000000000002pt;height:6.25pt;z-index:-18874398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3" behindDoc="1" locked="0" layoutInCell="1" allowOverlap="1">
              <wp:simplePos x="0" y="0"/>
              <wp:positionH relativeFrom="page">
                <wp:posOffset>6828155</wp:posOffset>
              </wp:positionH>
              <wp:positionV relativeFrom="page">
                <wp:posOffset>10497820</wp:posOffset>
              </wp:positionV>
              <wp:extent cx="694690" cy="60960"/>
              <wp:wrapNone/>
              <wp:docPr id="125" name="Shape 12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51" type="#_x0000_t202" style="position:absolute;margin-left:537.64999999999998pt;margin-top:826.60000000000002pt;width:54.700000000000003pt;height:4.7999999999999998pt;z-index:-1887439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5" behindDoc="1" locked="0" layoutInCell="1" allowOverlap="1">
              <wp:simplePos x="0" y="0"/>
              <wp:positionH relativeFrom="page">
                <wp:posOffset>6677660</wp:posOffset>
              </wp:positionH>
              <wp:positionV relativeFrom="page">
                <wp:posOffset>9955530</wp:posOffset>
              </wp:positionV>
              <wp:extent cx="155575" cy="79375"/>
              <wp:wrapNone/>
              <wp:docPr id="1190" name="Shape 119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16" type="#_x0000_t202" style="position:absolute;margin-left:525.79999999999995pt;margin-top:783.89999999999998pt;width:12.25pt;height:6.25pt;z-index:-1887430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57" behindDoc="1" locked="0" layoutInCell="1" allowOverlap="1">
              <wp:simplePos x="0" y="0"/>
              <wp:positionH relativeFrom="page">
                <wp:posOffset>6903085</wp:posOffset>
              </wp:positionH>
              <wp:positionV relativeFrom="page">
                <wp:posOffset>10260330</wp:posOffset>
              </wp:positionV>
              <wp:extent cx="548640" cy="219710"/>
              <wp:wrapNone/>
              <wp:docPr id="1192" name="Shape 119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18" type="#_x0000_t202" style="position:absolute;margin-left:543.54999999999995pt;margin-top:807.89999999999998pt;width:43.200000000000003pt;height:17.300000000000001pt;z-index:-1887430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59" behindDoc="1" locked="0" layoutInCell="1" allowOverlap="1">
              <wp:simplePos x="0" y="0"/>
              <wp:positionH relativeFrom="page">
                <wp:posOffset>6830060</wp:posOffset>
              </wp:positionH>
              <wp:positionV relativeFrom="page">
                <wp:posOffset>10497820</wp:posOffset>
              </wp:positionV>
              <wp:extent cx="694690" cy="60960"/>
              <wp:wrapNone/>
              <wp:docPr id="1194" name="Shape 11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20" type="#_x0000_t202" style="position:absolute;margin-left:537.79999999999995pt;margin-top:826.60000000000002pt;width:54.700000000000003pt;height:4.7999999999999998pt;z-index:-1887430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3" behindDoc="1" locked="0" layoutInCell="1" allowOverlap="1">
              <wp:simplePos x="0" y="0"/>
              <wp:positionH relativeFrom="page">
                <wp:posOffset>6677660</wp:posOffset>
              </wp:positionH>
              <wp:positionV relativeFrom="page">
                <wp:posOffset>9955530</wp:posOffset>
              </wp:positionV>
              <wp:extent cx="155575" cy="79375"/>
              <wp:wrapNone/>
              <wp:docPr id="1199" name="Shape 119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5" type="#_x0000_t202" style="position:absolute;margin-left:525.79999999999995pt;margin-top:783.89999999999998pt;width:12.25pt;height:6.25pt;z-index:-1887430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65" behindDoc="1" locked="0" layoutInCell="1" allowOverlap="1">
              <wp:simplePos x="0" y="0"/>
              <wp:positionH relativeFrom="page">
                <wp:posOffset>6903085</wp:posOffset>
              </wp:positionH>
              <wp:positionV relativeFrom="page">
                <wp:posOffset>10260330</wp:posOffset>
              </wp:positionV>
              <wp:extent cx="548640" cy="219710"/>
              <wp:wrapNone/>
              <wp:docPr id="1201" name="Shape 120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27" type="#_x0000_t202" style="position:absolute;margin-left:543.54999999999995pt;margin-top:807.89999999999998pt;width:43.200000000000003pt;height:17.300000000000001pt;z-index:-1887430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67" behindDoc="1" locked="0" layoutInCell="1" allowOverlap="1">
              <wp:simplePos x="0" y="0"/>
              <wp:positionH relativeFrom="page">
                <wp:posOffset>6830060</wp:posOffset>
              </wp:positionH>
              <wp:positionV relativeFrom="page">
                <wp:posOffset>10497820</wp:posOffset>
              </wp:positionV>
              <wp:extent cx="694690" cy="60960"/>
              <wp:wrapNone/>
              <wp:docPr id="1203" name="Shape 12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29" type="#_x0000_t202" style="position:absolute;margin-left:537.79999999999995pt;margin-top:826.60000000000002pt;width:54.700000000000003pt;height:4.7999999999999998pt;z-index:-1887430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1" behindDoc="1" locked="0" layoutInCell="1" allowOverlap="1">
              <wp:simplePos x="0" y="0"/>
              <wp:positionH relativeFrom="page">
                <wp:posOffset>6736715</wp:posOffset>
              </wp:positionH>
              <wp:positionV relativeFrom="page">
                <wp:posOffset>9955530</wp:posOffset>
              </wp:positionV>
              <wp:extent cx="85090" cy="79375"/>
              <wp:wrapNone/>
              <wp:docPr id="1208" name="Shape 1208"/>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4" type="#_x0000_t202" style="position:absolute;margin-left:530.45000000000005pt;margin-top:783.89999999999998pt;width:6.7000000000000002pt;height:6.25pt;z-index:-18874308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5" behindDoc="1" locked="0" layoutInCell="1" allowOverlap="1">
              <wp:simplePos x="0" y="0"/>
              <wp:positionH relativeFrom="page">
                <wp:posOffset>6736715</wp:posOffset>
              </wp:positionH>
              <wp:positionV relativeFrom="page">
                <wp:posOffset>9955530</wp:posOffset>
              </wp:positionV>
              <wp:extent cx="85090" cy="79375"/>
              <wp:wrapNone/>
              <wp:docPr id="1213" name="Shape 1213"/>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9" type="#_x0000_t202" style="position:absolute;margin-left:530.45000000000005pt;margin-top:783.89999999999998pt;width:6.7000000000000002pt;height:6.25pt;z-index:-1887430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9" behindDoc="1" locked="0" layoutInCell="1" allowOverlap="1">
              <wp:simplePos x="0" y="0"/>
              <wp:positionH relativeFrom="page">
                <wp:posOffset>6677660</wp:posOffset>
              </wp:positionH>
              <wp:positionV relativeFrom="page">
                <wp:posOffset>9955530</wp:posOffset>
              </wp:positionV>
              <wp:extent cx="155575" cy="79375"/>
              <wp:wrapNone/>
              <wp:docPr id="1218" name="Shape 121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44" type="#_x0000_t202" style="position:absolute;margin-left:525.79999999999995pt;margin-top:783.89999999999998pt;width:12.25pt;height:6.25pt;z-index:-1887430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81" behindDoc="1" locked="0" layoutInCell="1" allowOverlap="1">
              <wp:simplePos x="0" y="0"/>
              <wp:positionH relativeFrom="page">
                <wp:posOffset>6903085</wp:posOffset>
              </wp:positionH>
              <wp:positionV relativeFrom="page">
                <wp:posOffset>10260330</wp:posOffset>
              </wp:positionV>
              <wp:extent cx="548640" cy="219710"/>
              <wp:wrapNone/>
              <wp:docPr id="1220" name="Shape 122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46" type="#_x0000_t202" style="position:absolute;margin-left:543.54999999999995pt;margin-top:807.89999999999998pt;width:43.200000000000003pt;height:17.300000000000001pt;z-index:-1887430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83" behindDoc="1" locked="0" layoutInCell="1" allowOverlap="1">
              <wp:simplePos x="0" y="0"/>
              <wp:positionH relativeFrom="page">
                <wp:posOffset>6830060</wp:posOffset>
              </wp:positionH>
              <wp:positionV relativeFrom="page">
                <wp:posOffset>10497820</wp:posOffset>
              </wp:positionV>
              <wp:extent cx="694690" cy="60960"/>
              <wp:wrapNone/>
              <wp:docPr id="1222" name="Shape 122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48" type="#_x0000_t202" style="position:absolute;margin-left:537.79999999999995pt;margin-top:826.60000000000002pt;width:54.700000000000003pt;height:4.7999999999999998pt;z-index:-1887430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7" behindDoc="1" locked="0" layoutInCell="1" allowOverlap="1">
              <wp:simplePos x="0" y="0"/>
              <wp:positionH relativeFrom="page">
                <wp:posOffset>6677660</wp:posOffset>
              </wp:positionH>
              <wp:positionV relativeFrom="page">
                <wp:posOffset>9955530</wp:posOffset>
              </wp:positionV>
              <wp:extent cx="155575" cy="79375"/>
              <wp:wrapNone/>
              <wp:docPr id="1227" name="Shape 122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3" type="#_x0000_t202" style="position:absolute;margin-left:525.79999999999995pt;margin-top:783.89999999999998pt;width:12.25pt;height:6.25pt;z-index:-1887430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89" behindDoc="1" locked="0" layoutInCell="1" allowOverlap="1">
              <wp:simplePos x="0" y="0"/>
              <wp:positionH relativeFrom="page">
                <wp:posOffset>6903085</wp:posOffset>
              </wp:positionH>
              <wp:positionV relativeFrom="page">
                <wp:posOffset>10260330</wp:posOffset>
              </wp:positionV>
              <wp:extent cx="548640" cy="219710"/>
              <wp:wrapNone/>
              <wp:docPr id="1229" name="Shape 122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55" type="#_x0000_t202" style="position:absolute;margin-left:543.54999999999995pt;margin-top:807.89999999999998pt;width:43.200000000000003pt;height:17.300000000000001pt;z-index:-1887430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91" behindDoc="1" locked="0" layoutInCell="1" allowOverlap="1">
              <wp:simplePos x="0" y="0"/>
              <wp:positionH relativeFrom="page">
                <wp:posOffset>6830060</wp:posOffset>
              </wp:positionH>
              <wp:positionV relativeFrom="page">
                <wp:posOffset>10497820</wp:posOffset>
              </wp:positionV>
              <wp:extent cx="694690" cy="60960"/>
              <wp:wrapNone/>
              <wp:docPr id="1231" name="Shape 123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57" type="#_x0000_t202" style="position:absolute;margin-left:537.79999999999995pt;margin-top:826.60000000000002pt;width:54.700000000000003pt;height:4.7999999999999998pt;z-index:-1887430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5" behindDoc="1" locked="0" layoutInCell="1" allowOverlap="1">
              <wp:simplePos x="0" y="0"/>
              <wp:positionH relativeFrom="page">
                <wp:posOffset>6736715</wp:posOffset>
              </wp:positionH>
              <wp:positionV relativeFrom="page">
                <wp:posOffset>9955530</wp:posOffset>
              </wp:positionV>
              <wp:extent cx="85090" cy="79375"/>
              <wp:wrapNone/>
              <wp:docPr id="1236" name="Shape 1236"/>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62" type="#_x0000_t202" style="position:absolute;margin-left:530.45000000000005pt;margin-top:783.89999999999998pt;width:6.7000000000000002pt;height:6.25pt;z-index:-1887430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9" behindDoc="1" locked="0" layoutInCell="1" allowOverlap="1">
              <wp:simplePos x="0" y="0"/>
              <wp:positionH relativeFrom="page">
                <wp:posOffset>6736715</wp:posOffset>
              </wp:positionH>
              <wp:positionV relativeFrom="page">
                <wp:posOffset>9955530</wp:posOffset>
              </wp:positionV>
              <wp:extent cx="85090" cy="79375"/>
              <wp:wrapNone/>
              <wp:docPr id="1241" name="Shape 124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67" type="#_x0000_t202" style="position:absolute;margin-left:530.45000000000005pt;margin-top:783.89999999999998pt;width:6.7000000000000002pt;height:6.25pt;z-index:-1887430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3" behindDoc="1" locked="0" layoutInCell="1" allowOverlap="1">
              <wp:simplePos x="0" y="0"/>
              <wp:positionH relativeFrom="page">
                <wp:posOffset>6677660</wp:posOffset>
              </wp:positionH>
              <wp:positionV relativeFrom="page">
                <wp:posOffset>9955530</wp:posOffset>
              </wp:positionV>
              <wp:extent cx="155575" cy="79375"/>
              <wp:wrapNone/>
              <wp:docPr id="1246" name="Shape 124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2" type="#_x0000_t202" style="position:absolute;margin-left:525.79999999999995pt;margin-top:783.89999999999998pt;width:12.25pt;height:6.25pt;z-index:-1887430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5" behindDoc="1" locked="0" layoutInCell="1" allowOverlap="1">
              <wp:simplePos x="0" y="0"/>
              <wp:positionH relativeFrom="page">
                <wp:posOffset>6903085</wp:posOffset>
              </wp:positionH>
              <wp:positionV relativeFrom="page">
                <wp:posOffset>10260330</wp:posOffset>
              </wp:positionV>
              <wp:extent cx="548640" cy="219710"/>
              <wp:wrapNone/>
              <wp:docPr id="1248" name="Shape 124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74" type="#_x0000_t202" style="position:absolute;margin-left:543.54999999999995pt;margin-top:807.89999999999998pt;width:43.200000000000003pt;height:17.300000000000001pt;z-index:-1887430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07" behindDoc="1" locked="0" layoutInCell="1" allowOverlap="1">
              <wp:simplePos x="0" y="0"/>
              <wp:positionH relativeFrom="page">
                <wp:posOffset>6830060</wp:posOffset>
              </wp:positionH>
              <wp:positionV relativeFrom="page">
                <wp:posOffset>10497820</wp:posOffset>
              </wp:positionV>
              <wp:extent cx="694690" cy="60960"/>
              <wp:wrapNone/>
              <wp:docPr id="1250" name="Shape 125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76" type="#_x0000_t202" style="position:absolute;margin-left:537.79999999999995pt;margin-top:826.60000000000002pt;width:54.700000000000003pt;height:4.7999999999999998pt;z-index:-1887430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1" behindDoc="1" locked="0" layoutInCell="1" allowOverlap="1">
              <wp:simplePos x="0" y="0"/>
              <wp:positionH relativeFrom="page">
                <wp:posOffset>6677660</wp:posOffset>
              </wp:positionH>
              <wp:positionV relativeFrom="page">
                <wp:posOffset>9955530</wp:posOffset>
              </wp:positionV>
              <wp:extent cx="155575" cy="79375"/>
              <wp:wrapNone/>
              <wp:docPr id="1255" name="Shape 125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1" type="#_x0000_t202" style="position:absolute;margin-left:525.79999999999995pt;margin-top:783.89999999999998pt;width:12.25pt;height:6.25pt;z-index:-1887430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13" behindDoc="1" locked="0" layoutInCell="1" allowOverlap="1">
              <wp:simplePos x="0" y="0"/>
              <wp:positionH relativeFrom="page">
                <wp:posOffset>6903085</wp:posOffset>
              </wp:positionH>
              <wp:positionV relativeFrom="page">
                <wp:posOffset>10260330</wp:posOffset>
              </wp:positionV>
              <wp:extent cx="548640" cy="219710"/>
              <wp:wrapNone/>
              <wp:docPr id="1257" name="Shape 125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83" type="#_x0000_t202" style="position:absolute;margin-left:543.54999999999995pt;margin-top:807.89999999999998pt;width:43.200000000000003pt;height:17.300000000000001pt;z-index:-1887430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15" behindDoc="1" locked="0" layoutInCell="1" allowOverlap="1">
              <wp:simplePos x="0" y="0"/>
              <wp:positionH relativeFrom="page">
                <wp:posOffset>6830060</wp:posOffset>
              </wp:positionH>
              <wp:positionV relativeFrom="page">
                <wp:posOffset>10497820</wp:posOffset>
              </wp:positionV>
              <wp:extent cx="694690" cy="60960"/>
              <wp:wrapNone/>
              <wp:docPr id="1259" name="Shape 125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85" type="#_x0000_t202" style="position:absolute;margin-left:537.79999999999995pt;margin-top:826.60000000000002pt;width:54.700000000000003pt;height:4.7999999999999998pt;z-index:-1887430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6734175</wp:posOffset>
              </wp:positionH>
              <wp:positionV relativeFrom="page">
                <wp:posOffset>9955530</wp:posOffset>
              </wp:positionV>
              <wp:extent cx="97790" cy="79375"/>
              <wp:wrapNone/>
              <wp:docPr id="130" name="Shape 13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56" type="#_x0000_t202" style="position:absolute;margin-left:530.25pt;margin-top:783.89999999999998pt;width:7.7000000000000002pt;height:6.25pt;z-index:-18874397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9" behindDoc="1" locked="0" layoutInCell="1" allowOverlap="1">
              <wp:simplePos x="0" y="0"/>
              <wp:positionH relativeFrom="page">
                <wp:posOffset>6901815</wp:posOffset>
              </wp:positionH>
              <wp:positionV relativeFrom="page">
                <wp:posOffset>10262870</wp:posOffset>
              </wp:positionV>
              <wp:extent cx="548640" cy="149225"/>
              <wp:wrapNone/>
              <wp:docPr id="132" name="Shape 13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158" type="#_x0000_t202" style="position:absolute;margin-left:543.45000000000005pt;margin-top:808.10000000000002pt;width:43.200000000000003pt;height:11.75pt;z-index:-1887439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4781" behindDoc="1" locked="0" layoutInCell="1" allowOverlap="1">
              <wp:simplePos x="0" y="0"/>
              <wp:positionH relativeFrom="page">
                <wp:posOffset>6828155</wp:posOffset>
              </wp:positionH>
              <wp:positionV relativeFrom="page">
                <wp:posOffset>10497820</wp:posOffset>
              </wp:positionV>
              <wp:extent cx="694690" cy="60960"/>
              <wp:wrapNone/>
              <wp:docPr id="134" name="Shape 13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60" type="#_x0000_t202" style="position:absolute;margin-left:537.64999999999998pt;margin-top:826.60000000000002pt;width:54.700000000000003pt;height:4.7999999999999998pt;z-index:-1887439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9" behindDoc="1" locked="0" layoutInCell="1" allowOverlap="1">
              <wp:simplePos x="0" y="0"/>
              <wp:positionH relativeFrom="page">
                <wp:posOffset>6346190</wp:posOffset>
              </wp:positionH>
              <wp:positionV relativeFrom="page">
                <wp:posOffset>9955530</wp:posOffset>
              </wp:positionV>
              <wp:extent cx="152400" cy="79375"/>
              <wp:wrapNone/>
              <wp:docPr id="1264" name="Shape 126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0" type="#_x0000_t202" style="position:absolute;margin-left:499.69999999999999pt;margin-top:783.89999999999998pt;width:12.pt;height:6.25pt;z-index:-1887430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1" behindDoc="1" locked="0" layoutInCell="1" allowOverlap="1">
              <wp:simplePos x="0" y="0"/>
              <wp:positionH relativeFrom="page">
                <wp:posOffset>6571615</wp:posOffset>
              </wp:positionH>
              <wp:positionV relativeFrom="page">
                <wp:posOffset>10262870</wp:posOffset>
              </wp:positionV>
              <wp:extent cx="548640" cy="149225"/>
              <wp:wrapNone/>
              <wp:docPr id="1266" name="Shape 126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292" type="#_x0000_t202" style="position:absolute;margin-left:517.45000000000005pt;margin-top:808.10000000000002pt;width:43.200000000000003pt;height:11.75pt;z-index:-1887430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723" behindDoc="1" locked="0" layoutInCell="1" allowOverlap="1">
              <wp:simplePos x="0" y="0"/>
              <wp:positionH relativeFrom="page">
                <wp:posOffset>6498590</wp:posOffset>
              </wp:positionH>
              <wp:positionV relativeFrom="page">
                <wp:posOffset>10497820</wp:posOffset>
              </wp:positionV>
              <wp:extent cx="694690" cy="60960"/>
              <wp:wrapNone/>
              <wp:docPr id="1268" name="Shape 12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94" type="#_x0000_t202" style="position:absolute;margin-left:511.69999999999999pt;margin-top:826.60000000000002pt;width:54.700000000000003pt;height:4.7999999999999998pt;z-index:-1887430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7" behindDoc="1" locked="0" layoutInCell="1" allowOverlap="1">
              <wp:simplePos x="0" y="0"/>
              <wp:positionH relativeFrom="page">
                <wp:posOffset>6677660</wp:posOffset>
              </wp:positionH>
              <wp:positionV relativeFrom="page">
                <wp:posOffset>9955530</wp:posOffset>
              </wp:positionV>
              <wp:extent cx="155575" cy="79375"/>
              <wp:wrapNone/>
              <wp:docPr id="1273" name="Shape 127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9" type="#_x0000_t202" style="position:absolute;margin-left:525.79999999999995pt;margin-top:783.89999999999998pt;width:12.25pt;height:6.25pt;z-index:-1887430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9" behindDoc="1" locked="0" layoutInCell="1" allowOverlap="1">
              <wp:simplePos x="0" y="0"/>
              <wp:positionH relativeFrom="page">
                <wp:posOffset>6903085</wp:posOffset>
              </wp:positionH>
              <wp:positionV relativeFrom="page">
                <wp:posOffset>10260330</wp:posOffset>
              </wp:positionV>
              <wp:extent cx="548640" cy="219710"/>
              <wp:wrapNone/>
              <wp:docPr id="1275" name="Shape 127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01" type="#_x0000_t202" style="position:absolute;margin-left:543.54999999999995pt;margin-top:807.89999999999998pt;width:43.200000000000003pt;height:17.300000000000001pt;z-index:-1887430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31" behindDoc="1" locked="0" layoutInCell="1" allowOverlap="1">
              <wp:simplePos x="0" y="0"/>
              <wp:positionH relativeFrom="page">
                <wp:posOffset>6830060</wp:posOffset>
              </wp:positionH>
              <wp:positionV relativeFrom="page">
                <wp:posOffset>10497820</wp:posOffset>
              </wp:positionV>
              <wp:extent cx="694690" cy="60960"/>
              <wp:wrapNone/>
              <wp:docPr id="1277" name="Shape 127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03" type="#_x0000_t202" style="position:absolute;margin-left:537.79999999999995pt;margin-top:826.60000000000002pt;width:54.700000000000003pt;height:4.7999999999999998pt;z-index:-1887430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5" behindDoc="1" locked="0" layoutInCell="1" allowOverlap="1">
              <wp:simplePos x="0" y="0"/>
              <wp:positionH relativeFrom="page">
                <wp:posOffset>6677660</wp:posOffset>
              </wp:positionH>
              <wp:positionV relativeFrom="page">
                <wp:posOffset>9955530</wp:posOffset>
              </wp:positionV>
              <wp:extent cx="155575" cy="79375"/>
              <wp:wrapNone/>
              <wp:docPr id="1286" name="Shape 128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12" type="#_x0000_t202" style="position:absolute;margin-left:525.79999999999995pt;margin-top:783.89999999999998pt;width:12.25pt;height:6.25pt;z-index:-1887430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37" behindDoc="1" locked="0" layoutInCell="1" allowOverlap="1">
              <wp:simplePos x="0" y="0"/>
              <wp:positionH relativeFrom="page">
                <wp:posOffset>6903085</wp:posOffset>
              </wp:positionH>
              <wp:positionV relativeFrom="page">
                <wp:posOffset>10260330</wp:posOffset>
              </wp:positionV>
              <wp:extent cx="548640" cy="219710"/>
              <wp:wrapNone/>
              <wp:docPr id="1288" name="Shape 128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14" type="#_x0000_t202" style="position:absolute;margin-left:543.54999999999995pt;margin-top:807.89999999999998pt;width:43.200000000000003pt;height:17.300000000000001pt;z-index:-1887430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39" behindDoc="1" locked="0" layoutInCell="1" allowOverlap="1">
              <wp:simplePos x="0" y="0"/>
              <wp:positionH relativeFrom="page">
                <wp:posOffset>6830060</wp:posOffset>
              </wp:positionH>
              <wp:positionV relativeFrom="page">
                <wp:posOffset>10497820</wp:posOffset>
              </wp:positionV>
              <wp:extent cx="694690" cy="60960"/>
              <wp:wrapNone/>
              <wp:docPr id="1290" name="Shape 12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16" type="#_x0000_t202" style="position:absolute;margin-left:537.79999999999995pt;margin-top:826.60000000000002pt;width:54.700000000000003pt;height:4.7999999999999998pt;z-index:-1887430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3" behindDoc="1" locked="0" layoutInCell="1" allowOverlap="1">
              <wp:simplePos x="0" y="0"/>
              <wp:positionH relativeFrom="page">
                <wp:posOffset>6677660</wp:posOffset>
              </wp:positionH>
              <wp:positionV relativeFrom="page">
                <wp:posOffset>9955530</wp:posOffset>
              </wp:positionV>
              <wp:extent cx="155575" cy="79375"/>
              <wp:wrapNone/>
              <wp:docPr id="1295" name="Shape 129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21" type="#_x0000_t202" style="position:absolute;margin-left:525.79999999999995pt;margin-top:783.89999999999998pt;width:12.25pt;height:6.25pt;z-index:-1887430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45" behindDoc="1" locked="0" layoutInCell="1" allowOverlap="1">
              <wp:simplePos x="0" y="0"/>
              <wp:positionH relativeFrom="page">
                <wp:posOffset>6903085</wp:posOffset>
              </wp:positionH>
              <wp:positionV relativeFrom="page">
                <wp:posOffset>10260330</wp:posOffset>
              </wp:positionV>
              <wp:extent cx="548640" cy="219710"/>
              <wp:wrapNone/>
              <wp:docPr id="1297" name="Shape 129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23" type="#_x0000_t202" style="position:absolute;margin-left:543.54999999999995pt;margin-top:807.89999999999998pt;width:43.200000000000003pt;height:17.300000000000001pt;z-index:-1887430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47" behindDoc="1" locked="0" layoutInCell="1" allowOverlap="1">
              <wp:simplePos x="0" y="0"/>
              <wp:positionH relativeFrom="page">
                <wp:posOffset>6830060</wp:posOffset>
              </wp:positionH>
              <wp:positionV relativeFrom="page">
                <wp:posOffset>10497820</wp:posOffset>
              </wp:positionV>
              <wp:extent cx="694690" cy="60960"/>
              <wp:wrapNone/>
              <wp:docPr id="1299" name="Shape 129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25" type="#_x0000_t202" style="position:absolute;margin-left:537.79999999999995pt;margin-top:826.60000000000002pt;width:54.700000000000003pt;height:4.7999999999999998pt;z-index:-1887430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1" behindDoc="1" locked="0" layoutInCell="1" allowOverlap="1">
              <wp:simplePos x="0" y="0"/>
              <wp:positionH relativeFrom="page">
                <wp:posOffset>6346190</wp:posOffset>
              </wp:positionH>
              <wp:positionV relativeFrom="page">
                <wp:posOffset>9955530</wp:posOffset>
              </wp:positionV>
              <wp:extent cx="152400" cy="79375"/>
              <wp:wrapNone/>
              <wp:docPr id="1304" name="Shape 130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30" type="#_x0000_t202" style="position:absolute;margin-left:499.69999999999999pt;margin-top:783.89999999999998pt;width:12.pt;height:6.25pt;z-index:-1887430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53" behindDoc="1" locked="0" layoutInCell="1" allowOverlap="1">
              <wp:simplePos x="0" y="0"/>
              <wp:positionH relativeFrom="page">
                <wp:posOffset>6571615</wp:posOffset>
              </wp:positionH>
              <wp:positionV relativeFrom="page">
                <wp:posOffset>10262870</wp:posOffset>
              </wp:positionV>
              <wp:extent cx="548640" cy="149225"/>
              <wp:wrapNone/>
              <wp:docPr id="1306" name="Shape 130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32" type="#_x0000_t202" style="position:absolute;margin-left:517.45000000000005pt;margin-top:808.10000000000002pt;width:43.200000000000003pt;height:11.75pt;z-index:-1887430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755" behindDoc="1" locked="0" layoutInCell="1" allowOverlap="1">
              <wp:simplePos x="0" y="0"/>
              <wp:positionH relativeFrom="page">
                <wp:posOffset>6498590</wp:posOffset>
              </wp:positionH>
              <wp:positionV relativeFrom="page">
                <wp:posOffset>10497820</wp:posOffset>
              </wp:positionV>
              <wp:extent cx="694690" cy="60960"/>
              <wp:wrapNone/>
              <wp:docPr id="1308" name="Shape 130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34" type="#_x0000_t202" style="position:absolute;margin-left:511.69999999999999pt;margin-top:826.60000000000002pt;width:54.700000000000003pt;height:4.7999999999999998pt;z-index:-1887429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9" behindDoc="1" locked="0" layoutInCell="1" allowOverlap="1">
              <wp:simplePos x="0" y="0"/>
              <wp:positionH relativeFrom="page">
                <wp:posOffset>6684645</wp:posOffset>
              </wp:positionH>
              <wp:positionV relativeFrom="page">
                <wp:posOffset>9955530</wp:posOffset>
              </wp:positionV>
              <wp:extent cx="152400" cy="79375"/>
              <wp:wrapNone/>
              <wp:docPr id="1313" name="Shape 131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39" type="#_x0000_t202" style="position:absolute;margin-left:526.35000000000002pt;margin-top:783.89999999999998pt;width:12.pt;height:6.25pt;z-index:-1887429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61" behindDoc="1" locked="0" layoutInCell="1" allowOverlap="1">
              <wp:simplePos x="0" y="0"/>
              <wp:positionH relativeFrom="page">
                <wp:posOffset>6910070</wp:posOffset>
              </wp:positionH>
              <wp:positionV relativeFrom="page">
                <wp:posOffset>10262870</wp:posOffset>
              </wp:positionV>
              <wp:extent cx="548640" cy="149225"/>
              <wp:wrapNone/>
              <wp:docPr id="1315" name="Shape 131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41" type="#_x0000_t202" style="position:absolute;margin-left:544.10000000000002pt;margin-top:808.10000000000002pt;width:43.200000000000003pt;height:11.75pt;z-index:-1887429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763" behindDoc="1" locked="0" layoutInCell="1" allowOverlap="1">
              <wp:simplePos x="0" y="0"/>
              <wp:positionH relativeFrom="page">
                <wp:posOffset>6837045</wp:posOffset>
              </wp:positionH>
              <wp:positionV relativeFrom="page">
                <wp:posOffset>10497820</wp:posOffset>
              </wp:positionV>
              <wp:extent cx="694690" cy="60960"/>
              <wp:wrapNone/>
              <wp:docPr id="1317" name="Shape 131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43" type="#_x0000_t202" style="position:absolute;margin-left:538.35000000000002pt;margin-top:826.60000000000002pt;width:54.700000000000003pt;height:4.7999999999999998pt;z-index:-1887429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7" behindDoc="1" locked="0" layoutInCell="1" allowOverlap="1">
              <wp:simplePos x="0" y="0"/>
              <wp:positionH relativeFrom="page">
                <wp:posOffset>6684645</wp:posOffset>
              </wp:positionH>
              <wp:positionV relativeFrom="page">
                <wp:posOffset>9955530</wp:posOffset>
              </wp:positionV>
              <wp:extent cx="152400" cy="79375"/>
              <wp:wrapNone/>
              <wp:docPr id="1322" name="Shape 132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48" type="#_x0000_t202" style="position:absolute;margin-left:526.35000000000002pt;margin-top:783.89999999999998pt;width:12.pt;height:6.25pt;z-index:-1887429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69" behindDoc="1" locked="0" layoutInCell="1" allowOverlap="1">
              <wp:simplePos x="0" y="0"/>
              <wp:positionH relativeFrom="page">
                <wp:posOffset>6910070</wp:posOffset>
              </wp:positionH>
              <wp:positionV relativeFrom="page">
                <wp:posOffset>10262870</wp:posOffset>
              </wp:positionV>
              <wp:extent cx="548640" cy="149225"/>
              <wp:wrapNone/>
              <wp:docPr id="1324" name="Shape 132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50" type="#_x0000_t202" style="position:absolute;margin-left:544.10000000000002pt;margin-top:808.10000000000002pt;width:43.200000000000003pt;height:11.75pt;z-index:-1887429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771" behindDoc="1" locked="0" layoutInCell="1" allowOverlap="1">
              <wp:simplePos x="0" y="0"/>
              <wp:positionH relativeFrom="page">
                <wp:posOffset>6837045</wp:posOffset>
              </wp:positionH>
              <wp:positionV relativeFrom="page">
                <wp:posOffset>10497820</wp:posOffset>
              </wp:positionV>
              <wp:extent cx="694690" cy="60960"/>
              <wp:wrapNone/>
              <wp:docPr id="1326" name="Shape 132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52" type="#_x0000_t202" style="position:absolute;margin-left:538.35000000000002pt;margin-top:826.60000000000002pt;width:54.700000000000003pt;height:4.7999999999999998pt;z-index:-1887429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5" behindDoc="1" locked="0" layoutInCell="1" allowOverlap="1">
              <wp:simplePos x="0" y="0"/>
              <wp:positionH relativeFrom="page">
                <wp:posOffset>6736715</wp:posOffset>
              </wp:positionH>
              <wp:positionV relativeFrom="page">
                <wp:posOffset>9955530</wp:posOffset>
              </wp:positionV>
              <wp:extent cx="85090" cy="79375"/>
              <wp:wrapNone/>
              <wp:docPr id="1331" name="Shape 133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57" type="#_x0000_t202" style="position:absolute;margin-left:530.45000000000005pt;margin-top:783.89999999999998pt;width:6.7000000000000002pt;height:6.25pt;z-index:-1887429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9" behindDoc="1" locked="0" layoutInCell="1" allowOverlap="1">
              <wp:simplePos x="0" y="0"/>
              <wp:positionH relativeFrom="page">
                <wp:posOffset>6736715</wp:posOffset>
              </wp:positionH>
              <wp:positionV relativeFrom="page">
                <wp:posOffset>9955530</wp:posOffset>
              </wp:positionV>
              <wp:extent cx="85090" cy="79375"/>
              <wp:wrapNone/>
              <wp:docPr id="1336" name="Shape 1336"/>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62" type="#_x0000_t202" style="position:absolute;margin-left:530.45000000000005pt;margin-top:783.89999999999998pt;width:6.7000000000000002pt;height:6.25pt;z-index:-1887429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3" behindDoc="1" locked="0" layoutInCell="1" allowOverlap="1">
              <wp:simplePos x="0" y="0"/>
              <wp:positionH relativeFrom="page">
                <wp:posOffset>6684645</wp:posOffset>
              </wp:positionH>
              <wp:positionV relativeFrom="page">
                <wp:posOffset>9955530</wp:posOffset>
              </wp:positionV>
              <wp:extent cx="152400" cy="79375"/>
              <wp:wrapNone/>
              <wp:docPr id="1341" name="Shape 134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67" type="#_x0000_t202" style="position:absolute;margin-left:526.35000000000002pt;margin-top:783.89999999999998pt;width:12.pt;height:6.25pt;z-index:-1887429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85" behindDoc="1" locked="0" layoutInCell="1" allowOverlap="1">
              <wp:simplePos x="0" y="0"/>
              <wp:positionH relativeFrom="page">
                <wp:posOffset>6910070</wp:posOffset>
              </wp:positionH>
              <wp:positionV relativeFrom="page">
                <wp:posOffset>10262870</wp:posOffset>
              </wp:positionV>
              <wp:extent cx="548640" cy="149225"/>
              <wp:wrapNone/>
              <wp:docPr id="1343" name="Shape 134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69" type="#_x0000_t202" style="position:absolute;margin-left:544.10000000000002pt;margin-top:808.10000000000002pt;width:43.200000000000003pt;height:11.75pt;z-index:-1887429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787" behindDoc="1" locked="0" layoutInCell="1" allowOverlap="1">
              <wp:simplePos x="0" y="0"/>
              <wp:positionH relativeFrom="page">
                <wp:posOffset>6837045</wp:posOffset>
              </wp:positionH>
              <wp:positionV relativeFrom="page">
                <wp:posOffset>10497820</wp:posOffset>
              </wp:positionV>
              <wp:extent cx="694690" cy="60960"/>
              <wp:wrapNone/>
              <wp:docPr id="1345" name="Shape 13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71" type="#_x0000_t202" style="position:absolute;margin-left:538.35000000000002pt;margin-top:826.60000000000002pt;width:54.700000000000003pt;height:4.7999999999999998pt;z-index:-1887429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6734175</wp:posOffset>
              </wp:positionH>
              <wp:positionV relativeFrom="page">
                <wp:posOffset>9955530</wp:posOffset>
              </wp:positionV>
              <wp:extent cx="97790" cy="79375"/>
              <wp:wrapNone/>
              <wp:docPr id="141" name="Shape 14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7" type="#_x0000_t202" style="position:absolute;margin-left:530.25pt;margin-top:783.89999999999998pt;width:7.7000000000000002pt;height:6.25pt;z-index:-1887439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87" behindDoc="1" locked="0" layoutInCell="1" allowOverlap="1">
              <wp:simplePos x="0" y="0"/>
              <wp:positionH relativeFrom="page">
                <wp:posOffset>6828790</wp:posOffset>
              </wp:positionH>
              <wp:positionV relativeFrom="page">
                <wp:posOffset>10262870</wp:posOffset>
              </wp:positionV>
              <wp:extent cx="694690" cy="295910"/>
              <wp:wrapNone/>
              <wp:docPr id="143" name="Shape 14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169" type="#_x0000_t202" style="position:absolute;margin-left:537.70000000000005pt;margin-top:808.10000000000002pt;width:54.700000000000003pt;height:23.300000000000001pt;z-index:-1887439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1" behindDoc="1" locked="0" layoutInCell="1" allowOverlap="1">
              <wp:simplePos x="0" y="0"/>
              <wp:positionH relativeFrom="page">
                <wp:posOffset>6677660</wp:posOffset>
              </wp:positionH>
              <wp:positionV relativeFrom="page">
                <wp:posOffset>9955530</wp:posOffset>
              </wp:positionV>
              <wp:extent cx="155575" cy="79375"/>
              <wp:wrapNone/>
              <wp:docPr id="1350" name="Shape 135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76" type="#_x0000_t202" style="position:absolute;margin-left:525.79999999999995pt;margin-top:783.89999999999998pt;width:12.25pt;height:6.25pt;z-index:-1887429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3" behindDoc="1" locked="0" layoutInCell="1" allowOverlap="1">
              <wp:simplePos x="0" y="0"/>
              <wp:positionH relativeFrom="page">
                <wp:posOffset>6903085</wp:posOffset>
              </wp:positionH>
              <wp:positionV relativeFrom="page">
                <wp:posOffset>10260330</wp:posOffset>
              </wp:positionV>
              <wp:extent cx="548640" cy="219710"/>
              <wp:wrapNone/>
              <wp:docPr id="1352" name="Shape 135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78" type="#_x0000_t202" style="position:absolute;margin-left:543.54999999999995pt;margin-top:807.89999999999998pt;width:43.200000000000003pt;height:17.300000000000001pt;z-index:-1887429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95" behindDoc="1" locked="0" layoutInCell="1" allowOverlap="1">
              <wp:simplePos x="0" y="0"/>
              <wp:positionH relativeFrom="page">
                <wp:posOffset>6830060</wp:posOffset>
              </wp:positionH>
              <wp:positionV relativeFrom="page">
                <wp:posOffset>10497820</wp:posOffset>
              </wp:positionV>
              <wp:extent cx="694690" cy="60960"/>
              <wp:wrapNone/>
              <wp:docPr id="1354" name="Shape 13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80" type="#_x0000_t202" style="position:absolute;margin-left:537.79999999999995pt;margin-top:826.60000000000002pt;width:54.700000000000003pt;height:4.7999999999999998pt;z-index:-1887429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9" behindDoc="1" locked="0" layoutInCell="1" allowOverlap="1">
              <wp:simplePos x="0" y="0"/>
              <wp:positionH relativeFrom="page">
                <wp:posOffset>6684645</wp:posOffset>
              </wp:positionH>
              <wp:positionV relativeFrom="page">
                <wp:posOffset>9955530</wp:posOffset>
              </wp:positionV>
              <wp:extent cx="152400" cy="79375"/>
              <wp:wrapNone/>
              <wp:docPr id="1359" name="Shape 135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85" type="#_x0000_t202" style="position:absolute;margin-left:526.35000000000002pt;margin-top:783.89999999999998pt;width:12.pt;height:6.25pt;z-index:-1887429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01" behindDoc="1" locked="0" layoutInCell="1" allowOverlap="1">
              <wp:simplePos x="0" y="0"/>
              <wp:positionH relativeFrom="page">
                <wp:posOffset>6910070</wp:posOffset>
              </wp:positionH>
              <wp:positionV relativeFrom="page">
                <wp:posOffset>10262870</wp:posOffset>
              </wp:positionV>
              <wp:extent cx="548640" cy="149225"/>
              <wp:wrapNone/>
              <wp:docPr id="1361" name="Shape 136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87" type="#_x0000_t202" style="position:absolute;margin-left:544.10000000000002pt;margin-top:808.10000000000002pt;width:43.200000000000003pt;height:11.75pt;z-index:-1887429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803" behindDoc="1" locked="0" layoutInCell="1" allowOverlap="1">
              <wp:simplePos x="0" y="0"/>
              <wp:positionH relativeFrom="page">
                <wp:posOffset>6837045</wp:posOffset>
              </wp:positionH>
              <wp:positionV relativeFrom="page">
                <wp:posOffset>10497820</wp:posOffset>
              </wp:positionV>
              <wp:extent cx="694690" cy="60960"/>
              <wp:wrapNone/>
              <wp:docPr id="1363" name="Shape 13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89" type="#_x0000_t202" style="position:absolute;margin-left:538.35000000000002pt;margin-top:826.60000000000002pt;width:54.700000000000003pt;height:4.7999999999999998pt;z-index:-1887429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7" behindDoc="1" locked="0" layoutInCell="1" allowOverlap="1">
              <wp:simplePos x="0" y="0"/>
              <wp:positionH relativeFrom="page">
                <wp:posOffset>6684645</wp:posOffset>
              </wp:positionH>
              <wp:positionV relativeFrom="page">
                <wp:posOffset>9955530</wp:posOffset>
              </wp:positionV>
              <wp:extent cx="152400" cy="79375"/>
              <wp:wrapNone/>
              <wp:docPr id="1368" name="Shape 136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94" type="#_x0000_t202" style="position:absolute;margin-left:526.35000000000002pt;margin-top:783.89999999999998pt;width:12.pt;height:6.25pt;z-index:-1887429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09" behindDoc="1" locked="0" layoutInCell="1" allowOverlap="1">
              <wp:simplePos x="0" y="0"/>
              <wp:positionH relativeFrom="page">
                <wp:posOffset>6910070</wp:posOffset>
              </wp:positionH>
              <wp:positionV relativeFrom="page">
                <wp:posOffset>10262870</wp:posOffset>
              </wp:positionV>
              <wp:extent cx="548640" cy="149225"/>
              <wp:wrapNone/>
              <wp:docPr id="1370" name="Shape 137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396" type="#_x0000_t202" style="position:absolute;margin-left:544.10000000000002pt;margin-top:808.10000000000002pt;width:43.200000000000003pt;height:11.75pt;z-index:-1887429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811" behindDoc="1" locked="0" layoutInCell="1" allowOverlap="1">
              <wp:simplePos x="0" y="0"/>
              <wp:positionH relativeFrom="page">
                <wp:posOffset>6837045</wp:posOffset>
              </wp:positionH>
              <wp:positionV relativeFrom="page">
                <wp:posOffset>10497820</wp:posOffset>
              </wp:positionV>
              <wp:extent cx="694690" cy="60960"/>
              <wp:wrapNone/>
              <wp:docPr id="1372" name="Shape 13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98" type="#_x0000_t202" style="position:absolute;margin-left:538.35000000000002pt;margin-top:826.60000000000002pt;width:54.700000000000003pt;height:4.7999999999999998pt;z-index:-1887429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5" behindDoc="1" locked="0" layoutInCell="1" allowOverlap="1">
              <wp:simplePos x="0" y="0"/>
              <wp:positionH relativeFrom="page">
                <wp:posOffset>6671310</wp:posOffset>
              </wp:positionH>
              <wp:positionV relativeFrom="page">
                <wp:posOffset>9955530</wp:posOffset>
              </wp:positionV>
              <wp:extent cx="155575" cy="79375"/>
              <wp:wrapNone/>
              <wp:docPr id="1377" name="Shape 137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03" type="#_x0000_t202" style="position:absolute;margin-left:525.29999999999995pt;margin-top:783.89999999999998pt;width:12.25pt;height:6.25pt;z-index:-1887429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7" behindDoc="1" locked="0" layoutInCell="1" allowOverlap="1">
              <wp:simplePos x="0" y="0"/>
              <wp:positionH relativeFrom="page">
                <wp:posOffset>6823710</wp:posOffset>
              </wp:positionH>
              <wp:positionV relativeFrom="page">
                <wp:posOffset>10262870</wp:posOffset>
              </wp:positionV>
              <wp:extent cx="694690" cy="295910"/>
              <wp:wrapNone/>
              <wp:docPr id="1379" name="Shape 137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05" type="#_x0000_t202" style="position:absolute;margin-left:537.29999999999995pt;margin-top:808.10000000000002pt;width:54.700000000000003pt;height:23.300000000000001pt;z-index:-1887429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1" behindDoc="1" locked="0" layoutInCell="1" allowOverlap="1">
              <wp:simplePos x="0" y="0"/>
              <wp:positionH relativeFrom="page">
                <wp:posOffset>6677660</wp:posOffset>
              </wp:positionH>
              <wp:positionV relativeFrom="page">
                <wp:posOffset>9955530</wp:posOffset>
              </wp:positionV>
              <wp:extent cx="155575" cy="79375"/>
              <wp:wrapNone/>
              <wp:docPr id="1384" name="Shape 138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10" type="#_x0000_t202" style="position:absolute;margin-left:525.79999999999995pt;margin-top:783.89999999999998pt;width:12.25pt;height:6.25pt;z-index:-1887429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23" behindDoc="1" locked="0" layoutInCell="1" allowOverlap="1">
              <wp:simplePos x="0" y="0"/>
              <wp:positionH relativeFrom="page">
                <wp:posOffset>6903085</wp:posOffset>
              </wp:positionH>
              <wp:positionV relativeFrom="page">
                <wp:posOffset>10260330</wp:posOffset>
              </wp:positionV>
              <wp:extent cx="548640" cy="219710"/>
              <wp:wrapNone/>
              <wp:docPr id="1386" name="Shape 138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12" type="#_x0000_t202" style="position:absolute;margin-left:543.54999999999995pt;margin-top:807.89999999999998pt;width:43.200000000000003pt;height:17.300000000000001pt;z-index:-1887429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25" behindDoc="1" locked="0" layoutInCell="1" allowOverlap="1">
              <wp:simplePos x="0" y="0"/>
              <wp:positionH relativeFrom="page">
                <wp:posOffset>6830060</wp:posOffset>
              </wp:positionH>
              <wp:positionV relativeFrom="page">
                <wp:posOffset>10497820</wp:posOffset>
              </wp:positionV>
              <wp:extent cx="694690" cy="60960"/>
              <wp:wrapNone/>
              <wp:docPr id="1388" name="Shape 13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14" type="#_x0000_t202" style="position:absolute;margin-left:537.79999999999995pt;margin-top:826.60000000000002pt;width:54.700000000000003pt;height:4.7999999999999998pt;z-index:-1887429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9" behindDoc="1" locked="0" layoutInCell="1" allowOverlap="1">
              <wp:simplePos x="0" y="0"/>
              <wp:positionH relativeFrom="page">
                <wp:posOffset>6677660</wp:posOffset>
              </wp:positionH>
              <wp:positionV relativeFrom="page">
                <wp:posOffset>9955530</wp:posOffset>
              </wp:positionV>
              <wp:extent cx="155575" cy="79375"/>
              <wp:wrapNone/>
              <wp:docPr id="1393" name="Shape 139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19" type="#_x0000_t202" style="position:absolute;margin-left:525.79999999999995pt;margin-top:783.89999999999998pt;width:12.25pt;height:6.25pt;z-index:-1887429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31" behindDoc="1" locked="0" layoutInCell="1" allowOverlap="1">
              <wp:simplePos x="0" y="0"/>
              <wp:positionH relativeFrom="page">
                <wp:posOffset>6903085</wp:posOffset>
              </wp:positionH>
              <wp:positionV relativeFrom="page">
                <wp:posOffset>10260330</wp:posOffset>
              </wp:positionV>
              <wp:extent cx="548640" cy="219710"/>
              <wp:wrapNone/>
              <wp:docPr id="1395" name="Shape 139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21" type="#_x0000_t202" style="position:absolute;margin-left:543.54999999999995pt;margin-top:807.89999999999998pt;width:43.200000000000003pt;height:17.300000000000001pt;z-index:-1887429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33" behindDoc="1" locked="0" layoutInCell="1" allowOverlap="1">
              <wp:simplePos x="0" y="0"/>
              <wp:positionH relativeFrom="page">
                <wp:posOffset>6830060</wp:posOffset>
              </wp:positionH>
              <wp:positionV relativeFrom="page">
                <wp:posOffset>10497820</wp:posOffset>
              </wp:positionV>
              <wp:extent cx="694690" cy="60960"/>
              <wp:wrapNone/>
              <wp:docPr id="1397" name="Shape 13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23" type="#_x0000_t202" style="position:absolute;margin-left:537.79999999999995pt;margin-top:826.60000000000002pt;width:54.700000000000003pt;height:4.7999999999999998pt;z-index:-1887429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7" behindDoc="1" locked="0" layoutInCell="1" allowOverlap="1">
              <wp:simplePos x="0" y="0"/>
              <wp:positionH relativeFrom="page">
                <wp:posOffset>6675755</wp:posOffset>
              </wp:positionH>
              <wp:positionV relativeFrom="page">
                <wp:posOffset>9955530</wp:posOffset>
              </wp:positionV>
              <wp:extent cx="152400" cy="79375"/>
              <wp:wrapNone/>
              <wp:docPr id="1402" name="Shape 140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28" type="#_x0000_t202" style="position:absolute;margin-left:525.64999999999998pt;margin-top:783.89999999999998pt;width:12.pt;height:6.25pt;z-index:-1887429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39" behindDoc="1" locked="0" layoutInCell="1" allowOverlap="1">
              <wp:simplePos x="0" y="0"/>
              <wp:positionH relativeFrom="page">
                <wp:posOffset>6828155</wp:posOffset>
              </wp:positionH>
              <wp:positionV relativeFrom="page">
                <wp:posOffset>10409555</wp:posOffset>
              </wp:positionV>
              <wp:extent cx="694690" cy="149225"/>
              <wp:wrapNone/>
              <wp:docPr id="1404" name="Shape 140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30" type="#_x0000_t202" style="position:absolute;margin-left:537.64999999999998pt;margin-top:819.64999999999998pt;width:54.700000000000003pt;height:11.75pt;z-index:-1887429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3" behindDoc="1" locked="0" layoutInCell="1" allowOverlap="1">
              <wp:simplePos x="0" y="0"/>
              <wp:positionH relativeFrom="page">
                <wp:posOffset>6675755</wp:posOffset>
              </wp:positionH>
              <wp:positionV relativeFrom="page">
                <wp:posOffset>9955530</wp:posOffset>
              </wp:positionV>
              <wp:extent cx="152400" cy="79375"/>
              <wp:wrapNone/>
              <wp:docPr id="1409" name="Shape 140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35" type="#_x0000_t202" style="position:absolute;margin-left:525.64999999999998pt;margin-top:783.89999999999998pt;width:12.pt;height:6.25pt;z-index:-1887429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45" behindDoc="1" locked="0" layoutInCell="1" allowOverlap="1">
              <wp:simplePos x="0" y="0"/>
              <wp:positionH relativeFrom="page">
                <wp:posOffset>6828155</wp:posOffset>
              </wp:positionH>
              <wp:positionV relativeFrom="page">
                <wp:posOffset>10409555</wp:posOffset>
              </wp:positionV>
              <wp:extent cx="694690" cy="149225"/>
              <wp:wrapNone/>
              <wp:docPr id="1411" name="Shape 141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37" type="#_x0000_t202" style="position:absolute;margin-left:537.64999999999998pt;margin-top:819.64999999999998pt;width:54.700000000000003pt;height:11.75pt;z-index:-1887429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9" behindDoc="1" locked="0" layoutInCell="1" allowOverlap="1">
              <wp:simplePos x="0" y="0"/>
              <wp:positionH relativeFrom="page">
                <wp:posOffset>6671945</wp:posOffset>
              </wp:positionH>
              <wp:positionV relativeFrom="page">
                <wp:posOffset>9955530</wp:posOffset>
              </wp:positionV>
              <wp:extent cx="155575" cy="79375"/>
              <wp:wrapNone/>
              <wp:docPr id="1416" name="Shape 141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42" type="#_x0000_t202" style="position:absolute;margin-left:525.35000000000002pt;margin-top:783.89999999999998pt;width:12.25pt;height:6.25pt;z-index:-1887429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51" behindDoc="1" locked="0" layoutInCell="1" allowOverlap="1">
              <wp:simplePos x="0" y="0"/>
              <wp:positionH relativeFrom="page">
                <wp:posOffset>6824345</wp:posOffset>
              </wp:positionH>
              <wp:positionV relativeFrom="page">
                <wp:posOffset>10262870</wp:posOffset>
              </wp:positionV>
              <wp:extent cx="694690" cy="295910"/>
              <wp:wrapNone/>
              <wp:docPr id="1418" name="Shape 141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44" type="#_x0000_t202" style="position:absolute;margin-left:537.35000000000002pt;margin-top:808.10000000000002pt;width:54.700000000000003pt;height:23.300000000000001pt;z-index:-1887429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5" behindDoc="1" locked="0" layoutInCell="1" allowOverlap="1">
              <wp:simplePos x="0" y="0"/>
              <wp:positionH relativeFrom="page">
                <wp:posOffset>6671945</wp:posOffset>
              </wp:positionH>
              <wp:positionV relativeFrom="page">
                <wp:posOffset>9955530</wp:posOffset>
              </wp:positionV>
              <wp:extent cx="155575" cy="79375"/>
              <wp:wrapNone/>
              <wp:docPr id="1423" name="Shape 142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49" type="#_x0000_t202" style="position:absolute;margin-left:525.35000000000002pt;margin-top:783.89999999999998pt;width:12.25pt;height:6.25pt;z-index:-1887428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57" behindDoc="1" locked="0" layoutInCell="1" allowOverlap="1">
              <wp:simplePos x="0" y="0"/>
              <wp:positionH relativeFrom="page">
                <wp:posOffset>6824345</wp:posOffset>
              </wp:positionH>
              <wp:positionV relativeFrom="page">
                <wp:posOffset>10262870</wp:posOffset>
              </wp:positionV>
              <wp:extent cx="694690" cy="295910"/>
              <wp:wrapNone/>
              <wp:docPr id="1425" name="Shape 142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51" type="#_x0000_t202" style="position:absolute;margin-left:537.35000000000002pt;margin-top:808.10000000000002pt;width:54.700000000000003pt;height:23.300000000000001pt;z-index:-1887428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6734175</wp:posOffset>
              </wp:positionH>
              <wp:positionV relativeFrom="page">
                <wp:posOffset>9955530</wp:posOffset>
              </wp:positionV>
              <wp:extent cx="97790" cy="79375"/>
              <wp:wrapNone/>
              <wp:docPr id="148" name="Shape 14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4" type="#_x0000_t202" style="position:absolute;margin-left:530.25pt;margin-top:783.89999999999998pt;width:7.7000000000000002pt;height:6.25pt;z-index:-1887439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3" behindDoc="1" locked="0" layoutInCell="1" allowOverlap="1">
              <wp:simplePos x="0" y="0"/>
              <wp:positionH relativeFrom="page">
                <wp:posOffset>6828790</wp:posOffset>
              </wp:positionH>
              <wp:positionV relativeFrom="page">
                <wp:posOffset>10262870</wp:posOffset>
              </wp:positionV>
              <wp:extent cx="694690" cy="295910"/>
              <wp:wrapNone/>
              <wp:docPr id="150" name="Shape 15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176" type="#_x0000_t202" style="position:absolute;margin-left:537.70000000000005pt;margin-top:808.10000000000002pt;width:54.700000000000003pt;height:23.300000000000001pt;z-index:-1887439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1" behindDoc="1" locked="0" layoutInCell="1" allowOverlap="1">
              <wp:simplePos x="0" y="0"/>
              <wp:positionH relativeFrom="page">
                <wp:posOffset>6696075</wp:posOffset>
              </wp:positionH>
              <wp:positionV relativeFrom="page">
                <wp:posOffset>9955530</wp:posOffset>
              </wp:positionV>
              <wp:extent cx="155575" cy="79375"/>
              <wp:wrapNone/>
              <wp:docPr id="1430" name="Shape 143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56" type="#_x0000_t202" style="position:absolute;margin-left:527.25pt;margin-top:783.89999999999998pt;width:12.25pt;height:6.25pt;z-index:-1887428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63" behindDoc="1" locked="0" layoutInCell="1" allowOverlap="1">
              <wp:simplePos x="0" y="0"/>
              <wp:positionH relativeFrom="page">
                <wp:posOffset>6921500</wp:posOffset>
              </wp:positionH>
              <wp:positionV relativeFrom="page">
                <wp:posOffset>10262870</wp:posOffset>
              </wp:positionV>
              <wp:extent cx="548640" cy="216535"/>
              <wp:wrapNone/>
              <wp:docPr id="1432" name="Shape 143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58" type="#_x0000_t202" style="position:absolute;margin-left:545.pt;margin-top:808.10000000000002pt;width:43.200000000000003pt;height:17.050000000000001pt;z-index:-1887428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65" behindDoc="1" locked="0" layoutInCell="1" allowOverlap="1">
              <wp:simplePos x="0" y="0"/>
              <wp:positionH relativeFrom="page">
                <wp:posOffset>6848475</wp:posOffset>
              </wp:positionH>
              <wp:positionV relativeFrom="page">
                <wp:posOffset>10497820</wp:posOffset>
              </wp:positionV>
              <wp:extent cx="694690" cy="60960"/>
              <wp:wrapNone/>
              <wp:docPr id="1434" name="Shape 143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60" type="#_x0000_t202" style="position:absolute;margin-left:539.25pt;margin-top:826.60000000000002pt;width:54.700000000000003pt;height:4.7999999999999998pt;z-index:-1887428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9" behindDoc="1" locked="0" layoutInCell="1" allowOverlap="1">
              <wp:simplePos x="0" y="0"/>
              <wp:positionH relativeFrom="page">
                <wp:posOffset>6640830</wp:posOffset>
              </wp:positionH>
              <wp:positionV relativeFrom="page">
                <wp:posOffset>9955530</wp:posOffset>
              </wp:positionV>
              <wp:extent cx="155575" cy="79375"/>
              <wp:wrapNone/>
              <wp:docPr id="1439" name="Shape 143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65" type="#_x0000_t202" style="position:absolute;margin-left:522.89999999999998pt;margin-top:783.89999999999998pt;width:12.25pt;height:6.25pt;z-index:-1887428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71" behindDoc="1" locked="0" layoutInCell="1" allowOverlap="1">
              <wp:simplePos x="0" y="0"/>
              <wp:positionH relativeFrom="page">
                <wp:posOffset>6866890</wp:posOffset>
              </wp:positionH>
              <wp:positionV relativeFrom="page">
                <wp:posOffset>10262870</wp:posOffset>
              </wp:positionV>
              <wp:extent cx="548640" cy="149225"/>
              <wp:wrapNone/>
              <wp:docPr id="1441" name="Shape 144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467" type="#_x0000_t202" style="position:absolute;margin-left:540.70000000000005pt;margin-top:808.10000000000002pt;width:43.200000000000003pt;height:11.75pt;z-index:-1887428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873" behindDoc="1" locked="0" layoutInCell="1" allowOverlap="1">
              <wp:simplePos x="0" y="0"/>
              <wp:positionH relativeFrom="page">
                <wp:posOffset>6793230</wp:posOffset>
              </wp:positionH>
              <wp:positionV relativeFrom="page">
                <wp:posOffset>10409555</wp:posOffset>
              </wp:positionV>
              <wp:extent cx="694690" cy="149225"/>
              <wp:wrapNone/>
              <wp:docPr id="1443" name="Shape 1443"/>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69" type="#_x0000_t202" style="position:absolute;margin-left:534.89999999999998pt;margin-top:819.64999999999998pt;width:54.700000000000003pt;height:11.75pt;z-index:-1887428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7" behindDoc="1" locked="0" layoutInCell="1" allowOverlap="1">
              <wp:simplePos x="0" y="0"/>
              <wp:positionH relativeFrom="page">
                <wp:posOffset>6640830</wp:posOffset>
              </wp:positionH>
              <wp:positionV relativeFrom="page">
                <wp:posOffset>9955530</wp:posOffset>
              </wp:positionV>
              <wp:extent cx="155575" cy="79375"/>
              <wp:wrapNone/>
              <wp:docPr id="1448" name="Shape 144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74" type="#_x0000_t202" style="position:absolute;margin-left:522.89999999999998pt;margin-top:783.89999999999998pt;width:12.25pt;height:6.25pt;z-index:-1887428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79" behindDoc="1" locked="0" layoutInCell="1" allowOverlap="1">
              <wp:simplePos x="0" y="0"/>
              <wp:positionH relativeFrom="page">
                <wp:posOffset>6866890</wp:posOffset>
              </wp:positionH>
              <wp:positionV relativeFrom="page">
                <wp:posOffset>10262870</wp:posOffset>
              </wp:positionV>
              <wp:extent cx="548640" cy="149225"/>
              <wp:wrapNone/>
              <wp:docPr id="1450" name="Shape 145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476" type="#_x0000_t202" style="position:absolute;margin-left:540.70000000000005pt;margin-top:808.10000000000002pt;width:43.200000000000003pt;height:11.75pt;z-index:-1887428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881" behindDoc="1" locked="0" layoutInCell="1" allowOverlap="1">
              <wp:simplePos x="0" y="0"/>
              <wp:positionH relativeFrom="page">
                <wp:posOffset>6793230</wp:posOffset>
              </wp:positionH>
              <wp:positionV relativeFrom="page">
                <wp:posOffset>10409555</wp:posOffset>
              </wp:positionV>
              <wp:extent cx="694690" cy="149225"/>
              <wp:wrapNone/>
              <wp:docPr id="1452" name="Shape 145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478" type="#_x0000_t202" style="position:absolute;margin-left:534.89999999999998pt;margin-top:819.64999999999998pt;width:54.700000000000003pt;height:11.75pt;z-index:-1887428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5" behindDoc="1" locked="0" layoutInCell="1" allowOverlap="1">
              <wp:simplePos x="0" y="0"/>
              <wp:positionH relativeFrom="page">
                <wp:posOffset>6677660</wp:posOffset>
              </wp:positionH>
              <wp:positionV relativeFrom="page">
                <wp:posOffset>9955530</wp:posOffset>
              </wp:positionV>
              <wp:extent cx="155575" cy="79375"/>
              <wp:wrapNone/>
              <wp:docPr id="1457" name="Shape 145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83" type="#_x0000_t202" style="position:absolute;margin-left:525.79999999999995pt;margin-top:783.89999999999998pt;width:12.25pt;height:6.25pt;z-index:-1887428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87" behindDoc="1" locked="0" layoutInCell="1" allowOverlap="1">
              <wp:simplePos x="0" y="0"/>
              <wp:positionH relativeFrom="page">
                <wp:posOffset>6903085</wp:posOffset>
              </wp:positionH>
              <wp:positionV relativeFrom="page">
                <wp:posOffset>10260330</wp:posOffset>
              </wp:positionV>
              <wp:extent cx="548640" cy="219710"/>
              <wp:wrapNone/>
              <wp:docPr id="1459" name="Shape 145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85" type="#_x0000_t202" style="position:absolute;margin-left:543.54999999999995pt;margin-top:807.89999999999998pt;width:43.200000000000003pt;height:17.300000000000001pt;z-index:-1887428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89" behindDoc="1" locked="0" layoutInCell="1" allowOverlap="1">
              <wp:simplePos x="0" y="0"/>
              <wp:positionH relativeFrom="page">
                <wp:posOffset>6830060</wp:posOffset>
              </wp:positionH>
              <wp:positionV relativeFrom="page">
                <wp:posOffset>10497820</wp:posOffset>
              </wp:positionV>
              <wp:extent cx="694690" cy="60960"/>
              <wp:wrapNone/>
              <wp:docPr id="1461" name="Shape 14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87" type="#_x0000_t202" style="position:absolute;margin-left:537.79999999999995pt;margin-top:826.60000000000002pt;width:54.700000000000003pt;height:4.7999999999999998pt;z-index:-1887428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3" behindDoc="1" locked="0" layoutInCell="1" allowOverlap="1">
              <wp:simplePos x="0" y="0"/>
              <wp:positionH relativeFrom="page">
                <wp:posOffset>6675755</wp:posOffset>
              </wp:positionH>
              <wp:positionV relativeFrom="page">
                <wp:posOffset>9955530</wp:posOffset>
              </wp:positionV>
              <wp:extent cx="152400" cy="79375"/>
              <wp:wrapNone/>
              <wp:docPr id="1472" name="Shape 147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98" type="#_x0000_t202" style="position:absolute;margin-left:525.64999999999998pt;margin-top:783.89999999999998pt;width:12.pt;height:6.25pt;z-index:-1887428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95" behindDoc="1" locked="0" layoutInCell="1" allowOverlap="1">
              <wp:simplePos x="0" y="0"/>
              <wp:positionH relativeFrom="page">
                <wp:posOffset>6828155</wp:posOffset>
              </wp:positionH>
              <wp:positionV relativeFrom="page">
                <wp:posOffset>10409555</wp:posOffset>
              </wp:positionV>
              <wp:extent cx="694690" cy="149225"/>
              <wp:wrapNone/>
              <wp:docPr id="1474" name="Shape 147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00" type="#_x0000_t202" style="position:absolute;margin-left:537.64999999999998pt;margin-top:819.64999999999998pt;width:54.700000000000003pt;height:11.75pt;z-index:-1887428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9" behindDoc="1" locked="0" layoutInCell="1" allowOverlap="1">
              <wp:simplePos x="0" y="0"/>
              <wp:positionH relativeFrom="page">
                <wp:posOffset>6675755</wp:posOffset>
              </wp:positionH>
              <wp:positionV relativeFrom="page">
                <wp:posOffset>9955530</wp:posOffset>
              </wp:positionV>
              <wp:extent cx="155575" cy="79375"/>
              <wp:wrapNone/>
              <wp:docPr id="1479" name="Shape 147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05" type="#_x0000_t202" style="position:absolute;margin-left:525.64999999999998pt;margin-top:783.89999999999998pt;width:12.25pt;height:6.25pt;z-index:-1887428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01" behindDoc="1" locked="0" layoutInCell="1" allowOverlap="1">
              <wp:simplePos x="0" y="0"/>
              <wp:positionH relativeFrom="page">
                <wp:posOffset>6901180</wp:posOffset>
              </wp:positionH>
              <wp:positionV relativeFrom="page">
                <wp:posOffset>10262870</wp:posOffset>
              </wp:positionV>
              <wp:extent cx="548640" cy="149225"/>
              <wp:wrapNone/>
              <wp:docPr id="1481" name="Shape 148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507" type="#_x0000_t202" style="position:absolute;margin-left:543.39999999999998pt;margin-top:808.10000000000002pt;width:43.200000000000003pt;height:11.75pt;z-index:-1887428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903" behindDoc="1" locked="0" layoutInCell="1" allowOverlap="1">
              <wp:simplePos x="0" y="0"/>
              <wp:positionH relativeFrom="page">
                <wp:posOffset>6828155</wp:posOffset>
              </wp:positionH>
              <wp:positionV relativeFrom="page">
                <wp:posOffset>10497820</wp:posOffset>
              </wp:positionV>
              <wp:extent cx="694690" cy="60960"/>
              <wp:wrapNone/>
              <wp:docPr id="1483" name="Shape 148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509" type="#_x0000_t202" style="position:absolute;margin-left:537.64999999999998pt;margin-top:826.60000000000002pt;width:54.700000000000003pt;height:4.7999999999999998pt;z-index:-1887428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7" behindDoc="1" locked="0" layoutInCell="1" allowOverlap="1">
              <wp:simplePos x="0" y="0"/>
              <wp:positionH relativeFrom="page">
                <wp:posOffset>6671945</wp:posOffset>
              </wp:positionH>
              <wp:positionV relativeFrom="page">
                <wp:posOffset>9955530</wp:posOffset>
              </wp:positionV>
              <wp:extent cx="155575" cy="79375"/>
              <wp:wrapNone/>
              <wp:docPr id="1492" name="Shape 149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18" type="#_x0000_t202" style="position:absolute;margin-left:525.35000000000002pt;margin-top:783.89999999999998pt;width:12.25pt;height:6.25pt;z-index:-1887428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09" behindDoc="1" locked="0" layoutInCell="1" allowOverlap="1">
              <wp:simplePos x="0" y="0"/>
              <wp:positionH relativeFrom="page">
                <wp:posOffset>6824345</wp:posOffset>
              </wp:positionH>
              <wp:positionV relativeFrom="page">
                <wp:posOffset>10262870</wp:posOffset>
              </wp:positionV>
              <wp:extent cx="694690" cy="295910"/>
              <wp:wrapNone/>
              <wp:docPr id="1494" name="Shape 149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20" type="#_x0000_t202" style="position:absolute;margin-left:537.35000000000002pt;margin-top:808.10000000000002pt;width:54.700000000000003pt;height:23.300000000000001pt;z-index:-1887428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3" behindDoc="1" locked="0" layoutInCell="1" allowOverlap="1">
              <wp:simplePos x="0" y="0"/>
              <wp:positionH relativeFrom="page">
                <wp:posOffset>6671945</wp:posOffset>
              </wp:positionH>
              <wp:positionV relativeFrom="page">
                <wp:posOffset>9955530</wp:posOffset>
              </wp:positionV>
              <wp:extent cx="155575" cy="79375"/>
              <wp:wrapNone/>
              <wp:docPr id="1499" name="Shape 149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25" type="#_x0000_t202" style="position:absolute;margin-left:525.35000000000002pt;margin-top:783.89999999999998pt;width:12.25pt;height:6.25pt;z-index:-1887428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15" behindDoc="1" locked="0" layoutInCell="1" allowOverlap="1">
              <wp:simplePos x="0" y="0"/>
              <wp:positionH relativeFrom="page">
                <wp:posOffset>6824345</wp:posOffset>
              </wp:positionH>
              <wp:positionV relativeFrom="page">
                <wp:posOffset>10262870</wp:posOffset>
              </wp:positionV>
              <wp:extent cx="694690" cy="295910"/>
              <wp:wrapNone/>
              <wp:docPr id="1501" name="Shape 150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27" type="#_x0000_t202" style="position:absolute;margin-left:537.35000000000002pt;margin-top:808.10000000000002pt;width:54.700000000000003pt;height:23.300000000000001pt;z-index:-1887428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9" behindDoc="1" locked="0" layoutInCell="1" allowOverlap="1">
              <wp:simplePos x="0" y="0"/>
              <wp:positionH relativeFrom="page">
                <wp:posOffset>6694805</wp:posOffset>
              </wp:positionH>
              <wp:positionV relativeFrom="page">
                <wp:posOffset>9955530</wp:posOffset>
              </wp:positionV>
              <wp:extent cx="155575" cy="79375"/>
              <wp:wrapNone/>
              <wp:docPr id="1506" name="Shape 150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32" type="#_x0000_t202" style="position:absolute;margin-left:527.14999999999998pt;margin-top:783.89999999999998pt;width:12.25pt;height:6.25pt;z-index:-1887428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21" behindDoc="1" locked="0" layoutInCell="1" allowOverlap="1">
              <wp:simplePos x="0" y="0"/>
              <wp:positionH relativeFrom="page">
                <wp:posOffset>6847205</wp:posOffset>
              </wp:positionH>
              <wp:positionV relativeFrom="page">
                <wp:posOffset>10497820</wp:posOffset>
              </wp:positionV>
              <wp:extent cx="694690" cy="60960"/>
              <wp:wrapNone/>
              <wp:docPr id="1508" name="Shape 150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34" type="#_x0000_t202" style="position:absolute;margin-left:539.14999999999998pt;margin-top:826.60000000000002pt;width:54.700000000000003pt;height:4.7999999999999998pt;z-index:-1887428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5" behindDoc="1" locked="0" layoutInCell="1" allowOverlap="1">
              <wp:simplePos x="0" y="0"/>
              <wp:positionH relativeFrom="page">
                <wp:posOffset>6694805</wp:posOffset>
              </wp:positionH>
              <wp:positionV relativeFrom="page">
                <wp:posOffset>9955530</wp:posOffset>
              </wp:positionV>
              <wp:extent cx="155575" cy="79375"/>
              <wp:wrapNone/>
              <wp:docPr id="1513" name="Shape 151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39" type="#_x0000_t202" style="position:absolute;margin-left:527.14999999999998pt;margin-top:783.89999999999998pt;width:12.25pt;height:6.25pt;z-index:-1887428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27" behindDoc="1" locked="0" layoutInCell="1" allowOverlap="1">
              <wp:simplePos x="0" y="0"/>
              <wp:positionH relativeFrom="page">
                <wp:posOffset>6847205</wp:posOffset>
              </wp:positionH>
              <wp:positionV relativeFrom="page">
                <wp:posOffset>10497820</wp:posOffset>
              </wp:positionV>
              <wp:extent cx="694690" cy="60960"/>
              <wp:wrapNone/>
              <wp:docPr id="1515" name="Shape 151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41" type="#_x0000_t202" style="position:absolute;margin-left:539.14999999999998pt;margin-top:826.60000000000002pt;width:54.700000000000003pt;height:4.7999999999999998pt;z-index:-1887428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6736715</wp:posOffset>
              </wp:positionH>
              <wp:positionV relativeFrom="page">
                <wp:posOffset>9955530</wp:posOffset>
              </wp:positionV>
              <wp:extent cx="85090" cy="79375"/>
              <wp:wrapNone/>
              <wp:docPr id="155" name="Shape 155"/>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1" type="#_x0000_t202" style="position:absolute;margin-left:530.45000000000005pt;margin-top:783.89999999999998pt;width:6.7000000000000002pt;height:6.25pt;z-index:-1887439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1" behindDoc="1" locked="0" layoutInCell="1" allowOverlap="1">
              <wp:simplePos x="0" y="0"/>
              <wp:positionH relativeFrom="page">
                <wp:posOffset>6699885</wp:posOffset>
              </wp:positionH>
              <wp:positionV relativeFrom="page">
                <wp:posOffset>9955530</wp:posOffset>
              </wp:positionV>
              <wp:extent cx="152400" cy="79375"/>
              <wp:wrapNone/>
              <wp:docPr id="1520" name="Shape 152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46" type="#_x0000_t202" style="position:absolute;margin-left:527.54999999999995pt;margin-top:783.89999999999998pt;width:12.pt;height:6.25pt;z-index:-1887428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33" behindDoc="1" locked="0" layoutInCell="1" allowOverlap="1">
              <wp:simplePos x="0" y="0"/>
              <wp:positionH relativeFrom="page">
                <wp:posOffset>6925310</wp:posOffset>
              </wp:positionH>
              <wp:positionV relativeFrom="page">
                <wp:posOffset>10262870</wp:posOffset>
              </wp:positionV>
              <wp:extent cx="548640" cy="216535"/>
              <wp:wrapNone/>
              <wp:docPr id="1522" name="Shape 152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548" type="#_x0000_t202" style="position:absolute;margin-left:545.29999999999995pt;margin-top:808.10000000000002pt;width:43.200000000000003pt;height:17.050000000000001pt;z-index:-1887428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935" behindDoc="1" locked="0" layoutInCell="1" allowOverlap="1">
              <wp:simplePos x="0" y="0"/>
              <wp:positionH relativeFrom="page">
                <wp:posOffset>6852285</wp:posOffset>
              </wp:positionH>
              <wp:positionV relativeFrom="page">
                <wp:posOffset>10497820</wp:posOffset>
              </wp:positionV>
              <wp:extent cx="694690" cy="60960"/>
              <wp:wrapNone/>
              <wp:docPr id="1524" name="Shape 152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550" type="#_x0000_t202" style="position:absolute;margin-left:539.54999999999995pt;margin-top:826.60000000000002pt;width:54.700000000000003pt;height:4.7999999999999998pt;z-index:-1887428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9" behindDoc="1" locked="0" layoutInCell="1" allowOverlap="1">
              <wp:simplePos x="0" y="0"/>
              <wp:positionH relativeFrom="page">
                <wp:posOffset>6671945</wp:posOffset>
              </wp:positionH>
              <wp:positionV relativeFrom="page">
                <wp:posOffset>9955530</wp:posOffset>
              </wp:positionV>
              <wp:extent cx="155575" cy="79375"/>
              <wp:wrapNone/>
              <wp:docPr id="1529" name="Shape 152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55" type="#_x0000_t202" style="position:absolute;margin-left:525.35000000000002pt;margin-top:783.89999999999998pt;width:12.25pt;height:6.25pt;z-index:-1887428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41" behindDoc="1" locked="0" layoutInCell="1" allowOverlap="1">
              <wp:simplePos x="0" y="0"/>
              <wp:positionH relativeFrom="page">
                <wp:posOffset>6824345</wp:posOffset>
              </wp:positionH>
              <wp:positionV relativeFrom="page">
                <wp:posOffset>10262870</wp:posOffset>
              </wp:positionV>
              <wp:extent cx="694690" cy="295910"/>
              <wp:wrapNone/>
              <wp:docPr id="1531" name="Shape 153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57" type="#_x0000_t202" style="position:absolute;margin-left:537.35000000000002pt;margin-top:808.10000000000002pt;width:54.700000000000003pt;height:23.300000000000001pt;z-index:-1887428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5" behindDoc="1" locked="0" layoutInCell="1" allowOverlap="1">
              <wp:simplePos x="0" y="0"/>
              <wp:positionH relativeFrom="page">
                <wp:posOffset>6671945</wp:posOffset>
              </wp:positionH>
              <wp:positionV relativeFrom="page">
                <wp:posOffset>9955530</wp:posOffset>
              </wp:positionV>
              <wp:extent cx="155575" cy="79375"/>
              <wp:wrapNone/>
              <wp:docPr id="1536" name="Shape 153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62" type="#_x0000_t202" style="position:absolute;margin-left:525.35000000000002pt;margin-top:783.89999999999998pt;width:12.25pt;height:6.25pt;z-index:-1887428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47" behindDoc="1" locked="0" layoutInCell="1" allowOverlap="1">
              <wp:simplePos x="0" y="0"/>
              <wp:positionH relativeFrom="page">
                <wp:posOffset>6824345</wp:posOffset>
              </wp:positionH>
              <wp:positionV relativeFrom="page">
                <wp:posOffset>10262870</wp:posOffset>
              </wp:positionV>
              <wp:extent cx="694690" cy="295910"/>
              <wp:wrapNone/>
              <wp:docPr id="1538" name="Shape 153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64" type="#_x0000_t202" style="position:absolute;margin-left:537.35000000000002pt;margin-top:808.10000000000002pt;width:54.700000000000003pt;height:23.300000000000001pt;z-index:-1887428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1" behindDoc="1" locked="0" layoutInCell="1" allowOverlap="1">
              <wp:simplePos x="0" y="0"/>
              <wp:positionH relativeFrom="page">
                <wp:posOffset>6736715</wp:posOffset>
              </wp:positionH>
              <wp:positionV relativeFrom="page">
                <wp:posOffset>9955530</wp:posOffset>
              </wp:positionV>
              <wp:extent cx="85090" cy="79375"/>
              <wp:wrapNone/>
              <wp:docPr id="1543" name="Shape 1543"/>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69" type="#_x0000_t202" style="position:absolute;margin-left:530.45000000000005pt;margin-top:783.89999999999998pt;width:6.7000000000000002pt;height:6.25pt;z-index:-1887428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5" behindDoc="1" locked="0" layoutInCell="1" allowOverlap="1">
              <wp:simplePos x="0" y="0"/>
              <wp:positionH relativeFrom="page">
                <wp:posOffset>6626225</wp:posOffset>
              </wp:positionH>
              <wp:positionV relativeFrom="page">
                <wp:posOffset>9955530</wp:posOffset>
              </wp:positionV>
              <wp:extent cx="155575" cy="79375"/>
              <wp:wrapNone/>
              <wp:docPr id="1548" name="Shape 154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74" type="#_x0000_t202" style="position:absolute;margin-left:521.75pt;margin-top:783.89999999999998pt;width:12.25pt;height:6.25pt;z-index:-1887427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57" behindDoc="1" locked="0" layoutInCell="1" allowOverlap="1">
              <wp:simplePos x="0" y="0"/>
              <wp:positionH relativeFrom="page">
                <wp:posOffset>6852285</wp:posOffset>
              </wp:positionH>
              <wp:positionV relativeFrom="page">
                <wp:posOffset>10262870</wp:posOffset>
              </wp:positionV>
              <wp:extent cx="548640" cy="149225"/>
              <wp:wrapNone/>
              <wp:docPr id="1550" name="Shape 155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576" type="#_x0000_t202" style="position:absolute;margin-left:539.54999999999995pt;margin-top:808.10000000000002pt;width:43.200000000000003pt;height:11.75pt;z-index:-1887427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959" behindDoc="1" locked="0" layoutInCell="1" allowOverlap="1">
              <wp:simplePos x="0" y="0"/>
              <wp:positionH relativeFrom="page">
                <wp:posOffset>6778625</wp:posOffset>
              </wp:positionH>
              <wp:positionV relativeFrom="page">
                <wp:posOffset>10497820</wp:posOffset>
              </wp:positionV>
              <wp:extent cx="694690" cy="60960"/>
              <wp:wrapNone/>
              <wp:docPr id="1552" name="Shape 155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578" type="#_x0000_t202" style="position:absolute;margin-left:533.75pt;margin-top:826.60000000000002pt;width:54.700000000000003pt;height:4.7999999999999998pt;z-index:-1887427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3" behindDoc="1" locked="0" layoutInCell="1" allowOverlap="1">
              <wp:simplePos x="0" y="0"/>
              <wp:positionH relativeFrom="page">
                <wp:posOffset>6699885</wp:posOffset>
              </wp:positionH>
              <wp:positionV relativeFrom="page">
                <wp:posOffset>9955530</wp:posOffset>
              </wp:positionV>
              <wp:extent cx="152400" cy="79375"/>
              <wp:wrapNone/>
              <wp:docPr id="1557" name="Shape 15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83" type="#_x0000_t202" style="position:absolute;margin-left:527.54999999999995pt;margin-top:783.89999999999998pt;width:12.pt;height:6.25pt;z-index:-1887427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65" behindDoc="1" locked="0" layoutInCell="1" allowOverlap="1">
              <wp:simplePos x="0" y="0"/>
              <wp:positionH relativeFrom="page">
                <wp:posOffset>6925310</wp:posOffset>
              </wp:positionH>
              <wp:positionV relativeFrom="page">
                <wp:posOffset>10262870</wp:posOffset>
              </wp:positionV>
              <wp:extent cx="548640" cy="216535"/>
              <wp:wrapNone/>
              <wp:docPr id="1559" name="Shape 155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585" type="#_x0000_t202" style="position:absolute;margin-left:545.29999999999995pt;margin-top:808.10000000000002pt;width:43.200000000000003pt;height:17.050000000000001pt;z-index:-1887427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967" behindDoc="1" locked="0" layoutInCell="1" allowOverlap="1">
              <wp:simplePos x="0" y="0"/>
              <wp:positionH relativeFrom="page">
                <wp:posOffset>6852285</wp:posOffset>
              </wp:positionH>
              <wp:positionV relativeFrom="page">
                <wp:posOffset>10497820</wp:posOffset>
              </wp:positionV>
              <wp:extent cx="694690" cy="60960"/>
              <wp:wrapNone/>
              <wp:docPr id="1561" name="Shape 15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587" type="#_x0000_t202" style="position:absolute;margin-left:539.54999999999995pt;margin-top:826.60000000000002pt;width:54.700000000000003pt;height:4.7999999999999998pt;z-index:-1887427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1" behindDoc="1" locked="0" layoutInCell="1" allowOverlap="1">
              <wp:simplePos x="0" y="0"/>
              <wp:positionH relativeFrom="page">
                <wp:posOffset>6664325</wp:posOffset>
              </wp:positionH>
              <wp:positionV relativeFrom="page">
                <wp:posOffset>9955530</wp:posOffset>
              </wp:positionV>
              <wp:extent cx="152400" cy="79375"/>
              <wp:wrapNone/>
              <wp:docPr id="1566" name="Shape 156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92" type="#_x0000_t202" style="position:absolute;margin-left:524.75pt;margin-top:783.89999999999998pt;width:12.pt;height:6.25pt;z-index:-1887427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73" behindDoc="1" locked="0" layoutInCell="1" allowOverlap="1">
              <wp:simplePos x="0" y="0"/>
              <wp:positionH relativeFrom="page">
                <wp:posOffset>6816725</wp:posOffset>
              </wp:positionH>
              <wp:positionV relativeFrom="page">
                <wp:posOffset>10497820</wp:posOffset>
              </wp:positionV>
              <wp:extent cx="694690" cy="60960"/>
              <wp:wrapNone/>
              <wp:docPr id="1568" name="Shape 15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594" type="#_x0000_t202" style="position:absolute;margin-left:536.75pt;margin-top:826.60000000000002pt;width:54.700000000000003pt;height:4.7999999999999998pt;z-index:-1887427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7" behindDoc="1" locked="0" layoutInCell="1" allowOverlap="1">
              <wp:simplePos x="0" y="0"/>
              <wp:positionH relativeFrom="page">
                <wp:posOffset>6664325</wp:posOffset>
              </wp:positionH>
              <wp:positionV relativeFrom="page">
                <wp:posOffset>9955530</wp:posOffset>
              </wp:positionV>
              <wp:extent cx="152400" cy="79375"/>
              <wp:wrapNone/>
              <wp:docPr id="1573" name="Shape 157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599" type="#_x0000_t202" style="position:absolute;margin-left:524.75pt;margin-top:783.89999999999998pt;width:12.pt;height:6.25pt;z-index:-1887427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79" behindDoc="1" locked="0" layoutInCell="1" allowOverlap="1">
              <wp:simplePos x="0" y="0"/>
              <wp:positionH relativeFrom="page">
                <wp:posOffset>6816725</wp:posOffset>
              </wp:positionH>
              <wp:positionV relativeFrom="page">
                <wp:posOffset>10497820</wp:posOffset>
              </wp:positionV>
              <wp:extent cx="694690" cy="60960"/>
              <wp:wrapNone/>
              <wp:docPr id="1575" name="Shape 15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601" type="#_x0000_t202" style="position:absolute;margin-left:536.75pt;margin-top:826.60000000000002pt;width:54.700000000000003pt;height:4.7999999999999998pt;z-index:-1887427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3" behindDoc="1" locked="0" layoutInCell="1" allowOverlap="1">
              <wp:simplePos x="0" y="0"/>
              <wp:positionH relativeFrom="page">
                <wp:posOffset>6736715</wp:posOffset>
              </wp:positionH>
              <wp:positionV relativeFrom="page">
                <wp:posOffset>9955530</wp:posOffset>
              </wp:positionV>
              <wp:extent cx="85090" cy="79375"/>
              <wp:wrapNone/>
              <wp:docPr id="1580" name="Shape 158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06" type="#_x0000_t202" style="position:absolute;margin-left:530.45000000000005pt;margin-top:783.89999999999998pt;width:6.7000000000000002pt;height:6.25pt;z-index:-1887427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7" behindDoc="1" locked="0" layoutInCell="1" allowOverlap="1">
              <wp:simplePos x="0" y="0"/>
              <wp:positionH relativeFrom="page">
                <wp:posOffset>6736715</wp:posOffset>
              </wp:positionH>
              <wp:positionV relativeFrom="page">
                <wp:posOffset>9955530</wp:posOffset>
              </wp:positionV>
              <wp:extent cx="85090" cy="79375"/>
              <wp:wrapNone/>
              <wp:docPr id="1585" name="Shape 1585"/>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11" type="#_x0000_t202" style="position:absolute;margin-left:530.45000000000005pt;margin-top:783.89999999999998pt;width:6.7000000000000002pt;height:6.25pt;z-index:-1887427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6736715</wp:posOffset>
              </wp:positionH>
              <wp:positionV relativeFrom="page">
                <wp:posOffset>9955530</wp:posOffset>
              </wp:positionV>
              <wp:extent cx="85090" cy="79375"/>
              <wp:wrapNone/>
              <wp:docPr id="9" name="Shape 9"/>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5" type="#_x0000_t202" style="position:absolute;margin-left:530.45000000000005pt;margin-top:783.89999999999998pt;width:6.7000000000000002pt;height:6.25pt;z-index:-188744057;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6736715</wp:posOffset>
              </wp:positionH>
              <wp:positionV relativeFrom="page">
                <wp:posOffset>9955530</wp:posOffset>
              </wp:positionV>
              <wp:extent cx="85090" cy="79375"/>
              <wp:wrapNone/>
              <wp:docPr id="160" name="Shape 16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6" type="#_x0000_t202" style="position:absolute;margin-left:530.45000000000005pt;margin-top:783.89999999999998pt;width:6.7000000000000002pt;height:6.25pt;z-index:-1887439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1" behindDoc="1" locked="0" layoutInCell="1" allowOverlap="1">
              <wp:simplePos x="0" y="0"/>
              <wp:positionH relativeFrom="page">
                <wp:posOffset>6678930</wp:posOffset>
              </wp:positionH>
              <wp:positionV relativeFrom="page">
                <wp:posOffset>9955530</wp:posOffset>
              </wp:positionV>
              <wp:extent cx="152400" cy="79375"/>
              <wp:wrapNone/>
              <wp:docPr id="1590" name="Shape 159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16" type="#_x0000_t202" style="position:absolute;margin-left:525.89999999999998pt;margin-top:783.89999999999998pt;width:12.pt;height:6.25pt;z-index:-1887427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993" behindDoc="1" locked="0" layoutInCell="1" allowOverlap="1">
              <wp:simplePos x="0" y="0"/>
              <wp:positionH relativeFrom="page">
                <wp:posOffset>6904355</wp:posOffset>
              </wp:positionH>
              <wp:positionV relativeFrom="page">
                <wp:posOffset>10260330</wp:posOffset>
              </wp:positionV>
              <wp:extent cx="548640" cy="219710"/>
              <wp:wrapNone/>
              <wp:docPr id="1592" name="Shape 159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618" type="#_x0000_t202" style="position:absolute;margin-left:543.64999999999998pt;margin-top:807.89999999999998pt;width:43.200000000000003pt;height:17.300000000000001pt;z-index:-1887427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995" behindDoc="1" locked="0" layoutInCell="1" allowOverlap="1">
              <wp:simplePos x="0" y="0"/>
              <wp:positionH relativeFrom="page">
                <wp:posOffset>6831330</wp:posOffset>
              </wp:positionH>
              <wp:positionV relativeFrom="page">
                <wp:posOffset>10497820</wp:posOffset>
              </wp:positionV>
              <wp:extent cx="694690" cy="60960"/>
              <wp:wrapNone/>
              <wp:docPr id="1594" name="Shape 15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20" type="#_x0000_t202" style="position:absolute;margin-left:537.89999999999998pt;margin-top:826.60000000000002pt;width:54.700000000000003pt;height:4.7999999999999998pt;z-index:-1887427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9" behindDoc="1" locked="0" layoutInCell="1" allowOverlap="1">
              <wp:simplePos x="0" y="0"/>
              <wp:positionH relativeFrom="page">
                <wp:posOffset>6678930</wp:posOffset>
              </wp:positionH>
              <wp:positionV relativeFrom="page">
                <wp:posOffset>9955530</wp:posOffset>
              </wp:positionV>
              <wp:extent cx="152400" cy="79375"/>
              <wp:wrapNone/>
              <wp:docPr id="1599" name="Shape 159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25" type="#_x0000_t202" style="position:absolute;margin-left:525.89999999999998pt;margin-top:783.89999999999998pt;width:12.pt;height:6.25pt;z-index:-1887427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01" behindDoc="1" locked="0" layoutInCell="1" allowOverlap="1">
              <wp:simplePos x="0" y="0"/>
              <wp:positionH relativeFrom="page">
                <wp:posOffset>6904355</wp:posOffset>
              </wp:positionH>
              <wp:positionV relativeFrom="page">
                <wp:posOffset>10260330</wp:posOffset>
              </wp:positionV>
              <wp:extent cx="548640" cy="219710"/>
              <wp:wrapNone/>
              <wp:docPr id="1601" name="Shape 160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627" type="#_x0000_t202" style="position:absolute;margin-left:543.64999999999998pt;margin-top:807.89999999999998pt;width:43.200000000000003pt;height:17.300000000000001pt;z-index:-1887427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03" behindDoc="1" locked="0" layoutInCell="1" allowOverlap="1">
              <wp:simplePos x="0" y="0"/>
              <wp:positionH relativeFrom="page">
                <wp:posOffset>6831330</wp:posOffset>
              </wp:positionH>
              <wp:positionV relativeFrom="page">
                <wp:posOffset>10497820</wp:posOffset>
              </wp:positionV>
              <wp:extent cx="694690" cy="60960"/>
              <wp:wrapNone/>
              <wp:docPr id="1603" name="Shape 16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29" type="#_x0000_t202" style="position:absolute;margin-left:537.89999999999998pt;margin-top:826.60000000000002pt;width:54.700000000000003pt;height:4.7999999999999998pt;z-index:-1887427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7" behindDoc="1" locked="0" layoutInCell="1" allowOverlap="1">
              <wp:simplePos x="0" y="0"/>
              <wp:positionH relativeFrom="page">
                <wp:posOffset>6663690</wp:posOffset>
              </wp:positionH>
              <wp:positionV relativeFrom="page">
                <wp:posOffset>9955530</wp:posOffset>
              </wp:positionV>
              <wp:extent cx="170815" cy="79375"/>
              <wp:wrapNone/>
              <wp:docPr id="1608" name="Shape 1608"/>
              <a:graphic xmlns:a="http://schemas.openxmlformats.org/drawingml/2006/main">
                <a:graphicData uri="http://schemas.microsoft.com/office/word/2010/wordprocessingShape">
                  <wps:wsp>
                    <wps:cNvSpPr txBox="1"/>
                    <wps:spPr>
                      <a:xfrm>
                        <a:ext cx="1708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34" type="#_x0000_t202" style="position:absolute;margin-left:524.70000000000005pt;margin-top:783.89999999999998pt;width:13.450000000000001pt;height:6.25pt;z-index:-1887427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09" behindDoc="1" locked="0" layoutInCell="1" allowOverlap="1">
              <wp:simplePos x="0" y="0"/>
              <wp:positionH relativeFrom="page">
                <wp:posOffset>6828155</wp:posOffset>
              </wp:positionH>
              <wp:positionV relativeFrom="page">
                <wp:posOffset>10262870</wp:posOffset>
              </wp:positionV>
              <wp:extent cx="694690" cy="295910"/>
              <wp:wrapNone/>
              <wp:docPr id="1610" name="Shape 161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636" type="#_x0000_t202" style="position:absolute;margin-left:537.64999999999998pt;margin-top:808.10000000000002pt;width:54.700000000000003pt;height:23.300000000000001pt;z-index:-1887427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3" behindDoc="1" locked="0" layoutInCell="1" allowOverlap="1">
              <wp:simplePos x="0" y="0"/>
              <wp:positionH relativeFrom="page">
                <wp:posOffset>6663690</wp:posOffset>
              </wp:positionH>
              <wp:positionV relativeFrom="page">
                <wp:posOffset>9955530</wp:posOffset>
              </wp:positionV>
              <wp:extent cx="170815" cy="79375"/>
              <wp:wrapNone/>
              <wp:docPr id="1615" name="Shape 1615"/>
              <a:graphic xmlns:a="http://schemas.openxmlformats.org/drawingml/2006/main">
                <a:graphicData uri="http://schemas.microsoft.com/office/word/2010/wordprocessingShape">
                  <wps:wsp>
                    <wps:cNvSpPr txBox="1"/>
                    <wps:spPr>
                      <a:xfrm>
                        <a:ext cx="1708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41" type="#_x0000_t202" style="position:absolute;margin-left:524.70000000000005pt;margin-top:783.89999999999998pt;width:13.450000000000001pt;height:6.25pt;z-index:-1887427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15" behindDoc="1" locked="0" layoutInCell="1" allowOverlap="1">
              <wp:simplePos x="0" y="0"/>
              <wp:positionH relativeFrom="page">
                <wp:posOffset>6828155</wp:posOffset>
              </wp:positionH>
              <wp:positionV relativeFrom="page">
                <wp:posOffset>10262870</wp:posOffset>
              </wp:positionV>
              <wp:extent cx="694690" cy="295910"/>
              <wp:wrapNone/>
              <wp:docPr id="1617" name="Shape 161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643" type="#_x0000_t202" style="position:absolute;margin-left:537.64999999999998pt;margin-top:808.10000000000002pt;width:54.700000000000003pt;height:23.300000000000001pt;z-index:-1887427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9" behindDoc="1" locked="0" layoutInCell="1" allowOverlap="1">
              <wp:simplePos x="0" y="0"/>
              <wp:positionH relativeFrom="page">
                <wp:posOffset>6642100</wp:posOffset>
              </wp:positionH>
              <wp:positionV relativeFrom="page">
                <wp:posOffset>9955530</wp:posOffset>
              </wp:positionV>
              <wp:extent cx="167640" cy="79375"/>
              <wp:wrapNone/>
              <wp:docPr id="1622" name="Shape 1622"/>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48" type="#_x0000_t202" style="position:absolute;margin-left:523.pt;margin-top:783.89999999999998pt;width:13.200000000000001pt;height:6.25pt;z-index:-1887427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21" behindDoc="1" locked="0" layoutInCell="1" allowOverlap="1">
              <wp:simplePos x="0" y="0"/>
              <wp:positionH relativeFrom="page">
                <wp:posOffset>6880225</wp:posOffset>
              </wp:positionH>
              <wp:positionV relativeFrom="page">
                <wp:posOffset>10262870</wp:posOffset>
              </wp:positionV>
              <wp:extent cx="548640" cy="216535"/>
              <wp:wrapNone/>
              <wp:docPr id="1624" name="Shape 162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650" type="#_x0000_t202" style="position:absolute;margin-left:541.75pt;margin-top:808.10000000000002pt;width:43.200000000000003pt;height:17.050000000000001pt;z-index:-1887427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23" behindDoc="1" locked="0" layoutInCell="1" allowOverlap="1">
              <wp:simplePos x="0" y="0"/>
              <wp:positionH relativeFrom="page">
                <wp:posOffset>6806565</wp:posOffset>
              </wp:positionH>
              <wp:positionV relativeFrom="page">
                <wp:posOffset>10497820</wp:posOffset>
              </wp:positionV>
              <wp:extent cx="694690" cy="60960"/>
              <wp:wrapNone/>
              <wp:docPr id="1626" name="Shape 162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52" type="#_x0000_t202" style="position:absolute;margin-left:535.95000000000005pt;margin-top:826.60000000000002pt;width:54.700000000000003pt;height:4.7999999999999998pt;z-index:-1887427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7" behindDoc="1" locked="0" layoutInCell="1" allowOverlap="1">
              <wp:simplePos x="0" y="0"/>
              <wp:positionH relativeFrom="page">
                <wp:posOffset>6642100</wp:posOffset>
              </wp:positionH>
              <wp:positionV relativeFrom="page">
                <wp:posOffset>9955530</wp:posOffset>
              </wp:positionV>
              <wp:extent cx="167640" cy="79375"/>
              <wp:wrapNone/>
              <wp:docPr id="1631" name="Shape 163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57" type="#_x0000_t202" style="position:absolute;margin-left:523.pt;margin-top:783.89999999999998pt;width:13.200000000000001pt;height:6.25pt;z-index:-1887427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29" behindDoc="1" locked="0" layoutInCell="1" allowOverlap="1">
              <wp:simplePos x="0" y="0"/>
              <wp:positionH relativeFrom="page">
                <wp:posOffset>6880225</wp:posOffset>
              </wp:positionH>
              <wp:positionV relativeFrom="page">
                <wp:posOffset>10262870</wp:posOffset>
              </wp:positionV>
              <wp:extent cx="548640" cy="216535"/>
              <wp:wrapNone/>
              <wp:docPr id="1633" name="Shape 1633"/>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659" type="#_x0000_t202" style="position:absolute;margin-left:541.75pt;margin-top:808.10000000000002pt;width:43.200000000000003pt;height:17.050000000000001pt;z-index:-1887427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31" behindDoc="1" locked="0" layoutInCell="1" allowOverlap="1">
              <wp:simplePos x="0" y="0"/>
              <wp:positionH relativeFrom="page">
                <wp:posOffset>6806565</wp:posOffset>
              </wp:positionH>
              <wp:positionV relativeFrom="page">
                <wp:posOffset>10497820</wp:posOffset>
              </wp:positionV>
              <wp:extent cx="694690" cy="60960"/>
              <wp:wrapNone/>
              <wp:docPr id="1635" name="Shape 16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61" type="#_x0000_t202" style="position:absolute;margin-left:535.95000000000005pt;margin-top:826.60000000000002pt;width:54.700000000000003pt;height:4.7999999999999998pt;z-index:-1887427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5" behindDoc="1" locked="0" layoutInCell="1" allowOverlap="1">
              <wp:simplePos x="0" y="0"/>
              <wp:positionH relativeFrom="page">
                <wp:posOffset>6727825</wp:posOffset>
              </wp:positionH>
              <wp:positionV relativeFrom="page">
                <wp:posOffset>9955530</wp:posOffset>
              </wp:positionV>
              <wp:extent cx="103505" cy="79375"/>
              <wp:wrapNone/>
              <wp:docPr id="1640" name="Shape 164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66" type="#_x0000_t202" style="position:absolute;margin-left:529.75pt;margin-top:783.89999999999998pt;width:8.1500000000000004pt;height:6.25pt;z-index:-1887427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37" behindDoc="1" locked="0" layoutInCell="1" allowOverlap="1">
              <wp:simplePos x="0" y="0"/>
              <wp:positionH relativeFrom="page">
                <wp:posOffset>6828155</wp:posOffset>
              </wp:positionH>
              <wp:positionV relativeFrom="page">
                <wp:posOffset>10497820</wp:posOffset>
              </wp:positionV>
              <wp:extent cx="694690" cy="60960"/>
              <wp:wrapNone/>
              <wp:docPr id="1642" name="Shape 164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68" type="#_x0000_t202" style="position:absolute;margin-left:537.64999999999998pt;margin-top:826.60000000000002pt;width:54.700000000000003pt;height:4.7999999999999998pt;z-index:-1887427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1" behindDoc="1" locked="0" layoutInCell="1" allowOverlap="1">
              <wp:simplePos x="0" y="0"/>
              <wp:positionH relativeFrom="page">
                <wp:posOffset>6727825</wp:posOffset>
              </wp:positionH>
              <wp:positionV relativeFrom="page">
                <wp:posOffset>9955530</wp:posOffset>
              </wp:positionV>
              <wp:extent cx="103505" cy="79375"/>
              <wp:wrapNone/>
              <wp:docPr id="1647" name="Shape 164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73" type="#_x0000_t202" style="position:absolute;margin-left:529.75pt;margin-top:783.89999999999998pt;width:8.1500000000000004pt;height:6.25pt;z-index:-1887427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43" behindDoc="1" locked="0" layoutInCell="1" allowOverlap="1">
              <wp:simplePos x="0" y="0"/>
              <wp:positionH relativeFrom="page">
                <wp:posOffset>6828155</wp:posOffset>
              </wp:positionH>
              <wp:positionV relativeFrom="page">
                <wp:posOffset>10497820</wp:posOffset>
              </wp:positionV>
              <wp:extent cx="694690" cy="60960"/>
              <wp:wrapNone/>
              <wp:docPr id="1649" name="Shape 164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75" type="#_x0000_t202" style="position:absolute;margin-left:537.64999999999998pt;margin-top:826.60000000000002pt;width:54.700000000000003pt;height:4.7999999999999998pt;z-index:-1887427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7" behindDoc="1" locked="0" layoutInCell="1" allowOverlap="1">
              <wp:simplePos x="0" y="0"/>
              <wp:positionH relativeFrom="page">
                <wp:posOffset>6736715</wp:posOffset>
              </wp:positionH>
              <wp:positionV relativeFrom="page">
                <wp:posOffset>9955530</wp:posOffset>
              </wp:positionV>
              <wp:extent cx="85090" cy="79375"/>
              <wp:wrapNone/>
              <wp:docPr id="1654" name="Shape 1654"/>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80" type="#_x0000_t202" style="position:absolute;margin-left:530.45000000000005pt;margin-top:783.89999999999998pt;width:6.7000000000000002pt;height:6.25pt;z-index:-1887427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1" behindDoc="1" locked="0" layoutInCell="1" allowOverlap="1">
              <wp:simplePos x="0" y="0"/>
              <wp:positionH relativeFrom="page">
                <wp:posOffset>6736715</wp:posOffset>
              </wp:positionH>
              <wp:positionV relativeFrom="page">
                <wp:posOffset>9955530</wp:posOffset>
              </wp:positionV>
              <wp:extent cx="85090" cy="79375"/>
              <wp:wrapNone/>
              <wp:docPr id="1659" name="Shape 1659"/>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85" type="#_x0000_t202" style="position:absolute;margin-left:530.45000000000005pt;margin-top:783.89999999999998pt;width:6.7000000000000002pt;height:6.25pt;z-index:-1887427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6734175</wp:posOffset>
              </wp:positionH>
              <wp:positionV relativeFrom="page">
                <wp:posOffset>9955530</wp:posOffset>
              </wp:positionV>
              <wp:extent cx="97790" cy="79375"/>
              <wp:wrapNone/>
              <wp:docPr id="165" name="Shape 16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1" type="#_x0000_t202" style="position:absolute;margin-left:530.25pt;margin-top:783.89999999999998pt;width:7.7000000000000002pt;height:6.25pt;z-index:-1887439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7" behindDoc="1" locked="0" layoutInCell="1" allowOverlap="1">
              <wp:simplePos x="0" y="0"/>
              <wp:positionH relativeFrom="page">
                <wp:posOffset>6828790</wp:posOffset>
              </wp:positionH>
              <wp:positionV relativeFrom="page">
                <wp:posOffset>10262870</wp:posOffset>
              </wp:positionV>
              <wp:extent cx="694690" cy="295910"/>
              <wp:wrapNone/>
              <wp:docPr id="167" name="Shape 16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193" type="#_x0000_t202" style="position:absolute;margin-left:537.70000000000005pt;margin-top:808.10000000000002pt;width:54.700000000000003pt;height:23.300000000000001pt;z-index:-1887439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5" behindDoc="1" locked="0" layoutInCell="1" allowOverlap="1">
              <wp:simplePos x="0" y="0"/>
              <wp:positionH relativeFrom="page">
                <wp:posOffset>6663690</wp:posOffset>
              </wp:positionH>
              <wp:positionV relativeFrom="page">
                <wp:posOffset>9955530</wp:posOffset>
              </wp:positionV>
              <wp:extent cx="164465" cy="79375"/>
              <wp:wrapNone/>
              <wp:docPr id="1664" name="Shape 1664"/>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90" type="#_x0000_t202" style="position:absolute;margin-left:524.70000000000005pt;margin-top:783.89999999999998pt;width:12.950000000000001pt;height:6.25pt;z-index:-1887426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57" behindDoc="1" locked="0" layoutInCell="1" allowOverlap="1">
              <wp:simplePos x="0" y="0"/>
              <wp:positionH relativeFrom="page">
                <wp:posOffset>6901180</wp:posOffset>
              </wp:positionH>
              <wp:positionV relativeFrom="page">
                <wp:posOffset>10260330</wp:posOffset>
              </wp:positionV>
              <wp:extent cx="548640" cy="219710"/>
              <wp:wrapNone/>
              <wp:docPr id="1666" name="Shape 166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692" type="#_x0000_t202" style="position:absolute;margin-left:543.39999999999998pt;margin-top:807.89999999999998pt;width:43.200000000000003pt;height:17.300000000000001pt;z-index:-1887426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59" behindDoc="1" locked="0" layoutInCell="1" allowOverlap="1">
              <wp:simplePos x="0" y="0"/>
              <wp:positionH relativeFrom="page">
                <wp:posOffset>6828155</wp:posOffset>
              </wp:positionH>
              <wp:positionV relativeFrom="page">
                <wp:posOffset>10497820</wp:posOffset>
              </wp:positionV>
              <wp:extent cx="694690" cy="60960"/>
              <wp:wrapNone/>
              <wp:docPr id="1668" name="Shape 16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694" type="#_x0000_t202" style="position:absolute;margin-left:537.64999999999998pt;margin-top:826.60000000000002pt;width:54.700000000000003pt;height:4.7999999999999998pt;z-index:-1887426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3" behindDoc="1" locked="0" layoutInCell="1" allowOverlap="1">
              <wp:simplePos x="0" y="0"/>
              <wp:positionH relativeFrom="page">
                <wp:posOffset>6663690</wp:posOffset>
              </wp:positionH>
              <wp:positionV relativeFrom="page">
                <wp:posOffset>9955530</wp:posOffset>
              </wp:positionV>
              <wp:extent cx="164465" cy="79375"/>
              <wp:wrapNone/>
              <wp:docPr id="1673" name="Shape 1673"/>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699" type="#_x0000_t202" style="position:absolute;margin-left:524.70000000000005pt;margin-top:783.89999999999998pt;width:12.950000000000001pt;height:6.25pt;z-index:-1887426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65" behindDoc="1" locked="0" layoutInCell="1" allowOverlap="1">
              <wp:simplePos x="0" y="0"/>
              <wp:positionH relativeFrom="page">
                <wp:posOffset>6901180</wp:posOffset>
              </wp:positionH>
              <wp:positionV relativeFrom="page">
                <wp:posOffset>10260330</wp:posOffset>
              </wp:positionV>
              <wp:extent cx="548640" cy="219710"/>
              <wp:wrapNone/>
              <wp:docPr id="1675" name="Shape 167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701" type="#_x0000_t202" style="position:absolute;margin-left:543.39999999999998pt;margin-top:807.89999999999998pt;width:43.200000000000003pt;height:17.300000000000001pt;z-index:-1887426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67" behindDoc="1" locked="0" layoutInCell="1" allowOverlap="1">
              <wp:simplePos x="0" y="0"/>
              <wp:positionH relativeFrom="page">
                <wp:posOffset>6828155</wp:posOffset>
              </wp:positionH>
              <wp:positionV relativeFrom="page">
                <wp:posOffset>10497820</wp:posOffset>
              </wp:positionV>
              <wp:extent cx="694690" cy="60960"/>
              <wp:wrapNone/>
              <wp:docPr id="1677" name="Shape 167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03" type="#_x0000_t202" style="position:absolute;margin-left:537.64999999999998pt;margin-top:826.60000000000002pt;width:54.700000000000003pt;height:4.7999999999999998pt;z-index:-1887426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1" behindDoc="1" locked="0" layoutInCell="1" allowOverlap="1">
              <wp:simplePos x="0" y="0"/>
              <wp:positionH relativeFrom="page">
                <wp:posOffset>6663690</wp:posOffset>
              </wp:positionH>
              <wp:positionV relativeFrom="page">
                <wp:posOffset>9955530</wp:posOffset>
              </wp:positionV>
              <wp:extent cx="167640" cy="79375"/>
              <wp:wrapNone/>
              <wp:docPr id="1682" name="Shape 1682"/>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08" type="#_x0000_t202" style="position:absolute;margin-left:524.70000000000005pt;margin-top:783.89999999999998pt;width:13.200000000000001pt;height:6.25pt;z-index:-1887426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73" behindDoc="1" locked="0" layoutInCell="1" allowOverlap="1">
              <wp:simplePos x="0" y="0"/>
              <wp:positionH relativeFrom="page">
                <wp:posOffset>6828155</wp:posOffset>
              </wp:positionH>
              <wp:positionV relativeFrom="page">
                <wp:posOffset>10409555</wp:posOffset>
              </wp:positionV>
              <wp:extent cx="694690" cy="149225"/>
              <wp:wrapNone/>
              <wp:docPr id="1684" name="Shape 168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710" type="#_x0000_t202" style="position:absolute;margin-left:537.64999999999998pt;margin-top:819.64999999999998pt;width:54.700000000000003pt;height:11.75pt;z-index:-1887426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7" behindDoc="1" locked="0" layoutInCell="1" allowOverlap="1">
              <wp:simplePos x="0" y="0"/>
              <wp:positionH relativeFrom="page">
                <wp:posOffset>6663690</wp:posOffset>
              </wp:positionH>
              <wp:positionV relativeFrom="page">
                <wp:posOffset>9955530</wp:posOffset>
              </wp:positionV>
              <wp:extent cx="167640" cy="79375"/>
              <wp:wrapNone/>
              <wp:docPr id="1689" name="Shape 1689"/>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15" type="#_x0000_t202" style="position:absolute;margin-left:524.70000000000005pt;margin-top:783.89999999999998pt;width:13.200000000000001pt;height:6.25pt;z-index:-1887426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79" behindDoc="1" locked="0" layoutInCell="1" allowOverlap="1">
              <wp:simplePos x="0" y="0"/>
              <wp:positionH relativeFrom="page">
                <wp:posOffset>6828155</wp:posOffset>
              </wp:positionH>
              <wp:positionV relativeFrom="page">
                <wp:posOffset>10409555</wp:posOffset>
              </wp:positionV>
              <wp:extent cx="694690" cy="149225"/>
              <wp:wrapNone/>
              <wp:docPr id="1691" name="Shape 169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717" type="#_x0000_t202" style="position:absolute;margin-left:537.64999999999998pt;margin-top:819.64999999999998pt;width:54.700000000000003pt;height:11.75pt;z-index:-1887426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3" behindDoc="1" locked="0" layoutInCell="1" allowOverlap="1">
              <wp:simplePos x="0" y="0"/>
              <wp:positionH relativeFrom="page">
                <wp:posOffset>6663690</wp:posOffset>
              </wp:positionH>
              <wp:positionV relativeFrom="page">
                <wp:posOffset>9955530</wp:posOffset>
              </wp:positionV>
              <wp:extent cx="167640" cy="79375"/>
              <wp:wrapNone/>
              <wp:docPr id="1696" name="Shape 1696"/>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22" type="#_x0000_t202" style="position:absolute;margin-left:524.70000000000005pt;margin-top:783.89999999999998pt;width:13.200000000000001pt;height:6.25pt;z-index:-1887426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85" behindDoc="1" locked="0" layoutInCell="1" allowOverlap="1">
              <wp:simplePos x="0" y="0"/>
              <wp:positionH relativeFrom="page">
                <wp:posOffset>6901180</wp:posOffset>
              </wp:positionH>
              <wp:positionV relativeFrom="page">
                <wp:posOffset>10262870</wp:posOffset>
              </wp:positionV>
              <wp:extent cx="548640" cy="216535"/>
              <wp:wrapNone/>
              <wp:docPr id="1698" name="Shape 169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724" type="#_x0000_t202" style="position:absolute;margin-left:543.39999999999998pt;margin-top:808.10000000000002pt;width:43.200000000000003pt;height:17.050000000000001pt;z-index:-1887426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87" behindDoc="1" locked="0" layoutInCell="1" allowOverlap="1">
              <wp:simplePos x="0" y="0"/>
              <wp:positionH relativeFrom="page">
                <wp:posOffset>6828155</wp:posOffset>
              </wp:positionH>
              <wp:positionV relativeFrom="page">
                <wp:posOffset>10497820</wp:posOffset>
              </wp:positionV>
              <wp:extent cx="694690" cy="60960"/>
              <wp:wrapNone/>
              <wp:docPr id="1700" name="Shape 17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26" type="#_x0000_t202" style="position:absolute;margin-left:537.64999999999998pt;margin-top:826.60000000000002pt;width:54.700000000000003pt;height:4.7999999999999998pt;z-index:-1887426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1" behindDoc="1" locked="0" layoutInCell="1" allowOverlap="1">
              <wp:simplePos x="0" y="0"/>
              <wp:positionH relativeFrom="page">
                <wp:posOffset>6663690</wp:posOffset>
              </wp:positionH>
              <wp:positionV relativeFrom="page">
                <wp:posOffset>9955530</wp:posOffset>
              </wp:positionV>
              <wp:extent cx="164465" cy="79375"/>
              <wp:wrapNone/>
              <wp:docPr id="1705" name="Shape 1705"/>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31" type="#_x0000_t202" style="position:absolute;margin-left:524.70000000000005pt;margin-top:783.89999999999998pt;width:12.950000000000001pt;height:6.25pt;z-index:-1887426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093" behindDoc="1" locked="0" layoutInCell="1" allowOverlap="1">
              <wp:simplePos x="0" y="0"/>
              <wp:positionH relativeFrom="page">
                <wp:posOffset>6901180</wp:posOffset>
              </wp:positionH>
              <wp:positionV relativeFrom="page">
                <wp:posOffset>10260330</wp:posOffset>
              </wp:positionV>
              <wp:extent cx="548640" cy="219710"/>
              <wp:wrapNone/>
              <wp:docPr id="1707" name="Shape 170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733" type="#_x0000_t202" style="position:absolute;margin-left:543.39999999999998pt;margin-top:807.89999999999998pt;width:43.200000000000003pt;height:17.300000000000001pt;z-index:-1887426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095" behindDoc="1" locked="0" layoutInCell="1" allowOverlap="1">
              <wp:simplePos x="0" y="0"/>
              <wp:positionH relativeFrom="page">
                <wp:posOffset>6828155</wp:posOffset>
              </wp:positionH>
              <wp:positionV relativeFrom="page">
                <wp:posOffset>10497820</wp:posOffset>
              </wp:positionV>
              <wp:extent cx="694690" cy="60960"/>
              <wp:wrapNone/>
              <wp:docPr id="1709" name="Shape 170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35" type="#_x0000_t202" style="position:absolute;margin-left:537.64999999999998pt;margin-top:826.60000000000002pt;width:54.700000000000003pt;height:4.7999999999999998pt;z-index:-1887426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9" behindDoc="1" locked="0" layoutInCell="1" allowOverlap="1">
              <wp:simplePos x="0" y="0"/>
              <wp:positionH relativeFrom="page">
                <wp:posOffset>6663690</wp:posOffset>
              </wp:positionH>
              <wp:positionV relativeFrom="page">
                <wp:posOffset>9955530</wp:posOffset>
              </wp:positionV>
              <wp:extent cx="170815" cy="79375"/>
              <wp:wrapNone/>
              <wp:docPr id="1714" name="Shape 1714"/>
              <a:graphic xmlns:a="http://schemas.openxmlformats.org/drawingml/2006/main">
                <a:graphicData uri="http://schemas.microsoft.com/office/word/2010/wordprocessingShape">
                  <wps:wsp>
                    <wps:cNvSpPr txBox="1"/>
                    <wps:spPr>
                      <a:xfrm>
                        <a:ext cx="1708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40" type="#_x0000_t202" style="position:absolute;margin-left:524.70000000000005pt;margin-top:783.89999999999998pt;width:13.450000000000001pt;height:6.25pt;z-index:-1887426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01" behindDoc="1" locked="0" layoutInCell="1" allowOverlap="1">
              <wp:simplePos x="0" y="0"/>
              <wp:positionH relativeFrom="page">
                <wp:posOffset>6828155</wp:posOffset>
              </wp:positionH>
              <wp:positionV relativeFrom="page">
                <wp:posOffset>10262870</wp:posOffset>
              </wp:positionV>
              <wp:extent cx="694690" cy="295910"/>
              <wp:wrapNone/>
              <wp:docPr id="1716" name="Shape 171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742" type="#_x0000_t202" style="position:absolute;margin-left:537.64999999999998pt;margin-top:808.10000000000002pt;width:54.700000000000003pt;height:23.300000000000001pt;z-index:-1887426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5" behindDoc="1" locked="0" layoutInCell="1" allowOverlap="1">
              <wp:simplePos x="0" y="0"/>
              <wp:positionH relativeFrom="page">
                <wp:posOffset>6736715</wp:posOffset>
              </wp:positionH>
              <wp:positionV relativeFrom="page">
                <wp:posOffset>9955530</wp:posOffset>
              </wp:positionV>
              <wp:extent cx="85090" cy="79375"/>
              <wp:wrapNone/>
              <wp:docPr id="1721" name="Shape 172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47" type="#_x0000_t202" style="position:absolute;margin-left:530.45000000000005pt;margin-top:783.89999999999998pt;width:6.7000000000000002pt;height:6.25pt;z-index:-1887426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9" behindDoc="1" locked="0" layoutInCell="1" allowOverlap="1">
              <wp:simplePos x="0" y="0"/>
              <wp:positionH relativeFrom="page">
                <wp:posOffset>6736715</wp:posOffset>
              </wp:positionH>
              <wp:positionV relativeFrom="page">
                <wp:posOffset>9955530</wp:posOffset>
              </wp:positionV>
              <wp:extent cx="85090" cy="79375"/>
              <wp:wrapNone/>
              <wp:docPr id="1726" name="Shape 1726"/>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52" type="#_x0000_t202" style="position:absolute;margin-left:530.45000000000005pt;margin-top:783.89999999999998pt;width:6.7000000000000002pt;height:6.25pt;z-index:-1887426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3" behindDoc="1" locked="0" layoutInCell="1" allowOverlap="1">
              <wp:simplePos x="0" y="0"/>
              <wp:positionH relativeFrom="page">
                <wp:posOffset>6672580</wp:posOffset>
              </wp:positionH>
              <wp:positionV relativeFrom="page">
                <wp:posOffset>9955530</wp:posOffset>
              </wp:positionV>
              <wp:extent cx="167640" cy="79375"/>
              <wp:wrapNone/>
              <wp:docPr id="1731" name="Shape 173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57" type="#_x0000_t202" style="position:absolute;margin-left:525.39999999999998pt;margin-top:783.89999999999998pt;width:13.200000000000001pt;height:6.25pt;z-index:-1887426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15" behindDoc="1" locked="0" layoutInCell="1" allowOverlap="1">
              <wp:simplePos x="0" y="0"/>
              <wp:positionH relativeFrom="page">
                <wp:posOffset>6910070</wp:posOffset>
              </wp:positionH>
              <wp:positionV relativeFrom="page">
                <wp:posOffset>10262870</wp:posOffset>
              </wp:positionV>
              <wp:extent cx="548640" cy="149225"/>
              <wp:wrapNone/>
              <wp:docPr id="1733" name="Shape 173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759" type="#_x0000_t202" style="position:absolute;margin-left:544.10000000000002pt;margin-top:808.10000000000002pt;width:43.200000000000003pt;height:11.75pt;z-index:-1887426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6117" behindDoc="1" locked="0" layoutInCell="1" allowOverlap="1">
              <wp:simplePos x="0" y="0"/>
              <wp:positionH relativeFrom="page">
                <wp:posOffset>6837045</wp:posOffset>
              </wp:positionH>
              <wp:positionV relativeFrom="page">
                <wp:posOffset>10497820</wp:posOffset>
              </wp:positionV>
              <wp:extent cx="694690" cy="60960"/>
              <wp:wrapNone/>
              <wp:docPr id="1735" name="Shape 17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61" type="#_x0000_t202" style="position:absolute;margin-left:538.35000000000002pt;margin-top:826.60000000000002pt;width:54.700000000000003pt;height:4.7999999999999998pt;z-index:-1887426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6734175</wp:posOffset>
              </wp:positionH>
              <wp:positionV relativeFrom="page">
                <wp:posOffset>9955530</wp:posOffset>
              </wp:positionV>
              <wp:extent cx="97790" cy="79375"/>
              <wp:wrapNone/>
              <wp:docPr id="172" name="Shape 17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8" type="#_x0000_t202" style="position:absolute;margin-left:530.25pt;margin-top:783.89999999999998pt;width:7.7000000000000002pt;height:6.25pt;z-index:-1887439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3" behindDoc="1" locked="0" layoutInCell="1" allowOverlap="1">
              <wp:simplePos x="0" y="0"/>
              <wp:positionH relativeFrom="page">
                <wp:posOffset>6828790</wp:posOffset>
              </wp:positionH>
              <wp:positionV relativeFrom="page">
                <wp:posOffset>10262870</wp:posOffset>
              </wp:positionV>
              <wp:extent cx="694690" cy="295910"/>
              <wp:wrapNone/>
              <wp:docPr id="174" name="Shape 17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200" type="#_x0000_t202" style="position:absolute;margin-left:537.70000000000005pt;margin-top:808.10000000000002pt;width:54.700000000000003pt;height:23.300000000000001pt;z-index:-1887439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1" behindDoc="1" locked="0" layoutInCell="1" allowOverlap="1">
              <wp:simplePos x="0" y="0"/>
              <wp:positionH relativeFrom="page">
                <wp:posOffset>6672580</wp:posOffset>
              </wp:positionH>
              <wp:positionV relativeFrom="page">
                <wp:posOffset>9955530</wp:posOffset>
              </wp:positionV>
              <wp:extent cx="167640" cy="79375"/>
              <wp:wrapNone/>
              <wp:docPr id="1740" name="Shape 1740"/>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66" type="#_x0000_t202" style="position:absolute;margin-left:525.39999999999998pt;margin-top:783.89999999999998pt;width:13.200000000000001pt;height:6.25pt;z-index:-1887426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23" behindDoc="1" locked="0" layoutInCell="1" allowOverlap="1">
              <wp:simplePos x="0" y="0"/>
              <wp:positionH relativeFrom="page">
                <wp:posOffset>6910070</wp:posOffset>
              </wp:positionH>
              <wp:positionV relativeFrom="page">
                <wp:posOffset>10262870</wp:posOffset>
              </wp:positionV>
              <wp:extent cx="548640" cy="149225"/>
              <wp:wrapNone/>
              <wp:docPr id="1742" name="Shape 174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768" type="#_x0000_t202" style="position:absolute;margin-left:544.10000000000002pt;margin-top:808.10000000000002pt;width:43.200000000000003pt;height:11.75pt;z-index:-1887426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6125" behindDoc="1" locked="0" layoutInCell="1" allowOverlap="1">
              <wp:simplePos x="0" y="0"/>
              <wp:positionH relativeFrom="page">
                <wp:posOffset>6837045</wp:posOffset>
              </wp:positionH>
              <wp:positionV relativeFrom="page">
                <wp:posOffset>10497820</wp:posOffset>
              </wp:positionV>
              <wp:extent cx="694690" cy="60960"/>
              <wp:wrapNone/>
              <wp:docPr id="1744" name="Shape 17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70" type="#_x0000_t202" style="position:absolute;margin-left:538.35000000000002pt;margin-top:826.60000000000002pt;width:54.700000000000003pt;height:4.7999999999999998pt;z-index:-1887426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9" behindDoc="1" locked="0" layoutInCell="1" allowOverlap="1">
              <wp:simplePos x="0" y="0"/>
              <wp:positionH relativeFrom="page">
                <wp:posOffset>6325235</wp:posOffset>
              </wp:positionH>
              <wp:positionV relativeFrom="page">
                <wp:posOffset>9955530</wp:posOffset>
              </wp:positionV>
              <wp:extent cx="167640" cy="79375"/>
              <wp:wrapNone/>
              <wp:docPr id="1749" name="Shape 1749"/>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75" type="#_x0000_t202" style="position:absolute;margin-left:498.05000000000001pt;margin-top:783.89999999999998pt;width:13.200000000000001pt;height:6.25pt;z-index:-1887426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31" behindDoc="1" locked="0" layoutInCell="1" allowOverlap="1">
              <wp:simplePos x="0" y="0"/>
              <wp:positionH relativeFrom="page">
                <wp:posOffset>6562725</wp:posOffset>
              </wp:positionH>
              <wp:positionV relativeFrom="page">
                <wp:posOffset>10262870</wp:posOffset>
              </wp:positionV>
              <wp:extent cx="548640" cy="149225"/>
              <wp:wrapNone/>
              <wp:docPr id="1751" name="Shape 175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777" type="#_x0000_t202" style="position:absolute;margin-left:516.75pt;margin-top:808.10000000000002pt;width:43.200000000000003pt;height:11.75pt;z-index:-1887426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6133" behindDoc="1" locked="0" layoutInCell="1" allowOverlap="1">
              <wp:simplePos x="0" y="0"/>
              <wp:positionH relativeFrom="page">
                <wp:posOffset>6489700</wp:posOffset>
              </wp:positionH>
              <wp:positionV relativeFrom="page">
                <wp:posOffset>10409555</wp:posOffset>
              </wp:positionV>
              <wp:extent cx="694690" cy="149225"/>
              <wp:wrapNone/>
              <wp:docPr id="1753" name="Shape 1753"/>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779" type="#_x0000_t202" style="position:absolute;margin-left:511.pt;margin-top:819.64999999999998pt;width:54.700000000000003pt;height:11.75pt;z-index:-1887426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7" behindDoc="1" locked="0" layoutInCell="1" allowOverlap="1">
              <wp:simplePos x="0" y="0"/>
              <wp:positionH relativeFrom="page">
                <wp:posOffset>6663690</wp:posOffset>
              </wp:positionH>
              <wp:positionV relativeFrom="page">
                <wp:posOffset>9955530</wp:posOffset>
              </wp:positionV>
              <wp:extent cx="167640" cy="79375"/>
              <wp:wrapNone/>
              <wp:docPr id="1764" name="Shape 1764"/>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90" type="#_x0000_t202" style="position:absolute;margin-left:524.70000000000005pt;margin-top:783.89999999999998pt;width:13.200000000000001pt;height:6.25pt;z-index:-1887426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39" behindDoc="1" locked="0" layoutInCell="1" allowOverlap="1">
              <wp:simplePos x="0" y="0"/>
              <wp:positionH relativeFrom="page">
                <wp:posOffset>6901180</wp:posOffset>
              </wp:positionH>
              <wp:positionV relativeFrom="page">
                <wp:posOffset>10262870</wp:posOffset>
              </wp:positionV>
              <wp:extent cx="548640" cy="216535"/>
              <wp:wrapNone/>
              <wp:docPr id="1766" name="Shape 1766"/>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792" type="#_x0000_t202" style="position:absolute;margin-left:543.39999999999998pt;margin-top:808.10000000000002pt;width:43.200000000000003pt;height:17.050000000000001pt;z-index:-1887426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141" behindDoc="1" locked="0" layoutInCell="1" allowOverlap="1">
              <wp:simplePos x="0" y="0"/>
              <wp:positionH relativeFrom="page">
                <wp:posOffset>6828155</wp:posOffset>
              </wp:positionH>
              <wp:positionV relativeFrom="page">
                <wp:posOffset>10497820</wp:posOffset>
              </wp:positionV>
              <wp:extent cx="694690" cy="60960"/>
              <wp:wrapNone/>
              <wp:docPr id="1768" name="Shape 17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794" type="#_x0000_t202" style="position:absolute;margin-left:537.64999999999998pt;margin-top:826.60000000000002pt;width:54.700000000000003pt;height:4.7999999999999998pt;z-index:-1887426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5" behindDoc="1" locked="0" layoutInCell="1" allowOverlap="1">
              <wp:simplePos x="0" y="0"/>
              <wp:positionH relativeFrom="page">
                <wp:posOffset>6663690</wp:posOffset>
              </wp:positionH>
              <wp:positionV relativeFrom="page">
                <wp:posOffset>9955530</wp:posOffset>
              </wp:positionV>
              <wp:extent cx="167640" cy="79375"/>
              <wp:wrapNone/>
              <wp:docPr id="1773" name="Shape 1773"/>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799" type="#_x0000_t202" style="position:absolute;margin-left:524.70000000000005pt;margin-top:783.89999999999998pt;width:13.200000000000001pt;height:6.25pt;z-index:-1887426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47" behindDoc="1" locked="0" layoutInCell="1" allowOverlap="1">
              <wp:simplePos x="0" y="0"/>
              <wp:positionH relativeFrom="page">
                <wp:posOffset>6901180</wp:posOffset>
              </wp:positionH>
              <wp:positionV relativeFrom="page">
                <wp:posOffset>10262870</wp:posOffset>
              </wp:positionV>
              <wp:extent cx="548640" cy="216535"/>
              <wp:wrapNone/>
              <wp:docPr id="1775" name="Shape 1775"/>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801" type="#_x0000_t202" style="position:absolute;margin-left:543.39999999999998pt;margin-top:808.10000000000002pt;width:43.200000000000003pt;height:17.050000000000001pt;z-index:-1887426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6149" behindDoc="1" locked="0" layoutInCell="1" allowOverlap="1">
              <wp:simplePos x="0" y="0"/>
              <wp:positionH relativeFrom="page">
                <wp:posOffset>6828155</wp:posOffset>
              </wp:positionH>
              <wp:positionV relativeFrom="page">
                <wp:posOffset>10497820</wp:posOffset>
              </wp:positionV>
              <wp:extent cx="694690" cy="60960"/>
              <wp:wrapNone/>
              <wp:docPr id="1777" name="Shape 177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803" type="#_x0000_t202" style="position:absolute;margin-left:537.64999999999998pt;margin-top:826.60000000000002pt;width:54.700000000000003pt;height:4.7999999999999998pt;z-index:-1887426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3" behindDoc="1" locked="0" layoutInCell="1" allowOverlap="1">
              <wp:simplePos x="0" y="0"/>
              <wp:positionH relativeFrom="page">
                <wp:posOffset>6663690</wp:posOffset>
              </wp:positionH>
              <wp:positionV relativeFrom="page">
                <wp:posOffset>9955530</wp:posOffset>
              </wp:positionV>
              <wp:extent cx="167640" cy="79375"/>
              <wp:wrapNone/>
              <wp:docPr id="1782" name="Shape 1782"/>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08" type="#_x0000_t202" style="position:absolute;margin-left:524.70000000000005pt;margin-top:783.89999999999998pt;width:13.200000000000001pt;height:6.25pt;z-index:-1887426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55" behindDoc="1" locked="0" layoutInCell="1" allowOverlap="1">
              <wp:simplePos x="0" y="0"/>
              <wp:positionH relativeFrom="page">
                <wp:posOffset>6828155</wp:posOffset>
              </wp:positionH>
              <wp:positionV relativeFrom="page">
                <wp:posOffset>10409555</wp:posOffset>
              </wp:positionV>
              <wp:extent cx="694690" cy="149225"/>
              <wp:wrapNone/>
              <wp:docPr id="1784" name="Shape 178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10" type="#_x0000_t202" style="position:absolute;margin-left:537.64999999999998pt;margin-top:819.64999999999998pt;width:54.700000000000003pt;height:11.75pt;z-index:-1887425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9" behindDoc="1" locked="0" layoutInCell="1" allowOverlap="1">
              <wp:simplePos x="0" y="0"/>
              <wp:positionH relativeFrom="page">
                <wp:posOffset>6663690</wp:posOffset>
              </wp:positionH>
              <wp:positionV relativeFrom="page">
                <wp:posOffset>9955530</wp:posOffset>
              </wp:positionV>
              <wp:extent cx="167640" cy="79375"/>
              <wp:wrapNone/>
              <wp:docPr id="1789" name="Shape 1789"/>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15" type="#_x0000_t202" style="position:absolute;margin-left:524.70000000000005pt;margin-top:783.89999999999998pt;width:13.200000000000001pt;height:6.25pt;z-index:-1887425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61" behindDoc="1" locked="0" layoutInCell="1" allowOverlap="1">
              <wp:simplePos x="0" y="0"/>
              <wp:positionH relativeFrom="page">
                <wp:posOffset>6828155</wp:posOffset>
              </wp:positionH>
              <wp:positionV relativeFrom="page">
                <wp:posOffset>10409555</wp:posOffset>
              </wp:positionV>
              <wp:extent cx="694690" cy="149225"/>
              <wp:wrapNone/>
              <wp:docPr id="1791" name="Shape 179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17" type="#_x0000_t202" style="position:absolute;margin-left:537.64999999999998pt;margin-top:819.64999999999998pt;width:54.700000000000003pt;height:11.75pt;z-index:-1887425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5" behindDoc="1" locked="0" layoutInCell="1" allowOverlap="1">
              <wp:simplePos x="0" y="0"/>
              <wp:positionH relativeFrom="page">
                <wp:posOffset>6677660</wp:posOffset>
              </wp:positionH>
              <wp:positionV relativeFrom="page">
                <wp:posOffset>9955530</wp:posOffset>
              </wp:positionV>
              <wp:extent cx="167640" cy="79375"/>
              <wp:wrapNone/>
              <wp:docPr id="1806" name="Shape 1806"/>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32" type="#_x0000_t202" style="position:absolute;margin-left:525.79999999999995pt;margin-top:783.89999999999998pt;width:13.200000000000001pt;height:6.25pt;z-index:-1887425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67" behindDoc="1" locked="0" layoutInCell="1" allowOverlap="1">
              <wp:simplePos x="0" y="0"/>
              <wp:positionH relativeFrom="page">
                <wp:posOffset>6842760</wp:posOffset>
              </wp:positionH>
              <wp:positionV relativeFrom="page">
                <wp:posOffset>10262870</wp:posOffset>
              </wp:positionV>
              <wp:extent cx="694690" cy="295910"/>
              <wp:wrapNone/>
              <wp:docPr id="1808" name="Shape 180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34" type="#_x0000_t202" style="position:absolute;margin-left:538.79999999999995pt;margin-top:808.10000000000002pt;width:54.700000000000003pt;height:23.300000000000001pt;z-index:-1887425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1" behindDoc="1" locked="0" layoutInCell="1" allowOverlap="1">
              <wp:simplePos x="0" y="0"/>
              <wp:positionH relativeFrom="page">
                <wp:posOffset>6677660</wp:posOffset>
              </wp:positionH>
              <wp:positionV relativeFrom="page">
                <wp:posOffset>9955530</wp:posOffset>
              </wp:positionV>
              <wp:extent cx="167640" cy="79375"/>
              <wp:wrapNone/>
              <wp:docPr id="1813" name="Shape 1813"/>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39" type="#_x0000_t202" style="position:absolute;margin-left:525.79999999999995pt;margin-top:783.89999999999998pt;width:13.200000000000001pt;height:6.25pt;z-index:-1887425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73" behindDoc="1" locked="0" layoutInCell="1" allowOverlap="1">
              <wp:simplePos x="0" y="0"/>
              <wp:positionH relativeFrom="page">
                <wp:posOffset>6842760</wp:posOffset>
              </wp:positionH>
              <wp:positionV relativeFrom="page">
                <wp:posOffset>10262870</wp:posOffset>
              </wp:positionV>
              <wp:extent cx="694690" cy="295910"/>
              <wp:wrapNone/>
              <wp:docPr id="1815" name="Shape 181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41" type="#_x0000_t202" style="position:absolute;margin-left:538.79999999999995pt;margin-top:808.10000000000002pt;width:54.700000000000003pt;height:23.300000000000001pt;z-index:-1887425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7" behindDoc="1" locked="0" layoutInCell="1" allowOverlap="1">
              <wp:simplePos x="0" y="0"/>
              <wp:positionH relativeFrom="page">
                <wp:posOffset>6663690</wp:posOffset>
              </wp:positionH>
              <wp:positionV relativeFrom="page">
                <wp:posOffset>9955530</wp:posOffset>
              </wp:positionV>
              <wp:extent cx="167640" cy="79375"/>
              <wp:wrapNone/>
              <wp:docPr id="1820" name="Shape 1820"/>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46" type="#_x0000_t202" style="position:absolute;margin-left:524.70000000000005pt;margin-top:783.89999999999998pt;width:13.200000000000001pt;height:6.25pt;z-index:-1887425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79" behindDoc="1" locked="0" layoutInCell="1" allowOverlap="1">
              <wp:simplePos x="0" y="0"/>
              <wp:positionH relativeFrom="page">
                <wp:posOffset>6828155</wp:posOffset>
              </wp:positionH>
              <wp:positionV relativeFrom="page">
                <wp:posOffset>10409555</wp:posOffset>
              </wp:positionV>
              <wp:extent cx="694690" cy="149225"/>
              <wp:wrapNone/>
              <wp:docPr id="1822" name="Shape 182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48" type="#_x0000_t202" style="position:absolute;margin-left:537.64999999999998pt;margin-top:819.64999999999998pt;width:54.700000000000003pt;height:11.75pt;z-index:-1887425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3" behindDoc="1" locked="0" layoutInCell="1" allowOverlap="1">
              <wp:simplePos x="0" y="0"/>
              <wp:positionH relativeFrom="page">
                <wp:posOffset>6663690</wp:posOffset>
              </wp:positionH>
              <wp:positionV relativeFrom="page">
                <wp:posOffset>9955530</wp:posOffset>
              </wp:positionV>
              <wp:extent cx="167640" cy="79375"/>
              <wp:wrapNone/>
              <wp:docPr id="1827" name="Shape 1827"/>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53" type="#_x0000_t202" style="position:absolute;margin-left:524.70000000000005pt;margin-top:783.89999999999998pt;width:13.200000000000001pt;height:6.25pt;z-index:-1887425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85" behindDoc="1" locked="0" layoutInCell="1" allowOverlap="1">
              <wp:simplePos x="0" y="0"/>
              <wp:positionH relativeFrom="page">
                <wp:posOffset>6828155</wp:posOffset>
              </wp:positionH>
              <wp:positionV relativeFrom="page">
                <wp:posOffset>10409555</wp:posOffset>
              </wp:positionV>
              <wp:extent cx="694690" cy="149225"/>
              <wp:wrapNone/>
              <wp:docPr id="1829" name="Shape 182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2855" type="#_x0000_t202" style="position:absolute;margin-left:537.64999999999998pt;margin-top:819.64999999999998pt;width:54.700000000000003pt;height:11.75pt;z-index:-1887425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巨潮资讯</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6722110</wp:posOffset>
              </wp:positionH>
              <wp:positionV relativeFrom="page">
                <wp:posOffset>9955530</wp:posOffset>
              </wp:positionV>
              <wp:extent cx="100330" cy="79375"/>
              <wp:wrapNone/>
              <wp:docPr id="179" name="Shape 17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5" type="#_x0000_t202" style="position:absolute;margin-left:529.29999999999995pt;margin-top:783.89999999999998pt;width:7.9000000000000004pt;height:6.25pt;z-index:-1887439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9" behindDoc="1" locked="0" layoutInCell="1" allowOverlap="1">
              <wp:simplePos x="0" y="0"/>
              <wp:positionH relativeFrom="page">
                <wp:posOffset>6828790</wp:posOffset>
              </wp:positionH>
              <wp:positionV relativeFrom="page">
                <wp:posOffset>10262870</wp:posOffset>
              </wp:positionV>
              <wp:extent cx="694690" cy="295910"/>
              <wp:wrapNone/>
              <wp:docPr id="181" name="Shape 18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shd w:val="clear" w:color="auto" w:fill="FFFFFF"/>
                            </w:rPr>
                            <w:t xml:space="preserve">cninf </w:t>
                          </w:r>
                          <w:r>
                            <w:rPr>
                              <w:rFonts w:ascii="SimSun" w:eastAsia="SimSun" w:hAnsi="SimSun" w:cs="SimSun"/>
                              <w:b/>
                              <w:bCs/>
                              <w:color w:val="A2A2A2"/>
                              <w:spacing w:val="0"/>
                              <w:w w:val="100"/>
                              <w:position w:val="0"/>
                              <w:sz w:val="22"/>
                              <w:szCs w:val="22"/>
                              <w:shd w:val="clear" w:color="auto" w:fill="FFFFFF"/>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b/>
                              <w:bCs/>
                              <w:color w:val="A2A2A2"/>
                              <w:spacing w:val="0"/>
                              <w:w w:val="100"/>
                              <w:position w:val="0"/>
                              <w:sz w:val="22"/>
                              <w:szCs w:val="22"/>
                              <w:shd w:val="clear" w:color="auto" w:fill="FFFFFF"/>
                            </w:rPr>
                            <w:t>巨潮遂</w:t>
                          </w:r>
                          <w:r>
                            <w:rPr>
                              <w:rFonts w:ascii="Arial" w:eastAsia="Arial" w:hAnsi="Arial" w:cs="Arial"/>
                              <w:b/>
                              <w:bCs/>
                              <w:color w:val="A2A2A2"/>
                              <w:spacing w:val="0"/>
                              <w:w w:val="100"/>
                              <w:position w:val="0"/>
                              <w:sz w:val="11"/>
                              <w:szCs w:val="11"/>
                              <w:shd w:val="clear" w:color="auto" w:fill="FFFFFF"/>
                            </w:rPr>
                            <w:t>iH</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207" type="#_x0000_t202" style="position:absolute;margin-left:537.70000000000005pt;margin-top:808.10000000000002pt;width:54.700000000000003pt;height:23.300000000000001pt;z-index:-1887439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shd w:val="clear" w:color="auto" w:fill="FFFFFF"/>
                      </w:rPr>
                      <w:t xml:space="preserve">cninf </w:t>
                    </w:r>
                    <w:r>
                      <w:rPr>
                        <w:rFonts w:ascii="SimSun" w:eastAsia="SimSun" w:hAnsi="SimSun" w:cs="SimSun"/>
                        <w:b/>
                        <w:bCs/>
                        <w:color w:val="A2A2A2"/>
                        <w:spacing w:val="0"/>
                        <w:w w:val="100"/>
                        <w:position w:val="0"/>
                        <w:sz w:val="22"/>
                        <w:szCs w:val="22"/>
                        <w:shd w:val="clear" w:color="auto" w:fill="FFFFFF"/>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b/>
                        <w:bCs/>
                        <w:color w:val="A2A2A2"/>
                        <w:spacing w:val="0"/>
                        <w:w w:val="100"/>
                        <w:position w:val="0"/>
                        <w:sz w:val="22"/>
                        <w:szCs w:val="22"/>
                        <w:shd w:val="clear" w:color="auto" w:fill="FFFFFF"/>
                      </w:rPr>
                      <w:t>巨潮遂</w:t>
                    </w:r>
                    <w:r>
                      <w:rPr>
                        <w:rFonts w:ascii="Arial" w:eastAsia="Arial" w:hAnsi="Arial" w:cs="Arial"/>
                        <w:b/>
                        <w:bCs/>
                        <w:color w:val="A2A2A2"/>
                        <w:spacing w:val="0"/>
                        <w:w w:val="100"/>
                        <w:position w:val="0"/>
                        <w:sz w:val="11"/>
                        <w:szCs w:val="11"/>
                        <w:shd w:val="clear" w:color="auto" w:fill="FFFFFF"/>
                      </w:rPr>
                      <w:t>iH</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9" behindDoc="1" locked="0" layoutInCell="1" allowOverlap="1">
              <wp:simplePos x="0" y="0"/>
              <wp:positionH relativeFrom="page">
                <wp:posOffset>6671310</wp:posOffset>
              </wp:positionH>
              <wp:positionV relativeFrom="page">
                <wp:posOffset>9955530</wp:posOffset>
              </wp:positionV>
              <wp:extent cx="167640" cy="79375"/>
              <wp:wrapNone/>
              <wp:docPr id="1834" name="Shape 1834"/>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60" type="#_x0000_t202" style="position:absolute;margin-left:525.29999999999995pt;margin-top:783.89999999999998pt;width:13.200000000000001pt;height:6.25pt;z-index:-1887425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91" behindDoc="1" locked="0" layoutInCell="1" allowOverlap="1">
              <wp:simplePos x="0" y="0"/>
              <wp:positionH relativeFrom="page">
                <wp:posOffset>6908800</wp:posOffset>
              </wp:positionH>
              <wp:positionV relativeFrom="page">
                <wp:posOffset>10262870</wp:posOffset>
              </wp:positionV>
              <wp:extent cx="548640" cy="149225"/>
              <wp:wrapNone/>
              <wp:docPr id="1836" name="Shape 183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862" type="#_x0000_t202" style="position:absolute;margin-left:544.pt;margin-top:808.10000000000002pt;width:43.200000000000003pt;height:11.75pt;z-index:-1887425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6193" behindDoc="1" locked="0" layoutInCell="1" allowOverlap="1">
              <wp:simplePos x="0" y="0"/>
              <wp:positionH relativeFrom="page">
                <wp:posOffset>6835775</wp:posOffset>
              </wp:positionH>
              <wp:positionV relativeFrom="page">
                <wp:posOffset>10497820</wp:posOffset>
              </wp:positionV>
              <wp:extent cx="694690" cy="60960"/>
              <wp:wrapNone/>
              <wp:docPr id="1838" name="Shape 183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864" type="#_x0000_t202" style="position:absolute;margin-left:538.25pt;margin-top:826.60000000000002pt;width:54.700000000000003pt;height:4.7999999999999998pt;z-index:-1887425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7" behindDoc="1" locked="0" layoutInCell="1" allowOverlap="1">
              <wp:simplePos x="0" y="0"/>
              <wp:positionH relativeFrom="page">
                <wp:posOffset>6671310</wp:posOffset>
              </wp:positionH>
              <wp:positionV relativeFrom="page">
                <wp:posOffset>9955530</wp:posOffset>
              </wp:positionV>
              <wp:extent cx="167640" cy="79375"/>
              <wp:wrapNone/>
              <wp:docPr id="1843" name="Shape 1843"/>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869" type="#_x0000_t202" style="position:absolute;margin-left:525.29999999999995pt;margin-top:783.89999999999998pt;width:13.200000000000001pt;height:6.25pt;z-index:-1887425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6199" behindDoc="1" locked="0" layoutInCell="1" allowOverlap="1">
              <wp:simplePos x="0" y="0"/>
              <wp:positionH relativeFrom="page">
                <wp:posOffset>6908800</wp:posOffset>
              </wp:positionH>
              <wp:positionV relativeFrom="page">
                <wp:posOffset>10262870</wp:posOffset>
              </wp:positionV>
              <wp:extent cx="548640" cy="149225"/>
              <wp:wrapNone/>
              <wp:docPr id="1845" name="Shape 184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2871" type="#_x0000_t202" style="position:absolute;margin-left:544.pt;margin-top:808.10000000000002pt;width:43.200000000000003pt;height:11.75pt;z-index:-1887425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6201" behindDoc="1" locked="0" layoutInCell="1" allowOverlap="1">
              <wp:simplePos x="0" y="0"/>
              <wp:positionH relativeFrom="page">
                <wp:posOffset>6835775</wp:posOffset>
              </wp:positionH>
              <wp:positionV relativeFrom="page">
                <wp:posOffset>10497820</wp:posOffset>
              </wp:positionV>
              <wp:extent cx="694690" cy="60960"/>
              <wp:wrapNone/>
              <wp:docPr id="1847" name="Shape 18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873" type="#_x0000_t202" style="position:absolute;margin-left:538.25pt;margin-top:826.60000000000002pt;width:54.700000000000003pt;height:4.7999999999999998pt;z-index:-1887425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6721475</wp:posOffset>
              </wp:positionH>
              <wp:positionV relativeFrom="page">
                <wp:posOffset>9955530</wp:posOffset>
              </wp:positionV>
              <wp:extent cx="106680" cy="79375"/>
              <wp:wrapNone/>
              <wp:docPr id="186" name="Shape 18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2" type="#_x0000_t202" style="position:absolute;margin-left:529.25pt;margin-top:783.89999999999998pt;width:8.4000000000000004pt;height:6.25pt;z-index:-1887439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5" behindDoc="1" locked="0" layoutInCell="1" allowOverlap="1">
              <wp:simplePos x="0" y="0"/>
              <wp:positionH relativeFrom="page">
                <wp:posOffset>6901180</wp:posOffset>
              </wp:positionH>
              <wp:positionV relativeFrom="page">
                <wp:posOffset>10262870</wp:posOffset>
              </wp:positionV>
              <wp:extent cx="548640" cy="216535"/>
              <wp:wrapNone/>
              <wp:docPr id="188" name="Shape 18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214" type="#_x0000_t202" style="position:absolute;margin-left:543.39999999999998pt;margin-top:808.10000000000002pt;width:43.200000000000003pt;height:17.050000000000001pt;z-index:-18874392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27" behindDoc="1" locked="0" layoutInCell="1" allowOverlap="1">
              <wp:simplePos x="0" y="0"/>
              <wp:positionH relativeFrom="page">
                <wp:posOffset>6828155</wp:posOffset>
              </wp:positionH>
              <wp:positionV relativeFrom="page">
                <wp:posOffset>10497820</wp:posOffset>
              </wp:positionV>
              <wp:extent cx="694690" cy="60960"/>
              <wp:wrapNone/>
              <wp:docPr id="190" name="Shape 1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16" type="#_x0000_t202" style="position:absolute;margin-left:537.64999999999998pt;margin-top:826.60000000000002pt;width:54.700000000000003pt;height:4.7999999999999998pt;z-index:-18874392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6736715</wp:posOffset>
              </wp:positionH>
              <wp:positionV relativeFrom="page">
                <wp:posOffset>9955530</wp:posOffset>
              </wp:positionV>
              <wp:extent cx="85090" cy="79375"/>
              <wp:wrapNone/>
              <wp:docPr id="195" name="Shape 195"/>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1" type="#_x0000_t202" style="position:absolute;margin-left:530.45000000000005pt;margin-top:783.89999999999998pt;width:6.7000000000000002pt;height:6.25pt;z-index:-18874392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6736715</wp:posOffset>
              </wp:positionH>
              <wp:positionV relativeFrom="page">
                <wp:posOffset>9955530</wp:posOffset>
              </wp:positionV>
              <wp:extent cx="85090" cy="79375"/>
              <wp:wrapNone/>
              <wp:docPr id="200" name="Shape 20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6" type="#_x0000_t202" style="position:absolute;margin-left:530.45000000000005pt;margin-top:783.89999999999998pt;width:6.7000000000000002pt;height:6.25pt;z-index:-1887439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6721475</wp:posOffset>
              </wp:positionH>
              <wp:positionV relativeFrom="page">
                <wp:posOffset>9955530</wp:posOffset>
              </wp:positionV>
              <wp:extent cx="106680" cy="79375"/>
              <wp:wrapNone/>
              <wp:docPr id="205" name="Shape 205"/>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1" type="#_x0000_t202" style="position:absolute;margin-left:529.25pt;margin-top:783.89999999999998pt;width:8.4000000000000004pt;height:6.25pt;z-index:-1887439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1" behindDoc="1" locked="0" layoutInCell="1" allowOverlap="1">
              <wp:simplePos x="0" y="0"/>
              <wp:positionH relativeFrom="page">
                <wp:posOffset>6901180</wp:posOffset>
              </wp:positionH>
              <wp:positionV relativeFrom="page">
                <wp:posOffset>10262870</wp:posOffset>
              </wp:positionV>
              <wp:extent cx="548640" cy="216535"/>
              <wp:wrapNone/>
              <wp:docPr id="207" name="Shape 20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233" type="#_x0000_t202" style="position:absolute;margin-left:543.39999999999998pt;margin-top:808.10000000000002pt;width:43.200000000000003pt;height:17.050000000000001pt;z-index:-1887439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43" behindDoc="1" locked="0" layoutInCell="1" allowOverlap="1">
              <wp:simplePos x="0" y="0"/>
              <wp:positionH relativeFrom="page">
                <wp:posOffset>6828155</wp:posOffset>
              </wp:positionH>
              <wp:positionV relativeFrom="page">
                <wp:posOffset>10497820</wp:posOffset>
              </wp:positionV>
              <wp:extent cx="694690" cy="60960"/>
              <wp:wrapNone/>
              <wp:docPr id="209" name="Shape 20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35" type="#_x0000_t202" style="position:absolute;margin-left:537.64999999999998pt;margin-top:826.60000000000002pt;width:54.700000000000003pt;height:4.7999999999999998pt;z-index:-1887439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6721475</wp:posOffset>
              </wp:positionH>
              <wp:positionV relativeFrom="page">
                <wp:posOffset>9955530</wp:posOffset>
              </wp:positionV>
              <wp:extent cx="106680" cy="79375"/>
              <wp:wrapNone/>
              <wp:docPr id="214" name="Shape 214"/>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0" type="#_x0000_t202" style="position:absolute;margin-left:529.25pt;margin-top:783.89999999999998pt;width:8.4000000000000004pt;height:6.25pt;z-index:-1887439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9" behindDoc="1" locked="0" layoutInCell="1" allowOverlap="1">
              <wp:simplePos x="0" y="0"/>
              <wp:positionH relativeFrom="page">
                <wp:posOffset>6901180</wp:posOffset>
              </wp:positionH>
              <wp:positionV relativeFrom="page">
                <wp:posOffset>10262870</wp:posOffset>
              </wp:positionV>
              <wp:extent cx="548640" cy="216535"/>
              <wp:wrapNone/>
              <wp:docPr id="216" name="Shape 216"/>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242" type="#_x0000_t202" style="position:absolute;margin-left:543.39999999999998pt;margin-top:808.10000000000002pt;width:43.200000000000003pt;height:17.050000000000001pt;z-index:-1887439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51" behindDoc="1" locked="0" layoutInCell="1" allowOverlap="1">
              <wp:simplePos x="0" y="0"/>
              <wp:positionH relativeFrom="page">
                <wp:posOffset>6828155</wp:posOffset>
              </wp:positionH>
              <wp:positionV relativeFrom="page">
                <wp:posOffset>10497820</wp:posOffset>
              </wp:positionV>
              <wp:extent cx="694690" cy="60960"/>
              <wp:wrapNone/>
              <wp:docPr id="218" name="Shape 21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44" type="#_x0000_t202" style="position:absolute;margin-left:537.64999999999998pt;margin-top:826.60000000000002pt;width:54.700000000000003pt;height:4.7999999999999998pt;z-index:-1887439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6733540</wp:posOffset>
              </wp:positionH>
              <wp:positionV relativeFrom="page">
                <wp:posOffset>9955530</wp:posOffset>
              </wp:positionV>
              <wp:extent cx="94615" cy="79375"/>
              <wp:wrapNone/>
              <wp:docPr id="223" name="Shape 22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9" type="#_x0000_t202" style="position:absolute;margin-left:530.20000000000005pt;margin-top:783.89999999999998pt;width:7.4500000000000002pt;height:6.25pt;z-index:-1887438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7" behindDoc="1" locked="0" layoutInCell="1" allowOverlap="1">
              <wp:simplePos x="0" y="0"/>
              <wp:positionH relativeFrom="page">
                <wp:posOffset>6828155</wp:posOffset>
              </wp:positionH>
              <wp:positionV relativeFrom="page">
                <wp:posOffset>10497820</wp:posOffset>
              </wp:positionV>
              <wp:extent cx="694690" cy="60960"/>
              <wp:wrapNone/>
              <wp:docPr id="225" name="Shape 22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51" type="#_x0000_t202" style="position:absolute;margin-left:537.64999999999998pt;margin-top:826.60000000000002pt;width:54.700000000000003pt;height:4.7999999999999998pt;z-index:-1887438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6776085</wp:posOffset>
              </wp:positionH>
              <wp:positionV relativeFrom="page">
                <wp:posOffset>9955530</wp:posOffset>
              </wp:positionV>
              <wp:extent cx="52070" cy="79375"/>
              <wp:wrapNone/>
              <wp:docPr id="16" name="Shape 1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2" type="#_x0000_t202" style="position:absolute;margin-left:533.54999999999995pt;margin-top:783.89999999999998pt;width:4.0999999999999996pt;height:6.25pt;z-index:-1887440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3" behindDoc="1" locked="0" layoutInCell="1" allowOverlap="1">
              <wp:simplePos x="0" y="0"/>
              <wp:positionH relativeFrom="page">
                <wp:posOffset>6828155</wp:posOffset>
              </wp:positionH>
              <wp:positionV relativeFrom="page">
                <wp:posOffset>10262870</wp:posOffset>
              </wp:positionV>
              <wp:extent cx="694690" cy="295910"/>
              <wp:wrapNone/>
              <wp:docPr id="18" name="Shape 1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1044" type="#_x0000_t202" style="position:absolute;margin-left:537.64999999999998pt;margin-top:808.10000000000002pt;width:54.700000000000003pt;height:23.300000000000001pt;z-index:-1887440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6733540</wp:posOffset>
              </wp:positionH>
              <wp:positionV relativeFrom="page">
                <wp:posOffset>9955530</wp:posOffset>
              </wp:positionV>
              <wp:extent cx="94615" cy="79375"/>
              <wp:wrapNone/>
              <wp:docPr id="230" name="Shape 23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6" type="#_x0000_t202" style="position:absolute;margin-left:530.20000000000005pt;margin-top:783.89999999999998pt;width:7.4500000000000002pt;height:6.25pt;z-index:-1887438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63" behindDoc="1" locked="0" layoutInCell="1" allowOverlap="1">
              <wp:simplePos x="0" y="0"/>
              <wp:positionH relativeFrom="page">
                <wp:posOffset>6828155</wp:posOffset>
              </wp:positionH>
              <wp:positionV relativeFrom="page">
                <wp:posOffset>10497820</wp:posOffset>
              </wp:positionV>
              <wp:extent cx="694690" cy="60960"/>
              <wp:wrapNone/>
              <wp:docPr id="232" name="Shape 23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58" type="#_x0000_t202" style="position:absolute;margin-left:537.64999999999998pt;margin-top:826.60000000000002pt;width:54.700000000000003pt;height:4.7999999999999998pt;z-index:-18874389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6736715</wp:posOffset>
              </wp:positionH>
              <wp:positionV relativeFrom="page">
                <wp:posOffset>9955530</wp:posOffset>
              </wp:positionV>
              <wp:extent cx="85090" cy="79375"/>
              <wp:wrapNone/>
              <wp:docPr id="237" name="Shape 237"/>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3" type="#_x0000_t202" style="position:absolute;margin-left:530.45000000000005pt;margin-top:783.89999999999998pt;width:6.7000000000000002pt;height:6.25pt;z-index:-18874388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6736715</wp:posOffset>
              </wp:positionH>
              <wp:positionV relativeFrom="page">
                <wp:posOffset>9955530</wp:posOffset>
              </wp:positionV>
              <wp:extent cx="85090" cy="79375"/>
              <wp:wrapNone/>
              <wp:docPr id="242" name="Shape 242"/>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8" type="#_x0000_t202" style="position:absolute;margin-left:530.45000000000005pt;margin-top:783.89999999999998pt;width:6.7000000000000002pt;height:6.25pt;z-index:-18874388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6724650</wp:posOffset>
              </wp:positionH>
              <wp:positionV relativeFrom="page">
                <wp:posOffset>9955530</wp:posOffset>
              </wp:positionV>
              <wp:extent cx="103505" cy="79375"/>
              <wp:wrapNone/>
              <wp:docPr id="247" name="Shape 24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3" type="#_x0000_t202" style="position:absolute;margin-left:529.5pt;margin-top:783.89999999999998pt;width:8.1500000000000004pt;height:6.25pt;z-index:-1887438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7" behindDoc="1" locked="0" layoutInCell="1" allowOverlap="1">
              <wp:simplePos x="0" y="0"/>
              <wp:positionH relativeFrom="page">
                <wp:posOffset>6824980</wp:posOffset>
              </wp:positionH>
              <wp:positionV relativeFrom="page">
                <wp:posOffset>10262870</wp:posOffset>
              </wp:positionV>
              <wp:extent cx="694690" cy="295910"/>
              <wp:wrapNone/>
              <wp:docPr id="249" name="Shape 24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275" type="#_x0000_t202" style="position:absolute;margin-left:537.39999999999998pt;margin-top:808.10000000000002pt;width:54.700000000000003pt;height:23.300000000000001pt;z-index:-18874387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6724650</wp:posOffset>
              </wp:positionH>
              <wp:positionV relativeFrom="page">
                <wp:posOffset>9955530</wp:posOffset>
              </wp:positionV>
              <wp:extent cx="103505" cy="79375"/>
              <wp:wrapNone/>
              <wp:docPr id="254" name="Shape 25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0" type="#_x0000_t202" style="position:absolute;margin-left:529.5pt;margin-top:783.89999999999998pt;width:8.1500000000000004pt;height:6.25pt;z-index:-1887438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3" behindDoc="1" locked="0" layoutInCell="1" allowOverlap="1">
              <wp:simplePos x="0" y="0"/>
              <wp:positionH relativeFrom="page">
                <wp:posOffset>6824980</wp:posOffset>
              </wp:positionH>
              <wp:positionV relativeFrom="page">
                <wp:posOffset>10262870</wp:posOffset>
              </wp:positionV>
              <wp:extent cx="694690" cy="295910"/>
              <wp:wrapNone/>
              <wp:docPr id="256" name="Shape 25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282" type="#_x0000_t202" style="position:absolute;margin-left:537.39999999999998pt;margin-top:808.10000000000002pt;width:54.700000000000003pt;height:23.300000000000001pt;z-index:-1887438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6724650</wp:posOffset>
              </wp:positionH>
              <wp:positionV relativeFrom="page">
                <wp:posOffset>9955530</wp:posOffset>
              </wp:positionV>
              <wp:extent cx="103505" cy="79375"/>
              <wp:wrapNone/>
              <wp:docPr id="261" name="Shape 26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7" type="#_x0000_t202" style="position:absolute;margin-left:529.5pt;margin-top:783.89999999999998pt;width:8.1500000000000004pt;height:6.25pt;z-index:-1887438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9" behindDoc="1" locked="0" layoutInCell="1" allowOverlap="1">
              <wp:simplePos x="0" y="0"/>
              <wp:positionH relativeFrom="page">
                <wp:posOffset>6824980</wp:posOffset>
              </wp:positionH>
              <wp:positionV relativeFrom="page">
                <wp:posOffset>10262870</wp:posOffset>
              </wp:positionV>
              <wp:extent cx="694690" cy="295910"/>
              <wp:wrapNone/>
              <wp:docPr id="263" name="Shape 26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289" type="#_x0000_t202" style="position:absolute;margin-left:537.39999999999998pt;margin-top:808.10000000000002pt;width:54.700000000000003pt;height:23.300000000000001pt;z-index:-1887438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6724650</wp:posOffset>
              </wp:positionH>
              <wp:positionV relativeFrom="page">
                <wp:posOffset>9955530</wp:posOffset>
              </wp:positionV>
              <wp:extent cx="103505" cy="79375"/>
              <wp:wrapNone/>
              <wp:docPr id="268" name="Shape 26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4" type="#_x0000_t202" style="position:absolute;margin-left:529.5pt;margin-top:783.89999999999998pt;width:8.1500000000000004pt;height:6.25pt;z-index:-1887438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5" behindDoc="1" locked="0" layoutInCell="1" allowOverlap="1">
              <wp:simplePos x="0" y="0"/>
              <wp:positionH relativeFrom="page">
                <wp:posOffset>6824980</wp:posOffset>
              </wp:positionH>
              <wp:positionV relativeFrom="page">
                <wp:posOffset>10262870</wp:posOffset>
              </wp:positionV>
              <wp:extent cx="694690" cy="295910"/>
              <wp:wrapNone/>
              <wp:docPr id="270" name="Shape 27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296" type="#_x0000_t202" style="position:absolute;margin-left:537.39999999999998pt;margin-top:808.10000000000002pt;width:54.700000000000003pt;height:23.300000000000001pt;z-index:-1887438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6724650</wp:posOffset>
              </wp:positionH>
              <wp:positionV relativeFrom="page">
                <wp:posOffset>9955530</wp:posOffset>
              </wp:positionV>
              <wp:extent cx="94615" cy="79375"/>
              <wp:wrapNone/>
              <wp:docPr id="275" name="Shape 27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1" type="#_x0000_t202" style="position:absolute;margin-left:529.5pt;margin-top:783.89999999999998pt;width:7.4500000000000002pt;height:6.25pt;z-index:-1887438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1" behindDoc="1" locked="0" layoutInCell="1" allowOverlap="1">
              <wp:simplePos x="0" y="0"/>
              <wp:positionH relativeFrom="page">
                <wp:posOffset>6824980</wp:posOffset>
              </wp:positionH>
              <wp:positionV relativeFrom="page">
                <wp:posOffset>10497820</wp:posOffset>
              </wp:positionV>
              <wp:extent cx="694690" cy="60960"/>
              <wp:wrapNone/>
              <wp:docPr id="277" name="Shape 27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303" type="#_x0000_t202" style="position:absolute;margin-left:537.39999999999998pt;margin-top:826.60000000000002pt;width:54.700000000000003pt;height:4.7999999999999998pt;z-index:-1887438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6727825</wp:posOffset>
              </wp:positionH>
              <wp:positionV relativeFrom="page">
                <wp:posOffset>9955530</wp:posOffset>
              </wp:positionV>
              <wp:extent cx="103505" cy="79375"/>
              <wp:wrapNone/>
              <wp:docPr id="282" name="Shape 28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8" type="#_x0000_t202" style="position:absolute;margin-left:529.75pt;margin-top:783.89999999999998pt;width:8.1500000000000004pt;height:6.25pt;z-index:-1887438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7" behindDoc="1" locked="0" layoutInCell="1" allowOverlap="1">
              <wp:simplePos x="0" y="0"/>
              <wp:positionH relativeFrom="page">
                <wp:posOffset>6828155</wp:posOffset>
              </wp:positionH>
              <wp:positionV relativeFrom="page">
                <wp:posOffset>10497820</wp:posOffset>
              </wp:positionV>
              <wp:extent cx="694690" cy="60960"/>
              <wp:wrapNone/>
              <wp:docPr id="284" name="Shape 2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10" type="#_x0000_t202" style="position:absolute;margin-left:537.64999999999998pt;margin-top:826.60000000000002pt;width:54.700000000000003pt;height:4.7999999999999998pt;z-index:-1887438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6727825</wp:posOffset>
              </wp:positionH>
              <wp:positionV relativeFrom="page">
                <wp:posOffset>9955530</wp:posOffset>
              </wp:positionV>
              <wp:extent cx="103505" cy="79375"/>
              <wp:wrapNone/>
              <wp:docPr id="289" name="Shape 28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15" type="#_x0000_t202" style="position:absolute;margin-left:529.75pt;margin-top:783.89999999999998pt;width:8.1500000000000004pt;height:6.25pt;z-index:-1887438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3" behindDoc="1" locked="0" layoutInCell="1" allowOverlap="1">
              <wp:simplePos x="0" y="0"/>
              <wp:positionH relativeFrom="page">
                <wp:posOffset>6828155</wp:posOffset>
              </wp:positionH>
              <wp:positionV relativeFrom="page">
                <wp:posOffset>10497820</wp:posOffset>
              </wp:positionV>
              <wp:extent cx="694690" cy="60960"/>
              <wp:wrapNone/>
              <wp:docPr id="291" name="Shape 29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17" type="#_x0000_t202" style="position:absolute;margin-left:537.64999999999998pt;margin-top:826.60000000000002pt;width:54.700000000000003pt;height:4.7999999999999998pt;z-index:-1887438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6776085</wp:posOffset>
              </wp:positionH>
              <wp:positionV relativeFrom="page">
                <wp:posOffset>9955530</wp:posOffset>
              </wp:positionV>
              <wp:extent cx="52070" cy="79375"/>
              <wp:wrapNone/>
              <wp:docPr id="23" name="Shape 2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9" type="#_x0000_t202" style="position:absolute;margin-left:533.54999999999995pt;margin-top:783.89999999999998pt;width:4.0999999999999996pt;height:6.25pt;z-index:-1887440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9" behindDoc="1" locked="0" layoutInCell="1" allowOverlap="1">
              <wp:simplePos x="0" y="0"/>
              <wp:positionH relativeFrom="page">
                <wp:posOffset>6828155</wp:posOffset>
              </wp:positionH>
              <wp:positionV relativeFrom="page">
                <wp:posOffset>10262870</wp:posOffset>
              </wp:positionV>
              <wp:extent cx="694690" cy="295910"/>
              <wp:wrapNone/>
              <wp:docPr id="25" name="Shape 2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wps:txbx>
                    <wps:bodyPr wrap="none" lIns="0" tIns="0" rIns="0" bIns="0">
                      <a:spAutoFit/>
                    </wps:bodyPr>
                  </wps:wsp>
                </a:graphicData>
              </a:graphic>
            </wp:anchor>
          </w:drawing>
        </mc:Choice>
        <mc:Fallback>
          <w:pict>
            <v:shape id="_x0000_s1051" type="#_x0000_t202" style="position:absolute;margin-left:537.64999999999998pt;margin-top:808.10000000000002pt;width:54.700000000000003pt;height:23.300000000000001pt;z-index:-1887440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www.cnlnTo.com.cn</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6717665</wp:posOffset>
              </wp:positionH>
              <wp:positionV relativeFrom="page">
                <wp:posOffset>9955530</wp:posOffset>
              </wp:positionV>
              <wp:extent cx="103505" cy="79375"/>
              <wp:wrapNone/>
              <wp:docPr id="296" name="Shape 29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2" type="#_x0000_t202" style="position:absolute;margin-left:528.95000000000005pt;margin-top:783.89999999999998pt;width:8.1500000000000004pt;height:6.25pt;z-index:-1887438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9" behindDoc="1" locked="0" layoutInCell="1" allowOverlap="1">
              <wp:simplePos x="0" y="0"/>
              <wp:positionH relativeFrom="page">
                <wp:posOffset>6818630</wp:posOffset>
              </wp:positionH>
              <wp:positionV relativeFrom="page">
                <wp:posOffset>10262870</wp:posOffset>
              </wp:positionV>
              <wp:extent cx="694690" cy="295910"/>
              <wp:wrapNone/>
              <wp:docPr id="298" name="Shape 29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324" type="#_x0000_t202" style="position:absolute;margin-left:536.89999999999998pt;margin-top:808.10000000000002pt;width:54.700000000000003pt;height:23.300000000000001pt;z-index:-1887438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6717665</wp:posOffset>
              </wp:positionH>
              <wp:positionV relativeFrom="page">
                <wp:posOffset>9955530</wp:posOffset>
              </wp:positionV>
              <wp:extent cx="103505" cy="79375"/>
              <wp:wrapNone/>
              <wp:docPr id="303" name="Shape 30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9" type="#_x0000_t202" style="position:absolute;margin-left:528.95000000000005pt;margin-top:783.89999999999998pt;width:8.1500000000000004pt;height:6.25pt;z-index:-1887438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25" behindDoc="1" locked="0" layoutInCell="1" allowOverlap="1">
              <wp:simplePos x="0" y="0"/>
              <wp:positionH relativeFrom="page">
                <wp:posOffset>6818630</wp:posOffset>
              </wp:positionH>
              <wp:positionV relativeFrom="page">
                <wp:posOffset>10262870</wp:posOffset>
              </wp:positionV>
              <wp:extent cx="694690" cy="295910"/>
              <wp:wrapNone/>
              <wp:docPr id="305" name="Shape 30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331" type="#_x0000_t202" style="position:absolute;margin-left:536.89999999999998pt;margin-top:808.10000000000002pt;width:54.700000000000003pt;height:23.300000000000001pt;z-index:-1887438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6737350</wp:posOffset>
              </wp:positionH>
              <wp:positionV relativeFrom="page">
                <wp:posOffset>9955530</wp:posOffset>
              </wp:positionV>
              <wp:extent cx="100330" cy="79375"/>
              <wp:wrapNone/>
              <wp:docPr id="310" name="Shape 31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6" type="#_x0000_t202" style="position:absolute;margin-left:530.5pt;margin-top:783.89999999999998pt;width:7.9000000000000004pt;height:6.25pt;z-index:-1887438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31" behindDoc="1" locked="0" layoutInCell="1" allowOverlap="1">
              <wp:simplePos x="0" y="0"/>
              <wp:positionH relativeFrom="page">
                <wp:posOffset>6911340</wp:posOffset>
              </wp:positionH>
              <wp:positionV relativeFrom="page">
                <wp:posOffset>10262870</wp:posOffset>
              </wp:positionV>
              <wp:extent cx="548640" cy="216535"/>
              <wp:wrapNone/>
              <wp:docPr id="312" name="Shape 31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338" type="#_x0000_t202" style="position:absolute;margin-left:544.20000000000005pt;margin-top:808.10000000000002pt;width:43.200000000000003pt;height:17.050000000000001pt;z-index:-1887438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933" behindDoc="1" locked="0" layoutInCell="1" allowOverlap="1">
              <wp:simplePos x="0" y="0"/>
              <wp:positionH relativeFrom="page">
                <wp:posOffset>6838315</wp:posOffset>
              </wp:positionH>
              <wp:positionV relativeFrom="page">
                <wp:posOffset>10497820</wp:posOffset>
              </wp:positionV>
              <wp:extent cx="694690" cy="60960"/>
              <wp:wrapNone/>
              <wp:docPr id="314" name="Shape 31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40" type="#_x0000_t202" style="position:absolute;margin-left:538.45000000000005pt;margin-top:826.60000000000002pt;width:54.700000000000003pt;height:4.7999999999999998pt;z-index:-1887438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6727825</wp:posOffset>
              </wp:positionH>
              <wp:positionV relativeFrom="page">
                <wp:posOffset>9955530</wp:posOffset>
              </wp:positionV>
              <wp:extent cx="103505" cy="79375"/>
              <wp:wrapNone/>
              <wp:docPr id="319" name="Shape 31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5" type="#_x0000_t202" style="position:absolute;margin-left:529.75pt;margin-top:783.89999999999998pt;width:8.1500000000000004pt;height:6.25pt;z-index:-1887438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39" behindDoc="1" locked="0" layoutInCell="1" allowOverlap="1">
              <wp:simplePos x="0" y="0"/>
              <wp:positionH relativeFrom="page">
                <wp:posOffset>6828155</wp:posOffset>
              </wp:positionH>
              <wp:positionV relativeFrom="page">
                <wp:posOffset>10497820</wp:posOffset>
              </wp:positionV>
              <wp:extent cx="694690" cy="60960"/>
              <wp:wrapNone/>
              <wp:docPr id="321" name="Shape 3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47" type="#_x0000_t202" style="position:absolute;margin-left:537.64999999999998pt;margin-top:826.60000000000002pt;width:54.700000000000003pt;height:4.7999999999999998pt;z-index:-1887438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6727825</wp:posOffset>
              </wp:positionH>
              <wp:positionV relativeFrom="page">
                <wp:posOffset>9955530</wp:posOffset>
              </wp:positionV>
              <wp:extent cx="103505" cy="79375"/>
              <wp:wrapNone/>
              <wp:docPr id="326" name="Shape 32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2" type="#_x0000_t202" style="position:absolute;margin-left:529.75pt;margin-top:783.89999999999998pt;width:8.1500000000000004pt;height:6.25pt;z-index:-1887438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5" behindDoc="1" locked="0" layoutInCell="1" allowOverlap="1">
              <wp:simplePos x="0" y="0"/>
              <wp:positionH relativeFrom="page">
                <wp:posOffset>6828155</wp:posOffset>
              </wp:positionH>
              <wp:positionV relativeFrom="page">
                <wp:posOffset>10497820</wp:posOffset>
              </wp:positionV>
              <wp:extent cx="694690" cy="60960"/>
              <wp:wrapNone/>
              <wp:docPr id="328" name="Shape 3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54" type="#_x0000_t202" style="position:absolute;margin-left:537.64999999999998pt;margin-top:826.60000000000002pt;width:54.700000000000003pt;height:4.7999999999999998pt;z-index:-1887438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6724650</wp:posOffset>
              </wp:positionH>
              <wp:positionV relativeFrom="page">
                <wp:posOffset>9955530</wp:posOffset>
              </wp:positionV>
              <wp:extent cx="103505" cy="79375"/>
              <wp:wrapNone/>
              <wp:docPr id="333" name="Shape 33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9" type="#_x0000_t202" style="position:absolute;margin-left:529.5pt;margin-top:783.89999999999998pt;width:8.1500000000000004pt;height:6.25pt;z-index:-1887438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1" behindDoc="1" locked="0" layoutInCell="1" allowOverlap="1">
              <wp:simplePos x="0" y="0"/>
              <wp:positionH relativeFrom="page">
                <wp:posOffset>6824980</wp:posOffset>
              </wp:positionH>
              <wp:positionV relativeFrom="page">
                <wp:posOffset>10262870</wp:posOffset>
              </wp:positionV>
              <wp:extent cx="694690" cy="295910"/>
              <wp:wrapNone/>
              <wp:docPr id="335" name="Shape 33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361" type="#_x0000_t202" style="position:absolute;margin-left:537.39999999999998pt;margin-top:808.10000000000002pt;width:54.700000000000003pt;height:23.300000000000001pt;z-index:-1887438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6724650</wp:posOffset>
              </wp:positionH>
              <wp:positionV relativeFrom="page">
                <wp:posOffset>9955530</wp:posOffset>
              </wp:positionV>
              <wp:extent cx="103505" cy="79375"/>
              <wp:wrapNone/>
              <wp:docPr id="340" name="Shape 34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6" type="#_x0000_t202" style="position:absolute;margin-left:529.5pt;margin-top:783.89999999999998pt;width:8.1500000000000004pt;height:6.25pt;z-index:-1887437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7" behindDoc="1" locked="0" layoutInCell="1" allowOverlap="1">
              <wp:simplePos x="0" y="0"/>
              <wp:positionH relativeFrom="page">
                <wp:posOffset>6824980</wp:posOffset>
              </wp:positionH>
              <wp:positionV relativeFrom="page">
                <wp:posOffset>10262870</wp:posOffset>
              </wp:positionV>
              <wp:extent cx="694690" cy="295910"/>
              <wp:wrapNone/>
              <wp:docPr id="342" name="Shape 34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368" type="#_x0000_t202" style="position:absolute;margin-left:537.39999999999998pt;margin-top:808.10000000000002pt;width:54.700000000000003pt;height:23.300000000000001pt;z-index:-1887437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6736715</wp:posOffset>
              </wp:positionH>
              <wp:positionV relativeFrom="page">
                <wp:posOffset>9955530</wp:posOffset>
              </wp:positionV>
              <wp:extent cx="85090" cy="79375"/>
              <wp:wrapNone/>
              <wp:docPr id="355" name="Shape 355"/>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1" type="#_x0000_t202" style="position:absolute;margin-left:530.45000000000005pt;margin-top:783.89999999999998pt;width:6.7000000000000002pt;height:6.25pt;z-index:-1887437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6736715</wp:posOffset>
              </wp:positionH>
              <wp:positionV relativeFrom="page">
                <wp:posOffset>9955530</wp:posOffset>
              </wp:positionV>
              <wp:extent cx="85090" cy="79375"/>
              <wp:wrapNone/>
              <wp:docPr id="360" name="Shape 36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6" type="#_x0000_t202" style="position:absolute;margin-left:530.45000000000005pt;margin-top:783.89999999999998pt;width:6.7000000000000002pt;height:6.25pt;z-index:-18874378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6724650</wp:posOffset>
              </wp:positionH>
              <wp:positionV relativeFrom="page">
                <wp:posOffset>9955530</wp:posOffset>
              </wp:positionV>
              <wp:extent cx="103505" cy="79375"/>
              <wp:wrapNone/>
              <wp:docPr id="365" name="Shape 36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1" type="#_x0000_t202" style="position:absolute;margin-left:529.5pt;margin-top:783.89999999999998pt;width:8.1500000000000004pt;height:6.25pt;z-index:-1887437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1" behindDoc="1" locked="0" layoutInCell="1" allowOverlap="1">
              <wp:simplePos x="0" y="0"/>
              <wp:positionH relativeFrom="page">
                <wp:posOffset>6824980</wp:posOffset>
              </wp:positionH>
              <wp:positionV relativeFrom="page">
                <wp:posOffset>10262870</wp:posOffset>
              </wp:positionV>
              <wp:extent cx="694690" cy="295910"/>
              <wp:wrapNone/>
              <wp:docPr id="367" name="Shape 36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393" type="#_x0000_t202" style="position:absolute;margin-left:537.39999999999998pt;margin-top:808.10000000000002pt;width:54.700000000000003pt;height:23.300000000000001pt;z-index:-18874378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6736715</wp:posOffset>
              </wp:positionH>
              <wp:positionV relativeFrom="page">
                <wp:posOffset>9955530</wp:posOffset>
              </wp:positionV>
              <wp:extent cx="85090" cy="79375"/>
              <wp:wrapNone/>
              <wp:docPr id="30" name="Shape 3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6" type="#_x0000_t202" style="position:absolute;margin-left:530.45000000000005pt;margin-top:783.89999999999998pt;width:6.7000000000000002pt;height:6.25pt;z-index:-1887440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6724650</wp:posOffset>
              </wp:positionH>
              <wp:positionV relativeFrom="page">
                <wp:posOffset>9955530</wp:posOffset>
              </wp:positionV>
              <wp:extent cx="103505" cy="79375"/>
              <wp:wrapNone/>
              <wp:docPr id="372" name="Shape 37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8" type="#_x0000_t202" style="position:absolute;margin-left:529.5pt;margin-top:783.89999999999998pt;width:8.1500000000000004pt;height:6.25pt;z-index:-1887437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7" behindDoc="1" locked="0" layoutInCell="1" allowOverlap="1">
              <wp:simplePos x="0" y="0"/>
              <wp:positionH relativeFrom="page">
                <wp:posOffset>6824980</wp:posOffset>
              </wp:positionH>
              <wp:positionV relativeFrom="page">
                <wp:posOffset>10262870</wp:posOffset>
              </wp:positionV>
              <wp:extent cx="694690" cy="295910"/>
              <wp:wrapNone/>
              <wp:docPr id="374" name="Shape 37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400" type="#_x0000_t202" style="position:absolute;margin-left:537.39999999999998pt;margin-top:808.10000000000002pt;width:54.700000000000003pt;height:23.300000000000001pt;z-index:-18874377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6717665</wp:posOffset>
              </wp:positionH>
              <wp:positionV relativeFrom="page">
                <wp:posOffset>9955530</wp:posOffset>
              </wp:positionV>
              <wp:extent cx="103505" cy="79375"/>
              <wp:wrapNone/>
              <wp:docPr id="379" name="Shape 37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5" type="#_x0000_t202" style="position:absolute;margin-left:528.95000000000005pt;margin-top:783.89999999999998pt;width:8.1500000000000004pt;height:6.25pt;z-index:-1887437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83" behindDoc="1" locked="0" layoutInCell="1" allowOverlap="1">
              <wp:simplePos x="0" y="0"/>
              <wp:positionH relativeFrom="page">
                <wp:posOffset>6818630</wp:posOffset>
              </wp:positionH>
              <wp:positionV relativeFrom="page">
                <wp:posOffset>10262870</wp:posOffset>
              </wp:positionV>
              <wp:extent cx="694690" cy="295910"/>
              <wp:wrapNone/>
              <wp:docPr id="381" name="Shape 38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407" type="#_x0000_t202" style="position:absolute;margin-left:536.89999999999998pt;margin-top:808.10000000000002pt;width:54.700000000000003pt;height:23.300000000000001pt;z-index:-1887437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6736715</wp:posOffset>
              </wp:positionH>
              <wp:positionV relativeFrom="page">
                <wp:posOffset>9955530</wp:posOffset>
              </wp:positionV>
              <wp:extent cx="85090" cy="79375"/>
              <wp:wrapNone/>
              <wp:docPr id="386" name="Shape 386"/>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2" type="#_x0000_t202" style="position:absolute;margin-left:530.45000000000005pt;margin-top:783.89999999999998pt;width:6.7000000000000002pt;height:6.25pt;z-index:-1887437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6736715</wp:posOffset>
              </wp:positionH>
              <wp:positionV relativeFrom="page">
                <wp:posOffset>9955530</wp:posOffset>
              </wp:positionV>
              <wp:extent cx="85090" cy="79375"/>
              <wp:wrapNone/>
              <wp:docPr id="391" name="Shape 39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7" type="#_x0000_t202" style="position:absolute;margin-left:530.45000000000005pt;margin-top:783.89999999999998pt;width:6.7000000000000002pt;height:6.25pt;z-index:-1887437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6641465</wp:posOffset>
              </wp:positionH>
              <wp:positionV relativeFrom="page">
                <wp:posOffset>9955530</wp:posOffset>
              </wp:positionV>
              <wp:extent cx="100330" cy="79375"/>
              <wp:wrapNone/>
              <wp:docPr id="396" name="Shape 39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2" type="#_x0000_t202" style="position:absolute;margin-left:522.95000000000005pt;margin-top:783.89999999999998pt;width:7.9000000000000004pt;height:6.25pt;z-index:-1887437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7" behindDoc="1" locked="0" layoutInCell="1" allowOverlap="1">
              <wp:simplePos x="0" y="0"/>
              <wp:positionH relativeFrom="page">
                <wp:posOffset>6815455</wp:posOffset>
              </wp:positionH>
              <wp:positionV relativeFrom="page">
                <wp:posOffset>10262870</wp:posOffset>
              </wp:positionV>
              <wp:extent cx="548640" cy="216535"/>
              <wp:wrapNone/>
              <wp:docPr id="398" name="Shape 39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24" type="#_x0000_t202" style="position:absolute;margin-left:536.64999999999998pt;margin-top:808.10000000000002pt;width:43.200000000000003pt;height:17.050000000000001pt;z-index:-1887437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999" behindDoc="1" locked="0" layoutInCell="1" allowOverlap="1">
              <wp:simplePos x="0" y="0"/>
              <wp:positionH relativeFrom="page">
                <wp:posOffset>6742430</wp:posOffset>
              </wp:positionH>
              <wp:positionV relativeFrom="page">
                <wp:posOffset>10497820</wp:posOffset>
              </wp:positionV>
              <wp:extent cx="694690" cy="60960"/>
              <wp:wrapNone/>
              <wp:docPr id="400" name="Shape 4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26" type="#_x0000_t202" style="position:absolute;margin-left:530.89999999999998pt;margin-top:826.60000000000002pt;width:54.700000000000003pt;height:4.7999999999999998pt;z-index:-1887437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6641465</wp:posOffset>
              </wp:positionH>
              <wp:positionV relativeFrom="page">
                <wp:posOffset>9955530</wp:posOffset>
              </wp:positionV>
              <wp:extent cx="100330" cy="79375"/>
              <wp:wrapNone/>
              <wp:docPr id="405" name="Shape 40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1" type="#_x0000_t202" style="position:absolute;margin-left:522.95000000000005pt;margin-top:783.89999999999998pt;width:7.9000000000000004pt;height:6.25pt;z-index:-1887437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5" behindDoc="1" locked="0" layoutInCell="1" allowOverlap="1">
              <wp:simplePos x="0" y="0"/>
              <wp:positionH relativeFrom="page">
                <wp:posOffset>6815455</wp:posOffset>
              </wp:positionH>
              <wp:positionV relativeFrom="page">
                <wp:posOffset>10262870</wp:posOffset>
              </wp:positionV>
              <wp:extent cx="548640" cy="216535"/>
              <wp:wrapNone/>
              <wp:docPr id="407" name="Shape 40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33" type="#_x0000_t202" style="position:absolute;margin-left:536.64999999999998pt;margin-top:808.10000000000002pt;width:43.200000000000003pt;height:17.050000000000001pt;z-index:-1887437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07" behindDoc="1" locked="0" layoutInCell="1" allowOverlap="1">
              <wp:simplePos x="0" y="0"/>
              <wp:positionH relativeFrom="page">
                <wp:posOffset>6742430</wp:posOffset>
              </wp:positionH>
              <wp:positionV relativeFrom="page">
                <wp:posOffset>10497820</wp:posOffset>
              </wp:positionV>
              <wp:extent cx="694690" cy="60960"/>
              <wp:wrapNone/>
              <wp:docPr id="409" name="Shape 40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35" type="#_x0000_t202" style="position:absolute;margin-left:530.89999999999998pt;margin-top:826.60000000000002pt;width:54.700000000000003pt;height:4.7999999999999998pt;z-index:-1887437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6484620</wp:posOffset>
              </wp:positionH>
              <wp:positionV relativeFrom="page">
                <wp:posOffset>9955530</wp:posOffset>
              </wp:positionV>
              <wp:extent cx="113030" cy="79375"/>
              <wp:wrapNone/>
              <wp:docPr id="414" name="Shape 414"/>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0" type="#_x0000_t202" style="position:absolute;margin-left:510.60000000000002pt;margin-top:783.89999999999998pt;width:8.9000000000000004pt;height:6.25pt;z-index:-1887437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3" behindDoc="1" locked="0" layoutInCell="1" allowOverlap="1">
              <wp:simplePos x="0" y="0"/>
              <wp:positionH relativeFrom="page">
                <wp:posOffset>6664325</wp:posOffset>
              </wp:positionH>
              <wp:positionV relativeFrom="page">
                <wp:posOffset>10262870</wp:posOffset>
              </wp:positionV>
              <wp:extent cx="548640" cy="149225"/>
              <wp:wrapNone/>
              <wp:docPr id="416" name="Shape 41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442" type="#_x0000_t202" style="position:absolute;margin-left:524.75pt;margin-top:808.10000000000002pt;width:43.200000000000003pt;height:11.75pt;z-index:-1887437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015" behindDoc="1" locked="0" layoutInCell="1" allowOverlap="1">
              <wp:simplePos x="0" y="0"/>
              <wp:positionH relativeFrom="page">
                <wp:posOffset>6591300</wp:posOffset>
              </wp:positionH>
              <wp:positionV relativeFrom="page">
                <wp:posOffset>10497820</wp:posOffset>
              </wp:positionV>
              <wp:extent cx="694690" cy="60960"/>
              <wp:wrapNone/>
              <wp:docPr id="418" name="Shape 41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44" type="#_x0000_t202" style="position:absolute;margin-left:519.pt;margin-top:826.60000000000002pt;width:54.700000000000003pt;height:4.7999999999999998pt;z-index:-1887437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6484620</wp:posOffset>
              </wp:positionH>
              <wp:positionV relativeFrom="page">
                <wp:posOffset>9955530</wp:posOffset>
              </wp:positionV>
              <wp:extent cx="113030" cy="79375"/>
              <wp:wrapNone/>
              <wp:docPr id="423" name="Shape 423"/>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9" type="#_x0000_t202" style="position:absolute;margin-left:510.60000000000002pt;margin-top:783.89999999999998pt;width:8.9000000000000004pt;height:6.25pt;z-index:-1887437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21" behindDoc="1" locked="0" layoutInCell="1" allowOverlap="1">
              <wp:simplePos x="0" y="0"/>
              <wp:positionH relativeFrom="page">
                <wp:posOffset>6664325</wp:posOffset>
              </wp:positionH>
              <wp:positionV relativeFrom="page">
                <wp:posOffset>10262870</wp:posOffset>
              </wp:positionV>
              <wp:extent cx="548640" cy="149225"/>
              <wp:wrapNone/>
              <wp:docPr id="425" name="Shape 42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451" type="#_x0000_t202" style="position:absolute;margin-left:524.75pt;margin-top:808.10000000000002pt;width:43.200000000000003pt;height:11.75pt;z-index:-1887437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023" behindDoc="1" locked="0" layoutInCell="1" allowOverlap="1">
              <wp:simplePos x="0" y="0"/>
              <wp:positionH relativeFrom="page">
                <wp:posOffset>6591300</wp:posOffset>
              </wp:positionH>
              <wp:positionV relativeFrom="page">
                <wp:posOffset>10497820</wp:posOffset>
              </wp:positionV>
              <wp:extent cx="694690" cy="60960"/>
              <wp:wrapNone/>
              <wp:docPr id="427" name="Shape 42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53" type="#_x0000_t202" style="position:absolute;margin-left:519.pt;margin-top:826.60000000000002pt;width:54.700000000000003pt;height:4.7999999999999998pt;z-index:-1887437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6652260</wp:posOffset>
              </wp:positionH>
              <wp:positionV relativeFrom="page">
                <wp:posOffset>9955530</wp:posOffset>
              </wp:positionV>
              <wp:extent cx="109855" cy="79375"/>
              <wp:wrapNone/>
              <wp:docPr id="432" name="Shape 43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58" type="#_x0000_t202" style="position:absolute;margin-left:523.79999999999995pt;margin-top:783.89999999999998pt;width:8.6500000000000004pt;height:6.25pt;z-index:-1887437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29" behindDoc="1" locked="0" layoutInCell="1" allowOverlap="1">
              <wp:simplePos x="0" y="0"/>
              <wp:positionH relativeFrom="page">
                <wp:posOffset>6758940</wp:posOffset>
              </wp:positionH>
              <wp:positionV relativeFrom="page">
                <wp:posOffset>10497820</wp:posOffset>
              </wp:positionV>
              <wp:extent cx="694690" cy="60960"/>
              <wp:wrapNone/>
              <wp:docPr id="434" name="Shape 43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460" type="#_x0000_t202" style="position:absolute;margin-left:532.20000000000005pt;margin-top:826.60000000000002pt;width:54.700000000000003pt;height:4.7999999999999998pt;z-index:-1887437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6641465</wp:posOffset>
              </wp:positionH>
              <wp:positionV relativeFrom="page">
                <wp:posOffset>9955530</wp:posOffset>
              </wp:positionV>
              <wp:extent cx="100330" cy="79375"/>
              <wp:wrapNone/>
              <wp:docPr id="439" name="Shape 43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65" type="#_x0000_t202" style="position:absolute;margin-left:522.95000000000005pt;margin-top:783.89999999999998pt;width:7.9000000000000004pt;height:6.25pt;z-index:-1887437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35" behindDoc="1" locked="0" layoutInCell="1" allowOverlap="1">
              <wp:simplePos x="0" y="0"/>
              <wp:positionH relativeFrom="page">
                <wp:posOffset>6815455</wp:posOffset>
              </wp:positionH>
              <wp:positionV relativeFrom="page">
                <wp:posOffset>10262870</wp:posOffset>
              </wp:positionV>
              <wp:extent cx="548640" cy="216535"/>
              <wp:wrapNone/>
              <wp:docPr id="441" name="Shape 44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67" type="#_x0000_t202" style="position:absolute;margin-left:536.64999999999998pt;margin-top:808.10000000000002pt;width:43.200000000000003pt;height:17.050000000000001pt;z-index:-1887437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37" behindDoc="1" locked="0" layoutInCell="1" allowOverlap="1">
              <wp:simplePos x="0" y="0"/>
              <wp:positionH relativeFrom="page">
                <wp:posOffset>6742430</wp:posOffset>
              </wp:positionH>
              <wp:positionV relativeFrom="page">
                <wp:posOffset>10497820</wp:posOffset>
              </wp:positionV>
              <wp:extent cx="694690" cy="60960"/>
              <wp:wrapNone/>
              <wp:docPr id="443" name="Shape 44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69" type="#_x0000_t202" style="position:absolute;margin-left:530.89999999999998pt;margin-top:826.60000000000002pt;width:54.700000000000003pt;height:4.7999999999999998pt;z-index:-1887437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6733540</wp:posOffset>
              </wp:positionH>
              <wp:positionV relativeFrom="page">
                <wp:posOffset>9955530</wp:posOffset>
              </wp:positionV>
              <wp:extent cx="94615" cy="79375"/>
              <wp:wrapNone/>
              <wp:docPr id="35" name="Shape 3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1" type="#_x0000_t202" style="position:absolute;margin-left:530.20000000000005pt;margin-top:783.89999999999998pt;width:7.4500000000000002pt;height:6.25pt;z-index:-1887440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19" behindDoc="1" locked="0" layoutInCell="1" allowOverlap="1">
              <wp:simplePos x="0" y="0"/>
              <wp:positionH relativeFrom="page">
                <wp:posOffset>6828155</wp:posOffset>
              </wp:positionH>
              <wp:positionV relativeFrom="page">
                <wp:posOffset>10497820</wp:posOffset>
              </wp:positionV>
              <wp:extent cx="694690" cy="60960"/>
              <wp:wrapNone/>
              <wp:docPr id="37" name="Shape 3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63" type="#_x0000_t202" style="position:absolute;margin-left:537.64999999999998pt;margin-top:826.60000000000002pt;width:54.700000000000003pt;height:4.7999999999999998pt;z-index:-1887440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6641465</wp:posOffset>
              </wp:positionH>
              <wp:positionV relativeFrom="page">
                <wp:posOffset>9955530</wp:posOffset>
              </wp:positionV>
              <wp:extent cx="100330" cy="79375"/>
              <wp:wrapNone/>
              <wp:docPr id="448" name="Shape 44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4" type="#_x0000_t202" style="position:absolute;margin-left:522.95000000000005pt;margin-top:783.89999999999998pt;width:7.9000000000000004pt;height:6.25pt;z-index:-1887437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3" behindDoc="1" locked="0" layoutInCell="1" allowOverlap="1">
              <wp:simplePos x="0" y="0"/>
              <wp:positionH relativeFrom="page">
                <wp:posOffset>6815455</wp:posOffset>
              </wp:positionH>
              <wp:positionV relativeFrom="page">
                <wp:posOffset>10262870</wp:posOffset>
              </wp:positionV>
              <wp:extent cx="548640" cy="216535"/>
              <wp:wrapNone/>
              <wp:docPr id="450" name="Shape 450"/>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76" type="#_x0000_t202" style="position:absolute;margin-left:536.64999999999998pt;margin-top:808.10000000000002pt;width:43.200000000000003pt;height:17.050000000000001pt;z-index:-1887437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45" behindDoc="1" locked="0" layoutInCell="1" allowOverlap="1">
              <wp:simplePos x="0" y="0"/>
              <wp:positionH relativeFrom="page">
                <wp:posOffset>6742430</wp:posOffset>
              </wp:positionH>
              <wp:positionV relativeFrom="page">
                <wp:posOffset>10497820</wp:posOffset>
              </wp:positionV>
              <wp:extent cx="694690" cy="60960"/>
              <wp:wrapNone/>
              <wp:docPr id="452" name="Shape 45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78" type="#_x0000_t202" style="position:absolute;margin-left:530.89999999999998pt;margin-top:826.60000000000002pt;width:54.700000000000003pt;height:4.7999999999999998pt;z-index:-1887437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6641465</wp:posOffset>
              </wp:positionH>
              <wp:positionV relativeFrom="page">
                <wp:posOffset>9955530</wp:posOffset>
              </wp:positionV>
              <wp:extent cx="100330" cy="79375"/>
              <wp:wrapNone/>
              <wp:docPr id="457" name="Shape 45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3" type="#_x0000_t202" style="position:absolute;margin-left:522.95000000000005pt;margin-top:783.89999999999998pt;width:7.9000000000000004pt;height:6.25pt;z-index:-1887437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1" behindDoc="1" locked="0" layoutInCell="1" allowOverlap="1">
              <wp:simplePos x="0" y="0"/>
              <wp:positionH relativeFrom="page">
                <wp:posOffset>6815455</wp:posOffset>
              </wp:positionH>
              <wp:positionV relativeFrom="page">
                <wp:posOffset>10262870</wp:posOffset>
              </wp:positionV>
              <wp:extent cx="548640" cy="216535"/>
              <wp:wrapNone/>
              <wp:docPr id="459" name="Shape 45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85" type="#_x0000_t202" style="position:absolute;margin-left:536.64999999999998pt;margin-top:808.10000000000002pt;width:43.200000000000003pt;height:17.050000000000001pt;z-index:-1887437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53" behindDoc="1" locked="0" layoutInCell="1" allowOverlap="1">
              <wp:simplePos x="0" y="0"/>
              <wp:positionH relativeFrom="page">
                <wp:posOffset>6742430</wp:posOffset>
              </wp:positionH>
              <wp:positionV relativeFrom="page">
                <wp:posOffset>10497820</wp:posOffset>
              </wp:positionV>
              <wp:extent cx="694690" cy="60960"/>
              <wp:wrapNone/>
              <wp:docPr id="461" name="Shape 4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87" type="#_x0000_t202" style="position:absolute;margin-left:530.89999999999998pt;margin-top:826.60000000000002pt;width:54.700000000000003pt;height:4.7999999999999998pt;z-index:-1887437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6641465</wp:posOffset>
              </wp:positionH>
              <wp:positionV relativeFrom="page">
                <wp:posOffset>9955530</wp:posOffset>
              </wp:positionV>
              <wp:extent cx="100330" cy="79375"/>
              <wp:wrapNone/>
              <wp:docPr id="466" name="Shape 46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92" type="#_x0000_t202" style="position:absolute;margin-left:522.95000000000005pt;margin-top:783.89999999999998pt;width:7.9000000000000004pt;height:6.25pt;z-index:-1887436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9" behindDoc="1" locked="0" layoutInCell="1" allowOverlap="1">
              <wp:simplePos x="0" y="0"/>
              <wp:positionH relativeFrom="page">
                <wp:posOffset>6815455</wp:posOffset>
              </wp:positionH>
              <wp:positionV relativeFrom="page">
                <wp:posOffset>10262870</wp:posOffset>
              </wp:positionV>
              <wp:extent cx="548640" cy="216535"/>
              <wp:wrapNone/>
              <wp:docPr id="468" name="Shape 46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94" type="#_x0000_t202" style="position:absolute;margin-left:536.64999999999998pt;margin-top:808.10000000000002pt;width:43.200000000000003pt;height:17.050000000000001pt;z-index:-1887436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61" behindDoc="1" locked="0" layoutInCell="1" allowOverlap="1">
              <wp:simplePos x="0" y="0"/>
              <wp:positionH relativeFrom="page">
                <wp:posOffset>6742430</wp:posOffset>
              </wp:positionH>
              <wp:positionV relativeFrom="page">
                <wp:posOffset>10497820</wp:posOffset>
              </wp:positionV>
              <wp:extent cx="694690" cy="60960"/>
              <wp:wrapNone/>
              <wp:docPr id="470" name="Shape 47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96" type="#_x0000_t202" style="position:absolute;margin-left:530.89999999999998pt;margin-top:826.60000000000002pt;width:54.700000000000003pt;height:4.7999999999999998pt;z-index:-1887436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6484620</wp:posOffset>
              </wp:positionH>
              <wp:positionV relativeFrom="page">
                <wp:posOffset>9955530</wp:posOffset>
              </wp:positionV>
              <wp:extent cx="113030" cy="79375"/>
              <wp:wrapNone/>
              <wp:docPr id="475" name="Shape 475"/>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1" type="#_x0000_t202" style="position:absolute;margin-left:510.60000000000002pt;margin-top:783.89999999999998pt;width:8.9000000000000004pt;height:6.25pt;z-index:-1887436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67" behindDoc="1" locked="0" layoutInCell="1" allowOverlap="1">
              <wp:simplePos x="0" y="0"/>
              <wp:positionH relativeFrom="page">
                <wp:posOffset>6664325</wp:posOffset>
              </wp:positionH>
              <wp:positionV relativeFrom="page">
                <wp:posOffset>10262870</wp:posOffset>
              </wp:positionV>
              <wp:extent cx="548640" cy="149225"/>
              <wp:wrapNone/>
              <wp:docPr id="477" name="Shape 47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503" type="#_x0000_t202" style="position:absolute;margin-left:524.75pt;margin-top:808.10000000000002pt;width:43.200000000000003pt;height:11.75pt;z-index:-1887436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069" behindDoc="1" locked="0" layoutInCell="1" allowOverlap="1">
              <wp:simplePos x="0" y="0"/>
              <wp:positionH relativeFrom="page">
                <wp:posOffset>6591300</wp:posOffset>
              </wp:positionH>
              <wp:positionV relativeFrom="page">
                <wp:posOffset>10497820</wp:posOffset>
              </wp:positionV>
              <wp:extent cx="694690" cy="60960"/>
              <wp:wrapNone/>
              <wp:docPr id="479" name="Shape 47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05" type="#_x0000_t202" style="position:absolute;margin-left:519.pt;margin-top:826.60000000000002pt;width:54.700000000000003pt;height:4.7999999999999998pt;z-index:-1887436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6484620</wp:posOffset>
              </wp:positionH>
              <wp:positionV relativeFrom="page">
                <wp:posOffset>9955530</wp:posOffset>
              </wp:positionV>
              <wp:extent cx="113030" cy="79375"/>
              <wp:wrapNone/>
              <wp:docPr id="484" name="Shape 484"/>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0" type="#_x0000_t202" style="position:absolute;margin-left:510.60000000000002pt;margin-top:783.89999999999998pt;width:8.9000000000000004pt;height:6.25pt;z-index:-1887436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75" behindDoc="1" locked="0" layoutInCell="1" allowOverlap="1">
              <wp:simplePos x="0" y="0"/>
              <wp:positionH relativeFrom="page">
                <wp:posOffset>6664325</wp:posOffset>
              </wp:positionH>
              <wp:positionV relativeFrom="page">
                <wp:posOffset>10262870</wp:posOffset>
              </wp:positionV>
              <wp:extent cx="548640" cy="149225"/>
              <wp:wrapNone/>
              <wp:docPr id="486" name="Shape 48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512" type="#_x0000_t202" style="position:absolute;margin-left:524.75pt;margin-top:808.10000000000002pt;width:43.200000000000003pt;height:11.75pt;z-index:-1887436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077" behindDoc="1" locked="0" layoutInCell="1" allowOverlap="1">
              <wp:simplePos x="0" y="0"/>
              <wp:positionH relativeFrom="page">
                <wp:posOffset>6591300</wp:posOffset>
              </wp:positionH>
              <wp:positionV relativeFrom="page">
                <wp:posOffset>10497820</wp:posOffset>
              </wp:positionV>
              <wp:extent cx="694690" cy="60960"/>
              <wp:wrapNone/>
              <wp:docPr id="488" name="Shape 4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14" type="#_x0000_t202" style="position:absolute;margin-left:519.pt;margin-top:826.60000000000002pt;width:54.700000000000003pt;height:4.7999999999999998pt;z-index:-1887436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6484620</wp:posOffset>
              </wp:positionH>
              <wp:positionV relativeFrom="page">
                <wp:posOffset>9955530</wp:posOffset>
              </wp:positionV>
              <wp:extent cx="113030" cy="79375"/>
              <wp:wrapNone/>
              <wp:docPr id="493" name="Shape 493"/>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9" type="#_x0000_t202" style="position:absolute;margin-left:510.60000000000002pt;margin-top:783.89999999999998pt;width:8.9000000000000004pt;height:6.25pt;z-index:-1887436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3" behindDoc="1" locked="0" layoutInCell="1" allowOverlap="1">
              <wp:simplePos x="0" y="0"/>
              <wp:positionH relativeFrom="page">
                <wp:posOffset>6664325</wp:posOffset>
              </wp:positionH>
              <wp:positionV relativeFrom="page">
                <wp:posOffset>10262870</wp:posOffset>
              </wp:positionV>
              <wp:extent cx="548640" cy="149225"/>
              <wp:wrapNone/>
              <wp:docPr id="495" name="Shape 49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521" type="#_x0000_t202" style="position:absolute;margin-left:524.75pt;margin-top:808.10000000000002pt;width:43.200000000000003pt;height:11.75pt;z-index:-1887436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085" behindDoc="1" locked="0" layoutInCell="1" allowOverlap="1">
              <wp:simplePos x="0" y="0"/>
              <wp:positionH relativeFrom="page">
                <wp:posOffset>6591300</wp:posOffset>
              </wp:positionH>
              <wp:positionV relativeFrom="page">
                <wp:posOffset>10497820</wp:posOffset>
              </wp:positionV>
              <wp:extent cx="694690" cy="60960"/>
              <wp:wrapNone/>
              <wp:docPr id="497" name="Shape 4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23" type="#_x0000_t202" style="position:absolute;margin-left:519.pt;margin-top:826.60000000000002pt;width:54.700000000000003pt;height:4.7999999999999998pt;z-index:-1887436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6559550</wp:posOffset>
              </wp:positionH>
              <wp:positionV relativeFrom="page">
                <wp:posOffset>9955530</wp:posOffset>
              </wp:positionV>
              <wp:extent cx="103505" cy="79375"/>
              <wp:wrapNone/>
              <wp:docPr id="502" name="Shape 50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8" type="#_x0000_t202" style="position:absolute;margin-left:516.5pt;margin-top:783.89999999999998pt;width:8.1500000000000004pt;height:6.25pt;z-index:-1887436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1" behindDoc="1" locked="0" layoutInCell="1" allowOverlap="1">
              <wp:simplePos x="0" y="0"/>
              <wp:positionH relativeFrom="page">
                <wp:posOffset>6732905</wp:posOffset>
              </wp:positionH>
              <wp:positionV relativeFrom="page">
                <wp:posOffset>10262870</wp:posOffset>
              </wp:positionV>
              <wp:extent cx="548640" cy="216535"/>
              <wp:wrapNone/>
              <wp:docPr id="504" name="Shape 50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30" type="#_x0000_t202" style="position:absolute;margin-left:530.14999999999998pt;margin-top:808.10000000000002pt;width:43.200000000000003pt;height:17.050000000000001pt;z-index:-1887436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93" behindDoc="1" locked="0" layoutInCell="1" allowOverlap="1">
              <wp:simplePos x="0" y="0"/>
              <wp:positionH relativeFrom="page">
                <wp:posOffset>6659880</wp:posOffset>
              </wp:positionH>
              <wp:positionV relativeFrom="page">
                <wp:posOffset>10497820</wp:posOffset>
              </wp:positionV>
              <wp:extent cx="694690" cy="60960"/>
              <wp:wrapNone/>
              <wp:docPr id="506" name="Shape 50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32" type="#_x0000_t202" style="position:absolute;margin-left:524.39999999999998pt;margin-top:826.60000000000002pt;width:54.700000000000003pt;height:4.7999999999999998pt;z-index:-1887436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6736715</wp:posOffset>
              </wp:positionH>
              <wp:positionV relativeFrom="page">
                <wp:posOffset>9955530</wp:posOffset>
              </wp:positionV>
              <wp:extent cx="85090" cy="79375"/>
              <wp:wrapNone/>
              <wp:docPr id="511" name="Shape 51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7" type="#_x0000_t202" style="position:absolute;margin-left:530.45000000000005pt;margin-top:783.89999999999998pt;width:6.7000000000000002pt;height:6.25pt;z-index:-1887436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6736715</wp:posOffset>
              </wp:positionH>
              <wp:positionV relativeFrom="page">
                <wp:posOffset>9955530</wp:posOffset>
              </wp:positionV>
              <wp:extent cx="85090" cy="79375"/>
              <wp:wrapNone/>
              <wp:docPr id="516" name="Shape 516"/>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2" type="#_x0000_t202" style="position:absolute;margin-left:530.45000000000005pt;margin-top:783.89999999999998pt;width:6.7000000000000002pt;height:6.25pt;z-index:-1887436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6736715</wp:posOffset>
              </wp:positionH>
              <wp:positionV relativeFrom="page">
                <wp:posOffset>9955530</wp:posOffset>
              </wp:positionV>
              <wp:extent cx="85090" cy="79375"/>
              <wp:wrapNone/>
              <wp:docPr id="521" name="Shape 521"/>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7" type="#_x0000_t202" style="position:absolute;margin-left:530.45000000000005pt;margin-top:783.89999999999998pt;width:6.7000000000000002pt;height:6.25pt;z-index:-1887436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6782435</wp:posOffset>
              </wp:positionH>
              <wp:positionV relativeFrom="page">
                <wp:posOffset>9955530</wp:posOffset>
              </wp:positionV>
              <wp:extent cx="45720" cy="79375"/>
              <wp:wrapNone/>
              <wp:docPr id="42" name="Shape 42"/>
              <a:graphic xmlns:a="http://schemas.openxmlformats.org/drawingml/2006/main">
                <a:graphicData uri="http://schemas.microsoft.com/office/word/2010/wordprocessingShape">
                  <wps:wsp>
                    <wps:cNvSpPr txBox="1"/>
                    <wps:spPr>
                      <a:xfrm>
                        <a:ext cx="4572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8" type="#_x0000_t202" style="position:absolute;margin-left:534.04999999999995pt;margin-top:783.89999999999998pt;width:3.6000000000000001pt;height:6.25pt;z-index:-1887440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5" behindDoc="1" locked="0" layoutInCell="1" allowOverlap="1">
              <wp:simplePos x="0" y="0"/>
              <wp:positionH relativeFrom="page">
                <wp:posOffset>6828155</wp:posOffset>
              </wp:positionH>
              <wp:positionV relativeFrom="page">
                <wp:posOffset>10497820</wp:posOffset>
              </wp:positionV>
              <wp:extent cx="694690" cy="60960"/>
              <wp:wrapNone/>
              <wp:docPr id="44" name="Shape 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070" type="#_x0000_t202" style="position:absolute;margin-left:537.64999999999998pt;margin-top:826.60000000000002pt;width:54.700000000000003pt;height:4.7999999999999998pt;z-index:-18874402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6559550</wp:posOffset>
              </wp:positionH>
              <wp:positionV relativeFrom="page">
                <wp:posOffset>9955530</wp:posOffset>
              </wp:positionV>
              <wp:extent cx="103505" cy="79375"/>
              <wp:wrapNone/>
              <wp:docPr id="526" name="Shape 52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2" type="#_x0000_t202" style="position:absolute;margin-left:516.5pt;margin-top:783.89999999999998pt;width:8.1500000000000004pt;height:6.25pt;z-index:-1887436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11" behindDoc="1" locked="0" layoutInCell="1" allowOverlap="1">
              <wp:simplePos x="0" y="0"/>
              <wp:positionH relativeFrom="page">
                <wp:posOffset>6732905</wp:posOffset>
              </wp:positionH>
              <wp:positionV relativeFrom="page">
                <wp:posOffset>10262870</wp:posOffset>
              </wp:positionV>
              <wp:extent cx="548640" cy="216535"/>
              <wp:wrapNone/>
              <wp:docPr id="528" name="Shape 52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54" type="#_x0000_t202" style="position:absolute;margin-left:530.14999999999998pt;margin-top:808.10000000000002pt;width:43.200000000000003pt;height:17.050000000000001pt;z-index:-1887436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13" behindDoc="1" locked="0" layoutInCell="1" allowOverlap="1">
              <wp:simplePos x="0" y="0"/>
              <wp:positionH relativeFrom="page">
                <wp:posOffset>6659880</wp:posOffset>
              </wp:positionH>
              <wp:positionV relativeFrom="page">
                <wp:posOffset>10497820</wp:posOffset>
              </wp:positionV>
              <wp:extent cx="694690" cy="60960"/>
              <wp:wrapNone/>
              <wp:docPr id="530" name="Shape 5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56" type="#_x0000_t202" style="position:absolute;margin-left:524.39999999999998pt;margin-top:826.60000000000002pt;width:54.700000000000003pt;height:4.7999999999999998pt;z-index:-1887436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6725285</wp:posOffset>
              </wp:positionH>
              <wp:positionV relativeFrom="page">
                <wp:posOffset>9955530</wp:posOffset>
              </wp:positionV>
              <wp:extent cx="106680" cy="79375"/>
              <wp:wrapNone/>
              <wp:docPr id="551" name="Shape 55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77" type="#_x0000_t202" style="position:absolute;margin-left:529.54999999999995pt;margin-top:783.89999999999998pt;width:8.4000000000000004pt;height:6.25pt;z-index:-1887436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19" behindDoc="1" locked="0" layoutInCell="1" allowOverlap="1">
              <wp:simplePos x="0" y="0"/>
              <wp:positionH relativeFrom="page">
                <wp:posOffset>6901815</wp:posOffset>
              </wp:positionH>
              <wp:positionV relativeFrom="page">
                <wp:posOffset>10260330</wp:posOffset>
              </wp:positionV>
              <wp:extent cx="548640" cy="219710"/>
              <wp:wrapNone/>
              <wp:docPr id="553" name="Shape 55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79" type="#_x0000_t202" style="position:absolute;margin-left:543.45000000000005pt;margin-top:807.89999999999998pt;width:43.200000000000003pt;height:17.300000000000001pt;z-index:-1887436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21" behindDoc="1" locked="0" layoutInCell="1" allowOverlap="1">
              <wp:simplePos x="0" y="0"/>
              <wp:positionH relativeFrom="page">
                <wp:posOffset>6828790</wp:posOffset>
              </wp:positionH>
              <wp:positionV relativeFrom="page">
                <wp:posOffset>10497820</wp:posOffset>
              </wp:positionV>
              <wp:extent cx="694690" cy="60960"/>
              <wp:wrapNone/>
              <wp:docPr id="555" name="Shape 55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81" type="#_x0000_t202" style="position:absolute;margin-left:537.70000000000005pt;margin-top:826.60000000000002pt;width:54.700000000000003pt;height:4.7999999999999998pt;z-index:-1887436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6725285</wp:posOffset>
              </wp:positionH>
              <wp:positionV relativeFrom="page">
                <wp:posOffset>9955530</wp:posOffset>
              </wp:positionV>
              <wp:extent cx="106680" cy="79375"/>
              <wp:wrapNone/>
              <wp:docPr id="560" name="Shape 56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6" type="#_x0000_t202" style="position:absolute;margin-left:529.54999999999995pt;margin-top:783.89999999999998pt;width:8.4000000000000004pt;height:6.25pt;z-index:-1887436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27" behindDoc="1" locked="0" layoutInCell="1" allowOverlap="1">
              <wp:simplePos x="0" y="0"/>
              <wp:positionH relativeFrom="page">
                <wp:posOffset>6901815</wp:posOffset>
              </wp:positionH>
              <wp:positionV relativeFrom="page">
                <wp:posOffset>10260330</wp:posOffset>
              </wp:positionV>
              <wp:extent cx="548640" cy="219710"/>
              <wp:wrapNone/>
              <wp:docPr id="562" name="Shape 56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88" type="#_x0000_t202" style="position:absolute;margin-left:543.45000000000005pt;margin-top:807.89999999999998pt;width:43.200000000000003pt;height:17.300000000000001pt;z-index:-1887436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29" behindDoc="1" locked="0" layoutInCell="1" allowOverlap="1">
              <wp:simplePos x="0" y="0"/>
              <wp:positionH relativeFrom="page">
                <wp:posOffset>6828790</wp:posOffset>
              </wp:positionH>
              <wp:positionV relativeFrom="page">
                <wp:posOffset>10497820</wp:posOffset>
              </wp:positionV>
              <wp:extent cx="694690" cy="60960"/>
              <wp:wrapNone/>
              <wp:docPr id="564" name="Shape 56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90" type="#_x0000_t202" style="position:absolute;margin-left:537.70000000000005pt;margin-top:826.60000000000002pt;width:54.700000000000003pt;height:4.7999999999999998pt;z-index:-1887436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6725285</wp:posOffset>
              </wp:positionH>
              <wp:positionV relativeFrom="page">
                <wp:posOffset>9955530</wp:posOffset>
              </wp:positionV>
              <wp:extent cx="103505" cy="79375"/>
              <wp:wrapNone/>
              <wp:docPr id="569" name="Shape 56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5" type="#_x0000_t202" style="position:absolute;margin-left:529.54999999999995pt;margin-top:783.89999999999998pt;width:8.1500000000000004pt;height:6.25pt;z-index:-1887436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35" behindDoc="1" locked="0" layoutInCell="1" allowOverlap="1">
              <wp:simplePos x="0" y="0"/>
              <wp:positionH relativeFrom="page">
                <wp:posOffset>6901815</wp:posOffset>
              </wp:positionH>
              <wp:positionV relativeFrom="page">
                <wp:posOffset>10262870</wp:posOffset>
              </wp:positionV>
              <wp:extent cx="548640" cy="149225"/>
              <wp:wrapNone/>
              <wp:docPr id="571" name="Shape 57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597" type="#_x0000_t202" style="position:absolute;margin-left:543.45000000000005pt;margin-top:808.10000000000002pt;width:43.200000000000003pt;height:11.75pt;z-index:-1887436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137" behindDoc="1" locked="0" layoutInCell="1" allowOverlap="1">
              <wp:simplePos x="0" y="0"/>
              <wp:positionH relativeFrom="page">
                <wp:posOffset>6828790</wp:posOffset>
              </wp:positionH>
              <wp:positionV relativeFrom="page">
                <wp:posOffset>10497820</wp:posOffset>
              </wp:positionV>
              <wp:extent cx="694690" cy="60960"/>
              <wp:wrapNone/>
              <wp:docPr id="573" name="Shape 57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99" type="#_x0000_t202" style="position:absolute;margin-left:537.70000000000005pt;margin-top:826.60000000000002pt;width:54.700000000000003pt;height:4.7999999999999998pt;z-index:-1887436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6725285</wp:posOffset>
              </wp:positionH>
              <wp:positionV relativeFrom="page">
                <wp:posOffset>9955530</wp:posOffset>
              </wp:positionV>
              <wp:extent cx="103505" cy="79375"/>
              <wp:wrapNone/>
              <wp:docPr id="578" name="Shape 57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04" type="#_x0000_t202" style="position:absolute;margin-left:529.54999999999995pt;margin-top:783.89999999999998pt;width:8.1500000000000004pt;height:6.25pt;z-index:-1887436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43" behindDoc="1" locked="0" layoutInCell="1" allowOverlap="1">
              <wp:simplePos x="0" y="0"/>
              <wp:positionH relativeFrom="page">
                <wp:posOffset>6901815</wp:posOffset>
              </wp:positionH>
              <wp:positionV relativeFrom="page">
                <wp:posOffset>10262870</wp:posOffset>
              </wp:positionV>
              <wp:extent cx="548640" cy="149225"/>
              <wp:wrapNone/>
              <wp:docPr id="580" name="Shape 58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606" type="#_x0000_t202" style="position:absolute;margin-left:543.45000000000005pt;margin-top:808.10000000000002pt;width:43.200000000000003pt;height:11.75pt;z-index:-1887436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145" behindDoc="1" locked="0" layoutInCell="1" allowOverlap="1">
              <wp:simplePos x="0" y="0"/>
              <wp:positionH relativeFrom="page">
                <wp:posOffset>6828790</wp:posOffset>
              </wp:positionH>
              <wp:positionV relativeFrom="page">
                <wp:posOffset>10497820</wp:posOffset>
              </wp:positionV>
              <wp:extent cx="694690" cy="60960"/>
              <wp:wrapNone/>
              <wp:docPr id="582" name="Shape 58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08" type="#_x0000_t202" style="position:absolute;margin-left:537.70000000000005pt;margin-top:826.60000000000002pt;width:54.700000000000003pt;height:4.7999999999999998pt;z-index:-1887436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6736715</wp:posOffset>
              </wp:positionH>
              <wp:positionV relativeFrom="page">
                <wp:posOffset>9955530</wp:posOffset>
              </wp:positionV>
              <wp:extent cx="85090" cy="79375"/>
              <wp:wrapNone/>
              <wp:docPr id="587" name="Shape 587"/>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3" type="#_x0000_t202" style="position:absolute;margin-left:530.45000000000005pt;margin-top:783.89999999999998pt;width:6.7000000000000002pt;height:6.25pt;z-index:-1887436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6736715</wp:posOffset>
              </wp:positionH>
              <wp:positionV relativeFrom="page">
                <wp:posOffset>9955530</wp:posOffset>
              </wp:positionV>
              <wp:extent cx="85090" cy="79375"/>
              <wp:wrapNone/>
              <wp:docPr id="592" name="Shape 592"/>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8" type="#_x0000_t202" style="position:absolute;margin-left:530.45000000000005pt;margin-top:783.89999999999998pt;width:6.7000000000000002pt;height:6.25pt;z-index:-1887436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6725285</wp:posOffset>
              </wp:positionH>
              <wp:positionV relativeFrom="page">
                <wp:posOffset>9955530</wp:posOffset>
              </wp:positionV>
              <wp:extent cx="103505" cy="79375"/>
              <wp:wrapNone/>
              <wp:docPr id="597" name="Shape 59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3" type="#_x0000_t202" style="position:absolute;margin-left:529.54999999999995pt;margin-top:783.89999999999998pt;width:8.1500000000000004pt;height:6.25pt;z-index:-1887435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9" behindDoc="1" locked="0" layoutInCell="1" allowOverlap="1">
              <wp:simplePos x="0" y="0"/>
              <wp:positionH relativeFrom="page">
                <wp:posOffset>6901815</wp:posOffset>
              </wp:positionH>
              <wp:positionV relativeFrom="page">
                <wp:posOffset>10262870</wp:posOffset>
              </wp:positionV>
              <wp:extent cx="548640" cy="149225"/>
              <wp:wrapNone/>
              <wp:docPr id="599" name="Shape 59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625" type="#_x0000_t202" style="position:absolute;margin-left:543.45000000000005pt;margin-top:808.10000000000002pt;width:43.200000000000003pt;height:11.75pt;z-index:-1887435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161" behindDoc="1" locked="0" layoutInCell="1" allowOverlap="1">
              <wp:simplePos x="0" y="0"/>
              <wp:positionH relativeFrom="page">
                <wp:posOffset>6828790</wp:posOffset>
              </wp:positionH>
              <wp:positionV relativeFrom="page">
                <wp:posOffset>10497820</wp:posOffset>
              </wp:positionV>
              <wp:extent cx="694690" cy="60960"/>
              <wp:wrapNone/>
              <wp:docPr id="601" name="Shape 60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27" type="#_x0000_t202" style="position:absolute;margin-left:537.70000000000005pt;margin-top:826.60000000000002pt;width:54.700000000000003pt;height:4.7999999999999998pt;z-index:-1887435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6725285</wp:posOffset>
              </wp:positionH>
              <wp:positionV relativeFrom="page">
                <wp:posOffset>9955530</wp:posOffset>
              </wp:positionV>
              <wp:extent cx="103505" cy="79375"/>
              <wp:wrapNone/>
              <wp:docPr id="606" name="Shape 60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2" type="#_x0000_t202" style="position:absolute;margin-left:529.54999999999995pt;margin-top:783.89999999999998pt;width:8.1500000000000004pt;height:6.25pt;z-index:-1887435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67" behindDoc="1" locked="0" layoutInCell="1" allowOverlap="1">
              <wp:simplePos x="0" y="0"/>
              <wp:positionH relativeFrom="page">
                <wp:posOffset>6901815</wp:posOffset>
              </wp:positionH>
              <wp:positionV relativeFrom="page">
                <wp:posOffset>10262870</wp:posOffset>
              </wp:positionV>
              <wp:extent cx="548640" cy="149225"/>
              <wp:wrapNone/>
              <wp:docPr id="608" name="Shape 60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634" type="#_x0000_t202" style="position:absolute;margin-left:543.45000000000005pt;margin-top:808.10000000000002pt;width:43.200000000000003pt;height:11.75pt;z-index:-1887435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169" behindDoc="1" locked="0" layoutInCell="1" allowOverlap="1">
              <wp:simplePos x="0" y="0"/>
              <wp:positionH relativeFrom="page">
                <wp:posOffset>6828790</wp:posOffset>
              </wp:positionH>
              <wp:positionV relativeFrom="page">
                <wp:posOffset>10497820</wp:posOffset>
              </wp:positionV>
              <wp:extent cx="694690" cy="60960"/>
              <wp:wrapNone/>
              <wp:docPr id="610" name="Shape 61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36" type="#_x0000_t202" style="position:absolute;margin-left:537.70000000000005pt;margin-top:826.60000000000002pt;width:54.700000000000003pt;height:4.7999999999999998pt;z-index:-1887435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6577330</wp:posOffset>
              </wp:positionH>
              <wp:positionV relativeFrom="page">
                <wp:posOffset>9955530</wp:posOffset>
              </wp:positionV>
              <wp:extent cx="106680" cy="79375"/>
              <wp:wrapNone/>
              <wp:docPr id="615" name="Shape 615"/>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1" type="#_x0000_t202" style="position:absolute;margin-left:517.89999999999998pt;margin-top:783.89999999999998pt;width:8.4000000000000004pt;height:6.25pt;z-index:-1887435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75" behindDoc="1" locked="0" layoutInCell="1" allowOverlap="1">
              <wp:simplePos x="0" y="0"/>
              <wp:positionH relativeFrom="page">
                <wp:posOffset>6753860</wp:posOffset>
              </wp:positionH>
              <wp:positionV relativeFrom="page">
                <wp:posOffset>10260330</wp:posOffset>
              </wp:positionV>
              <wp:extent cx="548640" cy="219710"/>
              <wp:wrapNone/>
              <wp:docPr id="617" name="Shape 61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43" type="#_x0000_t202" style="position:absolute;margin-left:531.79999999999995pt;margin-top:807.89999999999998pt;width:43.200000000000003pt;height:17.300000000000001pt;z-index:-1887435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77" behindDoc="1" locked="0" layoutInCell="1" allowOverlap="1">
              <wp:simplePos x="0" y="0"/>
              <wp:positionH relativeFrom="page">
                <wp:posOffset>6680835</wp:posOffset>
              </wp:positionH>
              <wp:positionV relativeFrom="page">
                <wp:posOffset>10497820</wp:posOffset>
              </wp:positionV>
              <wp:extent cx="694690" cy="60960"/>
              <wp:wrapNone/>
              <wp:docPr id="619" name="Shape 61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45" type="#_x0000_t202" style="position:absolute;margin-left:526.04999999999995pt;margin-top:826.60000000000002pt;width:54.700000000000003pt;height:4.7999999999999998pt;z-index:-1887435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6782435</wp:posOffset>
              </wp:positionH>
              <wp:positionV relativeFrom="page">
                <wp:posOffset>9955530</wp:posOffset>
              </wp:positionV>
              <wp:extent cx="45720" cy="79375"/>
              <wp:wrapNone/>
              <wp:docPr id="49" name="Shape 49"/>
              <a:graphic xmlns:a="http://schemas.openxmlformats.org/drawingml/2006/main">
                <a:graphicData uri="http://schemas.microsoft.com/office/word/2010/wordprocessingShape">
                  <wps:wsp>
                    <wps:cNvSpPr txBox="1"/>
                    <wps:spPr>
                      <a:xfrm>
                        <a:ext cx="4572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5" type="#_x0000_t202" style="position:absolute;margin-left:534.04999999999995pt;margin-top:783.89999999999998pt;width:3.6000000000000001pt;height:6.25pt;z-index:-18874402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1" behindDoc="1" locked="0" layoutInCell="1" allowOverlap="1">
              <wp:simplePos x="0" y="0"/>
              <wp:positionH relativeFrom="page">
                <wp:posOffset>6828155</wp:posOffset>
              </wp:positionH>
              <wp:positionV relativeFrom="page">
                <wp:posOffset>10497820</wp:posOffset>
              </wp:positionV>
              <wp:extent cx="694690" cy="60960"/>
              <wp:wrapNone/>
              <wp:docPr id="51" name="Shape 5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077" type="#_x0000_t202" style="position:absolute;margin-left:537.64999999999998pt;margin-top:826.60000000000002pt;width:54.700000000000003pt;height:4.7999999999999998pt;z-index:-18874402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6577330</wp:posOffset>
              </wp:positionH>
              <wp:positionV relativeFrom="page">
                <wp:posOffset>9955530</wp:posOffset>
              </wp:positionV>
              <wp:extent cx="106680" cy="79375"/>
              <wp:wrapNone/>
              <wp:docPr id="624" name="Shape 624"/>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50" type="#_x0000_t202" style="position:absolute;margin-left:517.89999999999998pt;margin-top:783.89999999999998pt;width:8.4000000000000004pt;height:6.25pt;z-index:-1887435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83" behindDoc="1" locked="0" layoutInCell="1" allowOverlap="1">
              <wp:simplePos x="0" y="0"/>
              <wp:positionH relativeFrom="page">
                <wp:posOffset>6753860</wp:posOffset>
              </wp:positionH>
              <wp:positionV relativeFrom="page">
                <wp:posOffset>10260330</wp:posOffset>
              </wp:positionV>
              <wp:extent cx="548640" cy="219710"/>
              <wp:wrapNone/>
              <wp:docPr id="626" name="Shape 62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52" type="#_x0000_t202" style="position:absolute;margin-left:531.79999999999995pt;margin-top:807.89999999999998pt;width:43.200000000000003pt;height:17.300000000000001pt;z-index:-1887435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85" behindDoc="1" locked="0" layoutInCell="1" allowOverlap="1">
              <wp:simplePos x="0" y="0"/>
              <wp:positionH relativeFrom="page">
                <wp:posOffset>6680835</wp:posOffset>
              </wp:positionH>
              <wp:positionV relativeFrom="page">
                <wp:posOffset>10497820</wp:posOffset>
              </wp:positionV>
              <wp:extent cx="694690" cy="60960"/>
              <wp:wrapNone/>
              <wp:docPr id="628" name="Shape 6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54" type="#_x0000_t202" style="position:absolute;margin-left:526.04999999999995pt;margin-top:826.60000000000002pt;width:54.700000000000003pt;height:4.7999999999999998pt;z-index:-1887435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6577330</wp:posOffset>
              </wp:positionH>
              <wp:positionV relativeFrom="page">
                <wp:posOffset>9955530</wp:posOffset>
              </wp:positionV>
              <wp:extent cx="106680" cy="79375"/>
              <wp:wrapNone/>
              <wp:docPr id="633" name="Shape 63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59" type="#_x0000_t202" style="position:absolute;margin-left:517.89999999999998pt;margin-top:783.89999999999998pt;width:8.4000000000000004pt;height:6.25pt;z-index:-1887435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91" behindDoc="1" locked="0" layoutInCell="1" allowOverlap="1">
              <wp:simplePos x="0" y="0"/>
              <wp:positionH relativeFrom="page">
                <wp:posOffset>6753860</wp:posOffset>
              </wp:positionH>
              <wp:positionV relativeFrom="page">
                <wp:posOffset>10262870</wp:posOffset>
              </wp:positionV>
              <wp:extent cx="548640" cy="216535"/>
              <wp:wrapNone/>
              <wp:docPr id="635" name="Shape 635"/>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61" type="#_x0000_t202" style="position:absolute;margin-left:531.79999999999995pt;margin-top:808.10000000000002pt;width:43.200000000000003pt;height:17.050000000000001pt;z-index:-1887435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93" behindDoc="1" locked="0" layoutInCell="1" allowOverlap="1">
              <wp:simplePos x="0" y="0"/>
              <wp:positionH relativeFrom="page">
                <wp:posOffset>6680835</wp:posOffset>
              </wp:positionH>
              <wp:positionV relativeFrom="page">
                <wp:posOffset>10497820</wp:posOffset>
              </wp:positionV>
              <wp:extent cx="694690" cy="60960"/>
              <wp:wrapNone/>
              <wp:docPr id="637" name="Shape 63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63" type="#_x0000_t202" style="position:absolute;margin-left:526.04999999999995pt;margin-top:826.60000000000002pt;width:54.700000000000003pt;height:4.7999999999999998pt;z-index:-1887435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6725285</wp:posOffset>
              </wp:positionH>
              <wp:positionV relativeFrom="page">
                <wp:posOffset>9955530</wp:posOffset>
              </wp:positionV>
              <wp:extent cx="103505" cy="79375"/>
              <wp:wrapNone/>
              <wp:docPr id="642" name="Shape 64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8" type="#_x0000_t202" style="position:absolute;margin-left:529.54999999999995pt;margin-top:783.89999999999998pt;width:8.1500000000000004pt;height:6.25pt;z-index:-1887435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99" behindDoc="1" locked="0" layoutInCell="1" allowOverlap="1">
              <wp:simplePos x="0" y="0"/>
              <wp:positionH relativeFrom="page">
                <wp:posOffset>6901815</wp:posOffset>
              </wp:positionH>
              <wp:positionV relativeFrom="page">
                <wp:posOffset>10262870</wp:posOffset>
              </wp:positionV>
              <wp:extent cx="548640" cy="149225"/>
              <wp:wrapNone/>
              <wp:docPr id="644" name="Shape 64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670" type="#_x0000_t202" style="position:absolute;margin-left:543.45000000000005pt;margin-top:808.10000000000002pt;width:43.200000000000003pt;height:11.75pt;z-index:-1887435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201" behindDoc="1" locked="0" layoutInCell="1" allowOverlap="1">
              <wp:simplePos x="0" y="0"/>
              <wp:positionH relativeFrom="page">
                <wp:posOffset>6828790</wp:posOffset>
              </wp:positionH>
              <wp:positionV relativeFrom="page">
                <wp:posOffset>10497820</wp:posOffset>
              </wp:positionV>
              <wp:extent cx="694690" cy="60960"/>
              <wp:wrapNone/>
              <wp:docPr id="646" name="Shape 64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72" type="#_x0000_t202" style="position:absolute;margin-left:537.70000000000005pt;margin-top:826.60000000000002pt;width:54.700000000000003pt;height:4.7999999999999998pt;z-index:-1887435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6725285</wp:posOffset>
              </wp:positionH>
              <wp:positionV relativeFrom="page">
                <wp:posOffset>9955530</wp:posOffset>
              </wp:positionV>
              <wp:extent cx="103505" cy="79375"/>
              <wp:wrapNone/>
              <wp:docPr id="651" name="Shape 65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7" type="#_x0000_t202" style="position:absolute;margin-left:529.54999999999995pt;margin-top:783.89999999999998pt;width:8.1500000000000004pt;height:6.25pt;z-index:-1887435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07" behindDoc="1" locked="0" layoutInCell="1" allowOverlap="1">
              <wp:simplePos x="0" y="0"/>
              <wp:positionH relativeFrom="page">
                <wp:posOffset>6901815</wp:posOffset>
              </wp:positionH>
              <wp:positionV relativeFrom="page">
                <wp:posOffset>10262870</wp:posOffset>
              </wp:positionV>
              <wp:extent cx="548640" cy="149225"/>
              <wp:wrapNone/>
              <wp:docPr id="653" name="Shape 65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679" type="#_x0000_t202" style="position:absolute;margin-left:543.45000000000005pt;margin-top:808.10000000000002pt;width:43.200000000000003pt;height:11.75pt;z-index:-1887435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209" behindDoc="1" locked="0" layoutInCell="1" allowOverlap="1">
              <wp:simplePos x="0" y="0"/>
              <wp:positionH relativeFrom="page">
                <wp:posOffset>6828790</wp:posOffset>
              </wp:positionH>
              <wp:positionV relativeFrom="page">
                <wp:posOffset>10497820</wp:posOffset>
              </wp:positionV>
              <wp:extent cx="694690" cy="60960"/>
              <wp:wrapNone/>
              <wp:docPr id="655" name="Shape 65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81" type="#_x0000_t202" style="position:absolute;margin-left:537.70000000000005pt;margin-top:826.60000000000002pt;width:54.700000000000003pt;height:4.7999999999999998pt;z-index:-1887435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6736715</wp:posOffset>
              </wp:positionH>
              <wp:positionV relativeFrom="page">
                <wp:posOffset>9955530</wp:posOffset>
              </wp:positionV>
              <wp:extent cx="85090" cy="79375"/>
              <wp:wrapNone/>
              <wp:docPr id="662" name="Shape 662"/>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8" type="#_x0000_t202" style="position:absolute;margin-left:530.45000000000005pt;margin-top:783.89999999999998pt;width:6.7000000000000002pt;height:6.25pt;z-index:-1887435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6736715</wp:posOffset>
              </wp:positionH>
              <wp:positionV relativeFrom="page">
                <wp:posOffset>9955530</wp:posOffset>
              </wp:positionV>
              <wp:extent cx="85090" cy="79375"/>
              <wp:wrapNone/>
              <wp:docPr id="667" name="Shape 667"/>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3" type="#_x0000_t202" style="position:absolute;margin-left:530.45000000000005pt;margin-top:783.89999999999998pt;width:6.7000000000000002pt;height:6.25pt;z-index:-1887435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6577330</wp:posOffset>
              </wp:positionH>
              <wp:positionV relativeFrom="page">
                <wp:posOffset>9955530</wp:posOffset>
              </wp:positionV>
              <wp:extent cx="106680" cy="79375"/>
              <wp:wrapNone/>
              <wp:docPr id="672" name="Shape 67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8" type="#_x0000_t202" style="position:absolute;margin-left:517.89999999999998pt;margin-top:783.89999999999998pt;width:8.4000000000000004pt;height:6.25pt;z-index:-1887435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23" behindDoc="1" locked="0" layoutInCell="1" allowOverlap="1">
              <wp:simplePos x="0" y="0"/>
              <wp:positionH relativeFrom="page">
                <wp:posOffset>6753860</wp:posOffset>
              </wp:positionH>
              <wp:positionV relativeFrom="page">
                <wp:posOffset>10260330</wp:posOffset>
              </wp:positionV>
              <wp:extent cx="548640" cy="219710"/>
              <wp:wrapNone/>
              <wp:docPr id="674" name="Shape 67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00" type="#_x0000_t202" style="position:absolute;margin-left:531.79999999999995pt;margin-top:807.89999999999998pt;width:43.200000000000003pt;height:17.300000000000001pt;z-index:-1887435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25" behindDoc="1" locked="0" layoutInCell="1" allowOverlap="1">
              <wp:simplePos x="0" y="0"/>
              <wp:positionH relativeFrom="page">
                <wp:posOffset>6680835</wp:posOffset>
              </wp:positionH>
              <wp:positionV relativeFrom="page">
                <wp:posOffset>10497820</wp:posOffset>
              </wp:positionV>
              <wp:extent cx="694690" cy="60960"/>
              <wp:wrapNone/>
              <wp:docPr id="676" name="Shape 6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02" type="#_x0000_t202" style="position:absolute;margin-left:526.04999999999995pt;margin-top:826.60000000000002pt;width:54.700000000000003pt;height:4.7999999999999998pt;z-index:-1887435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6577330</wp:posOffset>
              </wp:positionH>
              <wp:positionV relativeFrom="page">
                <wp:posOffset>9955530</wp:posOffset>
              </wp:positionV>
              <wp:extent cx="106680" cy="79375"/>
              <wp:wrapNone/>
              <wp:docPr id="681" name="Shape 68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07" type="#_x0000_t202" style="position:absolute;margin-left:517.89999999999998pt;margin-top:783.89999999999998pt;width:8.4000000000000004pt;height:6.25pt;z-index:-1887435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31" behindDoc="1" locked="0" layoutInCell="1" allowOverlap="1">
              <wp:simplePos x="0" y="0"/>
              <wp:positionH relativeFrom="page">
                <wp:posOffset>6753860</wp:posOffset>
              </wp:positionH>
              <wp:positionV relativeFrom="page">
                <wp:posOffset>10260330</wp:posOffset>
              </wp:positionV>
              <wp:extent cx="548640" cy="219710"/>
              <wp:wrapNone/>
              <wp:docPr id="683" name="Shape 68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09" type="#_x0000_t202" style="position:absolute;margin-left:531.79999999999995pt;margin-top:807.89999999999998pt;width:43.200000000000003pt;height:17.300000000000001pt;z-index:-1887435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33" behindDoc="1" locked="0" layoutInCell="1" allowOverlap="1">
              <wp:simplePos x="0" y="0"/>
              <wp:positionH relativeFrom="page">
                <wp:posOffset>6680835</wp:posOffset>
              </wp:positionH>
              <wp:positionV relativeFrom="page">
                <wp:posOffset>10497820</wp:posOffset>
              </wp:positionV>
              <wp:extent cx="694690" cy="60960"/>
              <wp:wrapNone/>
              <wp:docPr id="685" name="Shape 68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11" type="#_x0000_t202" style="position:absolute;margin-left:526.04999999999995pt;margin-top:826.60000000000002pt;width:54.700000000000003pt;height:4.7999999999999998pt;z-index:-1887435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6736715</wp:posOffset>
              </wp:positionH>
              <wp:positionV relativeFrom="page">
                <wp:posOffset>9955530</wp:posOffset>
              </wp:positionV>
              <wp:extent cx="85090" cy="79375"/>
              <wp:wrapNone/>
              <wp:docPr id="690" name="Shape 69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6" type="#_x0000_t202" style="position:absolute;margin-left:530.45000000000005pt;margin-top:783.89999999999998pt;width:6.7000000000000002pt;height:6.25pt;z-index:-1887435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6736715</wp:posOffset>
              </wp:positionH>
              <wp:positionV relativeFrom="page">
                <wp:posOffset>9955530</wp:posOffset>
              </wp:positionV>
              <wp:extent cx="85090" cy="79375"/>
              <wp:wrapNone/>
              <wp:docPr id="695" name="Shape 695"/>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1" type="#_x0000_t202" style="position:absolute;margin-left:530.45000000000005pt;margin-top:783.89999999999998pt;width:6.7000000000000002pt;height:6.25pt;z-index:-1887435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6734175</wp:posOffset>
              </wp:positionH>
              <wp:positionV relativeFrom="page">
                <wp:posOffset>9955530</wp:posOffset>
              </wp:positionV>
              <wp:extent cx="97790" cy="79375"/>
              <wp:wrapNone/>
              <wp:docPr id="56" name="Shape 5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2" type="#_x0000_t202" style="position:absolute;margin-left:530.25pt;margin-top:783.89999999999998pt;width:7.7000000000000002pt;height:6.25pt;z-index:-1887440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7" behindDoc="1" locked="0" layoutInCell="1" allowOverlap="1">
              <wp:simplePos x="0" y="0"/>
              <wp:positionH relativeFrom="page">
                <wp:posOffset>6901815</wp:posOffset>
              </wp:positionH>
              <wp:positionV relativeFrom="page">
                <wp:posOffset>10262870</wp:posOffset>
              </wp:positionV>
              <wp:extent cx="548640" cy="149225"/>
              <wp:wrapNone/>
              <wp:docPr id="58" name="Shape 5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084" type="#_x0000_t202" style="position:absolute;margin-left:543.45000000000005pt;margin-top:808.10000000000002pt;width:43.200000000000003pt;height:11.75pt;z-index:-1887440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bCs/>
                        <w:color w:val="A2A2A2"/>
                        <w:spacing w:val="0"/>
                        <w:w w:val="100"/>
                        <w:position w:val="0"/>
                        <w:sz w:val="22"/>
                        <w:szCs w:val="22"/>
                      </w:rPr>
                      <w:t xml:space="preserve">cninf </w:t>
                    </w:r>
                    <w:r>
                      <w:rPr>
                        <w:rFonts w:ascii="SimSun" w:eastAsia="SimSun" w:hAnsi="SimSun" w:cs="SimSun"/>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4739" behindDoc="1" locked="0" layoutInCell="1" allowOverlap="1">
              <wp:simplePos x="0" y="0"/>
              <wp:positionH relativeFrom="page">
                <wp:posOffset>6828155</wp:posOffset>
              </wp:positionH>
              <wp:positionV relativeFrom="page">
                <wp:posOffset>10497820</wp:posOffset>
              </wp:positionV>
              <wp:extent cx="694690" cy="60960"/>
              <wp:wrapNone/>
              <wp:docPr id="60" name="Shape 6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86" type="#_x0000_t202" style="position:absolute;margin-left:537.64999999999998pt;margin-top:826.60000000000002pt;width:54.700000000000003pt;height:4.7999999999999998pt;z-index:-1887440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6724650</wp:posOffset>
              </wp:positionH>
              <wp:positionV relativeFrom="page">
                <wp:posOffset>9955530</wp:posOffset>
              </wp:positionV>
              <wp:extent cx="106680" cy="79375"/>
              <wp:wrapNone/>
              <wp:docPr id="700" name="Shape 70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6" type="#_x0000_t202" style="position:absolute;margin-left:529.5pt;margin-top:783.89999999999998pt;width:8.4000000000000004pt;height:6.25pt;z-index:-18874350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7" behindDoc="1" locked="0" layoutInCell="1" allowOverlap="1">
              <wp:simplePos x="0" y="0"/>
              <wp:positionH relativeFrom="page">
                <wp:posOffset>6901180</wp:posOffset>
              </wp:positionH>
              <wp:positionV relativeFrom="page">
                <wp:posOffset>10262870</wp:posOffset>
              </wp:positionV>
              <wp:extent cx="548640" cy="149225"/>
              <wp:wrapNone/>
              <wp:docPr id="702" name="Shape 70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728" type="#_x0000_t202" style="position:absolute;margin-left:543.39999999999998pt;margin-top:808.10000000000002pt;width:43.200000000000003pt;height:11.75pt;z-index:-1887435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249" behindDoc="1" locked="0" layoutInCell="1" allowOverlap="1">
              <wp:simplePos x="0" y="0"/>
              <wp:positionH relativeFrom="page">
                <wp:posOffset>6828155</wp:posOffset>
              </wp:positionH>
              <wp:positionV relativeFrom="page">
                <wp:posOffset>10497820</wp:posOffset>
              </wp:positionV>
              <wp:extent cx="694690" cy="60960"/>
              <wp:wrapNone/>
              <wp:docPr id="704" name="Shape 70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30" type="#_x0000_t202" style="position:absolute;margin-left:537.64999999999998pt;margin-top:826.60000000000002pt;width:54.700000000000003pt;height:4.7999999999999998pt;z-index:-1887435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6724650</wp:posOffset>
              </wp:positionH>
              <wp:positionV relativeFrom="page">
                <wp:posOffset>9955530</wp:posOffset>
              </wp:positionV>
              <wp:extent cx="106680" cy="79375"/>
              <wp:wrapNone/>
              <wp:docPr id="709" name="Shape 70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35" type="#_x0000_t202" style="position:absolute;margin-left:529.5pt;margin-top:783.89999999999998pt;width:8.4000000000000004pt;height:6.25pt;z-index:-1887435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55" behindDoc="1" locked="0" layoutInCell="1" allowOverlap="1">
              <wp:simplePos x="0" y="0"/>
              <wp:positionH relativeFrom="page">
                <wp:posOffset>6901180</wp:posOffset>
              </wp:positionH>
              <wp:positionV relativeFrom="page">
                <wp:posOffset>10262870</wp:posOffset>
              </wp:positionV>
              <wp:extent cx="548640" cy="149225"/>
              <wp:wrapNone/>
              <wp:docPr id="711" name="Shape 71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737" type="#_x0000_t202" style="position:absolute;margin-left:543.39999999999998pt;margin-top:808.10000000000002pt;width:43.200000000000003pt;height:11.75pt;z-index:-1887434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257" behindDoc="1" locked="0" layoutInCell="1" allowOverlap="1">
              <wp:simplePos x="0" y="0"/>
              <wp:positionH relativeFrom="page">
                <wp:posOffset>6828155</wp:posOffset>
              </wp:positionH>
              <wp:positionV relativeFrom="page">
                <wp:posOffset>10497820</wp:posOffset>
              </wp:positionV>
              <wp:extent cx="694690" cy="60960"/>
              <wp:wrapNone/>
              <wp:docPr id="713" name="Shape 71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39" type="#_x0000_t202" style="position:absolute;margin-left:537.64999999999998pt;margin-top:826.60000000000002pt;width:54.700000000000003pt;height:4.7999999999999998pt;z-index:-1887434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6724650</wp:posOffset>
              </wp:positionH>
              <wp:positionV relativeFrom="page">
                <wp:posOffset>9955530</wp:posOffset>
              </wp:positionV>
              <wp:extent cx="109855" cy="79375"/>
              <wp:wrapNone/>
              <wp:docPr id="718" name="Shape 718"/>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44" type="#_x0000_t202" style="position:absolute;margin-left:529.5pt;margin-top:783.89999999999998pt;width:8.6500000000000004pt;height:6.25pt;z-index:-1887434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63" behindDoc="1" locked="0" layoutInCell="1" allowOverlap="1">
              <wp:simplePos x="0" y="0"/>
              <wp:positionH relativeFrom="page">
                <wp:posOffset>6828155</wp:posOffset>
              </wp:positionH>
              <wp:positionV relativeFrom="page">
                <wp:posOffset>10497820</wp:posOffset>
              </wp:positionV>
              <wp:extent cx="694690" cy="60960"/>
              <wp:wrapNone/>
              <wp:docPr id="720" name="Shape 72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746" type="#_x0000_t202" style="position:absolute;margin-left:537.64999999999998pt;margin-top:826.60000000000002pt;width:54.700000000000003pt;height:4.7999999999999998pt;z-index:-1887434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6727825</wp:posOffset>
              </wp:positionH>
              <wp:positionV relativeFrom="page">
                <wp:posOffset>9955530</wp:posOffset>
              </wp:positionV>
              <wp:extent cx="94615" cy="79375"/>
              <wp:wrapNone/>
              <wp:docPr id="725" name="Shape 72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1" type="#_x0000_t202" style="position:absolute;margin-left:529.75pt;margin-top:783.89999999999998pt;width:7.4500000000000002pt;height:6.25pt;z-index:-1887434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69" behindDoc="1" locked="0" layoutInCell="1" allowOverlap="1">
              <wp:simplePos x="0" y="0"/>
              <wp:positionH relativeFrom="page">
                <wp:posOffset>6901180</wp:posOffset>
              </wp:positionH>
              <wp:positionV relativeFrom="page">
                <wp:posOffset>10262870</wp:posOffset>
              </wp:positionV>
              <wp:extent cx="548640" cy="216535"/>
              <wp:wrapNone/>
              <wp:docPr id="727" name="Shape 72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53" type="#_x0000_t202" style="position:absolute;margin-left:543.39999999999998pt;margin-top:808.10000000000002pt;width:43.200000000000003pt;height:17.050000000000001pt;z-index:-1887434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71" behindDoc="1" locked="0" layoutInCell="1" allowOverlap="1">
              <wp:simplePos x="0" y="0"/>
              <wp:positionH relativeFrom="page">
                <wp:posOffset>6828155</wp:posOffset>
              </wp:positionH>
              <wp:positionV relativeFrom="page">
                <wp:posOffset>10497820</wp:posOffset>
              </wp:positionV>
              <wp:extent cx="694690" cy="60960"/>
              <wp:wrapNone/>
              <wp:docPr id="729" name="Shape 72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55" type="#_x0000_t202" style="position:absolute;margin-left:537.64999999999998pt;margin-top:826.60000000000002pt;width:54.700000000000003pt;height:4.7999999999999998pt;z-index:-1887434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6727825</wp:posOffset>
              </wp:positionH>
              <wp:positionV relativeFrom="page">
                <wp:posOffset>9955530</wp:posOffset>
              </wp:positionV>
              <wp:extent cx="94615" cy="79375"/>
              <wp:wrapNone/>
              <wp:docPr id="734" name="Shape 73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0" type="#_x0000_t202" style="position:absolute;margin-left:529.75pt;margin-top:783.89999999999998pt;width:7.4500000000000002pt;height:6.25pt;z-index:-1887434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77" behindDoc="1" locked="0" layoutInCell="1" allowOverlap="1">
              <wp:simplePos x="0" y="0"/>
              <wp:positionH relativeFrom="page">
                <wp:posOffset>6901180</wp:posOffset>
              </wp:positionH>
              <wp:positionV relativeFrom="page">
                <wp:posOffset>10262870</wp:posOffset>
              </wp:positionV>
              <wp:extent cx="548640" cy="216535"/>
              <wp:wrapNone/>
              <wp:docPr id="736" name="Shape 736"/>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62" type="#_x0000_t202" style="position:absolute;margin-left:543.39999999999998pt;margin-top:808.10000000000002pt;width:43.200000000000003pt;height:17.050000000000001pt;z-index:-1887434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79" behindDoc="1" locked="0" layoutInCell="1" allowOverlap="1">
              <wp:simplePos x="0" y="0"/>
              <wp:positionH relativeFrom="page">
                <wp:posOffset>6828155</wp:posOffset>
              </wp:positionH>
              <wp:positionV relativeFrom="page">
                <wp:posOffset>10497820</wp:posOffset>
              </wp:positionV>
              <wp:extent cx="694690" cy="60960"/>
              <wp:wrapNone/>
              <wp:docPr id="738" name="Shape 73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64" type="#_x0000_t202" style="position:absolute;margin-left:537.64999999999998pt;margin-top:826.60000000000002pt;width:54.700000000000003pt;height:4.7999999999999998pt;z-index:-1887434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6577330</wp:posOffset>
              </wp:positionH>
              <wp:positionV relativeFrom="page">
                <wp:posOffset>9955530</wp:posOffset>
              </wp:positionV>
              <wp:extent cx="106680" cy="79375"/>
              <wp:wrapNone/>
              <wp:docPr id="743" name="Shape 74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9" type="#_x0000_t202" style="position:absolute;margin-left:517.89999999999998pt;margin-top:783.89999999999998pt;width:8.4000000000000004pt;height:6.25pt;z-index:-1887434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85" behindDoc="1" locked="0" layoutInCell="1" allowOverlap="1">
              <wp:simplePos x="0" y="0"/>
              <wp:positionH relativeFrom="page">
                <wp:posOffset>6753860</wp:posOffset>
              </wp:positionH>
              <wp:positionV relativeFrom="page">
                <wp:posOffset>10260330</wp:posOffset>
              </wp:positionV>
              <wp:extent cx="548640" cy="219710"/>
              <wp:wrapNone/>
              <wp:docPr id="745" name="Shape 74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71" type="#_x0000_t202" style="position:absolute;margin-left:531.79999999999995pt;margin-top:807.89999999999998pt;width:43.200000000000003pt;height:17.300000000000001pt;z-index:-1887434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cninf^</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87" behindDoc="1" locked="0" layoutInCell="1" allowOverlap="1">
              <wp:simplePos x="0" y="0"/>
              <wp:positionH relativeFrom="page">
                <wp:posOffset>6680835</wp:posOffset>
              </wp:positionH>
              <wp:positionV relativeFrom="page">
                <wp:posOffset>10497820</wp:posOffset>
              </wp:positionV>
              <wp:extent cx="694690" cy="60960"/>
              <wp:wrapNone/>
              <wp:docPr id="747" name="Shape 7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73" type="#_x0000_t202" style="position:absolute;margin-left:526.04999999999995pt;margin-top:826.60000000000002pt;width:54.700000000000003pt;height:4.7999999999999998pt;z-index:-1887434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6724650</wp:posOffset>
              </wp:positionH>
              <wp:positionV relativeFrom="page">
                <wp:posOffset>9955530</wp:posOffset>
              </wp:positionV>
              <wp:extent cx="106680" cy="79375"/>
              <wp:wrapNone/>
              <wp:docPr id="752" name="Shape 75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78" type="#_x0000_t202" style="position:absolute;margin-left:529.5pt;margin-top:783.89999999999998pt;width:8.4000000000000004pt;height:6.25pt;z-index:-1887434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93" behindDoc="1" locked="0" layoutInCell="1" allowOverlap="1">
              <wp:simplePos x="0" y="0"/>
              <wp:positionH relativeFrom="page">
                <wp:posOffset>6901180</wp:posOffset>
              </wp:positionH>
              <wp:positionV relativeFrom="page">
                <wp:posOffset>10262870</wp:posOffset>
              </wp:positionV>
              <wp:extent cx="548640" cy="149225"/>
              <wp:wrapNone/>
              <wp:docPr id="754" name="Shape 75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780" type="#_x0000_t202" style="position:absolute;margin-left:543.39999999999998pt;margin-top:808.10000000000002pt;width:43.200000000000003pt;height:11.75pt;z-index:-1887434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295" behindDoc="1" locked="0" layoutInCell="1" allowOverlap="1">
              <wp:simplePos x="0" y="0"/>
              <wp:positionH relativeFrom="page">
                <wp:posOffset>6828155</wp:posOffset>
              </wp:positionH>
              <wp:positionV relativeFrom="page">
                <wp:posOffset>10497820</wp:posOffset>
              </wp:positionV>
              <wp:extent cx="694690" cy="60960"/>
              <wp:wrapNone/>
              <wp:docPr id="756" name="Shape 75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82" type="#_x0000_t202" style="position:absolute;margin-left:537.64999999999998pt;margin-top:826.60000000000002pt;width:54.700000000000003pt;height:4.7999999999999998pt;z-index:-1887434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6724650</wp:posOffset>
              </wp:positionH>
              <wp:positionV relativeFrom="page">
                <wp:posOffset>9955530</wp:posOffset>
              </wp:positionV>
              <wp:extent cx="106680" cy="79375"/>
              <wp:wrapNone/>
              <wp:docPr id="761" name="Shape 76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87" type="#_x0000_t202" style="position:absolute;margin-left:529.5pt;margin-top:783.89999999999998pt;width:8.4000000000000004pt;height:6.25pt;z-index:-18874345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01" behindDoc="1" locked="0" layoutInCell="1" allowOverlap="1">
              <wp:simplePos x="0" y="0"/>
              <wp:positionH relativeFrom="page">
                <wp:posOffset>6901180</wp:posOffset>
              </wp:positionH>
              <wp:positionV relativeFrom="page">
                <wp:posOffset>10262870</wp:posOffset>
              </wp:positionV>
              <wp:extent cx="548640" cy="149225"/>
              <wp:wrapNone/>
              <wp:docPr id="763" name="Shape 76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wps:txbx>
                    <wps:bodyPr wrap="none" lIns="0" tIns="0" rIns="0" bIns="0">
                      <a:spAutoFit/>
                    </wps:bodyPr>
                  </wps:wsp>
                </a:graphicData>
              </a:graphic>
            </wp:anchor>
          </w:drawing>
        </mc:Choice>
        <mc:Fallback>
          <w:pict>
            <v:shape id="_x0000_s1789" type="#_x0000_t202" style="position:absolute;margin-left:543.39999999999998pt;margin-top:808.10000000000002pt;width:43.200000000000003pt;height:11.75pt;z-index:-1887434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txbxContent>
              </v:textbox>
              <w10:wrap anchorx="page" anchory="page"/>
            </v:shape>
          </w:pict>
        </mc:Fallback>
      </mc:AlternateContent>
    </w:r>
    <w:r>
      <mc:AlternateContent>
        <mc:Choice Requires="wps">
          <w:drawing>
            <wp:anchor distT="0" distB="0" distL="0" distR="0" simplePos="0" relativeHeight="62915303" behindDoc="1" locked="0" layoutInCell="1" allowOverlap="1">
              <wp:simplePos x="0" y="0"/>
              <wp:positionH relativeFrom="page">
                <wp:posOffset>6828155</wp:posOffset>
              </wp:positionH>
              <wp:positionV relativeFrom="page">
                <wp:posOffset>10497820</wp:posOffset>
              </wp:positionV>
              <wp:extent cx="694690" cy="60960"/>
              <wp:wrapNone/>
              <wp:docPr id="765" name="Shape 76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91" type="#_x0000_t202" style="position:absolute;margin-left:537.64999999999998pt;margin-top:826.60000000000002pt;width:54.700000000000003pt;height:4.7999999999999998pt;z-index:-1887434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6736715</wp:posOffset>
              </wp:positionH>
              <wp:positionV relativeFrom="page">
                <wp:posOffset>9955530</wp:posOffset>
              </wp:positionV>
              <wp:extent cx="85090" cy="79375"/>
              <wp:wrapNone/>
              <wp:docPr id="770" name="Shape 770"/>
              <a:graphic xmlns:a="http://schemas.openxmlformats.org/drawingml/2006/main">
                <a:graphicData uri="http://schemas.microsoft.com/office/word/2010/wordprocessingShape">
                  <wps:wsp>
                    <wps:cNvSpPr txBox="1"/>
                    <wps:spPr>
                      <a:xfrm>
                        <a:ext cx="850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6" type="#_x0000_t202" style="position:absolute;margin-left:530.45000000000005pt;margin-top:783.89999999999998pt;width:6.7000000000000002pt;height:6.25pt;z-index:-1887434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6727825</wp:posOffset>
              </wp:positionH>
              <wp:positionV relativeFrom="page">
                <wp:posOffset>9955530</wp:posOffset>
              </wp:positionV>
              <wp:extent cx="94615" cy="79375"/>
              <wp:wrapNone/>
              <wp:docPr id="775" name="Shape 77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1" type="#_x0000_t202" style="position:absolute;margin-left:529.75pt;margin-top:783.89999999999998pt;width:7.4500000000000002pt;height:6.25pt;z-index:-1887434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13" behindDoc="1" locked="0" layoutInCell="1" allowOverlap="1">
              <wp:simplePos x="0" y="0"/>
              <wp:positionH relativeFrom="page">
                <wp:posOffset>6901180</wp:posOffset>
              </wp:positionH>
              <wp:positionV relativeFrom="page">
                <wp:posOffset>10262870</wp:posOffset>
              </wp:positionV>
              <wp:extent cx="548640" cy="216535"/>
              <wp:wrapNone/>
              <wp:docPr id="777" name="Shape 77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03" type="#_x0000_t202" style="position:absolute;margin-left:543.39999999999998pt;margin-top:808.10000000000002pt;width:43.200000000000003pt;height:17.050000000000001pt;z-index:-1887434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2A2A2"/>
                        <w:spacing w:val="0"/>
                        <w:w w:val="100"/>
                        <w:position w:val="0"/>
                        <w:sz w:val="22"/>
                        <w:szCs w:val="22"/>
                      </w:rPr>
                      <w:t xml:space="preserve">cninf </w:t>
                    </w:r>
                    <w:r>
                      <w:rPr>
                        <w:b/>
                        <w:bCs/>
                        <w:color w:val="A2A2A2"/>
                        <w:spacing w:val="0"/>
                        <w:w w:val="100"/>
                        <w:position w:val="0"/>
                        <w:sz w:val="22"/>
                        <w:szCs w:val="22"/>
                      </w:rPr>
                      <w:t>多</w:t>
                    </w:r>
                  </w:p>
                  <w:p>
                    <w:pPr>
                      <w:pStyle w:val="Style78"/>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15" behindDoc="1" locked="0" layoutInCell="1" allowOverlap="1">
              <wp:simplePos x="0" y="0"/>
              <wp:positionH relativeFrom="page">
                <wp:posOffset>6828155</wp:posOffset>
              </wp:positionH>
              <wp:positionV relativeFrom="page">
                <wp:posOffset>10497820</wp:posOffset>
              </wp:positionV>
              <wp:extent cx="694690" cy="60960"/>
              <wp:wrapNone/>
              <wp:docPr id="779" name="Shape 77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05" type="#_x0000_t202" style="position:absolute;margin-left:537.64999999999998pt;margin-top:826.60000000000002pt;width:54.700000000000003pt;height:4.7999999999999998pt;z-index:-1887434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4386580</wp:posOffset>
              </wp:positionH>
              <wp:positionV relativeFrom="page">
                <wp:posOffset>561340</wp:posOffset>
              </wp:positionV>
              <wp:extent cx="2444750" cy="106680"/>
              <wp:wrapNone/>
              <wp:docPr id="1" name="Shape 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45.40000000000003pt;margin-top:44.200000000000003pt;width:192.5pt;height:8.4000000000000004pt;z-index:-188744063;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 name="Shape 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4387215</wp:posOffset>
              </wp:positionH>
              <wp:positionV relativeFrom="page">
                <wp:posOffset>561340</wp:posOffset>
              </wp:positionV>
              <wp:extent cx="2444750" cy="106680"/>
              <wp:wrapNone/>
              <wp:docPr id="62" name="Shape 6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88" type="#_x0000_t202" style="position:absolute;margin-left:345.44999999999999pt;margin-top:44.200000000000003pt;width:192.5pt;height:8.4000000000000004pt;z-index:-1887440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4" name="Shape 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4386580</wp:posOffset>
              </wp:positionH>
              <wp:positionV relativeFrom="page">
                <wp:posOffset>561340</wp:posOffset>
              </wp:positionV>
              <wp:extent cx="2444750" cy="106680"/>
              <wp:wrapNone/>
              <wp:docPr id="781" name="Shape 78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07" type="#_x0000_t202" style="position:absolute;margin-left:345.40000000000003pt;margin-top:44.200000000000003pt;width:192.5pt;height:8.4000000000000004pt;z-index:-1887434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83" name="Shape 7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4386580</wp:posOffset>
              </wp:positionH>
              <wp:positionV relativeFrom="page">
                <wp:posOffset>561340</wp:posOffset>
              </wp:positionV>
              <wp:extent cx="2444750" cy="106680"/>
              <wp:wrapNone/>
              <wp:docPr id="790" name="Shape 79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16" type="#_x0000_t202" style="position:absolute;margin-left:345.40000000000003pt;margin-top:44.200000000000003pt;width:192.5pt;height:8.4000000000000004pt;z-index:-1887434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92" name="Shape 7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4386580</wp:posOffset>
              </wp:positionH>
              <wp:positionV relativeFrom="page">
                <wp:posOffset>561340</wp:posOffset>
              </wp:positionV>
              <wp:extent cx="2444750" cy="106680"/>
              <wp:wrapNone/>
              <wp:docPr id="799" name="Shape 79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5" type="#_x0000_t202" style="position:absolute;margin-left:345.40000000000003pt;margin-top:44.200000000000003pt;width:192.5pt;height:8.4000000000000004pt;z-index:-1887434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01" name="Shape 80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4386580</wp:posOffset>
              </wp:positionH>
              <wp:positionV relativeFrom="page">
                <wp:posOffset>561340</wp:posOffset>
              </wp:positionV>
              <wp:extent cx="2444750" cy="106680"/>
              <wp:wrapNone/>
              <wp:docPr id="806" name="Shape 80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832" type="#_x0000_t202" style="position:absolute;margin-left:345.40000000000003pt;margin-top:44.200000000000003pt;width:192.5pt;height:8.4000000000000004pt;z-index:-1887434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08" name="Shape 8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4386580</wp:posOffset>
              </wp:positionH>
              <wp:positionV relativeFrom="page">
                <wp:posOffset>561340</wp:posOffset>
              </wp:positionV>
              <wp:extent cx="2444750" cy="106680"/>
              <wp:wrapNone/>
              <wp:docPr id="811" name="Shape 81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837" type="#_x0000_t202" style="position:absolute;margin-left:345.40000000000003pt;margin-top:44.200000000000003pt;width:192.5pt;height:8.4000000000000004pt;z-index:-1887434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13" name="Shape 8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4386580</wp:posOffset>
              </wp:positionH>
              <wp:positionV relativeFrom="page">
                <wp:posOffset>561340</wp:posOffset>
              </wp:positionV>
              <wp:extent cx="2444750" cy="106680"/>
              <wp:wrapNone/>
              <wp:docPr id="816" name="Shape 81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2" type="#_x0000_t202" style="position:absolute;margin-left:345.40000000000003pt;margin-top:44.200000000000003pt;width:192.5pt;height:8.4000000000000004pt;z-index:-1887434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18" name="Shape 8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4386580</wp:posOffset>
              </wp:positionH>
              <wp:positionV relativeFrom="page">
                <wp:posOffset>561340</wp:posOffset>
              </wp:positionV>
              <wp:extent cx="2444750" cy="106680"/>
              <wp:wrapNone/>
              <wp:docPr id="825" name="Shape 82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51" type="#_x0000_t202" style="position:absolute;margin-left:345.40000000000003pt;margin-top:44.200000000000003pt;width:192.5pt;height:8.4000000000000004pt;z-index:-1887433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27" name="Shape 82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4386580</wp:posOffset>
              </wp:positionH>
              <wp:positionV relativeFrom="page">
                <wp:posOffset>561340</wp:posOffset>
              </wp:positionV>
              <wp:extent cx="2444750" cy="106680"/>
              <wp:wrapNone/>
              <wp:docPr id="840" name="Shape 84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6" type="#_x0000_t202" style="position:absolute;margin-left:345.40000000000003pt;margin-top:44.200000000000003pt;width:192.5pt;height:8.4000000000000004pt;z-index:-1887433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42" name="Shape 84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4386580</wp:posOffset>
              </wp:positionH>
              <wp:positionV relativeFrom="page">
                <wp:posOffset>561340</wp:posOffset>
              </wp:positionV>
              <wp:extent cx="2444750" cy="106680"/>
              <wp:wrapNone/>
              <wp:docPr id="849" name="Shape 84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5" type="#_x0000_t202" style="position:absolute;margin-left:345.40000000000003pt;margin-top:44.200000000000003pt;width:192.5pt;height:8.4000000000000004pt;z-index:-1887433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51" name="Shape 8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4386580</wp:posOffset>
              </wp:positionH>
              <wp:positionV relativeFrom="page">
                <wp:posOffset>561340</wp:posOffset>
              </wp:positionV>
              <wp:extent cx="2444750" cy="106680"/>
              <wp:wrapNone/>
              <wp:docPr id="864" name="Shape 86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0" type="#_x0000_t202" style="position:absolute;margin-left:345.40000000000003pt;margin-top:44.200000000000003pt;width:192.5pt;height:8.4000000000000004pt;z-index:-1887433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66" name="Shape 8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4386580</wp:posOffset>
              </wp:positionH>
              <wp:positionV relativeFrom="page">
                <wp:posOffset>561340</wp:posOffset>
              </wp:positionV>
              <wp:extent cx="2444750" cy="106680"/>
              <wp:wrapNone/>
              <wp:docPr id="71" name="Shape 7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97" type="#_x0000_t202" style="position:absolute;margin-left:345.40000000000003pt;margin-top:44.200000000000003pt;width:192.5pt;height:8.4000000000000004pt;z-index:-1887440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3" name="Shape 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4386580</wp:posOffset>
              </wp:positionH>
              <wp:positionV relativeFrom="page">
                <wp:posOffset>561340</wp:posOffset>
              </wp:positionV>
              <wp:extent cx="2444750" cy="106680"/>
              <wp:wrapNone/>
              <wp:docPr id="873" name="Shape 87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9" type="#_x0000_t202" style="position:absolute;margin-left:345.40000000000003pt;margin-top:44.200000000000003pt;width:192.5pt;height:8.4000000000000004pt;z-index:-1887433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75" name="Shape 87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4386580</wp:posOffset>
              </wp:positionH>
              <wp:positionV relativeFrom="page">
                <wp:posOffset>561340</wp:posOffset>
              </wp:positionV>
              <wp:extent cx="2444750" cy="106680"/>
              <wp:wrapNone/>
              <wp:docPr id="888" name="Shape 88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4" type="#_x0000_t202" style="position:absolute;margin-left:345.40000000000003pt;margin-top:44.200000000000003pt;width:192.5pt;height:8.4000000000000004pt;z-index:-1887433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90" name="Shape 8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4386580</wp:posOffset>
              </wp:positionH>
              <wp:positionV relativeFrom="page">
                <wp:posOffset>561340</wp:posOffset>
              </wp:positionV>
              <wp:extent cx="2444750" cy="106680"/>
              <wp:wrapNone/>
              <wp:docPr id="897" name="Shape 89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3" type="#_x0000_t202" style="position:absolute;margin-left:345.40000000000003pt;margin-top:44.200000000000003pt;width:192.5pt;height:8.4000000000000004pt;z-index:-1887433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99" name="Shape 89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4398645</wp:posOffset>
              </wp:positionH>
              <wp:positionV relativeFrom="page">
                <wp:posOffset>561340</wp:posOffset>
              </wp:positionV>
              <wp:extent cx="2444750" cy="106680"/>
              <wp:wrapNone/>
              <wp:docPr id="906" name="Shape 90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2" type="#_x0000_t202" style="position:absolute;margin-left:346.35000000000002pt;margin-top:44.200000000000003pt;width:192.5pt;height:8.4000000000000004pt;z-index:-1887433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704215</wp:posOffset>
              </wp:positionH>
              <wp:positionV relativeFrom="page">
                <wp:posOffset>706120</wp:posOffset>
              </wp:positionV>
              <wp:extent cx="6163310" cy="0"/>
              <wp:wrapNone/>
              <wp:docPr id="908" name="Shape 9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450000000000003pt;margin-top:55.600000000000001pt;width:485.30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4029710</wp:posOffset>
              </wp:positionH>
              <wp:positionV relativeFrom="page">
                <wp:posOffset>561340</wp:posOffset>
              </wp:positionV>
              <wp:extent cx="2444750" cy="106680"/>
              <wp:wrapNone/>
              <wp:docPr id="913" name="Shape 91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9" type="#_x0000_t202" style="position:absolute;margin-left:317.30000000000001pt;margin-top:44.200000000000003pt;width:192.5pt;height:8.4000000000000004pt;z-index:-1887433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15" name="Shape 9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1" behindDoc="1" locked="0" layoutInCell="1" allowOverlap="1">
              <wp:simplePos x="0" y="0"/>
              <wp:positionH relativeFrom="page">
                <wp:posOffset>4029710</wp:posOffset>
              </wp:positionH>
              <wp:positionV relativeFrom="page">
                <wp:posOffset>561340</wp:posOffset>
              </wp:positionV>
              <wp:extent cx="2444750" cy="106680"/>
              <wp:wrapNone/>
              <wp:docPr id="920" name="Shape 9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46" type="#_x0000_t202" style="position:absolute;margin-left:317.30000000000001pt;margin-top:44.200000000000003pt;width:192.5pt;height:8.4000000000000004pt;z-index:-1887433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22" name="Shape 9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7" behindDoc="1" locked="0" layoutInCell="1" allowOverlap="1">
              <wp:simplePos x="0" y="0"/>
              <wp:positionH relativeFrom="page">
                <wp:posOffset>4029710</wp:posOffset>
              </wp:positionH>
              <wp:positionV relativeFrom="page">
                <wp:posOffset>561340</wp:posOffset>
              </wp:positionV>
              <wp:extent cx="2444750" cy="106680"/>
              <wp:wrapNone/>
              <wp:docPr id="927" name="Shape 92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3" type="#_x0000_t202" style="position:absolute;margin-left:317.30000000000001pt;margin-top:44.200000000000003pt;width:192.5pt;height:8.4000000000000004pt;z-index:-1887433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29" name="Shape 9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4029710</wp:posOffset>
              </wp:positionH>
              <wp:positionV relativeFrom="page">
                <wp:posOffset>561340</wp:posOffset>
              </wp:positionV>
              <wp:extent cx="2444750" cy="106680"/>
              <wp:wrapNone/>
              <wp:docPr id="936" name="Shape 93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2" type="#_x0000_t202" style="position:absolute;margin-left:317.30000000000001pt;margin-top:44.200000000000003pt;width:192.5pt;height:8.4000000000000004pt;z-index:-1887433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38" name="Shape 93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4029710</wp:posOffset>
              </wp:positionH>
              <wp:positionV relativeFrom="page">
                <wp:posOffset>561340</wp:posOffset>
              </wp:positionV>
              <wp:extent cx="2444750" cy="106680"/>
              <wp:wrapNone/>
              <wp:docPr id="945" name="Shape 94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1" type="#_x0000_t202" style="position:absolute;margin-left:317.30000000000001pt;margin-top:44.200000000000003pt;width:192.5pt;height:8.4000000000000004pt;z-index:-1887433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47" name="Shape 9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4029710</wp:posOffset>
              </wp:positionH>
              <wp:positionV relativeFrom="page">
                <wp:posOffset>561340</wp:posOffset>
              </wp:positionV>
              <wp:extent cx="2444750" cy="106680"/>
              <wp:wrapNone/>
              <wp:docPr id="954" name="Shape 95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80" type="#_x0000_t202" style="position:absolute;margin-left:317.30000000000001pt;margin-top:44.200000000000003pt;width:192.5pt;height:8.4000000000000004pt;z-index:-1887433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56" name="Shape 9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4386580</wp:posOffset>
              </wp:positionH>
              <wp:positionV relativeFrom="page">
                <wp:posOffset>561340</wp:posOffset>
              </wp:positionV>
              <wp:extent cx="2444750" cy="106680"/>
              <wp:wrapNone/>
              <wp:docPr id="76" name="Shape 7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02" type="#_x0000_t202" style="position:absolute;margin-left:345.40000000000003pt;margin-top:44.200000000000003pt;width:192.5pt;height:8.4000000000000004pt;z-index:-1887440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8" name="Shape 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4386580</wp:posOffset>
              </wp:positionH>
              <wp:positionV relativeFrom="page">
                <wp:posOffset>561340</wp:posOffset>
              </wp:positionV>
              <wp:extent cx="2444750" cy="106680"/>
              <wp:wrapNone/>
              <wp:docPr id="961" name="Shape 96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987" type="#_x0000_t202" style="position:absolute;margin-left:345.40000000000003pt;margin-top:44.200000000000003pt;width:192.5pt;height:8.4000000000000004pt;z-index:-1887432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963" name="Shape 9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4386580</wp:posOffset>
              </wp:positionH>
              <wp:positionV relativeFrom="page">
                <wp:posOffset>561340</wp:posOffset>
              </wp:positionV>
              <wp:extent cx="2444750" cy="106680"/>
              <wp:wrapNone/>
              <wp:docPr id="966" name="Shape 96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992" type="#_x0000_t202" style="position:absolute;margin-left:345.40000000000003pt;margin-top:44.200000000000003pt;width:192.5pt;height:8.4000000000000004pt;z-index:-1887432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968" name="Shape 96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5" behindDoc="1" locked="0" layoutInCell="1" allowOverlap="1">
              <wp:simplePos x="0" y="0"/>
              <wp:positionH relativeFrom="page">
                <wp:posOffset>4385945</wp:posOffset>
              </wp:positionH>
              <wp:positionV relativeFrom="page">
                <wp:posOffset>561340</wp:posOffset>
              </wp:positionV>
              <wp:extent cx="2444750" cy="106680"/>
              <wp:wrapNone/>
              <wp:docPr id="971" name="Shape 97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7" type="#_x0000_t202" style="position:absolute;margin-left:345.35000000000002pt;margin-top:44.200000000000003pt;width:192.5pt;height:8.4000000000000004pt;z-index:-1887432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973" name="Shape 9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1" behindDoc="1" locked="0" layoutInCell="1" allowOverlap="1">
              <wp:simplePos x="0" y="0"/>
              <wp:positionH relativeFrom="page">
                <wp:posOffset>4385945</wp:posOffset>
              </wp:positionH>
              <wp:positionV relativeFrom="page">
                <wp:posOffset>561340</wp:posOffset>
              </wp:positionV>
              <wp:extent cx="2444750" cy="106680"/>
              <wp:wrapNone/>
              <wp:docPr id="978" name="Shape 97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04" type="#_x0000_t202" style="position:absolute;margin-left:345.35000000000002pt;margin-top:44.200000000000003pt;width:192.5pt;height:8.4000000000000004pt;z-index:-1887432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980" name="Shape 98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4029710</wp:posOffset>
              </wp:positionH>
              <wp:positionV relativeFrom="page">
                <wp:posOffset>561340</wp:posOffset>
              </wp:positionV>
              <wp:extent cx="2444750" cy="106680"/>
              <wp:wrapNone/>
              <wp:docPr id="985" name="Shape 98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11" type="#_x0000_t202" style="position:absolute;margin-left:317.30000000000001pt;margin-top:44.200000000000003pt;width:192.5pt;height:8.4000000000000004pt;z-index:-1887432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706120</wp:posOffset>
              </wp:positionV>
              <wp:extent cx="6163310" cy="0"/>
              <wp:wrapNone/>
              <wp:docPr id="987" name="Shape 98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6.400000000000002pt;margin-top:55.600000000000001pt;width:485.30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5" behindDoc="1" locked="0" layoutInCell="1" allowOverlap="1">
              <wp:simplePos x="0" y="0"/>
              <wp:positionH relativeFrom="page">
                <wp:posOffset>4385945</wp:posOffset>
              </wp:positionH>
              <wp:positionV relativeFrom="page">
                <wp:posOffset>561340</wp:posOffset>
              </wp:positionV>
              <wp:extent cx="2444750" cy="106680"/>
              <wp:wrapNone/>
              <wp:docPr id="994" name="Shape 99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0" type="#_x0000_t202" style="position:absolute;margin-left:345.35000000000002pt;margin-top:44.200000000000003pt;width:192.5pt;height:8.4000000000000004pt;z-index:-1887432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996" name="Shape 99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3" behindDoc="1" locked="0" layoutInCell="1" allowOverlap="1">
              <wp:simplePos x="0" y="0"/>
              <wp:positionH relativeFrom="page">
                <wp:posOffset>4385945</wp:posOffset>
              </wp:positionH>
              <wp:positionV relativeFrom="page">
                <wp:posOffset>561340</wp:posOffset>
              </wp:positionV>
              <wp:extent cx="2444750" cy="106680"/>
              <wp:wrapNone/>
              <wp:docPr id="1003" name="Shape 100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9" type="#_x0000_t202" style="position:absolute;margin-left:345.35000000000002pt;margin-top:44.200000000000003pt;width:192.5pt;height:8.4000000000000004pt;z-index:-1887432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1005" name="Shape 10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1" behindDoc="1" locked="0" layoutInCell="1" allowOverlap="1">
              <wp:simplePos x="0" y="0"/>
              <wp:positionH relativeFrom="page">
                <wp:posOffset>4385945</wp:posOffset>
              </wp:positionH>
              <wp:positionV relativeFrom="page">
                <wp:posOffset>561340</wp:posOffset>
              </wp:positionV>
              <wp:extent cx="2444750" cy="106680"/>
              <wp:wrapNone/>
              <wp:docPr id="1012" name="Shape 101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8" type="#_x0000_t202" style="position:absolute;margin-left:345.35000000000002pt;margin-top:44.200000000000003pt;width:192.5pt;height:8.4000000000000004pt;z-index:-1887432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1014" name="Shape 101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9" behindDoc="1" locked="0" layoutInCell="1" allowOverlap="1">
              <wp:simplePos x="0" y="0"/>
              <wp:positionH relativeFrom="page">
                <wp:posOffset>4387850</wp:posOffset>
              </wp:positionH>
              <wp:positionV relativeFrom="page">
                <wp:posOffset>561340</wp:posOffset>
              </wp:positionV>
              <wp:extent cx="2444750" cy="106680"/>
              <wp:wrapNone/>
              <wp:docPr id="1021" name="Shape 102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47" type="#_x0000_t202" style="position:absolute;margin-left:345.5pt;margin-top:44.200000000000003pt;width:192.5pt;height:8.4000000000000004pt;z-index:-1887432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1023" name="Shape 10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5" behindDoc="1" locked="0" layoutInCell="1" allowOverlap="1">
              <wp:simplePos x="0" y="0"/>
              <wp:positionH relativeFrom="page">
                <wp:posOffset>4387850</wp:posOffset>
              </wp:positionH>
              <wp:positionV relativeFrom="page">
                <wp:posOffset>561340</wp:posOffset>
              </wp:positionV>
              <wp:extent cx="2444750" cy="106680"/>
              <wp:wrapNone/>
              <wp:docPr id="1028" name="Shape 102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54" type="#_x0000_t202" style="position:absolute;margin-left:345.5pt;margin-top:44.200000000000003pt;width:192.5pt;height:8.4000000000000004pt;z-index:-1887432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1030" name="Shape 10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4382770</wp:posOffset>
              </wp:positionH>
              <wp:positionV relativeFrom="page">
                <wp:posOffset>561340</wp:posOffset>
              </wp:positionV>
              <wp:extent cx="2444750" cy="106680"/>
              <wp:wrapNone/>
              <wp:docPr id="81" name="Shape 8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07" type="#_x0000_t202" style="position:absolute;margin-left:345.10000000000002pt;margin-top:44.200000000000003pt;width:192.5pt;height:8.4000000000000004pt;z-index:-1887439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706120</wp:posOffset>
              </wp:positionV>
              <wp:extent cx="6163310" cy="0"/>
              <wp:wrapNone/>
              <wp:docPr id="83" name="Shape 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00000000000003pt;margin-top:55.600000000000001pt;width:485.30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1" behindDoc="1" locked="0" layoutInCell="1" allowOverlap="1">
              <wp:simplePos x="0" y="0"/>
              <wp:positionH relativeFrom="page">
                <wp:posOffset>4385945</wp:posOffset>
              </wp:positionH>
              <wp:positionV relativeFrom="page">
                <wp:posOffset>561340</wp:posOffset>
              </wp:positionV>
              <wp:extent cx="2444750" cy="106680"/>
              <wp:wrapNone/>
              <wp:docPr id="1035" name="Shape 103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1" type="#_x0000_t202" style="position:absolute;margin-left:345.35000000000002pt;margin-top:44.200000000000003pt;width:192.5pt;height:8.4000000000000004pt;z-index:-1887432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1037" name="Shape 103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7" behindDoc="1" locked="0" layoutInCell="1" allowOverlap="1">
              <wp:simplePos x="0" y="0"/>
              <wp:positionH relativeFrom="page">
                <wp:posOffset>4385310</wp:posOffset>
              </wp:positionH>
              <wp:positionV relativeFrom="page">
                <wp:posOffset>561340</wp:posOffset>
              </wp:positionV>
              <wp:extent cx="2444750" cy="106680"/>
              <wp:wrapNone/>
              <wp:docPr id="1042" name="Shape 104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8" type="#_x0000_t202" style="position:absolute;margin-left:345.30000000000001pt;margin-top:44.200000000000003pt;width:192.5pt;height:8.4000000000000004pt;z-index:-1887432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044" name="Shape 10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3" behindDoc="1" locked="0" layoutInCell="1" allowOverlap="1">
              <wp:simplePos x="0" y="0"/>
              <wp:positionH relativeFrom="page">
                <wp:posOffset>4385310</wp:posOffset>
              </wp:positionH>
              <wp:positionV relativeFrom="page">
                <wp:posOffset>561340</wp:posOffset>
              </wp:positionV>
              <wp:extent cx="2444750" cy="106680"/>
              <wp:wrapNone/>
              <wp:docPr id="1049" name="Shape 104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5" type="#_x0000_t202" style="position:absolute;margin-left:345.30000000000001pt;margin-top:44.200000000000003pt;width:192.5pt;height:8.4000000000000004pt;z-index:-1887432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051" name="Shape 10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9" behindDoc="1" locked="0" layoutInCell="1" allowOverlap="1">
              <wp:simplePos x="0" y="0"/>
              <wp:positionH relativeFrom="page">
                <wp:posOffset>4385945</wp:posOffset>
              </wp:positionH>
              <wp:positionV relativeFrom="page">
                <wp:posOffset>561340</wp:posOffset>
              </wp:positionV>
              <wp:extent cx="2444750" cy="106680"/>
              <wp:wrapNone/>
              <wp:docPr id="1056" name="Shape 105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2" type="#_x0000_t202" style="position:absolute;margin-left:345.35000000000002pt;margin-top:44.200000000000003pt;width:192.5pt;height:8.4000000000000004pt;z-index:-1887432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1058" name="Shape 10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7" behindDoc="1" locked="0" layoutInCell="1" allowOverlap="1">
              <wp:simplePos x="0" y="0"/>
              <wp:positionH relativeFrom="page">
                <wp:posOffset>4386580</wp:posOffset>
              </wp:positionH>
              <wp:positionV relativeFrom="page">
                <wp:posOffset>561340</wp:posOffset>
              </wp:positionV>
              <wp:extent cx="2444750" cy="106680"/>
              <wp:wrapNone/>
              <wp:docPr id="1065" name="Shape 106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091" type="#_x0000_t202" style="position:absolute;margin-left:345.40000000000003pt;margin-top:44.200000000000003pt;width:192.5pt;height:8.4000000000000004pt;z-index:-1887432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067" name="Shape 10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1" behindDoc="1" locked="0" layoutInCell="1" allowOverlap="1">
              <wp:simplePos x="0" y="0"/>
              <wp:positionH relativeFrom="page">
                <wp:posOffset>4386580</wp:posOffset>
              </wp:positionH>
              <wp:positionV relativeFrom="page">
                <wp:posOffset>561340</wp:posOffset>
              </wp:positionV>
              <wp:extent cx="2444750" cy="106680"/>
              <wp:wrapNone/>
              <wp:docPr id="1070" name="Shape 107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096" type="#_x0000_t202" style="position:absolute;margin-left:345.40000000000003pt;margin-top:44.200000000000003pt;width:192.5pt;height:8.4000000000000004pt;z-index:-1887432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072" name="Shape 10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5" behindDoc="1" locked="0" layoutInCell="1" allowOverlap="1">
              <wp:simplePos x="0" y="0"/>
              <wp:positionH relativeFrom="page">
                <wp:posOffset>4386580</wp:posOffset>
              </wp:positionH>
              <wp:positionV relativeFrom="page">
                <wp:posOffset>561340</wp:posOffset>
              </wp:positionV>
              <wp:extent cx="2444750" cy="106680"/>
              <wp:wrapNone/>
              <wp:docPr id="1075" name="Shape 107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1" type="#_x0000_t202" style="position:absolute;margin-left:345.40000000000003pt;margin-top:44.200000000000003pt;width:192.5pt;height:8.4000000000000004pt;z-index:-1887431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077" name="Shape 107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3" behindDoc="1" locked="0" layoutInCell="1" allowOverlap="1">
              <wp:simplePos x="0" y="0"/>
              <wp:positionH relativeFrom="page">
                <wp:posOffset>4386580</wp:posOffset>
              </wp:positionH>
              <wp:positionV relativeFrom="page">
                <wp:posOffset>561340</wp:posOffset>
              </wp:positionV>
              <wp:extent cx="2444750" cy="106680"/>
              <wp:wrapNone/>
              <wp:docPr id="1084" name="Shape 108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0" type="#_x0000_t202" style="position:absolute;margin-left:345.40000000000003pt;margin-top:44.200000000000003pt;width:192.5pt;height:8.4000000000000004pt;z-index:-1887431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086" name="Shape 108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1" behindDoc="1" locked="0" layoutInCell="1" allowOverlap="1">
              <wp:simplePos x="0" y="0"/>
              <wp:positionH relativeFrom="page">
                <wp:posOffset>4385945</wp:posOffset>
              </wp:positionH>
              <wp:positionV relativeFrom="page">
                <wp:posOffset>561340</wp:posOffset>
              </wp:positionV>
              <wp:extent cx="2444750" cy="106680"/>
              <wp:wrapNone/>
              <wp:docPr id="1093" name="Shape 109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9" type="#_x0000_t202" style="position:absolute;margin-left:345.35000000000002pt;margin-top:44.200000000000003pt;width:192.5pt;height:8.4000000000000004pt;z-index:-1887431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692150</wp:posOffset>
              </wp:positionH>
              <wp:positionV relativeFrom="page">
                <wp:posOffset>706120</wp:posOffset>
              </wp:positionV>
              <wp:extent cx="6163310" cy="0"/>
              <wp:wrapNone/>
              <wp:docPr id="1095" name="Shape 109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pt;margin-top:55.600000000000001pt;width:485.30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9" behindDoc="1" locked="0" layoutInCell="1" allowOverlap="1">
              <wp:simplePos x="0" y="0"/>
              <wp:positionH relativeFrom="page">
                <wp:posOffset>4386580</wp:posOffset>
              </wp:positionH>
              <wp:positionV relativeFrom="page">
                <wp:posOffset>561340</wp:posOffset>
              </wp:positionV>
              <wp:extent cx="2444750" cy="106680"/>
              <wp:wrapNone/>
              <wp:docPr id="1102" name="Shape 110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8" type="#_x0000_t202" style="position:absolute;margin-left:345.40000000000003pt;margin-top:44.200000000000003pt;width:192.5pt;height:8.4000000000000004pt;z-index:-1887431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104" name="Shape 11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4382770</wp:posOffset>
              </wp:positionH>
              <wp:positionV relativeFrom="page">
                <wp:posOffset>561340</wp:posOffset>
              </wp:positionV>
              <wp:extent cx="2444750" cy="106680"/>
              <wp:wrapNone/>
              <wp:docPr id="88" name="Shape 8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14" type="#_x0000_t202" style="position:absolute;margin-left:345.10000000000002pt;margin-top:44.200000000000003pt;width:192.5pt;height:8.4000000000000004pt;z-index:-18874399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706120</wp:posOffset>
              </wp:positionV>
              <wp:extent cx="6163310" cy="0"/>
              <wp:wrapNone/>
              <wp:docPr id="90" name="Shape 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00000000000003pt;margin-top:55.600000000000001pt;width:485.30000000000001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5" behindDoc="1" locked="0" layoutInCell="1" allowOverlap="1">
              <wp:simplePos x="0" y="0"/>
              <wp:positionH relativeFrom="page">
                <wp:posOffset>4386580</wp:posOffset>
              </wp:positionH>
              <wp:positionV relativeFrom="page">
                <wp:posOffset>561340</wp:posOffset>
              </wp:positionV>
              <wp:extent cx="2444750" cy="106680"/>
              <wp:wrapNone/>
              <wp:docPr id="1109" name="Shape 110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35" type="#_x0000_t202" style="position:absolute;margin-left:345.40000000000003pt;margin-top:44.200000000000003pt;width:192.5pt;height:8.4000000000000004pt;z-index:-1887431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111" name="Shape 111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1" behindDoc="1" locked="0" layoutInCell="1" allowOverlap="1">
              <wp:simplePos x="0" y="0"/>
              <wp:positionH relativeFrom="page">
                <wp:posOffset>4385310</wp:posOffset>
              </wp:positionH>
              <wp:positionV relativeFrom="page">
                <wp:posOffset>561340</wp:posOffset>
              </wp:positionV>
              <wp:extent cx="2444750" cy="106680"/>
              <wp:wrapNone/>
              <wp:docPr id="1116" name="Shape 111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2" type="#_x0000_t202" style="position:absolute;margin-left:345.30000000000001pt;margin-top:44.200000000000003pt;width:192.5pt;height:8.4000000000000004pt;z-index:-1887431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118" name="Shape 11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7" behindDoc="1" locked="0" layoutInCell="1" allowOverlap="1">
              <wp:simplePos x="0" y="0"/>
              <wp:positionH relativeFrom="page">
                <wp:posOffset>4385310</wp:posOffset>
              </wp:positionH>
              <wp:positionV relativeFrom="page">
                <wp:posOffset>561340</wp:posOffset>
              </wp:positionV>
              <wp:extent cx="2444750" cy="106680"/>
              <wp:wrapNone/>
              <wp:docPr id="1123" name="Shape 112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9" type="#_x0000_t202" style="position:absolute;margin-left:345.30000000000001pt;margin-top:44.200000000000003pt;width:192.5pt;height:8.4000000000000004pt;z-index:-1887431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125" name="Shape 11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3" behindDoc="1" locked="0" layoutInCell="1" allowOverlap="1">
              <wp:simplePos x="0" y="0"/>
              <wp:positionH relativeFrom="page">
                <wp:posOffset>4385310</wp:posOffset>
              </wp:positionH>
              <wp:positionV relativeFrom="page">
                <wp:posOffset>561340</wp:posOffset>
              </wp:positionV>
              <wp:extent cx="2444750" cy="106680"/>
              <wp:wrapNone/>
              <wp:docPr id="1130" name="Shape 113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6" type="#_x0000_t202" style="position:absolute;margin-left:345.30000000000001pt;margin-top:44.200000000000003pt;width:192.5pt;height:8.4000000000000004pt;z-index:-1887431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132" name="Shape 113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9" behindDoc="1" locked="0" layoutInCell="1" allowOverlap="1">
              <wp:simplePos x="0" y="0"/>
              <wp:positionH relativeFrom="page">
                <wp:posOffset>4385310</wp:posOffset>
              </wp:positionH>
              <wp:positionV relativeFrom="page">
                <wp:posOffset>561340</wp:posOffset>
              </wp:positionV>
              <wp:extent cx="2444750" cy="106680"/>
              <wp:wrapNone/>
              <wp:docPr id="1137" name="Shape 113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3" type="#_x0000_t202" style="position:absolute;margin-left:345.30000000000001pt;margin-top:44.200000000000003pt;width:192.5pt;height:8.4000000000000004pt;z-index:-1887431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139" name="Shape 11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5" behindDoc="1" locked="0" layoutInCell="1" allowOverlap="1">
              <wp:simplePos x="0" y="0"/>
              <wp:positionH relativeFrom="page">
                <wp:posOffset>4388485</wp:posOffset>
              </wp:positionH>
              <wp:positionV relativeFrom="page">
                <wp:posOffset>561340</wp:posOffset>
              </wp:positionV>
              <wp:extent cx="2444750" cy="106680"/>
              <wp:wrapNone/>
              <wp:docPr id="1144" name="Shape 114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70" type="#_x0000_t202" style="position:absolute;margin-left:345.55000000000001pt;margin-top:44.200000000000003pt;width:192.5pt;height:8.4000000000000004pt;z-index:-1887431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146" name="Shape 114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3" behindDoc="1" locked="0" layoutInCell="1" allowOverlap="1">
              <wp:simplePos x="0" y="0"/>
              <wp:positionH relativeFrom="page">
                <wp:posOffset>4388485</wp:posOffset>
              </wp:positionH>
              <wp:positionV relativeFrom="page">
                <wp:posOffset>561340</wp:posOffset>
              </wp:positionV>
              <wp:extent cx="2444750" cy="106680"/>
              <wp:wrapNone/>
              <wp:docPr id="1153" name="Shape 115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79" type="#_x0000_t202" style="position:absolute;margin-left:345.55000000000001pt;margin-top:44.200000000000003pt;width:192.5pt;height:8.4000000000000004pt;z-index:-1887431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155" name="Shape 115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1" behindDoc="1" locked="0" layoutInCell="1" allowOverlap="1">
              <wp:simplePos x="0" y="0"/>
              <wp:positionH relativeFrom="page">
                <wp:posOffset>4387215</wp:posOffset>
              </wp:positionH>
              <wp:positionV relativeFrom="page">
                <wp:posOffset>561340</wp:posOffset>
              </wp:positionV>
              <wp:extent cx="2444750" cy="106680"/>
              <wp:wrapNone/>
              <wp:docPr id="1162" name="Shape 116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8" type="#_x0000_t202" style="position:absolute;margin-left:345.44999999999999pt;margin-top:44.200000000000003pt;width:192.5pt;height:8.4000000000000004pt;z-index:-1887431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164" name="Shape 11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9" behindDoc="1" locked="0" layoutInCell="1" allowOverlap="1">
              <wp:simplePos x="0" y="0"/>
              <wp:positionH relativeFrom="page">
                <wp:posOffset>4387215</wp:posOffset>
              </wp:positionH>
              <wp:positionV relativeFrom="page">
                <wp:posOffset>561340</wp:posOffset>
              </wp:positionV>
              <wp:extent cx="2444750" cy="106680"/>
              <wp:wrapNone/>
              <wp:docPr id="1171" name="Shape 117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7" type="#_x0000_t202" style="position:absolute;margin-left:345.44999999999999pt;margin-top:44.200000000000003pt;width:192.5pt;height:8.4000000000000004pt;z-index:-1887431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173" name="Shape 11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7" behindDoc="1" locked="0" layoutInCell="1" allowOverlap="1">
              <wp:simplePos x="0" y="0"/>
              <wp:positionH relativeFrom="page">
                <wp:posOffset>4385310</wp:posOffset>
              </wp:positionH>
              <wp:positionV relativeFrom="page">
                <wp:posOffset>561340</wp:posOffset>
              </wp:positionV>
              <wp:extent cx="2444750" cy="106680"/>
              <wp:wrapNone/>
              <wp:docPr id="1180" name="Shape 118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6" type="#_x0000_t202" style="position:absolute;margin-left:345.30000000000001pt;margin-top:44.200000000000003pt;width:192.5pt;height:8.4000000000000004pt;z-index:-1887431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182" name="Shape 118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4386580</wp:posOffset>
              </wp:positionH>
              <wp:positionV relativeFrom="page">
                <wp:posOffset>561340</wp:posOffset>
              </wp:positionV>
              <wp:extent cx="2444750" cy="106680"/>
              <wp:wrapNone/>
              <wp:docPr id="120" name="Shape 1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46" type="#_x0000_t202" style="position:absolute;margin-left:345.40000000000003pt;margin-top:44.200000000000003pt;width:192.5pt;height:8.4000000000000004pt;z-index:-1887439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2" name="Shape 1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3" behindDoc="1" locked="0" layoutInCell="1" allowOverlap="1">
              <wp:simplePos x="0" y="0"/>
              <wp:positionH relativeFrom="page">
                <wp:posOffset>4388485</wp:posOffset>
              </wp:positionH>
              <wp:positionV relativeFrom="page">
                <wp:posOffset>561340</wp:posOffset>
              </wp:positionV>
              <wp:extent cx="2444750" cy="106680"/>
              <wp:wrapNone/>
              <wp:docPr id="1187" name="Shape 118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3" type="#_x0000_t202" style="position:absolute;margin-left:345.55000000000001pt;margin-top:44.200000000000003pt;width:192.5pt;height:8.4000000000000004pt;z-index:-1887431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189" name="Shape 118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1" behindDoc="1" locked="0" layoutInCell="1" allowOverlap="1">
              <wp:simplePos x="0" y="0"/>
              <wp:positionH relativeFrom="page">
                <wp:posOffset>4388485</wp:posOffset>
              </wp:positionH>
              <wp:positionV relativeFrom="page">
                <wp:posOffset>561340</wp:posOffset>
              </wp:positionV>
              <wp:extent cx="2444750" cy="106680"/>
              <wp:wrapNone/>
              <wp:docPr id="1196" name="Shape 119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2" type="#_x0000_t202" style="position:absolute;margin-left:345.55000000000001pt;margin-top:44.200000000000003pt;width:192.5pt;height:8.4000000000000004pt;z-index:-1887430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198" name="Shape 119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9" behindDoc="1" locked="0" layoutInCell="1" allowOverlap="1">
              <wp:simplePos x="0" y="0"/>
              <wp:positionH relativeFrom="page">
                <wp:posOffset>4386580</wp:posOffset>
              </wp:positionH>
              <wp:positionV relativeFrom="page">
                <wp:posOffset>561340</wp:posOffset>
              </wp:positionV>
              <wp:extent cx="2444750" cy="106680"/>
              <wp:wrapNone/>
              <wp:docPr id="1205" name="Shape 120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231" type="#_x0000_t202" style="position:absolute;margin-left:345.40000000000003pt;margin-top:44.200000000000003pt;width:192.5pt;height:8.4000000000000004pt;z-index:-1887430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07" name="Shape 120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3" behindDoc="1" locked="0" layoutInCell="1" allowOverlap="1">
              <wp:simplePos x="0" y="0"/>
              <wp:positionH relativeFrom="page">
                <wp:posOffset>4386580</wp:posOffset>
              </wp:positionH>
              <wp:positionV relativeFrom="page">
                <wp:posOffset>561340</wp:posOffset>
              </wp:positionV>
              <wp:extent cx="2444750" cy="106680"/>
              <wp:wrapNone/>
              <wp:docPr id="1210" name="Shape 121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236" type="#_x0000_t202" style="position:absolute;margin-left:345.40000000000003pt;margin-top:44.200000000000003pt;width:192.5pt;height:8.4000000000000004pt;z-index:-1887430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12" name="Shape 121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7" behindDoc="1" locked="0" layoutInCell="1" allowOverlap="1">
              <wp:simplePos x="0" y="0"/>
              <wp:positionH relativeFrom="page">
                <wp:posOffset>4388485</wp:posOffset>
              </wp:positionH>
              <wp:positionV relativeFrom="page">
                <wp:posOffset>561340</wp:posOffset>
              </wp:positionV>
              <wp:extent cx="2444750" cy="106680"/>
              <wp:wrapNone/>
              <wp:docPr id="1215" name="Shape 121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1" type="#_x0000_t202" style="position:absolute;margin-left:345.55000000000001pt;margin-top:44.200000000000003pt;width:192.5pt;height:8.4000000000000004pt;z-index:-18874307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17" name="Shape 121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5" behindDoc="1" locked="0" layoutInCell="1" allowOverlap="1">
              <wp:simplePos x="0" y="0"/>
              <wp:positionH relativeFrom="page">
                <wp:posOffset>4388485</wp:posOffset>
              </wp:positionH>
              <wp:positionV relativeFrom="page">
                <wp:posOffset>561340</wp:posOffset>
              </wp:positionV>
              <wp:extent cx="2444750" cy="106680"/>
              <wp:wrapNone/>
              <wp:docPr id="1224" name="Shape 122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0" type="#_x0000_t202" style="position:absolute;margin-left:345.55000000000001pt;margin-top:44.200000000000003pt;width:192.5pt;height:8.4000000000000004pt;z-index:-18874306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26" name="Shape 122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3" behindDoc="1" locked="0" layoutInCell="1" allowOverlap="1">
              <wp:simplePos x="0" y="0"/>
              <wp:positionH relativeFrom="page">
                <wp:posOffset>4386580</wp:posOffset>
              </wp:positionH>
              <wp:positionV relativeFrom="page">
                <wp:posOffset>561340</wp:posOffset>
              </wp:positionV>
              <wp:extent cx="2444750" cy="106680"/>
              <wp:wrapNone/>
              <wp:docPr id="1233" name="Shape 123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259" type="#_x0000_t202" style="position:absolute;margin-left:345.40000000000003pt;margin-top:44.200000000000003pt;width:192.5pt;height:8.4000000000000004pt;z-index:-1887430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35" name="Shape 123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7" behindDoc="1" locked="0" layoutInCell="1" allowOverlap="1">
              <wp:simplePos x="0" y="0"/>
              <wp:positionH relativeFrom="page">
                <wp:posOffset>4386580</wp:posOffset>
              </wp:positionH>
              <wp:positionV relativeFrom="page">
                <wp:posOffset>561340</wp:posOffset>
              </wp:positionV>
              <wp:extent cx="2444750" cy="106680"/>
              <wp:wrapNone/>
              <wp:docPr id="1238" name="Shape 123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264" type="#_x0000_t202" style="position:absolute;margin-left:345.40000000000003pt;margin-top:44.200000000000003pt;width:192.5pt;height:8.4000000000000004pt;z-index:-1887430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40" name="Shape 12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1" behindDoc="1" locked="0" layoutInCell="1" allowOverlap="1">
              <wp:simplePos x="0" y="0"/>
              <wp:positionH relativeFrom="page">
                <wp:posOffset>4388485</wp:posOffset>
              </wp:positionH>
              <wp:positionV relativeFrom="page">
                <wp:posOffset>561340</wp:posOffset>
              </wp:positionV>
              <wp:extent cx="2444750" cy="106680"/>
              <wp:wrapNone/>
              <wp:docPr id="1243" name="Shape 124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9" type="#_x0000_t202" style="position:absolute;margin-left:345.55000000000001pt;margin-top:44.200000000000003pt;width:192.5pt;height:8.4000000000000004pt;z-index:-1887430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45" name="Shape 124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9" behindDoc="1" locked="0" layoutInCell="1" allowOverlap="1">
              <wp:simplePos x="0" y="0"/>
              <wp:positionH relativeFrom="page">
                <wp:posOffset>4388485</wp:posOffset>
              </wp:positionH>
              <wp:positionV relativeFrom="page">
                <wp:posOffset>561340</wp:posOffset>
              </wp:positionV>
              <wp:extent cx="2444750" cy="106680"/>
              <wp:wrapNone/>
              <wp:docPr id="1252" name="Shape 125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78" type="#_x0000_t202" style="position:absolute;margin-left:345.55000000000001pt;margin-top:44.200000000000003pt;width:192.5pt;height:8.4000000000000004pt;z-index:-1887430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54" name="Shape 125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4387215</wp:posOffset>
              </wp:positionH>
              <wp:positionV relativeFrom="page">
                <wp:posOffset>561340</wp:posOffset>
              </wp:positionV>
              <wp:extent cx="2444750" cy="106680"/>
              <wp:wrapNone/>
              <wp:docPr id="127" name="Shape 12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53" type="#_x0000_t202" style="position:absolute;margin-left:345.44999999999999pt;margin-top:44.200000000000003pt;width:192.5pt;height:8.4000000000000004pt;z-index:-1887439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29" name="Shape 1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7" behindDoc="1" locked="0" layoutInCell="1" allowOverlap="1">
              <wp:simplePos x="0" y="0"/>
              <wp:positionH relativeFrom="page">
                <wp:posOffset>4057015</wp:posOffset>
              </wp:positionH>
              <wp:positionV relativeFrom="page">
                <wp:posOffset>561340</wp:posOffset>
              </wp:positionV>
              <wp:extent cx="2444750" cy="106680"/>
              <wp:wrapNone/>
              <wp:docPr id="1261" name="Shape 126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87" type="#_x0000_t202" style="position:absolute;margin-left:319.44999999999999pt;margin-top:44.200000000000003pt;width:192.5pt;height:8.4000000000000004pt;z-index:-1887430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363220</wp:posOffset>
              </wp:positionH>
              <wp:positionV relativeFrom="page">
                <wp:posOffset>706120</wp:posOffset>
              </wp:positionV>
              <wp:extent cx="6163310" cy="0"/>
              <wp:wrapNone/>
              <wp:docPr id="1263" name="Shape 12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8.600000000000001pt;margin-top:55.600000000000001pt;width:485.30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5" behindDoc="1" locked="0" layoutInCell="1" allowOverlap="1">
              <wp:simplePos x="0" y="0"/>
              <wp:positionH relativeFrom="page">
                <wp:posOffset>4388485</wp:posOffset>
              </wp:positionH>
              <wp:positionV relativeFrom="page">
                <wp:posOffset>561340</wp:posOffset>
              </wp:positionV>
              <wp:extent cx="2444750" cy="106680"/>
              <wp:wrapNone/>
              <wp:docPr id="1270" name="Shape 127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6" type="#_x0000_t202" style="position:absolute;margin-left:345.55000000000001pt;margin-top:44.200000000000003pt;width:192.5pt;height:8.4000000000000004pt;z-index:-1887430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72" name="Shape 12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3" behindDoc="1" locked="0" layoutInCell="1" allowOverlap="1">
              <wp:simplePos x="0" y="0"/>
              <wp:positionH relativeFrom="page">
                <wp:posOffset>4388485</wp:posOffset>
              </wp:positionH>
              <wp:positionV relativeFrom="page">
                <wp:posOffset>561340</wp:posOffset>
              </wp:positionV>
              <wp:extent cx="2444750" cy="106680"/>
              <wp:wrapNone/>
              <wp:docPr id="1283" name="Shape 128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09" type="#_x0000_t202" style="position:absolute;margin-left:345.55000000000001pt;margin-top:44.200000000000003pt;width:192.5pt;height:8.4000000000000004pt;z-index:-1887430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85" name="Shape 128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1" behindDoc="1" locked="0" layoutInCell="1" allowOverlap="1">
              <wp:simplePos x="0" y="0"/>
              <wp:positionH relativeFrom="page">
                <wp:posOffset>4388485</wp:posOffset>
              </wp:positionH>
              <wp:positionV relativeFrom="page">
                <wp:posOffset>561340</wp:posOffset>
              </wp:positionV>
              <wp:extent cx="2444750" cy="106680"/>
              <wp:wrapNone/>
              <wp:docPr id="1292" name="Shape 129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18" type="#_x0000_t202" style="position:absolute;margin-left:345.55000000000001pt;margin-top:44.200000000000003pt;width:192.5pt;height:8.4000000000000004pt;z-index:-1887430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294" name="Shape 129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9" behindDoc="1" locked="0" layoutInCell="1" allowOverlap="1">
              <wp:simplePos x="0" y="0"/>
              <wp:positionH relativeFrom="page">
                <wp:posOffset>4057015</wp:posOffset>
              </wp:positionH>
              <wp:positionV relativeFrom="page">
                <wp:posOffset>561340</wp:posOffset>
              </wp:positionV>
              <wp:extent cx="2444750" cy="106680"/>
              <wp:wrapNone/>
              <wp:docPr id="1301" name="Shape 130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27" type="#_x0000_t202" style="position:absolute;margin-left:319.44999999999999pt;margin-top:44.200000000000003pt;width:192.5pt;height:8.4000000000000004pt;z-index:-18874300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363220</wp:posOffset>
              </wp:positionH>
              <wp:positionV relativeFrom="page">
                <wp:posOffset>706120</wp:posOffset>
              </wp:positionV>
              <wp:extent cx="6163310" cy="0"/>
              <wp:wrapNone/>
              <wp:docPr id="1303" name="Shape 130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8.600000000000001pt;margin-top:55.600000000000001pt;width:485.30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7" behindDoc="1" locked="0" layoutInCell="1" allowOverlap="1">
              <wp:simplePos x="0" y="0"/>
              <wp:positionH relativeFrom="page">
                <wp:posOffset>4395470</wp:posOffset>
              </wp:positionH>
              <wp:positionV relativeFrom="page">
                <wp:posOffset>561340</wp:posOffset>
              </wp:positionV>
              <wp:extent cx="2444750" cy="106680"/>
              <wp:wrapNone/>
              <wp:docPr id="1310" name="Shape 131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36" type="#_x0000_t202" style="position:absolute;margin-left:346.10000000000002pt;margin-top:44.200000000000003pt;width:192.5pt;height:8.4000000000000004pt;z-index:-1887429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312" name="Shape 131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5" behindDoc="1" locked="0" layoutInCell="1" allowOverlap="1">
              <wp:simplePos x="0" y="0"/>
              <wp:positionH relativeFrom="page">
                <wp:posOffset>4395470</wp:posOffset>
              </wp:positionH>
              <wp:positionV relativeFrom="page">
                <wp:posOffset>561340</wp:posOffset>
              </wp:positionV>
              <wp:extent cx="2444750" cy="106680"/>
              <wp:wrapNone/>
              <wp:docPr id="1319" name="Shape 131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45" type="#_x0000_t202" style="position:absolute;margin-left:346.10000000000002pt;margin-top:44.200000000000003pt;width:192.5pt;height:8.4000000000000004pt;z-index:-1887429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321" name="Shape 132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3" behindDoc="1" locked="0" layoutInCell="1" allowOverlap="1">
              <wp:simplePos x="0" y="0"/>
              <wp:positionH relativeFrom="page">
                <wp:posOffset>4386580</wp:posOffset>
              </wp:positionH>
              <wp:positionV relativeFrom="page">
                <wp:posOffset>561340</wp:posOffset>
              </wp:positionV>
              <wp:extent cx="2444750" cy="106680"/>
              <wp:wrapNone/>
              <wp:docPr id="1328" name="Shape 132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354" type="#_x0000_t202" style="position:absolute;margin-left:345.40000000000003pt;margin-top:44.200000000000003pt;width:192.5pt;height:8.4000000000000004pt;z-index:-1887429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330" name="Shape 13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7" behindDoc="1" locked="0" layoutInCell="1" allowOverlap="1">
              <wp:simplePos x="0" y="0"/>
              <wp:positionH relativeFrom="page">
                <wp:posOffset>4386580</wp:posOffset>
              </wp:positionH>
              <wp:positionV relativeFrom="page">
                <wp:posOffset>561340</wp:posOffset>
              </wp:positionV>
              <wp:extent cx="2444750" cy="106680"/>
              <wp:wrapNone/>
              <wp:docPr id="1333" name="Shape 133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359" type="#_x0000_t202" style="position:absolute;margin-left:345.40000000000003pt;margin-top:44.200000000000003pt;width:192.5pt;height:8.4000000000000004pt;z-index:-18874297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335" name="Shape 133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1" behindDoc="1" locked="0" layoutInCell="1" allowOverlap="1">
              <wp:simplePos x="0" y="0"/>
              <wp:positionH relativeFrom="page">
                <wp:posOffset>4395470</wp:posOffset>
              </wp:positionH>
              <wp:positionV relativeFrom="page">
                <wp:posOffset>561340</wp:posOffset>
              </wp:positionV>
              <wp:extent cx="2444750" cy="106680"/>
              <wp:wrapNone/>
              <wp:docPr id="1338" name="Shape 133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64" type="#_x0000_t202" style="position:absolute;margin-left:346.10000000000002pt;margin-top:44.200000000000003pt;width:192.5pt;height:8.4000000000000004pt;z-index:-1887429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340" name="Shape 13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4387215</wp:posOffset>
              </wp:positionH>
              <wp:positionV relativeFrom="page">
                <wp:posOffset>561340</wp:posOffset>
              </wp:positionV>
              <wp:extent cx="2444750" cy="106680"/>
              <wp:wrapNone/>
              <wp:docPr id="138" name="Shape 13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64" type="#_x0000_t202" style="position:absolute;margin-left:345.44999999999999pt;margin-top:44.200000000000003pt;width:192.5pt;height:8.4000000000000004pt;z-index:-1887439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0" name="Shape 1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9" behindDoc="1" locked="0" layoutInCell="1" allowOverlap="1">
              <wp:simplePos x="0" y="0"/>
              <wp:positionH relativeFrom="page">
                <wp:posOffset>4388485</wp:posOffset>
              </wp:positionH>
              <wp:positionV relativeFrom="page">
                <wp:posOffset>561340</wp:posOffset>
              </wp:positionV>
              <wp:extent cx="2444750" cy="106680"/>
              <wp:wrapNone/>
              <wp:docPr id="1347" name="Shape 134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3" type="#_x0000_t202" style="position:absolute;margin-left:345.55000000000001pt;margin-top:44.200000000000003pt;width:192.5pt;height:8.4000000000000004pt;z-index:-1887429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349" name="Shape 134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7" behindDoc="1" locked="0" layoutInCell="1" allowOverlap="1">
              <wp:simplePos x="0" y="0"/>
              <wp:positionH relativeFrom="page">
                <wp:posOffset>4395470</wp:posOffset>
              </wp:positionH>
              <wp:positionV relativeFrom="page">
                <wp:posOffset>561340</wp:posOffset>
              </wp:positionV>
              <wp:extent cx="2444750" cy="106680"/>
              <wp:wrapNone/>
              <wp:docPr id="1356" name="Shape 135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82" type="#_x0000_t202" style="position:absolute;margin-left:346.10000000000002pt;margin-top:44.200000000000003pt;width:192.5pt;height:8.4000000000000004pt;z-index:-1887429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358" name="Shape 13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5" behindDoc="1" locked="0" layoutInCell="1" allowOverlap="1">
              <wp:simplePos x="0" y="0"/>
              <wp:positionH relativeFrom="page">
                <wp:posOffset>4395470</wp:posOffset>
              </wp:positionH>
              <wp:positionV relativeFrom="page">
                <wp:posOffset>561340</wp:posOffset>
              </wp:positionV>
              <wp:extent cx="2444750" cy="106680"/>
              <wp:wrapNone/>
              <wp:docPr id="1365" name="Shape 136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91" type="#_x0000_t202" style="position:absolute;margin-left:346.10000000000002pt;margin-top:44.200000000000003pt;width:192.5pt;height:8.4000000000000004pt;z-index:-1887429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367" name="Shape 13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3" behindDoc="1" locked="0" layoutInCell="1" allowOverlap="1">
              <wp:simplePos x="0" y="0"/>
              <wp:positionH relativeFrom="page">
                <wp:posOffset>4382135</wp:posOffset>
              </wp:positionH>
              <wp:positionV relativeFrom="page">
                <wp:posOffset>561340</wp:posOffset>
              </wp:positionV>
              <wp:extent cx="2444750" cy="106680"/>
              <wp:wrapNone/>
              <wp:docPr id="1374" name="Shape 137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00" type="#_x0000_t202" style="position:absolute;margin-left:345.05000000000001pt;margin-top:44.200000000000003pt;width:192.5pt;height:8.4000000000000004pt;z-index:-18874294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706120</wp:posOffset>
              </wp:positionV>
              <wp:extent cx="6163310" cy="0"/>
              <wp:wrapNone/>
              <wp:docPr id="1376" name="Shape 137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00000000000003pt;margin-top:55.600000000000001pt;width:485.30000000000001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9" behindDoc="1" locked="0" layoutInCell="1" allowOverlap="1">
              <wp:simplePos x="0" y="0"/>
              <wp:positionH relativeFrom="page">
                <wp:posOffset>4388485</wp:posOffset>
              </wp:positionH>
              <wp:positionV relativeFrom="page">
                <wp:posOffset>561340</wp:posOffset>
              </wp:positionV>
              <wp:extent cx="2444750" cy="106680"/>
              <wp:wrapNone/>
              <wp:docPr id="1381" name="Shape 138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07" type="#_x0000_t202" style="position:absolute;margin-left:345.55000000000001pt;margin-top:44.200000000000003pt;width:192.5pt;height:8.4000000000000004pt;z-index:-1887429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383" name="Shape 13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7" behindDoc="1" locked="0" layoutInCell="1" allowOverlap="1">
              <wp:simplePos x="0" y="0"/>
              <wp:positionH relativeFrom="page">
                <wp:posOffset>4388485</wp:posOffset>
              </wp:positionH>
              <wp:positionV relativeFrom="page">
                <wp:posOffset>561340</wp:posOffset>
              </wp:positionV>
              <wp:extent cx="2444750" cy="106680"/>
              <wp:wrapNone/>
              <wp:docPr id="1390" name="Shape 139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16" type="#_x0000_t202" style="position:absolute;margin-left:345.55000000000001pt;margin-top:44.200000000000003pt;width:192.5pt;height:8.4000000000000004pt;z-index:-1887429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392" name="Shape 13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5" behindDoc="1" locked="0" layoutInCell="1" allowOverlap="1">
              <wp:simplePos x="0" y="0"/>
              <wp:positionH relativeFrom="page">
                <wp:posOffset>4386580</wp:posOffset>
              </wp:positionH>
              <wp:positionV relativeFrom="page">
                <wp:posOffset>561340</wp:posOffset>
              </wp:positionV>
              <wp:extent cx="2444750" cy="106680"/>
              <wp:wrapNone/>
              <wp:docPr id="1399" name="Shape 139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25" type="#_x0000_t202" style="position:absolute;margin-left:345.40000000000003pt;margin-top:44.200000000000003pt;width:192.5pt;height:8.4000000000000004pt;z-index:-1887429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01" name="Shape 140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1" behindDoc="1" locked="0" layoutInCell="1" allowOverlap="1">
              <wp:simplePos x="0" y="0"/>
              <wp:positionH relativeFrom="page">
                <wp:posOffset>4386580</wp:posOffset>
              </wp:positionH>
              <wp:positionV relativeFrom="page">
                <wp:posOffset>561340</wp:posOffset>
              </wp:positionV>
              <wp:extent cx="2444750" cy="106680"/>
              <wp:wrapNone/>
              <wp:docPr id="1406" name="Shape 140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32" type="#_x0000_t202" style="position:absolute;margin-left:345.40000000000003pt;margin-top:44.200000000000003pt;width:192.5pt;height:8.4000000000000004pt;z-index:-1887429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08" name="Shape 14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7" behindDoc="1" locked="0" layoutInCell="1" allowOverlap="1">
              <wp:simplePos x="0" y="0"/>
              <wp:positionH relativeFrom="page">
                <wp:posOffset>4383405</wp:posOffset>
              </wp:positionH>
              <wp:positionV relativeFrom="page">
                <wp:posOffset>561340</wp:posOffset>
              </wp:positionV>
              <wp:extent cx="2444750" cy="106680"/>
              <wp:wrapNone/>
              <wp:docPr id="1413" name="Shape 141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39" type="#_x0000_t202" style="position:absolute;margin-left:345.15000000000003pt;margin-top:44.200000000000003pt;width:192.5pt;height:8.4000000000000004pt;z-index:-1887429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415" name="Shape 14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3" behindDoc="1" locked="0" layoutInCell="1" allowOverlap="1">
              <wp:simplePos x="0" y="0"/>
              <wp:positionH relativeFrom="page">
                <wp:posOffset>4383405</wp:posOffset>
              </wp:positionH>
              <wp:positionV relativeFrom="page">
                <wp:posOffset>561340</wp:posOffset>
              </wp:positionV>
              <wp:extent cx="2444750" cy="106680"/>
              <wp:wrapNone/>
              <wp:docPr id="1420" name="Shape 14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46" type="#_x0000_t202" style="position:absolute;margin-left:345.15000000000003pt;margin-top:44.200000000000003pt;width:192.5pt;height:8.4000000000000004pt;z-index:-1887429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422" name="Shape 14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4387215</wp:posOffset>
              </wp:positionH>
              <wp:positionV relativeFrom="page">
                <wp:posOffset>561340</wp:posOffset>
              </wp:positionV>
              <wp:extent cx="2444750" cy="106680"/>
              <wp:wrapNone/>
              <wp:docPr id="145" name="Shape 14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71" type="#_x0000_t202" style="position:absolute;margin-left:345.44999999999999pt;margin-top:44.200000000000003pt;width:192.5pt;height:8.4000000000000004pt;z-index:-1887439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7" name="Shape 1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9" behindDoc="1" locked="0" layoutInCell="1" allowOverlap="1">
              <wp:simplePos x="0" y="0"/>
              <wp:positionH relativeFrom="page">
                <wp:posOffset>4406900</wp:posOffset>
              </wp:positionH>
              <wp:positionV relativeFrom="page">
                <wp:posOffset>561340</wp:posOffset>
              </wp:positionV>
              <wp:extent cx="2444750" cy="106680"/>
              <wp:wrapNone/>
              <wp:docPr id="1427" name="Shape 142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53" type="#_x0000_t202" style="position:absolute;margin-left:347.pt;margin-top:44.200000000000003pt;width:192.5pt;height:8.4000000000000004pt;z-index:-1887428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706120</wp:posOffset>
              </wp:positionV>
              <wp:extent cx="6163310" cy="0"/>
              <wp:wrapNone/>
              <wp:docPr id="1429" name="Shape 14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100000000000001pt;margin-top:55.600000000000001pt;width:485.30000000000001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7" behindDoc="1" locked="0" layoutInCell="1" allowOverlap="1">
              <wp:simplePos x="0" y="0"/>
              <wp:positionH relativeFrom="page">
                <wp:posOffset>4352290</wp:posOffset>
              </wp:positionH>
              <wp:positionV relativeFrom="page">
                <wp:posOffset>561340</wp:posOffset>
              </wp:positionV>
              <wp:extent cx="2444750" cy="106680"/>
              <wp:wrapNone/>
              <wp:docPr id="1436" name="Shape 143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62" type="#_x0000_t202" style="position:absolute;margin-left:342.69999999999999pt;margin-top:44.200000000000003pt;width:192.5pt;height:8.4000000000000004pt;z-index:-18874288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657860</wp:posOffset>
              </wp:positionH>
              <wp:positionV relativeFrom="page">
                <wp:posOffset>706120</wp:posOffset>
              </wp:positionV>
              <wp:extent cx="6163310" cy="0"/>
              <wp:wrapNone/>
              <wp:docPr id="1438" name="Shape 143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1.800000000000004pt;margin-top:55.600000000000001pt;width:485.30000000000001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5" behindDoc="1" locked="0" layoutInCell="1" allowOverlap="1">
              <wp:simplePos x="0" y="0"/>
              <wp:positionH relativeFrom="page">
                <wp:posOffset>4352290</wp:posOffset>
              </wp:positionH>
              <wp:positionV relativeFrom="page">
                <wp:posOffset>561340</wp:posOffset>
              </wp:positionV>
              <wp:extent cx="2444750" cy="106680"/>
              <wp:wrapNone/>
              <wp:docPr id="1445" name="Shape 144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71" type="#_x0000_t202" style="position:absolute;margin-left:342.69999999999999pt;margin-top:44.200000000000003pt;width:192.5pt;height:8.4000000000000004pt;z-index:-1887428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657860</wp:posOffset>
              </wp:positionH>
              <wp:positionV relativeFrom="page">
                <wp:posOffset>706120</wp:posOffset>
              </wp:positionV>
              <wp:extent cx="6163310" cy="0"/>
              <wp:wrapNone/>
              <wp:docPr id="1447" name="Shape 14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1.800000000000004pt;margin-top:55.600000000000001pt;width:485.30000000000001pt;height:0;z-index:-251658240;mso-position-horizontal-relative:page;mso-position-vertical-relative:page">
              <v:stroke weight="1.pt"/>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3" behindDoc="1" locked="0" layoutInCell="1" allowOverlap="1">
              <wp:simplePos x="0" y="0"/>
              <wp:positionH relativeFrom="page">
                <wp:posOffset>4388485</wp:posOffset>
              </wp:positionH>
              <wp:positionV relativeFrom="page">
                <wp:posOffset>561340</wp:posOffset>
              </wp:positionV>
              <wp:extent cx="2444750" cy="106680"/>
              <wp:wrapNone/>
              <wp:docPr id="1454" name="Shape 145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80" type="#_x0000_t202" style="position:absolute;margin-left:345.55000000000001pt;margin-top:44.200000000000003pt;width:192.5pt;height:8.4000000000000004pt;z-index:-18874287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1456" name="Shape 14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1" behindDoc="1" locked="0" layoutInCell="1" allowOverlap="1">
              <wp:simplePos x="0" y="0"/>
              <wp:positionH relativeFrom="page">
                <wp:posOffset>4386580</wp:posOffset>
              </wp:positionH>
              <wp:positionV relativeFrom="page">
                <wp:posOffset>561340</wp:posOffset>
              </wp:positionV>
              <wp:extent cx="2444750" cy="106680"/>
              <wp:wrapNone/>
              <wp:docPr id="1469" name="Shape 146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95" type="#_x0000_t202" style="position:absolute;margin-left:345.40000000000003pt;margin-top:44.200000000000003pt;width:192.5pt;height:8.4000000000000004pt;z-index:-18874286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71" name="Shape 14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7" behindDoc="1" locked="0" layoutInCell="1" allowOverlap="1">
              <wp:simplePos x="0" y="0"/>
              <wp:positionH relativeFrom="page">
                <wp:posOffset>4386580</wp:posOffset>
              </wp:positionH>
              <wp:positionV relativeFrom="page">
                <wp:posOffset>561340</wp:posOffset>
              </wp:positionV>
              <wp:extent cx="2444750" cy="106680"/>
              <wp:wrapNone/>
              <wp:docPr id="1476" name="Shape 147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02" type="#_x0000_t202" style="position:absolute;margin-left:345.40000000000003pt;margin-top:44.200000000000003pt;width:192.5pt;height:8.4000000000000004pt;z-index:-1887428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478" name="Shape 14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5" behindDoc="1" locked="0" layoutInCell="1" allowOverlap="1">
              <wp:simplePos x="0" y="0"/>
              <wp:positionH relativeFrom="page">
                <wp:posOffset>4383405</wp:posOffset>
              </wp:positionH>
              <wp:positionV relativeFrom="page">
                <wp:posOffset>561340</wp:posOffset>
              </wp:positionV>
              <wp:extent cx="2444750" cy="106680"/>
              <wp:wrapNone/>
              <wp:docPr id="1489" name="Shape 148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15" type="#_x0000_t202" style="position:absolute;margin-left:345.15000000000003pt;margin-top:44.200000000000003pt;width:192.5pt;height:8.4000000000000004pt;z-index:-1887428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491" name="Shape 14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1" behindDoc="1" locked="0" layoutInCell="1" allowOverlap="1">
              <wp:simplePos x="0" y="0"/>
              <wp:positionH relativeFrom="page">
                <wp:posOffset>4383405</wp:posOffset>
              </wp:positionH>
              <wp:positionV relativeFrom="page">
                <wp:posOffset>561340</wp:posOffset>
              </wp:positionV>
              <wp:extent cx="2444750" cy="106680"/>
              <wp:wrapNone/>
              <wp:docPr id="1496" name="Shape 149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22" type="#_x0000_t202" style="position:absolute;margin-left:345.15000000000003pt;margin-top:44.200000000000003pt;width:192.5pt;height:8.4000000000000004pt;z-index:-1887428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498" name="Shape 149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7" behindDoc="1" locked="0" layoutInCell="1" allowOverlap="1">
              <wp:simplePos x="0" y="0"/>
              <wp:positionH relativeFrom="page">
                <wp:posOffset>4406265</wp:posOffset>
              </wp:positionH>
              <wp:positionV relativeFrom="page">
                <wp:posOffset>561340</wp:posOffset>
              </wp:positionV>
              <wp:extent cx="2444750" cy="106680"/>
              <wp:wrapNone/>
              <wp:docPr id="1503" name="Shape 150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29" type="#_x0000_t202" style="position:absolute;margin-left:346.94999999999999pt;margin-top:44.200000000000003pt;width:192.5pt;height:8.4000000000000004pt;z-index:-1887428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505" name="Shape 15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3" behindDoc="1" locked="0" layoutInCell="1" allowOverlap="1">
              <wp:simplePos x="0" y="0"/>
              <wp:positionH relativeFrom="page">
                <wp:posOffset>4406265</wp:posOffset>
              </wp:positionH>
              <wp:positionV relativeFrom="page">
                <wp:posOffset>561340</wp:posOffset>
              </wp:positionV>
              <wp:extent cx="2444750" cy="106680"/>
              <wp:wrapNone/>
              <wp:docPr id="1510" name="Shape 151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36" type="#_x0000_t202" style="position:absolute;margin-left:346.94999999999999pt;margin-top:44.200000000000003pt;width:192.5pt;height:8.4000000000000004pt;z-index:-1887428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512" name="Shape 151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4386580</wp:posOffset>
              </wp:positionH>
              <wp:positionV relativeFrom="page">
                <wp:posOffset>561340</wp:posOffset>
              </wp:positionV>
              <wp:extent cx="2444750" cy="106680"/>
              <wp:wrapNone/>
              <wp:docPr id="152" name="Shape 15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78" type="#_x0000_t202" style="position:absolute;margin-left:345.40000000000003pt;margin-top:44.200000000000003pt;width:192.5pt;height:8.4000000000000004pt;z-index:-1887439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4" name="Shape 15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9" behindDoc="1" locked="0" layoutInCell="1" allowOverlap="1">
              <wp:simplePos x="0" y="0"/>
              <wp:positionH relativeFrom="page">
                <wp:posOffset>4410710</wp:posOffset>
              </wp:positionH>
              <wp:positionV relativeFrom="page">
                <wp:posOffset>561340</wp:posOffset>
              </wp:positionV>
              <wp:extent cx="2444750" cy="106680"/>
              <wp:wrapNone/>
              <wp:docPr id="1517" name="Shape 151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43" type="#_x0000_t202" style="position:absolute;margin-left:347.30000000000001pt;margin-top:44.200000000000003pt;width:192.5pt;height:8.4000000000000004pt;z-index:-18874282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716280</wp:posOffset>
              </wp:positionH>
              <wp:positionV relativeFrom="page">
                <wp:posOffset>706120</wp:posOffset>
              </wp:positionV>
              <wp:extent cx="6163310" cy="0"/>
              <wp:wrapNone/>
              <wp:docPr id="1519" name="Shape 151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399999999999999pt;margin-top:55.600000000000001pt;width:485.30000000000001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7" behindDoc="1" locked="0" layoutInCell="1" allowOverlap="1">
              <wp:simplePos x="0" y="0"/>
              <wp:positionH relativeFrom="page">
                <wp:posOffset>4383405</wp:posOffset>
              </wp:positionH>
              <wp:positionV relativeFrom="page">
                <wp:posOffset>561340</wp:posOffset>
              </wp:positionV>
              <wp:extent cx="2444750" cy="106680"/>
              <wp:wrapNone/>
              <wp:docPr id="1526" name="Shape 152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52" type="#_x0000_t202" style="position:absolute;margin-left:345.15000000000003pt;margin-top:44.200000000000003pt;width:192.5pt;height:8.4000000000000004pt;z-index:-18874281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528" name="Shape 152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3" behindDoc="1" locked="0" layoutInCell="1" allowOverlap="1">
              <wp:simplePos x="0" y="0"/>
              <wp:positionH relativeFrom="page">
                <wp:posOffset>4383405</wp:posOffset>
              </wp:positionH>
              <wp:positionV relativeFrom="page">
                <wp:posOffset>561340</wp:posOffset>
              </wp:positionV>
              <wp:extent cx="2444750" cy="106680"/>
              <wp:wrapNone/>
              <wp:docPr id="1533" name="Shape 153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59" type="#_x0000_t202" style="position:absolute;margin-left:345.15000000000003pt;margin-top:44.200000000000003pt;width:192.5pt;height:8.4000000000000004pt;z-index:-1887428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706120</wp:posOffset>
              </wp:positionV>
              <wp:extent cx="6163310" cy="0"/>
              <wp:wrapNone/>
              <wp:docPr id="1535" name="Shape 153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55.600000000000001pt;width:485.30000000000001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9" behindDoc="1" locked="0" layoutInCell="1" allowOverlap="1">
              <wp:simplePos x="0" y="0"/>
              <wp:positionH relativeFrom="page">
                <wp:posOffset>4386580</wp:posOffset>
              </wp:positionH>
              <wp:positionV relativeFrom="page">
                <wp:posOffset>561340</wp:posOffset>
              </wp:positionV>
              <wp:extent cx="2444750" cy="106680"/>
              <wp:wrapNone/>
              <wp:docPr id="1540" name="Shape 154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566" type="#_x0000_t202" style="position:absolute;margin-left:345.40000000000003pt;margin-top:44.200000000000003pt;width:192.5pt;height:8.4000000000000004pt;z-index:-1887428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42" name="Shape 154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3" behindDoc="1" locked="0" layoutInCell="1" allowOverlap="1">
              <wp:simplePos x="0" y="0"/>
              <wp:positionH relativeFrom="page">
                <wp:posOffset>4337685</wp:posOffset>
              </wp:positionH>
              <wp:positionV relativeFrom="page">
                <wp:posOffset>561340</wp:posOffset>
              </wp:positionV>
              <wp:extent cx="2444750" cy="106680"/>
              <wp:wrapNone/>
              <wp:docPr id="1545" name="Shape 154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71" type="#_x0000_t202" style="position:absolute;margin-left:341.55000000000001pt;margin-top:44.200000000000003pt;width:192.5pt;height:8.4000000000000004pt;z-index:-1887428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643255</wp:posOffset>
              </wp:positionH>
              <wp:positionV relativeFrom="page">
                <wp:posOffset>706120</wp:posOffset>
              </wp:positionV>
              <wp:extent cx="6163310" cy="0"/>
              <wp:wrapNone/>
              <wp:docPr id="1547" name="Shape 15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0.649999999999999pt;margin-top:55.600000000000001pt;width:485.30000000000001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1" behindDoc="1" locked="0" layoutInCell="1" allowOverlap="1">
              <wp:simplePos x="0" y="0"/>
              <wp:positionH relativeFrom="page">
                <wp:posOffset>4410710</wp:posOffset>
              </wp:positionH>
              <wp:positionV relativeFrom="page">
                <wp:posOffset>561340</wp:posOffset>
              </wp:positionV>
              <wp:extent cx="2444750" cy="106680"/>
              <wp:wrapNone/>
              <wp:docPr id="1554" name="Shape 155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80" type="#_x0000_t202" style="position:absolute;margin-left:347.30000000000001pt;margin-top:44.200000000000003pt;width:192.5pt;height:8.4000000000000004pt;z-index:-1887427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716280</wp:posOffset>
              </wp:positionH>
              <wp:positionV relativeFrom="page">
                <wp:posOffset>706120</wp:posOffset>
              </wp:positionV>
              <wp:extent cx="6163310" cy="0"/>
              <wp:wrapNone/>
              <wp:docPr id="1556" name="Shape 15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399999999999999pt;margin-top:55.600000000000001pt;width:485.30000000000001pt;height:0;z-index:-251658240;mso-position-horizontal-relative:page;mso-position-vertical-relative:page">
              <v:stroke weight="1.pt"/>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9" behindDoc="1" locked="0" layoutInCell="1" allowOverlap="1">
              <wp:simplePos x="0" y="0"/>
              <wp:positionH relativeFrom="page">
                <wp:posOffset>4375150</wp:posOffset>
              </wp:positionH>
              <wp:positionV relativeFrom="page">
                <wp:posOffset>561340</wp:posOffset>
              </wp:positionV>
              <wp:extent cx="2444750" cy="106680"/>
              <wp:wrapNone/>
              <wp:docPr id="1563" name="Shape 156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89" type="#_x0000_t202" style="position:absolute;margin-left:344.5pt;margin-top:44.200000000000003pt;width:192.5pt;height:8.4000000000000004pt;z-index:-1887427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681355</wp:posOffset>
              </wp:positionH>
              <wp:positionV relativeFrom="page">
                <wp:posOffset>706120</wp:posOffset>
              </wp:positionV>
              <wp:extent cx="6163310" cy="0"/>
              <wp:wrapNone/>
              <wp:docPr id="1565" name="Shape 156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649999999999999pt;margin-top:55.600000000000001pt;width:485.30000000000001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5" behindDoc="1" locked="0" layoutInCell="1" allowOverlap="1">
              <wp:simplePos x="0" y="0"/>
              <wp:positionH relativeFrom="page">
                <wp:posOffset>4375150</wp:posOffset>
              </wp:positionH>
              <wp:positionV relativeFrom="page">
                <wp:posOffset>561340</wp:posOffset>
              </wp:positionV>
              <wp:extent cx="2444750" cy="106680"/>
              <wp:wrapNone/>
              <wp:docPr id="1570" name="Shape 157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596" type="#_x0000_t202" style="position:absolute;margin-left:344.5pt;margin-top:44.200000000000003pt;width:192.5pt;height:8.4000000000000004pt;z-index:-1887427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681355</wp:posOffset>
              </wp:positionH>
              <wp:positionV relativeFrom="page">
                <wp:posOffset>706120</wp:posOffset>
              </wp:positionV>
              <wp:extent cx="6163310" cy="0"/>
              <wp:wrapNone/>
              <wp:docPr id="1572" name="Shape 15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649999999999999pt;margin-top:55.600000000000001pt;width:485.30000000000001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1" behindDoc="1" locked="0" layoutInCell="1" allowOverlap="1">
              <wp:simplePos x="0" y="0"/>
              <wp:positionH relativeFrom="page">
                <wp:posOffset>4386580</wp:posOffset>
              </wp:positionH>
              <wp:positionV relativeFrom="page">
                <wp:posOffset>561340</wp:posOffset>
              </wp:positionV>
              <wp:extent cx="2444750" cy="106680"/>
              <wp:wrapNone/>
              <wp:docPr id="1577" name="Shape 157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603" type="#_x0000_t202" style="position:absolute;margin-left:345.40000000000003pt;margin-top:44.200000000000003pt;width:192.5pt;height:8.4000000000000004pt;z-index:-1887427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79" name="Shape 157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5" behindDoc="1" locked="0" layoutInCell="1" allowOverlap="1">
              <wp:simplePos x="0" y="0"/>
              <wp:positionH relativeFrom="page">
                <wp:posOffset>4386580</wp:posOffset>
              </wp:positionH>
              <wp:positionV relativeFrom="page">
                <wp:posOffset>561340</wp:posOffset>
              </wp:positionV>
              <wp:extent cx="2444750" cy="106680"/>
              <wp:wrapNone/>
              <wp:docPr id="1582" name="Shape 158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608" type="#_x0000_t202" style="position:absolute;margin-left:345.40000000000003pt;margin-top:44.200000000000003pt;width:192.5pt;height:8.4000000000000004pt;z-index:-1887427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84" name="Shape 158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4386580</wp:posOffset>
              </wp:positionH>
              <wp:positionV relativeFrom="page">
                <wp:posOffset>561340</wp:posOffset>
              </wp:positionV>
              <wp:extent cx="2444750" cy="106680"/>
              <wp:wrapNone/>
              <wp:docPr id="6" name="Shape 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32" type="#_x0000_t202" style="position:absolute;margin-left:345.40000000000003pt;margin-top:44.200000000000003pt;width:192.5pt;height:8.4000000000000004pt;z-index:-188744059;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8" name="Shape 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4386580</wp:posOffset>
              </wp:positionH>
              <wp:positionV relativeFrom="page">
                <wp:posOffset>561340</wp:posOffset>
              </wp:positionV>
              <wp:extent cx="2444750" cy="106680"/>
              <wp:wrapNone/>
              <wp:docPr id="157" name="Shape 15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83" type="#_x0000_t202" style="position:absolute;margin-left:345.40000000000003pt;margin-top:44.200000000000003pt;width:192.5pt;height:8.4000000000000004pt;z-index:-1887439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9" name="Shape 15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9" behindDoc="1" locked="0" layoutInCell="1" allowOverlap="1">
              <wp:simplePos x="0" y="0"/>
              <wp:positionH relativeFrom="page">
                <wp:posOffset>4389755</wp:posOffset>
              </wp:positionH>
              <wp:positionV relativeFrom="page">
                <wp:posOffset>561340</wp:posOffset>
              </wp:positionV>
              <wp:extent cx="2444750" cy="106680"/>
              <wp:wrapNone/>
              <wp:docPr id="1587" name="Shape 158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13" type="#_x0000_t202" style="position:absolute;margin-left:345.65000000000003pt;margin-top:44.200000000000003pt;width:192.5pt;height:8.4000000000000004pt;z-index:-1887427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589" name="Shape 158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7" behindDoc="1" locked="0" layoutInCell="1" allowOverlap="1">
              <wp:simplePos x="0" y="0"/>
              <wp:positionH relativeFrom="page">
                <wp:posOffset>4389755</wp:posOffset>
              </wp:positionH>
              <wp:positionV relativeFrom="page">
                <wp:posOffset>561340</wp:posOffset>
              </wp:positionV>
              <wp:extent cx="2444750" cy="106680"/>
              <wp:wrapNone/>
              <wp:docPr id="1596" name="Shape 159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22" type="#_x0000_t202" style="position:absolute;margin-left:345.65000000000003pt;margin-top:44.200000000000003pt;width:192.5pt;height:8.4000000000000004pt;z-index:-1887427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598" name="Shape 159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5" behindDoc="1" locked="0" layoutInCell="1" allowOverlap="1">
              <wp:simplePos x="0" y="0"/>
              <wp:positionH relativeFrom="page">
                <wp:posOffset>4386580</wp:posOffset>
              </wp:positionH>
              <wp:positionV relativeFrom="page">
                <wp:posOffset>561340</wp:posOffset>
              </wp:positionV>
              <wp:extent cx="2444750" cy="106680"/>
              <wp:wrapNone/>
              <wp:docPr id="1605" name="Shape 160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31" type="#_x0000_t202" style="position:absolute;margin-left:345.40000000000003pt;margin-top:44.200000000000003pt;width:192.5pt;height:8.4000000000000004pt;z-index:-18874274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07" name="Shape 160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1" behindDoc="1" locked="0" layoutInCell="1" allowOverlap="1">
              <wp:simplePos x="0" y="0"/>
              <wp:positionH relativeFrom="page">
                <wp:posOffset>4386580</wp:posOffset>
              </wp:positionH>
              <wp:positionV relativeFrom="page">
                <wp:posOffset>561340</wp:posOffset>
              </wp:positionV>
              <wp:extent cx="2444750" cy="106680"/>
              <wp:wrapNone/>
              <wp:docPr id="1612" name="Shape 161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38" type="#_x0000_t202" style="position:absolute;margin-left:345.40000000000003pt;margin-top:44.200000000000003pt;width:192.5pt;height:8.4000000000000004pt;z-index:-1887427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14" name="Shape 161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7" behindDoc="1" locked="0" layoutInCell="1" allowOverlap="1">
              <wp:simplePos x="0" y="0"/>
              <wp:positionH relativeFrom="page">
                <wp:posOffset>4365625</wp:posOffset>
              </wp:positionH>
              <wp:positionV relativeFrom="page">
                <wp:posOffset>561340</wp:posOffset>
              </wp:positionV>
              <wp:extent cx="2444750" cy="106680"/>
              <wp:wrapNone/>
              <wp:docPr id="1619" name="Shape 161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45" type="#_x0000_t202" style="position:absolute;margin-left:343.75pt;margin-top:44.200000000000003pt;width:192.5pt;height:8.4000000000000004pt;z-index:-1887427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671195</wp:posOffset>
              </wp:positionH>
              <wp:positionV relativeFrom="page">
                <wp:posOffset>706120</wp:posOffset>
              </wp:positionV>
              <wp:extent cx="6163310" cy="0"/>
              <wp:wrapNone/>
              <wp:docPr id="1621" name="Shape 162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850000000000001pt;margin-top:55.600000000000001pt;width:485.30000000000001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5" behindDoc="1" locked="0" layoutInCell="1" allowOverlap="1">
              <wp:simplePos x="0" y="0"/>
              <wp:positionH relativeFrom="page">
                <wp:posOffset>4365625</wp:posOffset>
              </wp:positionH>
              <wp:positionV relativeFrom="page">
                <wp:posOffset>561340</wp:posOffset>
              </wp:positionV>
              <wp:extent cx="2444750" cy="106680"/>
              <wp:wrapNone/>
              <wp:docPr id="1628" name="Shape 162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54" type="#_x0000_t202" style="position:absolute;margin-left:343.75pt;margin-top:44.200000000000003pt;width:192.5pt;height:8.4000000000000004pt;z-index:-1887427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671195</wp:posOffset>
              </wp:positionH>
              <wp:positionV relativeFrom="page">
                <wp:posOffset>706120</wp:posOffset>
              </wp:positionV>
              <wp:extent cx="6163310" cy="0"/>
              <wp:wrapNone/>
              <wp:docPr id="1630" name="Shape 16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850000000000001pt;margin-top:55.600000000000001pt;width:485.30000000000001pt;height:0;z-index:-251658240;mso-position-horizontal-relative:page;mso-position-vertical-relative:page">
              <v:stroke weight="1.pt"/>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3" behindDoc="1" locked="0" layoutInCell="1" allowOverlap="1">
              <wp:simplePos x="0" y="0"/>
              <wp:positionH relativeFrom="page">
                <wp:posOffset>4386580</wp:posOffset>
              </wp:positionH>
              <wp:positionV relativeFrom="page">
                <wp:posOffset>561340</wp:posOffset>
              </wp:positionV>
              <wp:extent cx="2444750" cy="106680"/>
              <wp:wrapNone/>
              <wp:docPr id="1637" name="Shape 163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63" type="#_x0000_t202" style="position:absolute;margin-left:345.40000000000003pt;margin-top:44.200000000000003pt;width:192.5pt;height:8.4000000000000004pt;z-index:-18874272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39" name="Shape 16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9" behindDoc="1" locked="0" layoutInCell="1" allowOverlap="1">
              <wp:simplePos x="0" y="0"/>
              <wp:positionH relativeFrom="page">
                <wp:posOffset>4386580</wp:posOffset>
              </wp:positionH>
              <wp:positionV relativeFrom="page">
                <wp:posOffset>561340</wp:posOffset>
              </wp:positionV>
              <wp:extent cx="2444750" cy="106680"/>
              <wp:wrapNone/>
              <wp:docPr id="1644" name="Shape 164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70" type="#_x0000_t202" style="position:absolute;margin-left:345.40000000000003pt;margin-top:44.200000000000003pt;width:192.5pt;height:8.4000000000000004pt;z-index:-1887427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46" name="Shape 164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5" behindDoc="1" locked="0" layoutInCell="1" allowOverlap="1">
              <wp:simplePos x="0" y="0"/>
              <wp:positionH relativeFrom="page">
                <wp:posOffset>4386580</wp:posOffset>
              </wp:positionH>
              <wp:positionV relativeFrom="page">
                <wp:posOffset>561340</wp:posOffset>
              </wp:positionV>
              <wp:extent cx="2444750" cy="106680"/>
              <wp:wrapNone/>
              <wp:docPr id="1651" name="Shape 165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677" type="#_x0000_t202" style="position:absolute;margin-left:345.40000000000003pt;margin-top:44.200000000000003pt;width:192.5pt;height:8.4000000000000004pt;z-index:-1887427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53" name="Shape 165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9" behindDoc="1" locked="0" layoutInCell="1" allowOverlap="1">
              <wp:simplePos x="0" y="0"/>
              <wp:positionH relativeFrom="page">
                <wp:posOffset>4386580</wp:posOffset>
              </wp:positionH>
              <wp:positionV relativeFrom="page">
                <wp:posOffset>561340</wp:posOffset>
              </wp:positionV>
              <wp:extent cx="2444750" cy="106680"/>
              <wp:wrapNone/>
              <wp:docPr id="1656" name="Shape 165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682" type="#_x0000_t202" style="position:absolute;margin-left:345.40000000000003pt;margin-top:44.200000000000003pt;width:192.5pt;height:8.4000000000000004pt;z-index:-1887427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58" name="Shape 16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4387215</wp:posOffset>
              </wp:positionH>
              <wp:positionV relativeFrom="page">
                <wp:posOffset>561340</wp:posOffset>
              </wp:positionV>
              <wp:extent cx="2444750" cy="106680"/>
              <wp:wrapNone/>
              <wp:docPr id="162" name="Shape 16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88" type="#_x0000_t202" style="position:absolute;margin-left:345.44999999999999pt;margin-top:44.200000000000003pt;width:192.5pt;height:8.4000000000000004pt;z-index:-1887439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4" name="Shape 1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3" behindDoc="1" locked="0" layoutInCell="1" allowOverlap="1">
              <wp:simplePos x="0" y="0"/>
              <wp:positionH relativeFrom="page">
                <wp:posOffset>4386580</wp:posOffset>
              </wp:positionH>
              <wp:positionV relativeFrom="page">
                <wp:posOffset>561340</wp:posOffset>
              </wp:positionV>
              <wp:extent cx="2444750" cy="106680"/>
              <wp:wrapNone/>
              <wp:docPr id="1661" name="Shape 166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87" type="#_x0000_t202" style="position:absolute;margin-left:345.40000000000003pt;margin-top:44.200000000000003pt;width:192.5pt;height:8.4000000000000004pt;z-index:-18874270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63" name="Shape 16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1" behindDoc="1" locked="0" layoutInCell="1" allowOverlap="1">
              <wp:simplePos x="0" y="0"/>
              <wp:positionH relativeFrom="page">
                <wp:posOffset>4386580</wp:posOffset>
              </wp:positionH>
              <wp:positionV relativeFrom="page">
                <wp:posOffset>561340</wp:posOffset>
              </wp:positionV>
              <wp:extent cx="2444750" cy="106680"/>
              <wp:wrapNone/>
              <wp:docPr id="1670" name="Shape 167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696" type="#_x0000_t202" style="position:absolute;margin-left:345.40000000000003pt;margin-top:44.200000000000003pt;width:192.5pt;height:8.4000000000000004pt;z-index:-18874269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72" name="Shape 16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9" behindDoc="1" locked="0" layoutInCell="1" allowOverlap="1">
              <wp:simplePos x="0" y="0"/>
              <wp:positionH relativeFrom="page">
                <wp:posOffset>4386580</wp:posOffset>
              </wp:positionH>
              <wp:positionV relativeFrom="page">
                <wp:posOffset>561340</wp:posOffset>
              </wp:positionV>
              <wp:extent cx="2444750" cy="106680"/>
              <wp:wrapNone/>
              <wp:docPr id="1679" name="Shape 167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05" type="#_x0000_t202" style="position:absolute;margin-left:345.40000000000003pt;margin-top:44.200000000000003pt;width:192.5pt;height:8.4000000000000004pt;z-index:-1887426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81" name="Shape 168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5" behindDoc="1" locked="0" layoutInCell="1" allowOverlap="1">
              <wp:simplePos x="0" y="0"/>
              <wp:positionH relativeFrom="page">
                <wp:posOffset>4386580</wp:posOffset>
              </wp:positionH>
              <wp:positionV relativeFrom="page">
                <wp:posOffset>561340</wp:posOffset>
              </wp:positionV>
              <wp:extent cx="2444750" cy="106680"/>
              <wp:wrapNone/>
              <wp:docPr id="1686" name="Shape 168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12" type="#_x0000_t202" style="position:absolute;margin-left:345.40000000000003pt;margin-top:44.200000000000003pt;width:192.5pt;height:8.4000000000000004pt;z-index:-1887426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88" name="Shape 168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1" behindDoc="1" locked="0" layoutInCell="1" allowOverlap="1">
              <wp:simplePos x="0" y="0"/>
              <wp:positionH relativeFrom="page">
                <wp:posOffset>4386580</wp:posOffset>
              </wp:positionH>
              <wp:positionV relativeFrom="page">
                <wp:posOffset>561340</wp:posOffset>
              </wp:positionV>
              <wp:extent cx="2444750" cy="106680"/>
              <wp:wrapNone/>
              <wp:docPr id="1693" name="Shape 169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19" type="#_x0000_t202" style="position:absolute;margin-left:345.40000000000003pt;margin-top:44.200000000000003pt;width:192.5pt;height:8.4000000000000004pt;z-index:-1887426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695" name="Shape 169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9" behindDoc="1" locked="0" layoutInCell="1" allowOverlap="1">
              <wp:simplePos x="0" y="0"/>
              <wp:positionH relativeFrom="page">
                <wp:posOffset>4386580</wp:posOffset>
              </wp:positionH>
              <wp:positionV relativeFrom="page">
                <wp:posOffset>561340</wp:posOffset>
              </wp:positionV>
              <wp:extent cx="2444750" cy="106680"/>
              <wp:wrapNone/>
              <wp:docPr id="1702" name="Shape 170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28" type="#_x0000_t202" style="position:absolute;margin-left:345.40000000000003pt;margin-top:44.200000000000003pt;width:192.5pt;height:8.4000000000000004pt;z-index:-1887426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04" name="Shape 17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7" behindDoc="1" locked="0" layoutInCell="1" allowOverlap="1">
              <wp:simplePos x="0" y="0"/>
              <wp:positionH relativeFrom="page">
                <wp:posOffset>4386580</wp:posOffset>
              </wp:positionH>
              <wp:positionV relativeFrom="page">
                <wp:posOffset>561340</wp:posOffset>
              </wp:positionV>
              <wp:extent cx="2444750" cy="106680"/>
              <wp:wrapNone/>
              <wp:docPr id="1711" name="Shape 171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37" type="#_x0000_t202" style="position:absolute;margin-left:345.40000000000003pt;margin-top:44.200000000000003pt;width:192.5pt;height:8.4000000000000004pt;z-index:-1887426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13" name="Shape 17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3" behindDoc="1" locked="0" layoutInCell="1" allowOverlap="1">
              <wp:simplePos x="0" y="0"/>
              <wp:positionH relativeFrom="page">
                <wp:posOffset>4386580</wp:posOffset>
              </wp:positionH>
              <wp:positionV relativeFrom="page">
                <wp:posOffset>561340</wp:posOffset>
              </wp:positionV>
              <wp:extent cx="2444750" cy="106680"/>
              <wp:wrapNone/>
              <wp:docPr id="1718" name="Shape 171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744" type="#_x0000_t202" style="position:absolute;margin-left:345.40000000000003pt;margin-top:44.200000000000003pt;width:192.5pt;height:8.4000000000000004pt;z-index:-1887426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20" name="Shape 172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7" behindDoc="1" locked="0" layoutInCell="1" allowOverlap="1">
              <wp:simplePos x="0" y="0"/>
              <wp:positionH relativeFrom="page">
                <wp:posOffset>4386580</wp:posOffset>
              </wp:positionH>
              <wp:positionV relativeFrom="page">
                <wp:posOffset>561340</wp:posOffset>
              </wp:positionV>
              <wp:extent cx="2444750" cy="106680"/>
              <wp:wrapNone/>
              <wp:docPr id="1723" name="Shape 172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2749" type="#_x0000_t202" style="position:absolute;margin-left:345.40000000000003pt;margin-top:44.200000000000003pt;width:192.5pt;height:8.4000000000000004pt;z-index:-1887426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25" name="Shape 17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1" behindDoc="1" locked="0" layoutInCell="1" allowOverlap="1">
              <wp:simplePos x="0" y="0"/>
              <wp:positionH relativeFrom="page">
                <wp:posOffset>4395470</wp:posOffset>
              </wp:positionH>
              <wp:positionV relativeFrom="page">
                <wp:posOffset>561340</wp:posOffset>
              </wp:positionV>
              <wp:extent cx="2444750" cy="106680"/>
              <wp:wrapNone/>
              <wp:docPr id="1728" name="Shape 172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54" type="#_x0000_t202" style="position:absolute;margin-left:346.10000000000002pt;margin-top:44.200000000000003pt;width:192.5pt;height:8.4000000000000004pt;z-index:-18874264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730" name="Shape 17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4387215</wp:posOffset>
              </wp:positionH>
              <wp:positionV relativeFrom="page">
                <wp:posOffset>561340</wp:posOffset>
              </wp:positionV>
              <wp:extent cx="2444750" cy="106680"/>
              <wp:wrapNone/>
              <wp:docPr id="169" name="Shape 16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195" type="#_x0000_t202" style="position:absolute;margin-left:345.44999999999999pt;margin-top:44.200000000000003pt;width:192.5pt;height:8.4000000000000004pt;z-index:-1887439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1" name="Shape 1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9" behindDoc="1" locked="0" layoutInCell="1" allowOverlap="1">
              <wp:simplePos x="0" y="0"/>
              <wp:positionH relativeFrom="page">
                <wp:posOffset>4395470</wp:posOffset>
              </wp:positionH>
              <wp:positionV relativeFrom="page">
                <wp:posOffset>561340</wp:posOffset>
              </wp:positionV>
              <wp:extent cx="2444750" cy="106680"/>
              <wp:wrapNone/>
              <wp:docPr id="1737" name="Shape 173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63" type="#_x0000_t202" style="position:absolute;margin-left:346.10000000000002pt;margin-top:44.200000000000003pt;width:192.5pt;height:8.4000000000000004pt;z-index:-1887426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1739" name="Shape 17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7" behindDoc="1" locked="0" layoutInCell="1" allowOverlap="1">
              <wp:simplePos x="0" y="0"/>
              <wp:positionH relativeFrom="page">
                <wp:posOffset>4048125</wp:posOffset>
              </wp:positionH>
              <wp:positionV relativeFrom="page">
                <wp:posOffset>561340</wp:posOffset>
              </wp:positionV>
              <wp:extent cx="2444750" cy="106680"/>
              <wp:wrapNone/>
              <wp:docPr id="1746" name="Shape 174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72" type="#_x0000_t202" style="position:absolute;margin-left:318.75pt;margin-top:44.200000000000003pt;width:192.5pt;height:8.4000000000000004pt;z-index:-1887426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353695</wp:posOffset>
              </wp:positionH>
              <wp:positionV relativeFrom="page">
                <wp:posOffset>706120</wp:posOffset>
              </wp:positionV>
              <wp:extent cx="6163310" cy="0"/>
              <wp:wrapNone/>
              <wp:docPr id="1748" name="Shape 174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7.850000000000001pt;margin-top:55.600000000000001pt;width:485.30000000000001pt;height:0;z-index:-251658240;mso-position-horizontal-relative:page;mso-position-vertical-relative:page">
              <v:stroke weight="1.pt"/>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5" behindDoc="1" locked="0" layoutInCell="1" allowOverlap="1">
              <wp:simplePos x="0" y="0"/>
              <wp:positionH relativeFrom="page">
                <wp:posOffset>4386580</wp:posOffset>
              </wp:positionH>
              <wp:positionV relativeFrom="page">
                <wp:posOffset>561340</wp:posOffset>
              </wp:positionV>
              <wp:extent cx="2444750" cy="106680"/>
              <wp:wrapNone/>
              <wp:docPr id="1761" name="Shape 176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87" type="#_x0000_t202" style="position:absolute;margin-left:345.40000000000003pt;margin-top:44.200000000000003pt;width:192.5pt;height:8.4000000000000004pt;z-index:-1887426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63" name="Shape 17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3" behindDoc="1" locked="0" layoutInCell="1" allowOverlap="1">
              <wp:simplePos x="0" y="0"/>
              <wp:positionH relativeFrom="page">
                <wp:posOffset>4386580</wp:posOffset>
              </wp:positionH>
              <wp:positionV relativeFrom="page">
                <wp:posOffset>561340</wp:posOffset>
              </wp:positionV>
              <wp:extent cx="2444750" cy="106680"/>
              <wp:wrapNone/>
              <wp:docPr id="1770" name="Shape 177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796" type="#_x0000_t202" style="position:absolute;margin-left:345.40000000000003pt;margin-top:44.200000000000003pt;width:192.5pt;height:8.4000000000000004pt;z-index:-1887426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72" name="Shape 17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1" behindDoc="1" locked="0" layoutInCell="1" allowOverlap="1">
              <wp:simplePos x="0" y="0"/>
              <wp:positionH relativeFrom="page">
                <wp:posOffset>4386580</wp:posOffset>
              </wp:positionH>
              <wp:positionV relativeFrom="page">
                <wp:posOffset>561340</wp:posOffset>
              </wp:positionV>
              <wp:extent cx="2444750" cy="106680"/>
              <wp:wrapNone/>
              <wp:docPr id="1779" name="Shape 177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05" type="#_x0000_t202" style="position:absolute;margin-left:345.40000000000003pt;margin-top:44.200000000000003pt;width:192.5pt;height:8.4000000000000004pt;z-index:-1887426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81" name="Shape 178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7" behindDoc="1" locked="0" layoutInCell="1" allowOverlap="1">
              <wp:simplePos x="0" y="0"/>
              <wp:positionH relativeFrom="page">
                <wp:posOffset>4386580</wp:posOffset>
              </wp:positionH>
              <wp:positionV relativeFrom="page">
                <wp:posOffset>561340</wp:posOffset>
              </wp:positionV>
              <wp:extent cx="2444750" cy="106680"/>
              <wp:wrapNone/>
              <wp:docPr id="1786" name="Shape 178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12" type="#_x0000_t202" style="position:absolute;margin-left:345.40000000000003pt;margin-top:44.200000000000003pt;width:192.5pt;height:8.4000000000000004pt;z-index:-18874259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788" name="Shape 178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3" behindDoc="1" locked="0" layoutInCell="1" allowOverlap="1">
              <wp:simplePos x="0" y="0"/>
              <wp:positionH relativeFrom="page">
                <wp:posOffset>4401185</wp:posOffset>
              </wp:positionH>
              <wp:positionV relativeFrom="page">
                <wp:posOffset>561340</wp:posOffset>
              </wp:positionV>
              <wp:extent cx="2444750" cy="106680"/>
              <wp:wrapNone/>
              <wp:docPr id="1803" name="Shape 180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29" type="#_x0000_t202" style="position:absolute;margin-left:346.55000000000001pt;margin-top:44.200000000000003pt;width:192.5pt;height:8.4000000000000004pt;z-index:-1887425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3310" cy="0"/>
              <wp:wrapNone/>
              <wp:docPr id="1805" name="Shape 18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30000000000001pt;height:0;z-index:-251658240;mso-position-horizontal-relative:page;mso-position-vertical-relative:page">
              <v:stroke weight="1.pt"/>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9" behindDoc="1" locked="0" layoutInCell="1" allowOverlap="1">
              <wp:simplePos x="0" y="0"/>
              <wp:positionH relativeFrom="page">
                <wp:posOffset>4401185</wp:posOffset>
              </wp:positionH>
              <wp:positionV relativeFrom="page">
                <wp:posOffset>561340</wp:posOffset>
              </wp:positionV>
              <wp:extent cx="2444750" cy="106680"/>
              <wp:wrapNone/>
              <wp:docPr id="1810" name="Shape 181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36" type="#_x0000_t202" style="position:absolute;margin-left:346.55000000000001pt;margin-top:44.200000000000003pt;width:192.5pt;height:8.4000000000000004pt;z-index:-18874258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3310" cy="0"/>
              <wp:wrapNone/>
              <wp:docPr id="1812" name="Shape 181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30000000000001pt;height:0;z-index:-251658240;mso-position-horizontal-relative:page;mso-position-vertical-relative:page">
              <v:stroke weight="1.pt"/>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5" behindDoc="1" locked="0" layoutInCell="1" allowOverlap="1">
              <wp:simplePos x="0" y="0"/>
              <wp:positionH relativeFrom="page">
                <wp:posOffset>4386580</wp:posOffset>
              </wp:positionH>
              <wp:positionV relativeFrom="page">
                <wp:posOffset>561340</wp:posOffset>
              </wp:positionV>
              <wp:extent cx="2444750" cy="106680"/>
              <wp:wrapNone/>
              <wp:docPr id="1817" name="Shape 181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43" type="#_x0000_t202" style="position:absolute;margin-left:345.40000000000003pt;margin-top:44.200000000000003pt;width:192.5pt;height:8.4000000000000004pt;z-index:-18874257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819" name="Shape 181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1" behindDoc="1" locked="0" layoutInCell="1" allowOverlap="1">
              <wp:simplePos x="0" y="0"/>
              <wp:positionH relativeFrom="page">
                <wp:posOffset>4386580</wp:posOffset>
              </wp:positionH>
              <wp:positionV relativeFrom="page">
                <wp:posOffset>561340</wp:posOffset>
              </wp:positionV>
              <wp:extent cx="2444750" cy="106680"/>
              <wp:wrapNone/>
              <wp:docPr id="1824" name="Shape 182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50" type="#_x0000_t202" style="position:absolute;margin-left:345.40000000000003pt;margin-top:44.200000000000003pt;width:192.5pt;height:8.4000000000000004pt;z-index:-1887425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826" name="Shape 182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4385310</wp:posOffset>
              </wp:positionH>
              <wp:positionV relativeFrom="page">
                <wp:posOffset>561340</wp:posOffset>
              </wp:positionV>
              <wp:extent cx="2444750" cy="106680"/>
              <wp:wrapNone/>
              <wp:docPr id="176" name="Shape 17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02" type="#_x0000_t202" style="position:absolute;margin-left:345.30000000000001pt;margin-top:44.200000000000003pt;width:192.5pt;height:8.4000000000000004pt;z-index:-1887439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3310" cy="0"/>
              <wp:wrapNone/>
              <wp:docPr id="178" name="Shape 1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30000000000001pt;height:0;z-index:-251658240;mso-position-horizontal-relative:page;mso-position-vertical-relative:page">
              <v:stroke weight="1.pt"/>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7" behindDoc="1" locked="0" layoutInCell="1" allowOverlap="1">
              <wp:simplePos x="0" y="0"/>
              <wp:positionH relativeFrom="page">
                <wp:posOffset>4394200</wp:posOffset>
              </wp:positionH>
              <wp:positionV relativeFrom="page">
                <wp:posOffset>561340</wp:posOffset>
              </wp:positionV>
              <wp:extent cx="2444750" cy="106680"/>
              <wp:wrapNone/>
              <wp:docPr id="1831" name="Shape 183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57" type="#_x0000_t202" style="position:absolute;margin-left:346.pt;margin-top:44.200000000000003pt;width:192.5pt;height:8.4000000000000004pt;z-index:-1887425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706120</wp:posOffset>
              </wp:positionV>
              <wp:extent cx="6163310" cy="0"/>
              <wp:wrapNone/>
              <wp:docPr id="1833" name="Shape 18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49999999999999pt;margin-top:55.600000000000001pt;width:485.30000000000001pt;height:0;z-index:-251658240;mso-position-horizontal-relative:page;mso-position-vertical-relative:page">
              <v:stroke weight="1.pt"/>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5" behindDoc="1" locked="0" layoutInCell="1" allowOverlap="1">
              <wp:simplePos x="0" y="0"/>
              <wp:positionH relativeFrom="page">
                <wp:posOffset>4394200</wp:posOffset>
              </wp:positionH>
              <wp:positionV relativeFrom="page">
                <wp:posOffset>561340</wp:posOffset>
              </wp:positionV>
              <wp:extent cx="2444750" cy="106680"/>
              <wp:wrapNone/>
              <wp:docPr id="1840" name="Shape 184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866" type="#_x0000_t202" style="position:absolute;margin-left:346.pt;margin-top:44.200000000000003pt;width:192.5pt;height:8.4000000000000004pt;z-index:-1887425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706120</wp:posOffset>
              </wp:positionV>
              <wp:extent cx="6163310" cy="0"/>
              <wp:wrapNone/>
              <wp:docPr id="1842" name="Shape 184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49999999999999pt;margin-top:55.600000000000001pt;width:485.30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4386580</wp:posOffset>
              </wp:positionH>
              <wp:positionV relativeFrom="page">
                <wp:posOffset>561340</wp:posOffset>
              </wp:positionV>
              <wp:extent cx="2444750" cy="106680"/>
              <wp:wrapNone/>
              <wp:docPr id="183" name="Shape 18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09" type="#_x0000_t202" style="position:absolute;margin-left:345.40000000000003pt;margin-top:44.200000000000003pt;width:192.5pt;height:8.4000000000000004pt;z-index:-1887439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85" name="Shape 18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4386580</wp:posOffset>
              </wp:positionH>
              <wp:positionV relativeFrom="page">
                <wp:posOffset>561340</wp:posOffset>
              </wp:positionV>
              <wp:extent cx="2444750" cy="106680"/>
              <wp:wrapNone/>
              <wp:docPr id="192" name="Shape 19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18" type="#_x0000_t202" style="position:absolute;margin-left:345.40000000000003pt;margin-top:44.200000000000003pt;width:192.5pt;height:8.4000000000000004pt;z-index:-18874392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94" name="Shape 19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4386580</wp:posOffset>
              </wp:positionH>
              <wp:positionV relativeFrom="page">
                <wp:posOffset>561340</wp:posOffset>
              </wp:positionV>
              <wp:extent cx="2444750" cy="106680"/>
              <wp:wrapNone/>
              <wp:docPr id="197" name="Shape 19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23" type="#_x0000_t202" style="position:absolute;margin-left:345.40000000000003pt;margin-top:44.200000000000003pt;width:192.5pt;height:8.4000000000000004pt;z-index:-18874392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99" name="Shape 19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4386580</wp:posOffset>
              </wp:positionH>
              <wp:positionV relativeFrom="page">
                <wp:posOffset>561340</wp:posOffset>
              </wp:positionV>
              <wp:extent cx="2444750" cy="106680"/>
              <wp:wrapNone/>
              <wp:docPr id="202" name="Shape 20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28" type="#_x0000_t202" style="position:absolute;margin-left:345.40000000000003pt;margin-top:44.200000000000003pt;width:192.5pt;height:8.4000000000000004pt;z-index:-1887439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04" name="Shape 2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4386580</wp:posOffset>
              </wp:positionH>
              <wp:positionV relativeFrom="page">
                <wp:posOffset>561340</wp:posOffset>
              </wp:positionV>
              <wp:extent cx="2444750" cy="106680"/>
              <wp:wrapNone/>
              <wp:docPr id="211" name="Shape 21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37" type="#_x0000_t202" style="position:absolute;margin-left:345.40000000000003pt;margin-top:44.200000000000003pt;width:192.5pt;height:8.4000000000000004pt;z-index:-1887439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13" name="Shape 2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4386580</wp:posOffset>
              </wp:positionH>
              <wp:positionV relativeFrom="page">
                <wp:posOffset>561340</wp:posOffset>
              </wp:positionV>
              <wp:extent cx="2444750" cy="106680"/>
              <wp:wrapNone/>
              <wp:docPr id="220" name="Shape 2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46" type="#_x0000_t202" style="position:absolute;margin-left:345.40000000000003pt;margin-top:44.200000000000003pt;width:192.5pt;height:8.4000000000000004pt;z-index:-1887439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22" name="Shape 2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4386580</wp:posOffset>
              </wp:positionH>
              <wp:positionV relativeFrom="page">
                <wp:posOffset>561340</wp:posOffset>
              </wp:positionV>
              <wp:extent cx="2444750" cy="106680"/>
              <wp:wrapNone/>
              <wp:docPr id="13" name="Shape 1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39" type="#_x0000_t202" style="position:absolute;margin-left:345.40000000000003pt;margin-top:44.200000000000003pt;width:192.5pt;height:8.4000000000000004pt;z-index:-1887440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15" name="Shape 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4386580</wp:posOffset>
              </wp:positionH>
              <wp:positionV relativeFrom="page">
                <wp:posOffset>561340</wp:posOffset>
              </wp:positionV>
              <wp:extent cx="2444750" cy="106680"/>
              <wp:wrapNone/>
              <wp:docPr id="227" name="Shape 22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53" type="#_x0000_t202" style="position:absolute;margin-left:345.40000000000003pt;margin-top:44.200000000000003pt;width:192.5pt;height:8.4000000000000004pt;z-index:-1887438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29" name="Shape 2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4386580</wp:posOffset>
              </wp:positionH>
              <wp:positionV relativeFrom="page">
                <wp:posOffset>561340</wp:posOffset>
              </wp:positionV>
              <wp:extent cx="2444750" cy="106680"/>
              <wp:wrapNone/>
              <wp:docPr id="234" name="Shape 23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60" type="#_x0000_t202" style="position:absolute;margin-left:345.40000000000003pt;margin-top:44.200000000000003pt;width:192.5pt;height:8.4000000000000004pt;z-index:-18874388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36" name="Shape 23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4386580</wp:posOffset>
              </wp:positionH>
              <wp:positionV relativeFrom="page">
                <wp:posOffset>561340</wp:posOffset>
              </wp:positionV>
              <wp:extent cx="2444750" cy="106680"/>
              <wp:wrapNone/>
              <wp:docPr id="239" name="Shape 23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65" type="#_x0000_t202" style="position:absolute;margin-left:345.40000000000003pt;margin-top:44.200000000000003pt;width:192.5pt;height:8.4000000000000004pt;z-index:-1887438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41" name="Shape 24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4384040</wp:posOffset>
              </wp:positionH>
              <wp:positionV relativeFrom="page">
                <wp:posOffset>561340</wp:posOffset>
              </wp:positionV>
              <wp:extent cx="2444750" cy="106680"/>
              <wp:wrapNone/>
              <wp:docPr id="244" name="Shape 24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70" type="#_x0000_t202" style="position:absolute;margin-left:345.19999999999999pt;margin-top:44.200000000000003pt;width:192.5pt;height:8.4000000000000004pt;z-index:-1887438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246" name="Shape 24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4384040</wp:posOffset>
              </wp:positionH>
              <wp:positionV relativeFrom="page">
                <wp:posOffset>561340</wp:posOffset>
              </wp:positionV>
              <wp:extent cx="2444750" cy="106680"/>
              <wp:wrapNone/>
              <wp:docPr id="251" name="Shape 25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77" type="#_x0000_t202" style="position:absolute;margin-left:345.19999999999999pt;margin-top:44.200000000000003pt;width:192.5pt;height:8.4000000000000004pt;z-index:-1887438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253" name="Shape 25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4384040</wp:posOffset>
              </wp:positionH>
              <wp:positionV relativeFrom="page">
                <wp:posOffset>561340</wp:posOffset>
              </wp:positionV>
              <wp:extent cx="2444750" cy="106680"/>
              <wp:wrapNone/>
              <wp:docPr id="258" name="Shape 25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84" type="#_x0000_t202" style="position:absolute;margin-left:345.19999999999999pt;margin-top:44.200000000000003pt;width:192.5pt;height:8.4000000000000004pt;z-index:-1887438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260" name="Shape 26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4384040</wp:posOffset>
              </wp:positionH>
              <wp:positionV relativeFrom="page">
                <wp:posOffset>561340</wp:posOffset>
              </wp:positionV>
              <wp:extent cx="2444750" cy="106680"/>
              <wp:wrapNone/>
              <wp:docPr id="265" name="Shape 26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91" type="#_x0000_t202" style="position:absolute;margin-left:345.19999999999999pt;margin-top:44.200000000000003pt;width:192.5pt;height:8.4000000000000004pt;z-index:-1887438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267" name="Shape 2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4384040</wp:posOffset>
              </wp:positionH>
              <wp:positionV relativeFrom="page">
                <wp:posOffset>561340</wp:posOffset>
              </wp:positionV>
              <wp:extent cx="2444750" cy="106680"/>
              <wp:wrapNone/>
              <wp:docPr id="272" name="Shape 27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298" type="#_x0000_t202" style="position:absolute;margin-left:345.19999999999999pt;margin-top:44.200000000000003pt;width:192.5pt;height:8.4000000000000004pt;z-index:-1887438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274" name="Shape 27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4386580</wp:posOffset>
              </wp:positionH>
              <wp:positionV relativeFrom="page">
                <wp:posOffset>561340</wp:posOffset>
              </wp:positionV>
              <wp:extent cx="2444750" cy="106680"/>
              <wp:wrapNone/>
              <wp:docPr id="279" name="Shape 27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05" type="#_x0000_t202" style="position:absolute;margin-left:345.40000000000003pt;margin-top:44.200000000000003pt;width:192.5pt;height:8.4000000000000004pt;z-index:-1887438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81" name="Shape 28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4386580</wp:posOffset>
              </wp:positionH>
              <wp:positionV relativeFrom="page">
                <wp:posOffset>561340</wp:posOffset>
              </wp:positionV>
              <wp:extent cx="2444750" cy="106680"/>
              <wp:wrapNone/>
              <wp:docPr id="286" name="Shape 28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12" type="#_x0000_t202" style="position:absolute;margin-left:345.40000000000003pt;margin-top:44.200000000000003pt;width:192.5pt;height:8.4000000000000004pt;z-index:-1887438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88" name="Shape 28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4386580</wp:posOffset>
              </wp:positionH>
              <wp:positionV relativeFrom="page">
                <wp:posOffset>561340</wp:posOffset>
              </wp:positionV>
              <wp:extent cx="2444750" cy="106680"/>
              <wp:wrapNone/>
              <wp:docPr id="20" name="Shape 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46" type="#_x0000_t202" style="position:absolute;margin-left:345.40000000000003pt;margin-top:44.200000000000003pt;width:192.5pt;height:8.4000000000000004pt;z-index:-1887440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2" name="Shape 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4385310</wp:posOffset>
              </wp:positionH>
              <wp:positionV relativeFrom="page">
                <wp:posOffset>561340</wp:posOffset>
              </wp:positionV>
              <wp:extent cx="2444750" cy="106680"/>
              <wp:wrapNone/>
              <wp:docPr id="293" name="Shape 29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19" type="#_x0000_t202" style="position:absolute;margin-left:345.30000000000001pt;margin-top:44.200000000000003pt;width:192.5pt;height:8.4000000000000004pt;z-index:-1887438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706120</wp:posOffset>
              </wp:positionV>
              <wp:extent cx="6163310" cy="0"/>
              <wp:wrapNone/>
              <wp:docPr id="295" name="Shape 29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99999999999999pt;margin-top:55.600000000000001pt;width:485.30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4385310</wp:posOffset>
              </wp:positionH>
              <wp:positionV relativeFrom="page">
                <wp:posOffset>561340</wp:posOffset>
              </wp:positionV>
              <wp:extent cx="2444750" cy="106680"/>
              <wp:wrapNone/>
              <wp:docPr id="300" name="Shape 30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26" type="#_x0000_t202" style="position:absolute;margin-left:345.30000000000001pt;margin-top:44.200000000000003pt;width:192.5pt;height:8.4000000000000004pt;z-index:-18874383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706120</wp:posOffset>
              </wp:positionV>
              <wp:extent cx="6163310" cy="0"/>
              <wp:wrapNone/>
              <wp:docPr id="302" name="Shape 30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99999999999999pt;margin-top:55.600000000000001pt;width:485.30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4396740</wp:posOffset>
              </wp:positionH>
              <wp:positionV relativeFrom="page">
                <wp:posOffset>561340</wp:posOffset>
              </wp:positionV>
              <wp:extent cx="2444750" cy="106680"/>
              <wp:wrapNone/>
              <wp:docPr id="307" name="Shape 30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33" type="#_x0000_t202" style="position:absolute;margin-left:346.19999999999999pt;margin-top:44.200000000000003pt;width:192.5pt;height:8.4000000000000004pt;z-index:-1887438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702310</wp:posOffset>
              </wp:positionH>
              <wp:positionV relativeFrom="page">
                <wp:posOffset>706120</wp:posOffset>
              </wp:positionV>
              <wp:extent cx="6163310" cy="0"/>
              <wp:wrapNone/>
              <wp:docPr id="309" name="Shape 30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00000000000004pt;margin-top:55.600000000000001pt;width:485.30000000000001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4386580</wp:posOffset>
              </wp:positionH>
              <wp:positionV relativeFrom="page">
                <wp:posOffset>561340</wp:posOffset>
              </wp:positionV>
              <wp:extent cx="2444750" cy="106680"/>
              <wp:wrapNone/>
              <wp:docPr id="316" name="Shape 31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2" type="#_x0000_t202" style="position:absolute;margin-left:345.40000000000003pt;margin-top:44.200000000000003pt;width:192.5pt;height:8.4000000000000004pt;z-index:-18874381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18" name="Shape 3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4386580</wp:posOffset>
              </wp:positionH>
              <wp:positionV relativeFrom="page">
                <wp:posOffset>561340</wp:posOffset>
              </wp:positionV>
              <wp:extent cx="2444750" cy="106680"/>
              <wp:wrapNone/>
              <wp:docPr id="323" name="Shape 32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9" type="#_x0000_t202" style="position:absolute;margin-left:345.40000000000003pt;margin-top:44.200000000000003pt;width:192.5pt;height:8.4000000000000004pt;z-index:-18874381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25" name="Shape 3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4384040</wp:posOffset>
              </wp:positionH>
              <wp:positionV relativeFrom="page">
                <wp:posOffset>561340</wp:posOffset>
              </wp:positionV>
              <wp:extent cx="2444750" cy="106680"/>
              <wp:wrapNone/>
              <wp:docPr id="330" name="Shape 33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56" type="#_x0000_t202" style="position:absolute;margin-left:345.19999999999999pt;margin-top:44.200000000000003pt;width:192.5pt;height:8.4000000000000004pt;z-index:-1887438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332" name="Shape 33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4384040</wp:posOffset>
              </wp:positionH>
              <wp:positionV relativeFrom="page">
                <wp:posOffset>561340</wp:posOffset>
              </wp:positionV>
              <wp:extent cx="2444750" cy="106680"/>
              <wp:wrapNone/>
              <wp:docPr id="337" name="Shape 33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63" type="#_x0000_t202" style="position:absolute;margin-left:345.19999999999999pt;margin-top:44.200000000000003pt;width:192.5pt;height:8.4000000000000004pt;z-index:-1887438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339" name="Shape 3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4386580</wp:posOffset>
              </wp:positionH>
              <wp:positionV relativeFrom="page">
                <wp:posOffset>561340</wp:posOffset>
              </wp:positionV>
              <wp:extent cx="2444750" cy="106680"/>
              <wp:wrapNone/>
              <wp:docPr id="352" name="Shape 35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78" type="#_x0000_t202" style="position:absolute;margin-left:345.40000000000003pt;margin-top:44.200000000000003pt;width:192.5pt;height:8.4000000000000004pt;z-index:-1887437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54" name="Shape 35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4386580</wp:posOffset>
              </wp:positionH>
              <wp:positionV relativeFrom="page">
                <wp:posOffset>561340</wp:posOffset>
              </wp:positionV>
              <wp:extent cx="2444750" cy="106680"/>
              <wp:wrapNone/>
              <wp:docPr id="357" name="Shape 35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83" type="#_x0000_t202" style="position:absolute;margin-left:345.40000000000003pt;margin-top:44.200000000000003pt;width:192.5pt;height:8.4000000000000004pt;z-index:-18874379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59" name="Shape 35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4384040</wp:posOffset>
              </wp:positionH>
              <wp:positionV relativeFrom="page">
                <wp:posOffset>561340</wp:posOffset>
              </wp:positionV>
              <wp:extent cx="2444750" cy="106680"/>
              <wp:wrapNone/>
              <wp:docPr id="362" name="Shape 36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88" type="#_x0000_t202" style="position:absolute;margin-left:345.19999999999999pt;margin-top:44.200000000000003pt;width:192.5pt;height:8.4000000000000004pt;z-index:-18874378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364" name="Shape 3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4386580</wp:posOffset>
              </wp:positionH>
              <wp:positionV relativeFrom="page">
                <wp:posOffset>561340</wp:posOffset>
              </wp:positionV>
              <wp:extent cx="2444750" cy="106680"/>
              <wp:wrapNone/>
              <wp:docPr id="27" name="Shape 2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53" type="#_x0000_t202" style="position:absolute;margin-left:345.40000000000003pt;margin-top:44.200000000000003pt;width:192.5pt;height:8.4000000000000004pt;z-index:-1887440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29" name="Shape 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4384040</wp:posOffset>
              </wp:positionH>
              <wp:positionV relativeFrom="page">
                <wp:posOffset>561340</wp:posOffset>
              </wp:positionV>
              <wp:extent cx="2444750" cy="106680"/>
              <wp:wrapNone/>
              <wp:docPr id="369" name="Shape 36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395" type="#_x0000_t202" style="position:absolute;margin-left:345.19999999999999pt;margin-top:44.200000000000003pt;width:192.5pt;height:8.4000000000000004pt;z-index:-1887437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3310" cy="0"/>
              <wp:wrapNone/>
              <wp:docPr id="371" name="Shape 3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30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4385310</wp:posOffset>
              </wp:positionH>
              <wp:positionV relativeFrom="page">
                <wp:posOffset>561340</wp:posOffset>
              </wp:positionV>
              <wp:extent cx="2444750" cy="106680"/>
              <wp:wrapNone/>
              <wp:docPr id="376" name="Shape 37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02" type="#_x0000_t202" style="position:absolute;margin-left:345.30000000000001pt;margin-top:44.200000000000003pt;width:192.5pt;height:8.4000000000000004pt;z-index:-1887437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706120</wp:posOffset>
              </wp:positionV>
              <wp:extent cx="6163310" cy="0"/>
              <wp:wrapNone/>
              <wp:docPr id="378" name="Shape 3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399999999999999pt;margin-top:55.600000000000001pt;width:485.30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4386580</wp:posOffset>
              </wp:positionH>
              <wp:positionV relativeFrom="page">
                <wp:posOffset>561340</wp:posOffset>
              </wp:positionV>
              <wp:extent cx="2444750" cy="106680"/>
              <wp:wrapNone/>
              <wp:docPr id="383" name="Shape 38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409" type="#_x0000_t202" style="position:absolute;margin-left:345.40000000000003pt;margin-top:44.200000000000003pt;width:192.5pt;height:8.4000000000000004pt;z-index:-1887437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85" name="Shape 38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4386580</wp:posOffset>
              </wp:positionH>
              <wp:positionV relativeFrom="page">
                <wp:posOffset>561340</wp:posOffset>
              </wp:positionV>
              <wp:extent cx="2444750" cy="106680"/>
              <wp:wrapNone/>
              <wp:docPr id="388" name="Shape 38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414" type="#_x0000_t202" style="position:absolute;margin-left:345.40000000000003pt;margin-top:44.200000000000003pt;width:192.5pt;height:8.4000000000000004pt;z-index:-1887437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90" name="Shape 3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3982085</wp:posOffset>
              </wp:positionH>
              <wp:positionV relativeFrom="page">
                <wp:posOffset>561340</wp:posOffset>
              </wp:positionV>
              <wp:extent cx="2444750" cy="106680"/>
              <wp:wrapNone/>
              <wp:docPr id="393" name="Shape 39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19" type="#_x0000_t202" style="position:absolute;margin-left:313.55000000000001pt;margin-top:44.200000000000003pt;width:192.5pt;height:8.4000000000000004pt;z-index:-18874376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395" name="Shape 39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3982085</wp:posOffset>
              </wp:positionH>
              <wp:positionV relativeFrom="page">
                <wp:posOffset>561340</wp:posOffset>
              </wp:positionV>
              <wp:extent cx="2444750" cy="106680"/>
              <wp:wrapNone/>
              <wp:docPr id="402" name="Shape 40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28" type="#_x0000_t202" style="position:absolute;margin-left:313.55000000000001pt;margin-top:44.200000000000003pt;width:192.5pt;height:8.4000000000000004pt;z-index:-18874375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404" name="Shape 4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4149725</wp:posOffset>
              </wp:positionH>
              <wp:positionV relativeFrom="page">
                <wp:posOffset>561340</wp:posOffset>
              </wp:positionV>
              <wp:extent cx="2444750" cy="106680"/>
              <wp:wrapNone/>
              <wp:docPr id="411" name="Shape 41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37" type="#_x0000_t202" style="position:absolute;margin-left:326.75pt;margin-top:44.200000000000003pt;width:192.5pt;height:8.4000000000000004pt;z-index:-1887437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706120</wp:posOffset>
              </wp:positionV>
              <wp:extent cx="6163310" cy="0"/>
              <wp:wrapNone/>
              <wp:docPr id="413" name="Shape 4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35.899999999999999pt;margin-top:55.600000000000001pt;width:485.30000000000001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4149725</wp:posOffset>
              </wp:positionH>
              <wp:positionV relativeFrom="page">
                <wp:posOffset>561340</wp:posOffset>
              </wp:positionV>
              <wp:extent cx="2444750" cy="106680"/>
              <wp:wrapNone/>
              <wp:docPr id="420" name="Shape 42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46" type="#_x0000_t202" style="position:absolute;margin-left:326.75pt;margin-top:44.200000000000003pt;width:192.5pt;height:8.4000000000000004pt;z-index:-18874373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706120</wp:posOffset>
              </wp:positionV>
              <wp:extent cx="6163310" cy="0"/>
              <wp:wrapNone/>
              <wp:docPr id="422" name="Shape 4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35.899999999999999pt;margin-top:55.600000000000001pt;width:485.30000000000001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4317365</wp:posOffset>
              </wp:positionH>
              <wp:positionV relativeFrom="page">
                <wp:posOffset>561340</wp:posOffset>
              </wp:positionV>
              <wp:extent cx="2444750" cy="106680"/>
              <wp:wrapNone/>
              <wp:docPr id="429" name="Shape 42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5" type="#_x0000_t202" style="position:absolute;margin-left:339.94999999999999pt;margin-top:44.200000000000003pt;width:192.5pt;height:8.4000000000000004pt;z-index:-18874372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623570</wp:posOffset>
              </wp:positionH>
              <wp:positionV relativeFrom="page">
                <wp:posOffset>706120</wp:posOffset>
              </wp:positionV>
              <wp:extent cx="6163310" cy="0"/>
              <wp:wrapNone/>
              <wp:docPr id="431" name="Shape 43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9.100000000000001pt;margin-top:55.600000000000001pt;width:485.30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3982085</wp:posOffset>
              </wp:positionH>
              <wp:positionV relativeFrom="page">
                <wp:posOffset>561340</wp:posOffset>
              </wp:positionV>
              <wp:extent cx="2444750" cy="106680"/>
              <wp:wrapNone/>
              <wp:docPr id="436" name="Shape 43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62" type="#_x0000_t202" style="position:absolute;margin-left:313.55000000000001pt;margin-top:44.200000000000003pt;width:192.5pt;height:8.4000000000000004pt;z-index:-1887437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438" name="Shape 43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4386580</wp:posOffset>
              </wp:positionH>
              <wp:positionV relativeFrom="page">
                <wp:posOffset>561340</wp:posOffset>
              </wp:positionV>
              <wp:extent cx="2444750" cy="106680"/>
              <wp:wrapNone/>
              <wp:docPr id="32" name="Shape 3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58" type="#_x0000_t202" style="position:absolute;margin-left:345.40000000000003pt;margin-top:44.200000000000003pt;width:192.5pt;height:8.4000000000000004pt;z-index:-1887440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34" name="Shape 3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3982085</wp:posOffset>
              </wp:positionH>
              <wp:positionV relativeFrom="page">
                <wp:posOffset>561340</wp:posOffset>
              </wp:positionV>
              <wp:extent cx="2444750" cy="106680"/>
              <wp:wrapNone/>
              <wp:docPr id="445" name="Shape 44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71" type="#_x0000_t202" style="position:absolute;margin-left:313.55000000000001pt;margin-top:44.200000000000003pt;width:192.5pt;height:8.4000000000000004pt;z-index:-1887437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447" name="Shape 4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3982085</wp:posOffset>
              </wp:positionH>
              <wp:positionV relativeFrom="page">
                <wp:posOffset>561340</wp:posOffset>
              </wp:positionV>
              <wp:extent cx="2444750" cy="106680"/>
              <wp:wrapNone/>
              <wp:docPr id="454" name="Shape 45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0" type="#_x0000_t202" style="position:absolute;margin-left:313.55000000000001pt;margin-top:44.200000000000003pt;width:192.5pt;height:8.4000000000000004pt;z-index:-18874370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456" name="Shape 4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3982085</wp:posOffset>
              </wp:positionH>
              <wp:positionV relativeFrom="page">
                <wp:posOffset>561340</wp:posOffset>
              </wp:positionV>
              <wp:extent cx="2444750" cy="106680"/>
              <wp:wrapNone/>
              <wp:docPr id="463" name="Shape 46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9" type="#_x0000_t202" style="position:absolute;margin-left:313.55000000000001pt;margin-top:44.200000000000003pt;width:192.5pt;height:8.4000000000000004pt;z-index:-1887436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288290</wp:posOffset>
              </wp:positionH>
              <wp:positionV relativeFrom="page">
                <wp:posOffset>706120</wp:posOffset>
              </wp:positionV>
              <wp:extent cx="6163310" cy="0"/>
              <wp:wrapNone/>
              <wp:docPr id="465" name="Shape 46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22.699999999999999pt;margin-top:55.600000000000001pt;width:485.30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4149725</wp:posOffset>
              </wp:positionH>
              <wp:positionV relativeFrom="page">
                <wp:posOffset>561340</wp:posOffset>
              </wp:positionV>
              <wp:extent cx="2444750" cy="106680"/>
              <wp:wrapNone/>
              <wp:docPr id="472" name="Shape 47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98" type="#_x0000_t202" style="position:absolute;margin-left:326.75pt;margin-top:44.200000000000003pt;width:192.5pt;height:8.4000000000000004pt;z-index:-1887436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706120</wp:posOffset>
              </wp:positionV>
              <wp:extent cx="6163310" cy="0"/>
              <wp:wrapNone/>
              <wp:docPr id="474" name="Shape 47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35.899999999999999pt;margin-top:55.600000000000001pt;width:485.30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4149725</wp:posOffset>
              </wp:positionH>
              <wp:positionV relativeFrom="page">
                <wp:posOffset>561340</wp:posOffset>
              </wp:positionV>
              <wp:extent cx="2444750" cy="106680"/>
              <wp:wrapNone/>
              <wp:docPr id="481" name="Shape 48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7" type="#_x0000_t202" style="position:absolute;margin-left:326.75pt;margin-top:44.200000000000003pt;width:192.5pt;height:8.4000000000000004pt;z-index:-1887436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706120</wp:posOffset>
              </wp:positionV>
              <wp:extent cx="6163310" cy="0"/>
              <wp:wrapNone/>
              <wp:docPr id="483" name="Shape 4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35.899999999999999pt;margin-top:55.600000000000001pt;width:485.30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4149725</wp:posOffset>
              </wp:positionH>
              <wp:positionV relativeFrom="page">
                <wp:posOffset>561340</wp:posOffset>
              </wp:positionV>
              <wp:extent cx="2444750" cy="106680"/>
              <wp:wrapNone/>
              <wp:docPr id="490" name="Shape 49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16" type="#_x0000_t202" style="position:absolute;margin-left:326.75pt;margin-top:44.200000000000003pt;width:192.5pt;height:8.4000000000000004pt;z-index:-1887436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706120</wp:posOffset>
              </wp:positionV>
              <wp:extent cx="6163310" cy="0"/>
              <wp:wrapNone/>
              <wp:docPr id="492" name="Shape 4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35.899999999999999pt;margin-top:55.600000000000001pt;width:485.30000000000001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4218305</wp:posOffset>
              </wp:positionH>
              <wp:positionV relativeFrom="page">
                <wp:posOffset>561340</wp:posOffset>
              </wp:positionV>
              <wp:extent cx="2444750" cy="106680"/>
              <wp:wrapNone/>
              <wp:docPr id="499" name="Shape 49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25" type="#_x0000_t202" style="position:absolute;margin-left:332.15000000000003pt;margin-top:44.200000000000003pt;width:192.5pt;height:8.4000000000000004pt;z-index:-1887436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524510</wp:posOffset>
              </wp:positionH>
              <wp:positionV relativeFrom="page">
                <wp:posOffset>706120</wp:posOffset>
              </wp:positionV>
              <wp:extent cx="6163310" cy="0"/>
              <wp:wrapNone/>
              <wp:docPr id="501" name="Shape 50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1.300000000000004pt;margin-top:55.600000000000001pt;width:485.30000000000001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4386580</wp:posOffset>
              </wp:positionH>
              <wp:positionV relativeFrom="page">
                <wp:posOffset>561340</wp:posOffset>
              </wp:positionV>
              <wp:extent cx="2444750" cy="106680"/>
              <wp:wrapNone/>
              <wp:docPr id="508" name="Shape 50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534" type="#_x0000_t202" style="position:absolute;margin-left:345.40000000000003pt;margin-top:44.200000000000003pt;width:192.5pt;height:8.4000000000000004pt;z-index:-1887436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10" name="Shape 51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4386580</wp:posOffset>
              </wp:positionH>
              <wp:positionV relativeFrom="page">
                <wp:posOffset>561340</wp:posOffset>
              </wp:positionV>
              <wp:extent cx="2444750" cy="106680"/>
              <wp:wrapNone/>
              <wp:docPr id="513" name="Shape 51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539" type="#_x0000_t202" style="position:absolute;margin-left:345.40000000000003pt;margin-top:44.200000000000003pt;width:192.5pt;height:8.4000000000000004pt;z-index:-1887436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15" name="Shape 5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4386580</wp:posOffset>
              </wp:positionH>
              <wp:positionV relativeFrom="page">
                <wp:posOffset>561340</wp:posOffset>
              </wp:positionV>
              <wp:extent cx="2444750" cy="106680"/>
              <wp:wrapNone/>
              <wp:docPr id="518" name="Shape 51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544" type="#_x0000_t202" style="position:absolute;margin-left:345.40000000000003pt;margin-top:44.200000000000003pt;width:192.5pt;height:8.4000000000000004pt;z-index:-1887436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20" name="Shape 52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4387215</wp:posOffset>
              </wp:positionH>
              <wp:positionV relativeFrom="page">
                <wp:posOffset>561340</wp:posOffset>
              </wp:positionV>
              <wp:extent cx="2444750" cy="106680"/>
              <wp:wrapNone/>
              <wp:docPr id="39" name="Shape 3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65" type="#_x0000_t202" style="position:absolute;margin-left:345.44999999999999pt;margin-top:44.200000000000003pt;width:192.5pt;height:8.4000000000000004pt;z-index:-1887440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41" name="Shape 4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4218305</wp:posOffset>
              </wp:positionH>
              <wp:positionV relativeFrom="page">
                <wp:posOffset>561340</wp:posOffset>
              </wp:positionV>
              <wp:extent cx="2444750" cy="106680"/>
              <wp:wrapNone/>
              <wp:docPr id="523" name="Shape 52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9" type="#_x0000_t202" style="position:absolute;margin-left:332.15000000000003pt;margin-top:44.200000000000003pt;width:192.5pt;height:8.4000000000000004pt;z-index:-18874364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524510</wp:posOffset>
              </wp:positionH>
              <wp:positionV relativeFrom="page">
                <wp:posOffset>706120</wp:posOffset>
              </wp:positionV>
              <wp:extent cx="6163310" cy="0"/>
              <wp:wrapNone/>
              <wp:docPr id="525" name="Shape 5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1.300000000000004pt;margin-top:55.600000000000001pt;width:485.30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4387215</wp:posOffset>
              </wp:positionH>
              <wp:positionV relativeFrom="page">
                <wp:posOffset>561340</wp:posOffset>
              </wp:positionV>
              <wp:extent cx="2444750" cy="106680"/>
              <wp:wrapNone/>
              <wp:docPr id="548" name="Shape 54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4" type="#_x0000_t202" style="position:absolute;margin-left:345.44999999999999pt;margin-top:44.200000000000003pt;width:192.5pt;height:8.4000000000000004pt;z-index:-18874363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550" name="Shape 55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4387215</wp:posOffset>
              </wp:positionH>
              <wp:positionV relativeFrom="page">
                <wp:posOffset>561340</wp:posOffset>
              </wp:positionV>
              <wp:extent cx="2444750" cy="106680"/>
              <wp:wrapNone/>
              <wp:docPr id="557" name="Shape 55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3" type="#_x0000_t202" style="position:absolute;margin-left:345.44999999999999pt;margin-top:44.200000000000003pt;width:192.5pt;height:8.4000000000000004pt;z-index:-18874363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559" name="Shape 55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4387215</wp:posOffset>
              </wp:positionH>
              <wp:positionV relativeFrom="page">
                <wp:posOffset>561340</wp:posOffset>
              </wp:positionV>
              <wp:extent cx="2444750" cy="106680"/>
              <wp:wrapNone/>
              <wp:docPr id="566" name="Shape 56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2" type="#_x0000_t202" style="position:absolute;margin-left:345.44999999999999pt;margin-top:44.200000000000003pt;width:192.5pt;height:8.4000000000000004pt;z-index:-18874362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568" name="Shape 56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4387215</wp:posOffset>
              </wp:positionH>
              <wp:positionV relativeFrom="page">
                <wp:posOffset>561340</wp:posOffset>
              </wp:positionV>
              <wp:extent cx="2444750" cy="106680"/>
              <wp:wrapNone/>
              <wp:docPr id="575" name="Shape 57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01" type="#_x0000_t202" style="position:absolute;margin-left:345.44999999999999pt;margin-top:44.200000000000003pt;width:192.5pt;height:8.4000000000000004pt;z-index:-18874361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577" name="Shape 57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4386580</wp:posOffset>
              </wp:positionH>
              <wp:positionV relativeFrom="page">
                <wp:posOffset>561340</wp:posOffset>
              </wp:positionV>
              <wp:extent cx="2444750" cy="106680"/>
              <wp:wrapNone/>
              <wp:docPr id="584" name="Shape 58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610" type="#_x0000_t202" style="position:absolute;margin-left:345.40000000000003pt;margin-top:44.200000000000003pt;width:192.5pt;height:8.4000000000000004pt;z-index:-1887436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86" name="Shape 58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4386580</wp:posOffset>
              </wp:positionH>
              <wp:positionV relativeFrom="page">
                <wp:posOffset>561340</wp:posOffset>
              </wp:positionV>
              <wp:extent cx="2444750" cy="106680"/>
              <wp:wrapNone/>
              <wp:docPr id="589" name="Shape 58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615" type="#_x0000_t202" style="position:absolute;margin-left:345.40000000000003pt;margin-top:44.200000000000003pt;width:192.5pt;height:8.4000000000000004pt;z-index:-1887436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91" name="Shape 5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4387215</wp:posOffset>
              </wp:positionH>
              <wp:positionV relativeFrom="page">
                <wp:posOffset>561340</wp:posOffset>
              </wp:positionV>
              <wp:extent cx="2444750" cy="106680"/>
              <wp:wrapNone/>
              <wp:docPr id="594" name="Shape 59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0" type="#_x0000_t202" style="position:absolute;margin-left:345.44999999999999pt;margin-top:44.200000000000003pt;width:192.5pt;height:8.4000000000000004pt;z-index:-18874359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596" name="Shape 59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4387215</wp:posOffset>
              </wp:positionH>
              <wp:positionV relativeFrom="page">
                <wp:posOffset>561340</wp:posOffset>
              </wp:positionV>
              <wp:extent cx="2444750" cy="106680"/>
              <wp:wrapNone/>
              <wp:docPr id="603" name="Shape 60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9" type="#_x0000_t202" style="position:absolute;margin-left:345.44999999999999pt;margin-top:44.200000000000003pt;width:192.5pt;height:8.4000000000000004pt;z-index:-18874359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605" name="Shape 6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4239260</wp:posOffset>
              </wp:positionH>
              <wp:positionV relativeFrom="page">
                <wp:posOffset>561340</wp:posOffset>
              </wp:positionV>
              <wp:extent cx="2444750" cy="106680"/>
              <wp:wrapNone/>
              <wp:docPr id="612" name="Shape 61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38" type="#_x0000_t202" style="position:absolute;margin-left:333.80000000000001pt;margin-top:44.200000000000003pt;width:192.5pt;height:8.4000000000000004pt;z-index:-18874358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614" name="Shape 61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4387215</wp:posOffset>
              </wp:positionH>
              <wp:positionV relativeFrom="page">
                <wp:posOffset>561340</wp:posOffset>
              </wp:positionV>
              <wp:extent cx="2444750" cy="106680"/>
              <wp:wrapNone/>
              <wp:docPr id="46" name="Shape 4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72" type="#_x0000_t202" style="position:absolute;margin-left:345.44999999999999pt;margin-top:44.200000000000003pt;width:192.5pt;height:8.4000000000000004pt;z-index:-18874402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48" name="Shape 4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4239260</wp:posOffset>
              </wp:positionH>
              <wp:positionV relativeFrom="page">
                <wp:posOffset>561340</wp:posOffset>
              </wp:positionV>
              <wp:extent cx="2444750" cy="106680"/>
              <wp:wrapNone/>
              <wp:docPr id="621" name="Shape 62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47" type="#_x0000_t202" style="position:absolute;margin-left:333.80000000000001pt;margin-top:44.200000000000003pt;width:192.5pt;height:8.4000000000000004pt;z-index:-18874357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623" name="Shape 6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4239260</wp:posOffset>
              </wp:positionH>
              <wp:positionV relativeFrom="page">
                <wp:posOffset>561340</wp:posOffset>
              </wp:positionV>
              <wp:extent cx="2444750" cy="106680"/>
              <wp:wrapNone/>
              <wp:docPr id="630" name="Shape 63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6" type="#_x0000_t202" style="position:absolute;margin-left:333.80000000000001pt;margin-top:44.200000000000003pt;width:192.5pt;height:8.4000000000000004pt;z-index:-18874356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632" name="Shape 63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4387215</wp:posOffset>
              </wp:positionH>
              <wp:positionV relativeFrom="page">
                <wp:posOffset>561340</wp:posOffset>
              </wp:positionV>
              <wp:extent cx="2444750" cy="106680"/>
              <wp:wrapNone/>
              <wp:docPr id="639" name="Shape 63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5" type="#_x0000_t202" style="position:absolute;margin-left:345.44999999999999pt;margin-top:44.200000000000003pt;width:192.5pt;height:8.4000000000000004pt;z-index:-18874355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641" name="Shape 64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4387215</wp:posOffset>
              </wp:positionH>
              <wp:positionV relativeFrom="page">
                <wp:posOffset>561340</wp:posOffset>
              </wp:positionV>
              <wp:extent cx="2444750" cy="106680"/>
              <wp:wrapNone/>
              <wp:docPr id="648" name="Shape 64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4" type="#_x0000_t202" style="position:absolute;margin-left:345.44999999999999pt;margin-top:44.200000000000003pt;width:192.5pt;height:8.4000000000000004pt;z-index:-18874355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650" name="Shape 65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4386580</wp:posOffset>
              </wp:positionH>
              <wp:positionV relativeFrom="page">
                <wp:posOffset>561340</wp:posOffset>
              </wp:positionV>
              <wp:extent cx="2444750" cy="106680"/>
              <wp:wrapNone/>
              <wp:docPr id="659" name="Shape 65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685" type="#_x0000_t202" style="position:absolute;margin-left:345.40000000000003pt;margin-top:44.200000000000003pt;width:192.5pt;height:8.4000000000000004pt;z-index:-1887435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61" name="Shape 66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4386580</wp:posOffset>
              </wp:positionH>
              <wp:positionV relativeFrom="page">
                <wp:posOffset>561340</wp:posOffset>
              </wp:positionV>
              <wp:extent cx="2444750" cy="106680"/>
              <wp:wrapNone/>
              <wp:docPr id="664" name="Shape 664"/>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690" type="#_x0000_t202" style="position:absolute;margin-left:345.40000000000003pt;margin-top:44.200000000000003pt;width:192.5pt;height:8.4000000000000004pt;z-index:-1887435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66" name="Shape 6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4239260</wp:posOffset>
              </wp:positionH>
              <wp:positionV relativeFrom="page">
                <wp:posOffset>561340</wp:posOffset>
              </wp:positionV>
              <wp:extent cx="2444750" cy="106680"/>
              <wp:wrapNone/>
              <wp:docPr id="669" name="Shape 66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95" type="#_x0000_t202" style="position:absolute;margin-left:333.80000000000001pt;margin-top:44.200000000000003pt;width:192.5pt;height:8.4000000000000004pt;z-index:-18874353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671" name="Shape 6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4239260</wp:posOffset>
              </wp:positionH>
              <wp:positionV relativeFrom="page">
                <wp:posOffset>561340</wp:posOffset>
              </wp:positionV>
              <wp:extent cx="2444750" cy="106680"/>
              <wp:wrapNone/>
              <wp:docPr id="678" name="Shape 67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4" type="#_x0000_t202" style="position:absolute;margin-left:333.80000000000001pt;margin-top:44.200000000000003pt;width:192.5pt;height:8.4000000000000004pt;z-index:-18874352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680" name="Shape 68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4386580</wp:posOffset>
              </wp:positionH>
              <wp:positionV relativeFrom="page">
                <wp:posOffset>561340</wp:posOffset>
              </wp:positionV>
              <wp:extent cx="2444750" cy="106680"/>
              <wp:wrapNone/>
              <wp:docPr id="687" name="Shape 68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713" type="#_x0000_t202" style="position:absolute;margin-left:345.40000000000003pt;margin-top:44.200000000000003pt;width:192.5pt;height:8.4000000000000004pt;z-index:-1887435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89" name="Shape 68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4386580</wp:posOffset>
              </wp:positionH>
              <wp:positionV relativeFrom="page">
                <wp:posOffset>561340</wp:posOffset>
              </wp:positionV>
              <wp:extent cx="2444750" cy="106680"/>
              <wp:wrapNone/>
              <wp:docPr id="692" name="Shape 69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718" type="#_x0000_t202" style="position:absolute;margin-left:345.40000000000003pt;margin-top:44.200000000000003pt;width:192.5pt;height:8.4000000000000004pt;z-index:-1887435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94" name="Shape 69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4387215</wp:posOffset>
              </wp:positionH>
              <wp:positionV relativeFrom="page">
                <wp:posOffset>561340</wp:posOffset>
              </wp:positionV>
              <wp:extent cx="2444750" cy="106680"/>
              <wp:wrapNone/>
              <wp:docPr id="53" name="Shape 53"/>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079" type="#_x0000_t202" style="position:absolute;margin-left:345.44999999999999pt;margin-top:44.200000000000003pt;width:192.5pt;height:8.4000000000000004pt;z-index:-18874402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55" name="Shape 5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4386580</wp:posOffset>
              </wp:positionH>
              <wp:positionV relativeFrom="page">
                <wp:posOffset>561340</wp:posOffset>
              </wp:positionV>
              <wp:extent cx="2444750" cy="106680"/>
              <wp:wrapNone/>
              <wp:docPr id="697" name="Shape 69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3" type="#_x0000_t202" style="position:absolute;margin-left:345.40000000000003pt;margin-top:44.200000000000003pt;width:192.5pt;height:8.4000000000000004pt;z-index:-18874351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699" name="Shape 69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4386580</wp:posOffset>
              </wp:positionH>
              <wp:positionV relativeFrom="page">
                <wp:posOffset>561340</wp:posOffset>
              </wp:positionV>
              <wp:extent cx="2444750" cy="106680"/>
              <wp:wrapNone/>
              <wp:docPr id="706" name="Shape 706"/>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2" type="#_x0000_t202" style="position:absolute;margin-left:345.40000000000003pt;margin-top:44.200000000000003pt;width:192.5pt;height:8.4000000000000004pt;z-index:-18874350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08" name="Shape 7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4386580</wp:posOffset>
              </wp:positionH>
              <wp:positionV relativeFrom="page">
                <wp:posOffset>561340</wp:posOffset>
              </wp:positionV>
              <wp:extent cx="2444750" cy="106680"/>
              <wp:wrapNone/>
              <wp:docPr id="715" name="Shape 715"/>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1" type="#_x0000_t202" style="position:absolute;margin-left:345.40000000000003pt;margin-top:44.200000000000003pt;width:192.5pt;height:8.4000000000000004pt;z-index:-18874349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17" name="Shape 71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4386580</wp:posOffset>
              </wp:positionH>
              <wp:positionV relativeFrom="page">
                <wp:posOffset>561340</wp:posOffset>
              </wp:positionV>
              <wp:extent cx="2444750" cy="106680"/>
              <wp:wrapNone/>
              <wp:docPr id="722" name="Shape 72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8" type="#_x0000_t202" style="position:absolute;margin-left:345.40000000000003pt;margin-top:44.200000000000003pt;width:192.5pt;height:8.4000000000000004pt;z-index:-188743488;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24" name="Shape 72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4386580</wp:posOffset>
              </wp:positionH>
              <wp:positionV relativeFrom="page">
                <wp:posOffset>561340</wp:posOffset>
              </wp:positionV>
              <wp:extent cx="2444750" cy="106680"/>
              <wp:wrapNone/>
              <wp:docPr id="731" name="Shape 731"/>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7" type="#_x0000_t202" style="position:absolute;margin-left:345.40000000000003pt;margin-top:44.200000000000003pt;width:192.5pt;height:8.4000000000000004pt;z-index:-188743480;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33" name="Shape 7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4239260</wp:posOffset>
              </wp:positionH>
              <wp:positionV relativeFrom="page">
                <wp:posOffset>561340</wp:posOffset>
              </wp:positionV>
              <wp:extent cx="2444750" cy="106680"/>
              <wp:wrapNone/>
              <wp:docPr id="740" name="Shape 740"/>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66" type="#_x0000_t202" style="position:absolute;margin-left:333.80000000000001pt;margin-top:44.200000000000003pt;width:192.5pt;height:8.4000000000000004pt;z-index:-188743472;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545465</wp:posOffset>
              </wp:positionH>
              <wp:positionV relativeFrom="page">
                <wp:posOffset>706120</wp:posOffset>
              </wp:positionV>
              <wp:extent cx="6163310" cy="0"/>
              <wp:wrapNone/>
              <wp:docPr id="742" name="Shape 74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2.950000000000003pt;margin-top:55.600000000000001pt;width:485.30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4386580</wp:posOffset>
              </wp:positionH>
              <wp:positionV relativeFrom="page">
                <wp:posOffset>561340</wp:posOffset>
              </wp:positionV>
              <wp:extent cx="2444750" cy="106680"/>
              <wp:wrapNone/>
              <wp:docPr id="749" name="Shape 749"/>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5" type="#_x0000_t202" style="position:absolute;margin-left:345.40000000000003pt;margin-top:44.200000000000003pt;width:192.5pt;height:8.4000000000000004pt;z-index:-18874346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51" name="Shape 7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4386580</wp:posOffset>
              </wp:positionH>
              <wp:positionV relativeFrom="page">
                <wp:posOffset>561340</wp:posOffset>
              </wp:positionV>
              <wp:extent cx="2444750" cy="106680"/>
              <wp:wrapNone/>
              <wp:docPr id="758" name="Shape 758"/>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4" type="#_x0000_t202" style="position:absolute;margin-left:345.40000000000003pt;margin-top:44.200000000000003pt;width:192.5pt;height:8.4000000000000004pt;z-index:-188743456;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60" name="Shape 76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4386580</wp:posOffset>
              </wp:positionH>
              <wp:positionV relativeFrom="page">
                <wp:posOffset>561340</wp:posOffset>
              </wp:positionV>
              <wp:extent cx="2444750" cy="106680"/>
              <wp:wrapNone/>
              <wp:docPr id="767" name="Shape 767"/>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wps:txbx>
                    <wps:bodyPr wrap="none" lIns="0" tIns="0" rIns="0" bIns="0">
                      <a:spAutoFit/>
                    </wps:bodyPr>
                  </wps:wsp>
                </a:graphicData>
              </a:graphic>
            </wp:anchor>
          </w:drawing>
        </mc:Choice>
        <mc:Fallback>
          <w:pict>
            <v:shape id="_x0000_s1793" type="#_x0000_t202" style="position:absolute;margin-left:345.40000000000003pt;margin-top:44.200000000000003pt;width:192.5pt;height:8.4000000000000004pt;z-index:-1887434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北京超图软件股份有限公司</w:t>
                    </w:r>
                    <w:r>
                      <w:rPr>
                        <w:color w:val="000000"/>
                        <w:spacing w:val="0"/>
                        <w:w w:val="100"/>
                        <w:position w:val="0"/>
                        <w:sz w:val="18"/>
                        <w:szCs w:val="18"/>
                      </w:rPr>
                      <w:t>2020</w:t>
                    </w:r>
                    <w:r>
                      <w:rPr>
                        <w:rFonts w:ascii="SimSun" w:eastAsia="SimSun" w:hAnsi="SimSun" w:cs="SimSun"/>
                        <w:color w:val="000000"/>
                        <w:spacing w:val="0"/>
                        <w:w w:val="100"/>
                        <w:position w:val="0"/>
                        <w:sz w:val="16"/>
                        <w:szCs w:val="16"/>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69" name="Shape 76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4386580</wp:posOffset>
              </wp:positionH>
              <wp:positionV relativeFrom="page">
                <wp:posOffset>561340</wp:posOffset>
              </wp:positionV>
              <wp:extent cx="2444750" cy="106680"/>
              <wp:wrapNone/>
              <wp:docPr id="772" name="Shape 772"/>
              <a:graphic xmlns:a="http://schemas.openxmlformats.org/drawingml/2006/main">
                <a:graphicData uri="http://schemas.microsoft.com/office/word/2010/wordprocessingShape">
                  <wps:wsp>
                    <wps:cNvSpPr txBox="1"/>
                    <wps:spPr>
                      <a:xfrm>
                        <a:ext cx="2444750" cy="1066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8" type="#_x0000_t202" style="position:absolute;margin-left:345.40000000000003pt;margin-top:44.200000000000003pt;width:192.5pt;height:8.4000000000000004pt;z-index:-188743444;mso-wrap-style:none;mso-wrap-distance-left:0;mso-wrap-distance-right:0;mso-position-horizontal-relative:page;mso-position-vertical-relative:page" wrapcoords="0 0"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北京超图软件股份有限公司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3310" cy="0"/>
              <wp:wrapNone/>
              <wp:docPr id="774" name="Shape 77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30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4"/>
        <w:szCs w:val="24"/>
        <w:u w:val="none"/>
        <w:shd w:val="clear" w:color="auto" w:fill="auto"/>
      </w:rPr>
    </w:lvl>
  </w:abstractNum>
  <w:abstractNum w:abstractNumId="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C11010"/>
        <w:spacing w:val="0"/>
        <w:w w:val="100"/>
        <w:position w:val="0"/>
        <w:sz w:val="13"/>
        <w:szCs w:val="13"/>
        <w:u w:val="none"/>
        <w:shd w:val="clear" w:color="auto" w:fill="auto"/>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14">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2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2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2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6">
    <w:multiLevelType w:val="multilevel"/>
    <w:lvl w:ilvl="0">
      <w:start w:val="2"/>
      <w:numFmt w:val="ideographDigit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2">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86">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8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92">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94">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9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0">
    <w:multiLevelType w:val="multilevel"/>
    <w:lvl w:ilvl="0">
      <w:start w:val="1"/>
      <w:numFmt w:val="ideographDigit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6">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页眉或页脚 (2)_"/>
    <w:basedOn w:val="DefaultParagraphFont"/>
    <w:link w:val="Style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7">
    <w:name w:val="其他_"/>
    <w:basedOn w:val="DefaultParagraphFont"/>
    <w:link w:val="Style6"/>
    <w:rPr>
      <w:rFonts w:ascii="SimSun" w:eastAsia="SimSun" w:hAnsi="SimSun" w:cs="SimSun"/>
      <w:b w:val="0"/>
      <w:bCs w:val="0"/>
      <w:i w:val="0"/>
      <w:iCs w:val="0"/>
      <w:smallCaps w:val="0"/>
      <w:strike w:val="0"/>
      <w:sz w:val="22"/>
      <w:szCs w:val="22"/>
      <w:u w:val="none"/>
      <w:shd w:val="clear" w:color="auto" w:fill="auto"/>
    </w:rPr>
  </w:style>
  <w:style w:type="character" w:customStyle="1" w:styleId="CharStyle14">
    <w:name w:val="正文文本 (2)_"/>
    <w:basedOn w:val="DefaultParagraphFont"/>
    <w:link w:val="Style13"/>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19">
    <w:name w:val="标题 #1_"/>
    <w:basedOn w:val="DefaultParagraphFont"/>
    <w:link w:val="Style18"/>
    <w:rPr>
      <w:rFonts w:ascii="SimSun" w:eastAsia="SimSun" w:hAnsi="SimSun" w:cs="SimSun"/>
      <w:b/>
      <w:bCs/>
      <w:i w:val="0"/>
      <w:iCs w:val="0"/>
      <w:smallCaps w:val="0"/>
      <w:strike w:val="0"/>
      <w:sz w:val="30"/>
      <w:szCs w:val="30"/>
      <w:u w:val="none"/>
      <w:shd w:val="clear" w:color="auto" w:fill="auto"/>
    </w:rPr>
  </w:style>
  <w:style w:type="character" w:customStyle="1" w:styleId="CharStyle25">
    <w:name w:val="正文文本_"/>
    <w:basedOn w:val="DefaultParagraphFont"/>
    <w:link w:val="Style24"/>
    <w:rPr>
      <w:rFonts w:ascii="SimSun" w:eastAsia="SimSun" w:hAnsi="SimSun" w:cs="SimSun"/>
      <w:b w:val="0"/>
      <w:bCs w:val="0"/>
      <w:i w:val="0"/>
      <w:iCs w:val="0"/>
      <w:smallCaps w:val="0"/>
      <w:strike w:val="0"/>
      <w:sz w:val="22"/>
      <w:szCs w:val="22"/>
      <w:u w:val="none"/>
      <w:shd w:val="clear" w:color="auto" w:fill="auto"/>
    </w:rPr>
  </w:style>
  <w:style w:type="character" w:customStyle="1" w:styleId="CharStyle30">
    <w:name w:val="目录_"/>
    <w:basedOn w:val="DefaultParagraphFont"/>
    <w:link w:val="Style29"/>
    <w:rPr>
      <w:rFonts w:ascii="SimSun" w:eastAsia="SimSun" w:hAnsi="SimSun" w:cs="SimSun"/>
      <w:b/>
      <w:bCs/>
      <w:i w:val="0"/>
      <w:iCs w:val="0"/>
      <w:smallCaps w:val="0"/>
      <w:strike w:val="0"/>
      <w:sz w:val="22"/>
      <w:szCs w:val="22"/>
      <w:u w:val="none"/>
      <w:shd w:val="clear" w:color="auto" w:fill="auto"/>
    </w:rPr>
  </w:style>
  <w:style w:type="character" w:customStyle="1" w:styleId="CharStyle35">
    <w:name w:val="标题 #2_"/>
    <w:basedOn w:val="DefaultParagraphFont"/>
    <w:link w:val="Style34"/>
    <w:rPr>
      <w:rFonts w:ascii="SimSun" w:eastAsia="SimSun" w:hAnsi="SimSun" w:cs="SimSun"/>
      <w:b/>
      <w:bCs/>
      <w:i w:val="0"/>
      <w:iCs w:val="0"/>
      <w:smallCaps w:val="0"/>
      <w:strike w:val="0"/>
      <w:sz w:val="22"/>
      <w:szCs w:val="22"/>
      <w:u w:val="none"/>
      <w:shd w:val="clear" w:color="auto" w:fill="auto"/>
    </w:rPr>
  </w:style>
  <w:style w:type="character" w:customStyle="1" w:styleId="CharStyle42">
    <w:name w:val="表格标题_"/>
    <w:basedOn w:val="DefaultParagraphFont"/>
    <w:link w:val="Style41"/>
    <w:rPr>
      <w:rFonts w:ascii="SimSun" w:eastAsia="SimSun" w:hAnsi="SimSun" w:cs="SimSun"/>
      <w:b w:val="0"/>
      <w:bCs w:val="0"/>
      <w:i w:val="0"/>
      <w:iCs w:val="0"/>
      <w:smallCaps w:val="0"/>
      <w:strike w:val="0"/>
      <w:sz w:val="20"/>
      <w:szCs w:val="20"/>
      <w:u w:val="none"/>
      <w:shd w:val="clear" w:color="auto" w:fill="auto"/>
    </w:rPr>
  </w:style>
  <w:style w:type="character" w:customStyle="1" w:styleId="CharStyle46">
    <w:name w:val="标题 #3_"/>
    <w:basedOn w:val="DefaultParagraphFont"/>
    <w:link w:val="Style45"/>
    <w:rPr>
      <w:rFonts w:ascii="SimSun" w:eastAsia="SimSun" w:hAnsi="SimSun" w:cs="SimSun"/>
      <w:b/>
      <w:bCs/>
      <w:i w:val="0"/>
      <w:iCs w:val="0"/>
      <w:smallCaps w:val="0"/>
      <w:strike w:val="0"/>
      <w:sz w:val="22"/>
      <w:szCs w:val="22"/>
      <w:u w:val="none"/>
      <w:shd w:val="clear" w:color="auto" w:fill="auto"/>
    </w:rPr>
  </w:style>
  <w:style w:type="character" w:customStyle="1" w:styleId="CharStyle50">
    <w:name w:val="图片标题_"/>
    <w:basedOn w:val="DefaultParagraphFont"/>
    <w:link w:val="Style49"/>
    <w:rPr>
      <w:rFonts w:ascii="Times New Roman" w:eastAsia="Times New Roman" w:hAnsi="Times New Roman" w:cs="Times New Roman"/>
      <w:b w:val="0"/>
      <w:bCs w:val="0"/>
      <w:i w:val="0"/>
      <w:iCs w:val="0"/>
      <w:smallCaps w:val="0"/>
      <w:strike w:val="0"/>
      <w:color w:val="3A3A3A"/>
      <w:sz w:val="13"/>
      <w:szCs w:val="13"/>
      <w:u w:val="none"/>
      <w:shd w:val="clear" w:color="auto" w:fill="auto"/>
    </w:rPr>
  </w:style>
  <w:style w:type="character" w:customStyle="1" w:styleId="CharStyle72">
    <w:name w:val="标题 #4_"/>
    <w:basedOn w:val="DefaultParagraphFont"/>
    <w:link w:val="Style71"/>
    <w:rPr>
      <w:rFonts w:ascii="SimSun" w:eastAsia="SimSun" w:hAnsi="SimSun" w:cs="SimSun"/>
      <w:b/>
      <w:bCs/>
      <w:i w:val="0"/>
      <w:iCs w:val="0"/>
      <w:smallCaps w:val="0"/>
      <w:strike w:val="0"/>
      <w:sz w:val="22"/>
      <w:szCs w:val="22"/>
      <w:u w:val="none"/>
      <w:shd w:val="clear" w:color="auto" w:fill="auto"/>
    </w:rPr>
  </w:style>
  <w:style w:type="character" w:customStyle="1" w:styleId="CharStyle79">
    <w:name w:val="页眉或页脚_"/>
    <w:basedOn w:val="DefaultParagraphFont"/>
    <w:link w:val="Style78"/>
    <w:rPr>
      <w:rFonts w:ascii="SimSun" w:eastAsia="SimSun" w:hAnsi="SimSun" w:cs="SimSun"/>
      <w:b w:val="0"/>
      <w:bCs w:val="0"/>
      <w:i w:val="0"/>
      <w:iCs w:val="0"/>
      <w:smallCaps w:val="0"/>
      <w:strike w:val="0"/>
      <w:sz w:val="16"/>
      <w:szCs w:val="16"/>
      <w:u w:val="none"/>
      <w:shd w:val="clear" w:color="auto" w:fill="auto"/>
    </w:rPr>
  </w:style>
  <w:style w:type="character" w:customStyle="1" w:styleId="CharStyle83">
    <w:name w:val="正文文本 (6)_"/>
    <w:basedOn w:val="DefaultParagraphFont"/>
    <w:link w:val="Style82"/>
    <w:rPr>
      <w:rFonts w:ascii="SimHei" w:eastAsia="SimHei" w:hAnsi="SimHei" w:cs="SimHei"/>
      <w:b w:val="0"/>
      <w:bCs w:val="0"/>
      <w:i w:val="0"/>
      <w:iCs w:val="0"/>
      <w:smallCaps w:val="0"/>
      <w:strike w:val="0"/>
      <w:color w:val="A2A2A2"/>
      <w:sz w:val="12"/>
      <w:szCs w:val="12"/>
      <w:u w:val="none"/>
      <w:shd w:val="clear" w:color="auto" w:fill="auto"/>
    </w:rPr>
  </w:style>
  <w:style w:type="character" w:customStyle="1" w:styleId="CharStyle89">
    <w:name w:val="正文文本 (5)_"/>
    <w:basedOn w:val="DefaultParagraphFont"/>
    <w:link w:val="Style88"/>
    <w:rPr>
      <w:rFonts w:ascii="Arial" w:eastAsia="Arial" w:hAnsi="Arial" w:cs="Arial"/>
      <w:b/>
      <w:bCs/>
      <w:i w:val="0"/>
      <w:iCs w:val="0"/>
      <w:smallCaps w:val="0"/>
      <w:strike w:val="0"/>
      <w:color w:val="A2A2A2"/>
      <w:sz w:val="11"/>
      <w:szCs w:val="11"/>
      <w:u w:val="none"/>
      <w:shd w:val="clear" w:color="auto" w:fill="auto"/>
    </w:rPr>
  </w:style>
  <w:style w:type="character" w:customStyle="1" w:styleId="CharStyle122">
    <w:name w:val="正文文本 (7)_"/>
    <w:basedOn w:val="DefaultParagraphFont"/>
    <w:link w:val="Style121"/>
    <w:rPr>
      <w:rFonts w:ascii="SimSun" w:eastAsia="SimSun" w:hAnsi="SimSun" w:cs="SimSun"/>
      <w:b w:val="0"/>
      <w:bCs w:val="0"/>
      <w:i w:val="0"/>
      <w:iCs w:val="0"/>
      <w:smallCaps w:val="0"/>
      <w:strike w:val="0"/>
      <w:sz w:val="16"/>
      <w:szCs w:val="16"/>
      <w:u w:val="none"/>
      <w:shd w:val="clear" w:color="auto" w:fill="auto"/>
    </w:rPr>
  </w:style>
  <w:style w:type="character" w:customStyle="1" w:styleId="CharStyle130">
    <w:name w:val="标题 #5_"/>
    <w:basedOn w:val="DefaultParagraphFont"/>
    <w:link w:val="Style129"/>
    <w:rPr>
      <w:rFonts w:ascii="SimSun" w:eastAsia="SimSun" w:hAnsi="SimSun" w:cs="SimSun"/>
      <w:b/>
      <w:bCs/>
      <w:i w:val="0"/>
      <w:iCs w:val="0"/>
      <w:smallCaps w:val="0"/>
      <w:strike w:val="0"/>
      <w:sz w:val="22"/>
      <w:szCs w:val="22"/>
      <w:u w:val="none"/>
      <w:shd w:val="clear" w:color="auto" w:fill="auto"/>
    </w:rPr>
  </w:style>
  <w:style w:type="character" w:customStyle="1" w:styleId="CharStyle135">
    <w:name w:val="正文文本 (8)_"/>
    <w:basedOn w:val="DefaultParagraphFont"/>
    <w:link w:val="Style134"/>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2">
    <w:name w:val="页眉或页脚 (2)"/>
    <w:basedOn w:val="Normal"/>
    <w:link w:val="CharStyle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6">
    <w:name w:val="其他"/>
    <w:basedOn w:val="Normal"/>
    <w:link w:val="CharStyle7"/>
    <w:pPr>
      <w:widowControl w:val="0"/>
      <w:shd w:val="clear" w:color="auto" w:fill="auto"/>
      <w:spacing w:line="442" w:lineRule="auto"/>
      <w:ind w:firstLine="400"/>
    </w:pPr>
    <w:rPr>
      <w:rFonts w:ascii="SimSun" w:eastAsia="SimSun" w:hAnsi="SimSun" w:cs="SimSun"/>
      <w:b w:val="0"/>
      <w:bCs w:val="0"/>
      <w:i w:val="0"/>
      <w:iCs w:val="0"/>
      <w:smallCaps w:val="0"/>
      <w:strike w:val="0"/>
      <w:sz w:val="22"/>
      <w:szCs w:val="22"/>
      <w:u w:val="none"/>
      <w:shd w:val="clear" w:color="auto" w:fill="auto"/>
    </w:rPr>
  </w:style>
  <w:style w:type="paragraph" w:customStyle="1" w:styleId="Style13">
    <w:name w:val="正文文本 (2)"/>
    <w:basedOn w:val="Normal"/>
    <w:link w:val="CharStyle14"/>
    <w:pPr>
      <w:widowControl w:val="0"/>
      <w:shd w:val="clear" w:color="auto" w:fill="auto"/>
      <w:ind w:firstLine="220"/>
    </w:pPr>
    <w:rPr>
      <w:rFonts w:ascii="Times New Roman" w:eastAsia="Times New Roman" w:hAnsi="Times New Roman" w:cs="Times New Roman"/>
      <w:b w:val="0"/>
      <w:bCs w:val="0"/>
      <w:i w:val="0"/>
      <w:iCs w:val="0"/>
      <w:smallCaps w:val="0"/>
      <w:strike w:val="0"/>
      <w:u w:val="none"/>
      <w:shd w:val="clear" w:color="auto" w:fill="auto"/>
    </w:rPr>
  </w:style>
  <w:style w:type="paragraph" w:customStyle="1" w:styleId="Style18">
    <w:name w:val="标题 #1"/>
    <w:basedOn w:val="Normal"/>
    <w:link w:val="CharStyle19"/>
    <w:pPr>
      <w:widowControl w:val="0"/>
      <w:shd w:val="clear" w:color="auto" w:fill="auto"/>
      <w:spacing w:before="80" w:after="420"/>
      <w:jc w:val="center"/>
      <w:outlineLvl w:val="0"/>
    </w:pPr>
    <w:rPr>
      <w:rFonts w:ascii="SimSun" w:eastAsia="SimSun" w:hAnsi="SimSun" w:cs="SimSun"/>
      <w:b/>
      <w:bCs/>
      <w:i w:val="0"/>
      <w:iCs w:val="0"/>
      <w:smallCaps w:val="0"/>
      <w:strike w:val="0"/>
      <w:sz w:val="30"/>
      <w:szCs w:val="30"/>
      <w:u w:val="none"/>
      <w:shd w:val="clear" w:color="auto" w:fill="auto"/>
    </w:rPr>
  </w:style>
  <w:style w:type="paragraph" w:customStyle="1" w:styleId="Style24">
    <w:name w:val="正文文本"/>
    <w:basedOn w:val="Normal"/>
    <w:link w:val="CharStyle25"/>
    <w:pPr>
      <w:widowControl w:val="0"/>
      <w:shd w:val="clear" w:color="auto" w:fill="auto"/>
      <w:spacing w:line="442" w:lineRule="auto"/>
      <w:ind w:firstLine="400"/>
    </w:pPr>
    <w:rPr>
      <w:rFonts w:ascii="SimSun" w:eastAsia="SimSun" w:hAnsi="SimSun" w:cs="SimSun"/>
      <w:b w:val="0"/>
      <w:bCs w:val="0"/>
      <w:i w:val="0"/>
      <w:iCs w:val="0"/>
      <w:smallCaps w:val="0"/>
      <w:strike w:val="0"/>
      <w:sz w:val="22"/>
      <w:szCs w:val="22"/>
      <w:u w:val="none"/>
      <w:shd w:val="clear" w:color="auto" w:fill="auto"/>
    </w:rPr>
  </w:style>
  <w:style w:type="paragraph" w:customStyle="1" w:styleId="Style29">
    <w:name w:val="目录"/>
    <w:basedOn w:val="Normal"/>
    <w:link w:val="CharStyle30"/>
    <w:pPr>
      <w:widowControl w:val="0"/>
      <w:shd w:val="clear" w:color="auto" w:fill="auto"/>
      <w:spacing w:after="360"/>
      <w:ind w:firstLine="500"/>
    </w:pPr>
    <w:rPr>
      <w:rFonts w:ascii="SimSun" w:eastAsia="SimSun" w:hAnsi="SimSun" w:cs="SimSun"/>
      <w:b/>
      <w:bCs/>
      <w:i w:val="0"/>
      <w:iCs w:val="0"/>
      <w:smallCaps w:val="0"/>
      <w:strike w:val="0"/>
      <w:sz w:val="22"/>
      <w:szCs w:val="22"/>
      <w:u w:val="none"/>
      <w:shd w:val="clear" w:color="auto" w:fill="auto"/>
    </w:rPr>
  </w:style>
  <w:style w:type="paragraph" w:customStyle="1" w:styleId="Style34">
    <w:name w:val="标题 #2"/>
    <w:basedOn w:val="Normal"/>
    <w:link w:val="CharStyle35"/>
    <w:pPr>
      <w:widowControl w:val="0"/>
      <w:shd w:val="clear" w:color="auto" w:fill="auto"/>
      <w:spacing w:after="230" w:line="444" w:lineRule="auto"/>
      <w:outlineLvl w:val="1"/>
    </w:pPr>
    <w:rPr>
      <w:rFonts w:ascii="SimSun" w:eastAsia="SimSun" w:hAnsi="SimSun" w:cs="SimSun"/>
      <w:b/>
      <w:bCs/>
      <w:i w:val="0"/>
      <w:iCs w:val="0"/>
      <w:smallCaps w:val="0"/>
      <w:strike w:val="0"/>
      <w:sz w:val="22"/>
      <w:szCs w:val="22"/>
      <w:u w:val="none"/>
      <w:shd w:val="clear" w:color="auto" w:fill="auto"/>
    </w:rPr>
  </w:style>
  <w:style w:type="paragraph" w:customStyle="1" w:styleId="Style41">
    <w:name w:val="表格标题"/>
    <w:basedOn w:val="Normal"/>
    <w:link w:val="CharStyle42"/>
    <w:pPr>
      <w:widowControl w:val="0"/>
      <w:shd w:val="clear" w:color="auto" w:fill="auto"/>
      <w:jc w:val="right"/>
    </w:pPr>
    <w:rPr>
      <w:rFonts w:ascii="SimSun" w:eastAsia="SimSun" w:hAnsi="SimSun" w:cs="SimSun"/>
      <w:b w:val="0"/>
      <w:bCs w:val="0"/>
      <w:i w:val="0"/>
      <w:iCs w:val="0"/>
      <w:smallCaps w:val="0"/>
      <w:strike w:val="0"/>
      <w:sz w:val="20"/>
      <w:szCs w:val="20"/>
      <w:u w:val="none"/>
      <w:shd w:val="clear" w:color="auto" w:fill="auto"/>
    </w:rPr>
  </w:style>
  <w:style w:type="paragraph" w:customStyle="1" w:styleId="Style45">
    <w:name w:val="标题 #3"/>
    <w:basedOn w:val="Normal"/>
    <w:link w:val="CharStyle46"/>
    <w:pPr>
      <w:widowControl w:val="0"/>
      <w:shd w:val="clear" w:color="auto" w:fill="auto"/>
      <w:spacing w:after="420" w:line="418" w:lineRule="auto"/>
      <w:outlineLvl w:val="2"/>
    </w:pPr>
    <w:rPr>
      <w:rFonts w:ascii="SimSun" w:eastAsia="SimSun" w:hAnsi="SimSun" w:cs="SimSun"/>
      <w:b/>
      <w:bCs/>
      <w:i w:val="0"/>
      <w:iCs w:val="0"/>
      <w:smallCaps w:val="0"/>
      <w:strike w:val="0"/>
      <w:sz w:val="22"/>
      <w:szCs w:val="22"/>
      <w:u w:val="none"/>
      <w:shd w:val="clear" w:color="auto" w:fill="auto"/>
    </w:rPr>
  </w:style>
  <w:style w:type="paragraph" w:customStyle="1" w:styleId="Style49">
    <w:name w:val="图片标题"/>
    <w:basedOn w:val="Normal"/>
    <w:link w:val="CharStyle50"/>
    <w:pPr>
      <w:widowControl w:val="0"/>
      <w:shd w:val="clear" w:color="auto" w:fill="auto"/>
    </w:pPr>
    <w:rPr>
      <w:rFonts w:ascii="Times New Roman" w:eastAsia="Times New Roman" w:hAnsi="Times New Roman" w:cs="Times New Roman"/>
      <w:b w:val="0"/>
      <w:bCs w:val="0"/>
      <w:i w:val="0"/>
      <w:iCs w:val="0"/>
      <w:smallCaps w:val="0"/>
      <w:strike w:val="0"/>
      <w:color w:val="3A3A3A"/>
      <w:sz w:val="13"/>
      <w:szCs w:val="13"/>
      <w:u w:val="none"/>
      <w:shd w:val="clear" w:color="auto" w:fill="auto"/>
    </w:rPr>
  </w:style>
  <w:style w:type="paragraph" w:customStyle="1" w:styleId="Style71">
    <w:name w:val="标题 #4"/>
    <w:basedOn w:val="Normal"/>
    <w:link w:val="CharStyle72"/>
    <w:pPr>
      <w:widowControl w:val="0"/>
      <w:shd w:val="clear" w:color="auto" w:fill="auto"/>
      <w:spacing w:after="490"/>
      <w:ind w:firstLine="140"/>
      <w:outlineLvl w:val="3"/>
    </w:pPr>
    <w:rPr>
      <w:rFonts w:ascii="SimSun" w:eastAsia="SimSun" w:hAnsi="SimSun" w:cs="SimSun"/>
      <w:b/>
      <w:bCs/>
      <w:i w:val="0"/>
      <w:iCs w:val="0"/>
      <w:smallCaps w:val="0"/>
      <w:strike w:val="0"/>
      <w:sz w:val="22"/>
      <w:szCs w:val="22"/>
      <w:u w:val="none"/>
      <w:shd w:val="clear" w:color="auto" w:fill="auto"/>
    </w:rPr>
  </w:style>
  <w:style w:type="paragraph" w:customStyle="1" w:styleId="Style78">
    <w:name w:val="页眉或页脚"/>
    <w:basedOn w:val="Normal"/>
    <w:link w:val="CharStyle79"/>
    <w:pPr>
      <w:widowControl w:val="0"/>
      <w:shd w:val="clear" w:color="auto" w:fill="auto"/>
    </w:pPr>
    <w:rPr>
      <w:rFonts w:ascii="SimSun" w:eastAsia="SimSun" w:hAnsi="SimSun" w:cs="SimSun"/>
      <w:b w:val="0"/>
      <w:bCs w:val="0"/>
      <w:i w:val="0"/>
      <w:iCs w:val="0"/>
      <w:smallCaps w:val="0"/>
      <w:strike w:val="0"/>
      <w:sz w:val="16"/>
      <w:szCs w:val="16"/>
      <w:u w:val="none"/>
      <w:shd w:val="clear" w:color="auto" w:fill="auto"/>
    </w:rPr>
  </w:style>
  <w:style w:type="paragraph" w:customStyle="1" w:styleId="Style82">
    <w:name w:val="正文文本 (6)"/>
    <w:basedOn w:val="Normal"/>
    <w:link w:val="CharStyle83"/>
    <w:pPr>
      <w:widowControl w:val="0"/>
      <w:shd w:val="clear" w:color="auto" w:fill="auto"/>
      <w:jc w:val="right"/>
    </w:pPr>
    <w:rPr>
      <w:rFonts w:ascii="SimHei" w:eastAsia="SimHei" w:hAnsi="SimHei" w:cs="SimHei"/>
      <w:b w:val="0"/>
      <w:bCs w:val="0"/>
      <w:i w:val="0"/>
      <w:iCs w:val="0"/>
      <w:smallCaps w:val="0"/>
      <w:strike w:val="0"/>
      <w:color w:val="A2A2A2"/>
      <w:sz w:val="12"/>
      <w:szCs w:val="12"/>
      <w:u w:val="none"/>
      <w:shd w:val="clear" w:color="auto" w:fill="auto"/>
    </w:rPr>
  </w:style>
  <w:style w:type="paragraph" w:customStyle="1" w:styleId="Style88">
    <w:name w:val="正文文本 (5)"/>
    <w:basedOn w:val="Normal"/>
    <w:link w:val="CharStyle89"/>
    <w:pPr>
      <w:widowControl w:val="0"/>
      <w:shd w:val="clear" w:color="auto" w:fill="auto"/>
      <w:spacing w:after="200"/>
      <w:jc w:val="center"/>
    </w:pPr>
    <w:rPr>
      <w:rFonts w:ascii="Arial" w:eastAsia="Arial" w:hAnsi="Arial" w:cs="Arial"/>
      <w:b/>
      <w:bCs/>
      <w:i w:val="0"/>
      <w:iCs w:val="0"/>
      <w:smallCaps w:val="0"/>
      <w:strike w:val="0"/>
      <w:color w:val="A2A2A2"/>
      <w:sz w:val="11"/>
      <w:szCs w:val="11"/>
      <w:u w:val="none"/>
      <w:shd w:val="clear" w:color="auto" w:fill="auto"/>
    </w:rPr>
  </w:style>
  <w:style w:type="paragraph" w:customStyle="1" w:styleId="Style121">
    <w:name w:val="正文文本 (7)"/>
    <w:basedOn w:val="Normal"/>
    <w:link w:val="CharStyle122"/>
    <w:pPr>
      <w:widowControl w:val="0"/>
      <w:shd w:val="clear" w:color="auto" w:fill="auto"/>
      <w:spacing w:line="312" w:lineRule="exact"/>
      <w:ind w:firstLine="380"/>
    </w:pPr>
    <w:rPr>
      <w:rFonts w:ascii="SimSun" w:eastAsia="SimSun" w:hAnsi="SimSun" w:cs="SimSun"/>
      <w:b w:val="0"/>
      <w:bCs w:val="0"/>
      <w:i w:val="0"/>
      <w:iCs w:val="0"/>
      <w:smallCaps w:val="0"/>
      <w:strike w:val="0"/>
      <w:sz w:val="16"/>
      <w:szCs w:val="16"/>
      <w:u w:val="none"/>
      <w:shd w:val="clear" w:color="auto" w:fill="auto"/>
    </w:rPr>
  </w:style>
  <w:style w:type="paragraph" w:customStyle="1" w:styleId="Style129">
    <w:name w:val="标题 #5"/>
    <w:basedOn w:val="Normal"/>
    <w:link w:val="CharStyle130"/>
    <w:pPr>
      <w:widowControl w:val="0"/>
      <w:shd w:val="clear" w:color="auto" w:fill="auto"/>
      <w:spacing w:after="320"/>
      <w:outlineLvl w:val="4"/>
    </w:pPr>
    <w:rPr>
      <w:rFonts w:ascii="SimSun" w:eastAsia="SimSun" w:hAnsi="SimSun" w:cs="SimSun"/>
      <w:b/>
      <w:bCs/>
      <w:i w:val="0"/>
      <w:iCs w:val="0"/>
      <w:smallCaps w:val="0"/>
      <w:strike w:val="0"/>
      <w:sz w:val="22"/>
      <w:szCs w:val="22"/>
      <w:u w:val="none"/>
      <w:shd w:val="clear" w:color="auto" w:fill="auto"/>
    </w:rPr>
  </w:style>
  <w:style w:type="paragraph" w:customStyle="1" w:styleId="Style134">
    <w:name w:val="正文文本 (8)"/>
    <w:basedOn w:val="Normal"/>
    <w:link w:val="CharStyle135"/>
    <w:pPr>
      <w:widowControl w:val="0"/>
      <w:shd w:val="clear" w:color="auto" w:fill="auto"/>
      <w:ind w:right="110"/>
      <w:jc w:val="right"/>
    </w:pPr>
    <w:rPr>
      <w:rFonts w:ascii="Times New Roman" w:eastAsia="Times New Roman" w:hAnsi="Times New Roman" w:cs="Times New Roman"/>
      <w:b w:val="0"/>
      <w:bCs w:val="0"/>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1.jpeg" TargetMode="Externa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header" Target="header10.xml"/><Relationship Id="rId26" Type="http://schemas.openxmlformats.org/officeDocument/2006/relationships/footer" Target="footer10.xml"/><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header" Target="header12.xml"/><Relationship Id="rId30" Type="http://schemas.openxmlformats.org/officeDocument/2006/relationships/footer" Target="footer12.xml"/><Relationship Id="rId31" Type="http://schemas.openxmlformats.org/officeDocument/2006/relationships/header" Target="header13.xml"/><Relationship Id="rId32" Type="http://schemas.openxmlformats.org/officeDocument/2006/relationships/footer" Target="footer13.xml"/><Relationship Id="rId33" Type="http://schemas.openxmlformats.org/officeDocument/2006/relationships/header" Target="header14.xml"/><Relationship Id="rId34" Type="http://schemas.openxmlformats.org/officeDocument/2006/relationships/footer" Target="footer14.xml"/><Relationship Id="rId35" Type="http://schemas.openxmlformats.org/officeDocument/2006/relationships/image" Target="media/image2.jpeg"/><Relationship Id="rId36" Type="http://schemas.openxmlformats.org/officeDocument/2006/relationships/image" Target="media/image2.jpeg" TargetMode="External"/><Relationship Id="rId37" Type="http://schemas.openxmlformats.org/officeDocument/2006/relationships/header" Target="header15.xml"/><Relationship Id="rId38" Type="http://schemas.openxmlformats.org/officeDocument/2006/relationships/footer" Target="footer15.xml"/><Relationship Id="rId39" Type="http://schemas.openxmlformats.org/officeDocument/2006/relationships/header" Target="header16.xml"/><Relationship Id="rId40" Type="http://schemas.openxmlformats.org/officeDocument/2006/relationships/footer" Target="footer16.xml"/><Relationship Id="rId41" Type="http://schemas.openxmlformats.org/officeDocument/2006/relationships/image" Target="media/image3.jpeg"/><Relationship Id="rId42" Type="http://schemas.openxmlformats.org/officeDocument/2006/relationships/image" Target="media/image3.jpeg" TargetMode="External"/><Relationship Id="rId43" Type="http://schemas.openxmlformats.org/officeDocument/2006/relationships/image" Target="media/image4.jpeg"/><Relationship Id="rId44" Type="http://schemas.openxmlformats.org/officeDocument/2006/relationships/image" Target="media/image4.jpeg" TargetMode="External"/><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header" Target="header19.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footer" Target="footer20.xml"/><Relationship Id="rId53" Type="http://schemas.openxmlformats.org/officeDocument/2006/relationships/header" Target="header21.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footer" Target="footer22.xml"/><Relationship Id="rId57" Type="http://schemas.openxmlformats.org/officeDocument/2006/relationships/header" Target="header23.xml"/><Relationship Id="rId58" Type="http://schemas.openxmlformats.org/officeDocument/2006/relationships/footer" Target="footer23.xml"/><Relationship Id="rId59" Type="http://schemas.openxmlformats.org/officeDocument/2006/relationships/header" Target="header24.xml"/><Relationship Id="rId60" Type="http://schemas.openxmlformats.org/officeDocument/2006/relationships/footer" Target="footer24.xml"/><Relationship Id="rId61" Type="http://schemas.openxmlformats.org/officeDocument/2006/relationships/header" Target="header25.xml"/><Relationship Id="rId62" Type="http://schemas.openxmlformats.org/officeDocument/2006/relationships/footer" Target="footer25.xml"/><Relationship Id="rId63" Type="http://schemas.openxmlformats.org/officeDocument/2006/relationships/header" Target="header26.xml"/><Relationship Id="rId64" Type="http://schemas.openxmlformats.org/officeDocument/2006/relationships/footer" Target="footer26.xml"/><Relationship Id="rId65" Type="http://schemas.openxmlformats.org/officeDocument/2006/relationships/header" Target="header27.xml"/><Relationship Id="rId66" Type="http://schemas.openxmlformats.org/officeDocument/2006/relationships/footer" Target="footer27.xml"/><Relationship Id="rId67" Type="http://schemas.openxmlformats.org/officeDocument/2006/relationships/header" Target="header28.xml"/><Relationship Id="rId68" Type="http://schemas.openxmlformats.org/officeDocument/2006/relationships/footer" Target="footer28.xml"/><Relationship Id="rId69" Type="http://schemas.openxmlformats.org/officeDocument/2006/relationships/header" Target="header29.xml"/><Relationship Id="rId70" Type="http://schemas.openxmlformats.org/officeDocument/2006/relationships/footer" Target="footer29.xml"/><Relationship Id="rId71" Type="http://schemas.openxmlformats.org/officeDocument/2006/relationships/header" Target="header30.xml"/><Relationship Id="rId72" Type="http://schemas.openxmlformats.org/officeDocument/2006/relationships/footer" Target="footer30.xml"/><Relationship Id="rId73" Type="http://schemas.openxmlformats.org/officeDocument/2006/relationships/header" Target="header31.xml"/><Relationship Id="rId74" Type="http://schemas.openxmlformats.org/officeDocument/2006/relationships/footer" Target="footer31.xml"/><Relationship Id="rId75" Type="http://schemas.openxmlformats.org/officeDocument/2006/relationships/header" Target="header32.xml"/><Relationship Id="rId76" Type="http://schemas.openxmlformats.org/officeDocument/2006/relationships/footer" Target="footer32.xml"/><Relationship Id="rId77" Type="http://schemas.openxmlformats.org/officeDocument/2006/relationships/header" Target="header33.xml"/><Relationship Id="rId78" Type="http://schemas.openxmlformats.org/officeDocument/2006/relationships/footer" Target="footer33.xml"/><Relationship Id="rId79" Type="http://schemas.openxmlformats.org/officeDocument/2006/relationships/header" Target="header34.xml"/><Relationship Id="rId80" Type="http://schemas.openxmlformats.org/officeDocument/2006/relationships/footer" Target="footer34.xml"/><Relationship Id="rId81" Type="http://schemas.openxmlformats.org/officeDocument/2006/relationships/header" Target="header35.xml"/><Relationship Id="rId82" Type="http://schemas.openxmlformats.org/officeDocument/2006/relationships/footer" Target="footer35.xml"/><Relationship Id="rId83" Type="http://schemas.openxmlformats.org/officeDocument/2006/relationships/header" Target="header36.xml"/><Relationship Id="rId84" Type="http://schemas.openxmlformats.org/officeDocument/2006/relationships/footer" Target="footer36.xml"/><Relationship Id="rId85" Type="http://schemas.openxmlformats.org/officeDocument/2006/relationships/header" Target="header37.xml"/><Relationship Id="rId86" Type="http://schemas.openxmlformats.org/officeDocument/2006/relationships/footer" Target="footer37.xml"/><Relationship Id="rId87" Type="http://schemas.openxmlformats.org/officeDocument/2006/relationships/header" Target="header38.xml"/><Relationship Id="rId88" Type="http://schemas.openxmlformats.org/officeDocument/2006/relationships/footer" Target="footer38.xml"/><Relationship Id="rId89" Type="http://schemas.openxmlformats.org/officeDocument/2006/relationships/header" Target="header39.xml"/><Relationship Id="rId90" Type="http://schemas.openxmlformats.org/officeDocument/2006/relationships/footer" Target="footer39.xml"/><Relationship Id="rId91" Type="http://schemas.openxmlformats.org/officeDocument/2006/relationships/header" Target="header40.xml"/><Relationship Id="rId92" Type="http://schemas.openxmlformats.org/officeDocument/2006/relationships/footer" Target="footer40.xml"/><Relationship Id="rId93" Type="http://schemas.openxmlformats.org/officeDocument/2006/relationships/header" Target="header41.xml"/><Relationship Id="rId94" Type="http://schemas.openxmlformats.org/officeDocument/2006/relationships/footer" Target="footer41.xml"/><Relationship Id="rId95" Type="http://schemas.openxmlformats.org/officeDocument/2006/relationships/header" Target="header42.xml"/><Relationship Id="rId96" Type="http://schemas.openxmlformats.org/officeDocument/2006/relationships/footer" Target="footer42.xml"/><Relationship Id="rId97" Type="http://schemas.openxmlformats.org/officeDocument/2006/relationships/header" Target="header43.xml"/><Relationship Id="rId98" Type="http://schemas.openxmlformats.org/officeDocument/2006/relationships/footer" Target="footer43.xml"/><Relationship Id="rId99" Type="http://schemas.openxmlformats.org/officeDocument/2006/relationships/header" Target="header44.xml"/><Relationship Id="rId100" Type="http://schemas.openxmlformats.org/officeDocument/2006/relationships/footer" Target="footer44.xml"/><Relationship Id="rId101" Type="http://schemas.openxmlformats.org/officeDocument/2006/relationships/header" Target="header45.xml"/><Relationship Id="rId102" Type="http://schemas.openxmlformats.org/officeDocument/2006/relationships/footer" Target="footer45.xml"/><Relationship Id="rId103" Type="http://schemas.openxmlformats.org/officeDocument/2006/relationships/header" Target="header46.xml"/><Relationship Id="rId104" Type="http://schemas.openxmlformats.org/officeDocument/2006/relationships/footer" Target="footer46.xml"/><Relationship Id="rId105" Type="http://schemas.openxmlformats.org/officeDocument/2006/relationships/header" Target="header47.xml"/><Relationship Id="rId106" Type="http://schemas.openxmlformats.org/officeDocument/2006/relationships/footer" Target="footer47.xml"/><Relationship Id="rId107" Type="http://schemas.openxmlformats.org/officeDocument/2006/relationships/header" Target="header48.xml"/><Relationship Id="rId108" Type="http://schemas.openxmlformats.org/officeDocument/2006/relationships/footer" Target="footer48.xml"/><Relationship Id="rId109" Type="http://schemas.openxmlformats.org/officeDocument/2006/relationships/header" Target="header49.xml"/><Relationship Id="rId110" Type="http://schemas.openxmlformats.org/officeDocument/2006/relationships/footer" Target="footer49.xml"/><Relationship Id="rId111" Type="http://schemas.openxmlformats.org/officeDocument/2006/relationships/header" Target="header50.xml"/><Relationship Id="rId112" Type="http://schemas.openxmlformats.org/officeDocument/2006/relationships/footer" Target="footer50.xml"/><Relationship Id="rId113" Type="http://schemas.openxmlformats.org/officeDocument/2006/relationships/header" Target="header51.xml"/><Relationship Id="rId114" Type="http://schemas.openxmlformats.org/officeDocument/2006/relationships/footer" Target="footer51.xml"/><Relationship Id="rId115" Type="http://schemas.openxmlformats.org/officeDocument/2006/relationships/header" Target="header52.xml"/><Relationship Id="rId116" Type="http://schemas.openxmlformats.org/officeDocument/2006/relationships/footer" Target="footer52.xml"/><Relationship Id="rId117" Type="http://schemas.openxmlformats.org/officeDocument/2006/relationships/header" Target="header53.xml"/><Relationship Id="rId118" Type="http://schemas.openxmlformats.org/officeDocument/2006/relationships/footer" Target="footer53.xml"/><Relationship Id="rId119" Type="http://schemas.openxmlformats.org/officeDocument/2006/relationships/header" Target="header54.xml"/><Relationship Id="rId120" Type="http://schemas.openxmlformats.org/officeDocument/2006/relationships/footer" Target="footer54.xml"/><Relationship Id="rId121" Type="http://schemas.openxmlformats.org/officeDocument/2006/relationships/header" Target="header55.xml"/><Relationship Id="rId122" Type="http://schemas.openxmlformats.org/officeDocument/2006/relationships/footer" Target="footer55.xml"/><Relationship Id="rId123" Type="http://schemas.openxmlformats.org/officeDocument/2006/relationships/header" Target="header56.xml"/><Relationship Id="rId124" Type="http://schemas.openxmlformats.org/officeDocument/2006/relationships/footer" Target="footer56.xml"/><Relationship Id="rId125" Type="http://schemas.openxmlformats.org/officeDocument/2006/relationships/header" Target="header57.xml"/><Relationship Id="rId126" Type="http://schemas.openxmlformats.org/officeDocument/2006/relationships/footer" Target="footer57.xml"/><Relationship Id="rId127" Type="http://schemas.openxmlformats.org/officeDocument/2006/relationships/header" Target="header58.xml"/><Relationship Id="rId128" Type="http://schemas.openxmlformats.org/officeDocument/2006/relationships/footer" Target="footer58.xml"/><Relationship Id="rId129" Type="http://schemas.openxmlformats.org/officeDocument/2006/relationships/header" Target="header59.xml"/><Relationship Id="rId130" Type="http://schemas.openxmlformats.org/officeDocument/2006/relationships/footer" Target="footer59.xml"/><Relationship Id="rId131" Type="http://schemas.openxmlformats.org/officeDocument/2006/relationships/header" Target="header60.xml"/><Relationship Id="rId132" Type="http://schemas.openxmlformats.org/officeDocument/2006/relationships/footer" Target="footer60.xml"/><Relationship Id="rId133" Type="http://schemas.openxmlformats.org/officeDocument/2006/relationships/header" Target="header61.xml"/><Relationship Id="rId134" Type="http://schemas.openxmlformats.org/officeDocument/2006/relationships/footer" Target="footer61.xml"/><Relationship Id="rId135" Type="http://schemas.openxmlformats.org/officeDocument/2006/relationships/header" Target="header62.xml"/><Relationship Id="rId136" Type="http://schemas.openxmlformats.org/officeDocument/2006/relationships/footer" Target="footer62.xml"/><Relationship Id="rId137" Type="http://schemas.openxmlformats.org/officeDocument/2006/relationships/header" Target="header63.xml"/><Relationship Id="rId138" Type="http://schemas.openxmlformats.org/officeDocument/2006/relationships/footer" Target="footer63.xml"/><Relationship Id="rId139" Type="http://schemas.openxmlformats.org/officeDocument/2006/relationships/header" Target="header64.xml"/><Relationship Id="rId140" Type="http://schemas.openxmlformats.org/officeDocument/2006/relationships/footer" Target="footer64.xml"/><Relationship Id="rId141" Type="http://schemas.openxmlformats.org/officeDocument/2006/relationships/header" Target="header65.xml"/><Relationship Id="rId142" Type="http://schemas.openxmlformats.org/officeDocument/2006/relationships/footer" Target="footer65.xml"/><Relationship Id="rId143" Type="http://schemas.openxmlformats.org/officeDocument/2006/relationships/header" Target="header66.xml"/><Relationship Id="rId144" Type="http://schemas.openxmlformats.org/officeDocument/2006/relationships/footer" Target="footer66.xml"/><Relationship Id="rId145" Type="http://schemas.openxmlformats.org/officeDocument/2006/relationships/header" Target="header67.xml"/><Relationship Id="rId146" Type="http://schemas.openxmlformats.org/officeDocument/2006/relationships/footer" Target="footer67.xml"/><Relationship Id="rId147" Type="http://schemas.openxmlformats.org/officeDocument/2006/relationships/header" Target="header68.xml"/><Relationship Id="rId148" Type="http://schemas.openxmlformats.org/officeDocument/2006/relationships/footer" Target="footer68.xml"/><Relationship Id="rId149" Type="http://schemas.openxmlformats.org/officeDocument/2006/relationships/header" Target="header69.xml"/><Relationship Id="rId150" Type="http://schemas.openxmlformats.org/officeDocument/2006/relationships/footer" Target="footer69.xml"/><Relationship Id="rId151" Type="http://schemas.openxmlformats.org/officeDocument/2006/relationships/header" Target="header70.xml"/><Relationship Id="rId152" Type="http://schemas.openxmlformats.org/officeDocument/2006/relationships/footer" Target="footer70.xml"/><Relationship Id="rId153" Type="http://schemas.openxmlformats.org/officeDocument/2006/relationships/header" Target="header71.xml"/><Relationship Id="rId154" Type="http://schemas.openxmlformats.org/officeDocument/2006/relationships/footer" Target="footer71.xml"/><Relationship Id="rId155" Type="http://schemas.openxmlformats.org/officeDocument/2006/relationships/header" Target="header72.xml"/><Relationship Id="rId156" Type="http://schemas.openxmlformats.org/officeDocument/2006/relationships/footer" Target="footer72.xml"/><Relationship Id="rId157" Type="http://schemas.openxmlformats.org/officeDocument/2006/relationships/header" Target="header73.xml"/><Relationship Id="rId158" Type="http://schemas.openxmlformats.org/officeDocument/2006/relationships/footer" Target="footer73.xml"/><Relationship Id="rId159" Type="http://schemas.openxmlformats.org/officeDocument/2006/relationships/header" Target="header74.xml"/><Relationship Id="rId160" Type="http://schemas.openxmlformats.org/officeDocument/2006/relationships/footer" Target="footer74.xml"/><Relationship Id="rId161" Type="http://schemas.openxmlformats.org/officeDocument/2006/relationships/header" Target="header75.xml"/><Relationship Id="rId162" Type="http://schemas.openxmlformats.org/officeDocument/2006/relationships/footer" Target="footer75.xml"/><Relationship Id="rId163" Type="http://schemas.openxmlformats.org/officeDocument/2006/relationships/header" Target="header76.xml"/><Relationship Id="rId164" Type="http://schemas.openxmlformats.org/officeDocument/2006/relationships/footer" Target="footer76.xml"/><Relationship Id="rId165" Type="http://schemas.openxmlformats.org/officeDocument/2006/relationships/header" Target="header77.xml"/><Relationship Id="rId166" Type="http://schemas.openxmlformats.org/officeDocument/2006/relationships/footer" Target="footer77.xml"/><Relationship Id="rId167" Type="http://schemas.openxmlformats.org/officeDocument/2006/relationships/header" Target="header78.xml"/><Relationship Id="rId168" Type="http://schemas.openxmlformats.org/officeDocument/2006/relationships/footer" Target="footer78.xml"/><Relationship Id="rId169" Type="http://schemas.openxmlformats.org/officeDocument/2006/relationships/header" Target="header79.xml"/><Relationship Id="rId170" Type="http://schemas.openxmlformats.org/officeDocument/2006/relationships/footer" Target="footer79.xml"/><Relationship Id="rId171" Type="http://schemas.openxmlformats.org/officeDocument/2006/relationships/header" Target="header80.xml"/><Relationship Id="rId172" Type="http://schemas.openxmlformats.org/officeDocument/2006/relationships/footer" Target="footer80.xml"/><Relationship Id="rId173" Type="http://schemas.openxmlformats.org/officeDocument/2006/relationships/header" Target="header81.xml"/><Relationship Id="rId174" Type="http://schemas.openxmlformats.org/officeDocument/2006/relationships/footer" Target="footer81.xml"/><Relationship Id="rId175" Type="http://schemas.openxmlformats.org/officeDocument/2006/relationships/header" Target="header82.xml"/><Relationship Id="rId176" Type="http://schemas.openxmlformats.org/officeDocument/2006/relationships/footer" Target="footer82.xml"/><Relationship Id="rId177" Type="http://schemas.openxmlformats.org/officeDocument/2006/relationships/header" Target="header83.xml"/><Relationship Id="rId178" Type="http://schemas.openxmlformats.org/officeDocument/2006/relationships/footer" Target="footer83.xml"/><Relationship Id="rId179" Type="http://schemas.openxmlformats.org/officeDocument/2006/relationships/image" Target="media/image5.jpeg"/><Relationship Id="rId180" Type="http://schemas.openxmlformats.org/officeDocument/2006/relationships/image" Target="media/image5.jpeg" TargetMode="External"/><Relationship Id="rId181" Type="http://schemas.openxmlformats.org/officeDocument/2006/relationships/image" Target="media/image6.jpeg"/><Relationship Id="rId182" Type="http://schemas.openxmlformats.org/officeDocument/2006/relationships/image" Target="media/image6.jpeg" TargetMode="External"/><Relationship Id="rId183" Type="http://schemas.openxmlformats.org/officeDocument/2006/relationships/header" Target="header84.xml"/><Relationship Id="rId184" Type="http://schemas.openxmlformats.org/officeDocument/2006/relationships/footer" Target="footer84.xml"/><Relationship Id="rId185" Type="http://schemas.openxmlformats.org/officeDocument/2006/relationships/header" Target="header85.xml"/><Relationship Id="rId186" Type="http://schemas.openxmlformats.org/officeDocument/2006/relationships/footer" Target="footer85.xml"/><Relationship Id="rId187" Type="http://schemas.openxmlformats.org/officeDocument/2006/relationships/header" Target="header86.xml"/><Relationship Id="rId188" Type="http://schemas.openxmlformats.org/officeDocument/2006/relationships/footer" Target="footer86.xml"/><Relationship Id="rId189" Type="http://schemas.openxmlformats.org/officeDocument/2006/relationships/header" Target="header87.xml"/><Relationship Id="rId190" Type="http://schemas.openxmlformats.org/officeDocument/2006/relationships/footer" Target="footer87.xml"/><Relationship Id="rId191" Type="http://schemas.openxmlformats.org/officeDocument/2006/relationships/header" Target="header88.xml"/><Relationship Id="rId192" Type="http://schemas.openxmlformats.org/officeDocument/2006/relationships/footer" Target="footer88.xml"/><Relationship Id="rId193" Type="http://schemas.openxmlformats.org/officeDocument/2006/relationships/header" Target="header89.xml"/><Relationship Id="rId194" Type="http://schemas.openxmlformats.org/officeDocument/2006/relationships/footer" Target="footer89.xml"/><Relationship Id="rId195" Type="http://schemas.openxmlformats.org/officeDocument/2006/relationships/header" Target="header90.xml"/><Relationship Id="rId196" Type="http://schemas.openxmlformats.org/officeDocument/2006/relationships/footer" Target="footer90.xml"/><Relationship Id="rId197" Type="http://schemas.openxmlformats.org/officeDocument/2006/relationships/header" Target="header91.xml"/><Relationship Id="rId198" Type="http://schemas.openxmlformats.org/officeDocument/2006/relationships/footer" Target="footer91.xml"/><Relationship Id="rId199" Type="http://schemas.openxmlformats.org/officeDocument/2006/relationships/header" Target="header92.xml"/><Relationship Id="rId200" Type="http://schemas.openxmlformats.org/officeDocument/2006/relationships/footer" Target="footer92.xml"/><Relationship Id="rId201" Type="http://schemas.openxmlformats.org/officeDocument/2006/relationships/header" Target="header93.xml"/><Relationship Id="rId202" Type="http://schemas.openxmlformats.org/officeDocument/2006/relationships/footer" Target="footer93.xml"/><Relationship Id="rId203" Type="http://schemas.openxmlformats.org/officeDocument/2006/relationships/header" Target="header94.xml"/><Relationship Id="rId204" Type="http://schemas.openxmlformats.org/officeDocument/2006/relationships/footer" Target="footer94.xml"/><Relationship Id="rId205" Type="http://schemas.openxmlformats.org/officeDocument/2006/relationships/header" Target="header95.xml"/><Relationship Id="rId206" Type="http://schemas.openxmlformats.org/officeDocument/2006/relationships/footer" Target="footer95.xml"/><Relationship Id="rId207" Type="http://schemas.openxmlformats.org/officeDocument/2006/relationships/header" Target="header96.xml"/><Relationship Id="rId208" Type="http://schemas.openxmlformats.org/officeDocument/2006/relationships/footer" Target="footer96.xml"/><Relationship Id="rId209" Type="http://schemas.openxmlformats.org/officeDocument/2006/relationships/header" Target="header97.xml"/><Relationship Id="rId210" Type="http://schemas.openxmlformats.org/officeDocument/2006/relationships/footer" Target="footer97.xml"/><Relationship Id="rId211" Type="http://schemas.openxmlformats.org/officeDocument/2006/relationships/header" Target="header98.xml"/><Relationship Id="rId212" Type="http://schemas.openxmlformats.org/officeDocument/2006/relationships/footer" Target="footer98.xml"/><Relationship Id="rId213" Type="http://schemas.openxmlformats.org/officeDocument/2006/relationships/header" Target="header99.xml"/><Relationship Id="rId214" Type="http://schemas.openxmlformats.org/officeDocument/2006/relationships/footer" Target="footer99.xml"/><Relationship Id="rId215" Type="http://schemas.openxmlformats.org/officeDocument/2006/relationships/header" Target="header100.xml"/><Relationship Id="rId216" Type="http://schemas.openxmlformats.org/officeDocument/2006/relationships/footer" Target="footer100.xml"/><Relationship Id="rId217" Type="http://schemas.openxmlformats.org/officeDocument/2006/relationships/header" Target="header101.xml"/><Relationship Id="rId218" Type="http://schemas.openxmlformats.org/officeDocument/2006/relationships/footer" Target="footer101.xml"/><Relationship Id="rId219" Type="http://schemas.openxmlformats.org/officeDocument/2006/relationships/header" Target="header102.xml"/><Relationship Id="rId220" Type="http://schemas.openxmlformats.org/officeDocument/2006/relationships/footer" Target="footer102.xml"/><Relationship Id="rId221" Type="http://schemas.openxmlformats.org/officeDocument/2006/relationships/header" Target="header103.xml"/><Relationship Id="rId222" Type="http://schemas.openxmlformats.org/officeDocument/2006/relationships/footer" Target="footer103.xml"/><Relationship Id="rId223" Type="http://schemas.openxmlformats.org/officeDocument/2006/relationships/header" Target="header104.xml"/><Relationship Id="rId224" Type="http://schemas.openxmlformats.org/officeDocument/2006/relationships/footer" Target="footer104.xml"/><Relationship Id="rId225" Type="http://schemas.openxmlformats.org/officeDocument/2006/relationships/header" Target="header105.xml"/><Relationship Id="rId226" Type="http://schemas.openxmlformats.org/officeDocument/2006/relationships/footer" Target="footer105.xml"/><Relationship Id="rId227" Type="http://schemas.openxmlformats.org/officeDocument/2006/relationships/header" Target="header106.xml"/><Relationship Id="rId228" Type="http://schemas.openxmlformats.org/officeDocument/2006/relationships/footer" Target="footer106.xml"/><Relationship Id="rId229" Type="http://schemas.openxmlformats.org/officeDocument/2006/relationships/header" Target="header107.xml"/><Relationship Id="rId230" Type="http://schemas.openxmlformats.org/officeDocument/2006/relationships/footer" Target="footer107.xml"/><Relationship Id="rId231" Type="http://schemas.openxmlformats.org/officeDocument/2006/relationships/header" Target="header108.xml"/><Relationship Id="rId232" Type="http://schemas.openxmlformats.org/officeDocument/2006/relationships/footer" Target="footer108.xml"/><Relationship Id="rId233" Type="http://schemas.openxmlformats.org/officeDocument/2006/relationships/header" Target="header109.xml"/><Relationship Id="rId234" Type="http://schemas.openxmlformats.org/officeDocument/2006/relationships/footer" Target="footer109.xml"/><Relationship Id="rId235" Type="http://schemas.openxmlformats.org/officeDocument/2006/relationships/header" Target="header110.xml"/><Relationship Id="rId236" Type="http://schemas.openxmlformats.org/officeDocument/2006/relationships/footer" Target="footer110.xml"/><Relationship Id="rId237" Type="http://schemas.openxmlformats.org/officeDocument/2006/relationships/header" Target="header111.xml"/><Relationship Id="rId238" Type="http://schemas.openxmlformats.org/officeDocument/2006/relationships/footer" Target="footer111.xml"/><Relationship Id="rId239" Type="http://schemas.openxmlformats.org/officeDocument/2006/relationships/header" Target="header112.xml"/><Relationship Id="rId240" Type="http://schemas.openxmlformats.org/officeDocument/2006/relationships/footer" Target="footer112.xml"/><Relationship Id="rId241" Type="http://schemas.openxmlformats.org/officeDocument/2006/relationships/header" Target="header113.xml"/><Relationship Id="rId242" Type="http://schemas.openxmlformats.org/officeDocument/2006/relationships/footer" Target="footer113.xml"/><Relationship Id="rId243" Type="http://schemas.openxmlformats.org/officeDocument/2006/relationships/header" Target="header114.xml"/><Relationship Id="rId244" Type="http://schemas.openxmlformats.org/officeDocument/2006/relationships/footer" Target="footer114.xml"/><Relationship Id="rId245" Type="http://schemas.openxmlformats.org/officeDocument/2006/relationships/header" Target="header115.xml"/><Relationship Id="rId246" Type="http://schemas.openxmlformats.org/officeDocument/2006/relationships/footer" Target="footer115.xml"/><Relationship Id="rId247" Type="http://schemas.openxmlformats.org/officeDocument/2006/relationships/header" Target="header116.xml"/><Relationship Id="rId248" Type="http://schemas.openxmlformats.org/officeDocument/2006/relationships/footer" Target="footer116.xml"/><Relationship Id="rId249" Type="http://schemas.openxmlformats.org/officeDocument/2006/relationships/header" Target="header117.xml"/><Relationship Id="rId250" Type="http://schemas.openxmlformats.org/officeDocument/2006/relationships/footer" Target="footer117.xml"/><Relationship Id="rId251" Type="http://schemas.openxmlformats.org/officeDocument/2006/relationships/header" Target="header118.xml"/><Relationship Id="rId252" Type="http://schemas.openxmlformats.org/officeDocument/2006/relationships/footer" Target="footer118.xml"/><Relationship Id="rId253" Type="http://schemas.openxmlformats.org/officeDocument/2006/relationships/header" Target="header119.xml"/><Relationship Id="rId254" Type="http://schemas.openxmlformats.org/officeDocument/2006/relationships/footer" Target="footer119.xml"/><Relationship Id="rId255" Type="http://schemas.openxmlformats.org/officeDocument/2006/relationships/header" Target="header120.xml"/><Relationship Id="rId256" Type="http://schemas.openxmlformats.org/officeDocument/2006/relationships/footer" Target="footer120.xml"/><Relationship Id="rId257" Type="http://schemas.openxmlformats.org/officeDocument/2006/relationships/header" Target="header121.xml"/><Relationship Id="rId258" Type="http://schemas.openxmlformats.org/officeDocument/2006/relationships/footer" Target="footer121.xml"/><Relationship Id="rId259" Type="http://schemas.openxmlformats.org/officeDocument/2006/relationships/header" Target="header122.xml"/><Relationship Id="rId260" Type="http://schemas.openxmlformats.org/officeDocument/2006/relationships/footer" Target="footer122.xml"/><Relationship Id="rId261" Type="http://schemas.openxmlformats.org/officeDocument/2006/relationships/header" Target="header123.xml"/><Relationship Id="rId262" Type="http://schemas.openxmlformats.org/officeDocument/2006/relationships/footer" Target="footer123.xml"/><Relationship Id="rId263" Type="http://schemas.openxmlformats.org/officeDocument/2006/relationships/header" Target="header124.xml"/><Relationship Id="rId264" Type="http://schemas.openxmlformats.org/officeDocument/2006/relationships/footer" Target="footer124.xml"/><Relationship Id="rId265" Type="http://schemas.openxmlformats.org/officeDocument/2006/relationships/header" Target="header125.xml"/><Relationship Id="rId266" Type="http://schemas.openxmlformats.org/officeDocument/2006/relationships/footer" Target="footer125.xml"/><Relationship Id="rId267" Type="http://schemas.openxmlformats.org/officeDocument/2006/relationships/header" Target="header126.xml"/><Relationship Id="rId268" Type="http://schemas.openxmlformats.org/officeDocument/2006/relationships/footer" Target="footer126.xml"/><Relationship Id="rId269" Type="http://schemas.openxmlformats.org/officeDocument/2006/relationships/header" Target="header127.xml"/><Relationship Id="rId270" Type="http://schemas.openxmlformats.org/officeDocument/2006/relationships/footer" Target="footer127.xml"/><Relationship Id="rId271" Type="http://schemas.openxmlformats.org/officeDocument/2006/relationships/header" Target="header128.xml"/><Relationship Id="rId272" Type="http://schemas.openxmlformats.org/officeDocument/2006/relationships/footer" Target="footer128.xml"/><Relationship Id="rId273" Type="http://schemas.openxmlformats.org/officeDocument/2006/relationships/header" Target="header129.xml"/><Relationship Id="rId274" Type="http://schemas.openxmlformats.org/officeDocument/2006/relationships/footer" Target="footer129.xml"/><Relationship Id="rId275" Type="http://schemas.openxmlformats.org/officeDocument/2006/relationships/header" Target="header130.xml"/><Relationship Id="rId276" Type="http://schemas.openxmlformats.org/officeDocument/2006/relationships/footer" Target="footer130.xml"/><Relationship Id="rId277" Type="http://schemas.openxmlformats.org/officeDocument/2006/relationships/header" Target="header131.xml"/><Relationship Id="rId278" Type="http://schemas.openxmlformats.org/officeDocument/2006/relationships/footer" Target="footer131.xml"/><Relationship Id="rId279" Type="http://schemas.openxmlformats.org/officeDocument/2006/relationships/header" Target="header132.xml"/><Relationship Id="rId280" Type="http://schemas.openxmlformats.org/officeDocument/2006/relationships/footer" Target="footer132.xml"/><Relationship Id="rId281" Type="http://schemas.openxmlformats.org/officeDocument/2006/relationships/header" Target="header133.xml"/><Relationship Id="rId282" Type="http://schemas.openxmlformats.org/officeDocument/2006/relationships/footer" Target="footer133.xml"/><Relationship Id="rId283" Type="http://schemas.openxmlformats.org/officeDocument/2006/relationships/header" Target="header134.xml"/><Relationship Id="rId284" Type="http://schemas.openxmlformats.org/officeDocument/2006/relationships/footer" Target="footer134.xml"/><Relationship Id="rId285" Type="http://schemas.openxmlformats.org/officeDocument/2006/relationships/header" Target="header135.xml"/><Relationship Id="rId286" Type="http://schemas.openxmlformats.org/officeDocument/2006/relationships/footer" Target="footer135.xml"/><Relationship Id="rId287" Type="http://schemas.openxmlformats.org/officeDocument/2006/relationships/header" Target="header136.xml"/><Relationship Id="rId288" Type="http://schemas.openxmlformats.org/officeDocument/2006/relationships/footer" Target="footer136.xml"/><Relationship Id="rId289" Type="http://schemas.openxmlformats.org/officeDocument/2006/relationships/header" Target="header137.xml"/><Relationship Id="rId290" Type="http://schemas.openxmlformats.org/officeDocument/2006/relationships/footer" Target="footer137.xml"/><Relationship Id="rId291" Type="http://schemas.openxmlformats.org/officeDocument/2006/relationships/header" Target="header138.xml"/><Relationship Id="rId292" Type="http://schemas.openxmlformats.org/officeDocument/2006/relationships/footer" Target="footer138.xml"/><Relationship Id="rId293" Type="http://schemas.openxmlformats.org/officeDocument/2006/relationships/header" Target="header139.xml"/><Relationship Id="rId294" Type="http://schemas.openxmlformats.org/officeDocument/2006/relationships/footer" Target="footer139.xml"/><Relationship Id="rId295" Type="http://schemas.openxmlformats.org/officeDocument/2006/relationships/header" Target="header140.xml"/><Relationship Id="rId296" Type="http://schemas.openxmlformats.org/officeDocument/2006/relationships/footer" Target="footer140.xml"/><Relationship Id="rId297" Type="http://schemas.openxmlformats.org/officeDocument/2006/relationships/header" Target="header141.xml"/><Relationship Id="rId298" Type="http://schemas.openxmlformats.org/officeDocument/2006/relationships/footer" Target="footer141.xml"/><Relationship Id="rId299" Type="http://schemas.openxmlformats.org/officeDocument/2006/relationships/header" Target="header142.xml"/><Relationship Id="rId300" Type="http://schemas.openxmlformats.org/officeDocument/2006/relationships/footer" Target="footer142.xml"/><Relationship Id="rId301" Type="http://schemas.openxmlformats.org/officeDocument/2006/relationships/header" Target="header143.xml"/><Relationship Id="rId302" Type="http://schemas.openxmlformats.org/officeDocument/2006/relationships/footer" Target="footer143.xml"/><Relationship Id="rId303" Type="http://schemas.openxmlformats.org/officeDocument/2006/relationships/header" Target="header144.xml"/><Relationship Id="rId304" Type="http://schemas.openxmlformats.org/officeDocument/2006/relationships/footer" Target="footer144.xml"/><Relationship Id="rId305" Type="http://schemas.openxmlformats.org/officeDocument/2006/relationships/header" Target="header145.xml"/><Relationship Id="rId306" Type="http://schemas.openxmlformats.org/officeDocument/2006/relationships/footer" Target="footer145.xml"/><Relationship Id="rId307" Type="http://schemas.openxmlformats.org/officeDocument/2006/relationships/header" Target="header146.xml"/><Relationship Id="rId308" Type="http://schemas.openxmlformats.org/officeDocument/2006/relationships/footer" Target="footer146.xml"/><Relationship Id="rId309" Type="http://schemas.openxmlformats.org/officeDocument/2006/relationships/header" Target="header147.xml"/><Relationship Id="rId310" Type="http://schemas.openxmlformats.org/officeDocument/2006/relationships/footer" Target="footer147.xml"/><Relationship Id="rId311" Type="http://schemas.openxmlformats.org/officeDocument/2006/relationships/header" Target="header148.xml"/><Relationship Id="rId312" Type="http://schemas.openxmlformats.org/officeDocument/2006/relationships/footer" Target="footer148.xml"/><Relationship Id="rId313" Type="http://schemas.openxmlformats.org/officeDocument/2006/relationships/header" Target="header149.xml"/><Relationship Id="rId314" Type="http://schemas.openxmlformats.org/officeDocument/2006/relationships/footer" Target="footer149.xml"/><Relationship Id="rId315" Type="http://schemas.openxmlformats.org/officeDocument/2006/relationships/header" Target="header150.xml"/><Relationship Id="rId316" Type="http://schemas.openxmlformats.org/officeDocument/2006/relationships/footer" Target="footer150.xml"/><Relationship Id="rId317" Type="http://schemas.openxmlformats.org/officeDocument/2006/relationships/header" Target="header151.xml"/><Relationship Id="rId318" Type="http://schemas.openxmlformats.org/officeDocument/2006/relationships/footer" Target="footer151.xml"/><Relationship Id="rId319" Type="http://schemas.openxmlformats.org/officeDocument/2006/relationships/header" Target="header152.xml"/><Relationship Id="rId320" Type="http://schemas.openxmlformats.org/officeDocument/2006/relationships/footer" Target="footer152.xml"/><Relationship Id="rId321" Type="http://schemas.openxmlformats.org/officeDocument/2006/relationships/header" Target="header153.xml"/><Relationship Id="rId322" Type="http://schemas.openxmlformats.org/officeDocument/2006/relationships/footer" Target="footer153.xml"/><Relationship Id="rId323" Type="http://schemas.openxmlformats.org/officeDocument/2006/relationships/header" Target="header154.xml"/><Relationship Id="rId324" Type="http://schemas.openxmlformats.org/officeDocument/2006/relationships/footer" Target="footer154.xml"/><Relationship Id="rId325" Type="http://schemas.openxmlformats.org/officeDocument/2006/relationships/header" Target="header155.xml"/><Relationship Id="rId326" Type="http://schemas.openxmlformats.org/officeDocument/2006/relationships/footer" Target="footer155.xml"/><Relationship Id="rId327" Type="http://schemas.openxmlformats.org/officeDocument/2006/relationships/header" Target="header156.xml"/><Relationship Id="rId328" Type="http://schemas.openxmlformats.org/officeDocument/2006/relationships/footer" Target="footer156.xml"/><Relationship Id="rId329" Type="http://schemas.openxmlformats.org/officeDocument/2006/relationships/header" Target="header157.xml"/><Relationship Id="rId330" Type="http://schemas.openxmlformats.org/officeDocument/2006/relationships/footer" Target="footer157.xml"/><Relationship Id="rId331" Type="http://schemas.openxmlformats.org/officeDocument/2006/relationships/header" Target="header158.xml"/><Relationship Id="rId332" Type="http://schemas.openxmlformats.org/officeDocument/2006/relationships/footer" Target="footer158.xml"/><Relationship Id="rId333" Type="http://schemas.openxmlformats.org/officeDocument/2006/relationships/header" Target="header159.xml"/><Relationship Id="rId334" Type="http://schemas.openxmlformats.org/officeDocument/2006/relationships/footer" Target="footer159.xml"/><Relationship Id="rId335" Type="http://schemas.openxmlformats.org/officeDocument/2006/relationships/header" Target="header160.xml"/><Relationship Id="rId336" Type="http://schemas.openxmlformats.org/officeDocument/2006/relationships/footer" Target="footer160.xml"/><Relationship Id="rId337" Type="http://schemas.openxmlformats.org/officeDocument/2006/relationships/header" Target="header161.xml"/><Relationship Id="rId338" Type="http://schemas.openxmlformats.org/officeDocument/2006/relationships/footer" Target="footer161.xml"/><Relationship Id="rId339" Type="http://schemas.openxmlformats.org/officeDocument/2006/relationships/header" Target="header162.xml"/><Relationship Id="rId340" Type="http://schemas.openxmlformats.org/officeDocument/2006/relationships/footer" Target="footer162.xml"/><Relationship Id="rId341" Type="http://schemas.openxmlformats.org/officeDocument/2006/relationships/header" Target="header163.xml"/><Relationship Id="rId342" Type="http://schemas.openxmlformats.org/officeDocument/2006/relationships/footer" Target="footer163.xml"/><Relationship Id="rId343" Type="http://schemas.openxmlformats.org/officeDocument/2006/relationships/header" Target="header164.xml"/><Relationship Id="rId344" Type="http://schemas.openxmlformats.org/officeDocument/2006/relationships/footer" Target="footer164.xml"/><Relationship Id="rId345" Type="http://schemas.openxmlformats.org/officeDocument/2006/relationships/header" Target="header165.xml"/><Relationship Id="rId346" Type="http://schemas.openxmlformats.org/officeDocument/2006/relationships/footer" Target="footer165.xml"/><Relationship Id="rId347" Type="http://schemas.openxmlformats.org/officeDocument/2006/relationships/header" Target="header166.xml"/><Relationship Id="rId348" Type="http://schemas.openxmlformats.org/officeDocument/2006/relationships/footer" Target="footer166.xml"/><Relationship Id="rId349" Type="http://schemas.openxmlformats.org/officeDocument/2006/relationships/header" Target="header167.xml"/><Relationship Id="rId350" Type="http://schemas.openxmlformats.org/officeDocument/2006/relationships/footer" Target="footer167.xml"/><Relationship Id="rId351" Type="http://schemas.openxmlformats.org/officeDocument/2006/relationships/header" Target="header168.xml"/><Relationship Id="rId352" Type="http://schemas.openxmlformats.org/officeDocument/2006/relationships/footer" Target="footer168.xml"/><Relationship Id="rId353" Type="http://schemas.openxmlformats.org/officeDocument/2006/relationships/header" Target="header169.xml"/><Relationship Id="rId354" Type="http://schemas.openxmlformats.org/officeDocument/2006/relationships/footer" Target="footer169.xml"/><Relationship Id="rId355" Type="http://schemas.openxmlformats.org/officeDocument/2006/relationships/header" Target="header170.xml"/><Relationship Id="rId356" Type="http://schemas.openxmlformats.org/officeDocument/2006/relationships/footer" Target="footer170.xml"/><Relationship Id="rId357" Type="http://schemas.openxmlformats.org/officeDocument/2006/relationships/header" Target="header171.xml"/><Relationship Id="rId358" Type="http://schemas.openxmlformats.org/officeDocument/2006/relationships/footer" Target="footer171.xml"/><Relationship Id="rId359" Type="http://schemas.openxmlformats.org/officeDocument/2006/relationships/header" Target="header172.xml"/><Relationship Id="rId360" Type="http://schemas.openxmlformats.org/officeDocument/2006/relationships/footer" Target="footer172.xml"/><Relationship Id="rId361" Type="http://schemas.openxmlformats.org/officeDocument/2006/relationships/header" Target="header173.xml"/><Relationship Id="rId362" Type="http://schemas.openxmlformats.org/officeDocument/2006/relationships/footer" Target="footer173.xml"/><Relationship Id="rId363" Type="http://schemas.openxmlformats.org/officeDocument/2006/relationships/header" Target="header174.xml"/><Relationship Id="rId364" Type="http://schemas.openxmlformats.org/officeDocument/2006/relationships/footer" Target="footer174.xml"/><Relationship Id="rId365" Type="http://schemas.openxmlformats.org/officeDocument/2006/relationships/header" Target="header175.xml"/><Relationship Id="rId366" Type="http://schemas.openxmlformats.org/officeDocument/2006/relationships/footer" Target="footer175.xml"/><Relationship Id="rId367" Type="http://schemas.openxmlformats.org/officeDocument/2006/relationships/header" Target="header176.xml"/><Relationship Id="rId368" Type="http://schemas.openxmlformats.org/officeDocument/2006/relationships/footer" Target="footer176.xml"/><Relationship Id="rId369" Type="http://schemas.openxmlformats.org/officeDocument/2006/relationships/header" Target="header177.xml"/><Relationship Id="rId370" Type="http://schemas.openxmlformats.org/officeDocument/2006/relationships/footer" Target="footer177.xml"/><Relationship Id="rId371" Type="http://schemas.openxmlformats.org/officeDocument/2006/relationships/header" Target="header178.xml"/><Relationship Id="rId372" Type="http://schemas.openxmlformats.org/officeDocument/2006/relationships/footer" Target="footer178.xml"/><Relationship Id="rId373" Type="http://schemas.openxmlformats.org/officeDocument/2006/relationships/header" Target="header179.xml"/><Relationship Id="rId374" Type="http://schemas.openxmlformats.org/officeDocument/2006/relationships/footer" Target="footer179.xml"/><Relationship Id="rId375" Type="http://schemas.openxmlformats.org/officeDocument/2006/relationships/header" Target="header180.xml"/><Relationship Id="rId376" Type="http://schemas.openxmlformats.org/officeDocument/2006/relationships/footer" Target="footer180.xml"/><Relationship Id="rId377" Type="http://schemas.openxmlformats.org/officeDocument/2006/relationships/header" Target="header181.xml"/><Relationship Id="rId378" Type="http://schemas.openxmlformats.org/officeDocument/2006/relationships/footer" Target="footer181.xml"/><Relationship Id="rId379" Type="http://schemas.openxmlformats.org/officeDocument/2006/relationships/header" Target="header182.xml"/><Relationship Id="rId380" Type="http://schemas.openxmlformats.org/officeDocument/2006/relationships/footer" Target="footer182.xml"/><Relationship Id="rId381" Type="http://schemas.openxmlformats.org/officeDocument/2006/relationships/header" Target="header183.xml"/><Relationship Id="rId382" Type="http://schemas.openxmlformats.org/officeDocument/2006/relationships/footer" Target="footer183.xml"/><Relationship Id="rId383" Type="http://schemas.openxmlformats.org/officeDocument/2006/relationships/header" Target="header184.xml"/><Relationship Id="rId384" Type="http://schemas.openxmlformats.org/officeDocument/2006/relationships/footer" Target="footer184.xml"/><Relationship Id="rId385" Type="http://schemas.openxmlformats.org/officeDocument/2006/relationships/header" Target="header185.xml"/><Relationship Id="rId386" Type="http://schemas.openxmlformats.org/officeDocument/2006/relationships/footer" Target="footer185.xml"/><Relationship Id="rId387" Type="http://schemas.openxmlformats.org/officeDocument/2006/relationships/header" Target="header186.xml"/><Relationship Id="rId388" Type="http://schemas.openxmlformats.org/officeDocument/2006/relationships/footer" Target="footer186.xml"/><Relationship Id="rId389" Type="http://schemas.openxmlformats.org/officeDocument/2006/relationships/header" Target="header187.xml"/><Relationship Id="rId390" Type="http://schemas.openxmlformats.org/officeDocument/2006/relationships/footer" Target="footer187.xml"/><Relationship Id="rId391" Type="http://schemas.openxmlformats.org/officeDocument/2006/relationships/header" Target="header188.xml"/><Relationship Id="rId392" Type="http://schemas.openxmlformats.org/officeDocument/2006/relationships/footer" Target="footer188.xml"/><Relationship Id="rId393" Type="http://schemas.openxmlformats.org/officeDocument/2006/relationships/header" Target="header189.xml"/><Relationship Id="rId394" Type="http://schemas.openxmlformats.org/officeDocument/2006/relationships/footer" Target="footer189.xml"/><Relationship Id="rId395" Type="http://schemas.openxmlformats.org/officeDocument/2006/relationships/header" Target="header190.xml"/><Relationship Id="rId396" Type="http://schemas.openxmlformats.org/officeDocument/2006/relationships/footer" Target="footer190.xml"/><Relationship Id="rId397" Type="http://schemas.openxmlformats.org/officeDocument/2006/relationships/header" Target="header191.xml"/><Relationship Id="rId398" Type="http://schemas.openxmlformats.org/officeDocument/2006/relationships/footer" Target="footer191.xml"/><Relationship Id="rId399" Type="http://schemas.openxmlformats.org/officeDocument/2006/relationships/header" Target="header192.xml"/><Relationship Id="rId400" Type="http://schemas.openxmlformats.org/officeDocument/2006/relationships/footer" Target="footer192.xml"/><Relationship Id="rId401" Type="http://schemas.openxmlformats.org/officeDocument/2006/relationships/header" Target="header193.xml"/><Relationship Id="rId402" Type="http://schemas.openxmlformats.org/officeDocument/2006/relationships/footer" Target="footer193.xml"/><Relationship Id="rId403" Type="http://schemas.openxmlformats.org/officeDocument/2006/relationships/header" Target="header194.xml"/><Relationship Id="rId404" Type="http://schemas.openxmlformats.org/officeDocument/2006/relationships/footer" Target="footer194.xml"/><Relationship Id="rId405" Type="http://schemas.openxmlformats.org/officeDocument/2006/relationships/header" Target="header195.xml"/><Relationship Id="rId406" Type="http://schemas.openxmlformats.org/officeDocument/2006/relationships/footer" Target="footer195.xml"/><Relationship Id="rId407" Type="http://schemas.openxmlformats.org/officeDocument/2006/relationships/header" Target="header196.xml"/><Relationship Id="rId408" Type="http://schemas.openxmlformats.org/officeDocument/2006/relationships/footer" Target="footer196.xml"/><Relationship Id="rId409" Type="http://schemas.openxmlformats.org/officeDocument/2006/relationships/header" Target="header197.xml"/><Relationship Id="rId410" Type="http://schemas.openxmlformats.org/officeDocument/2006/relationships/footer" Target="footer197.xml"/><Relationship Id="rId411" Type="http://schemas.openxmlformats.org/officeDocument/2006/relationships/header" Target="header198.xml"/><Relationship Id="rId412" Type="http://schemas.openxmlformats.org/officeDocument/2006/relationships/footer" Target="footer198.xml"/><Relationship Id="rId413" Type="http://schemas.openxmlformats.org/officeDocument/2006/relationships/header" Target="header199.xml"/><Relationship Id="rId414" Type="http://schemas.openxmlformats.org/officeDocument/2006/relationships/footer" Target="footer199.xml"/><Relationship Id="rId415" Type="http://schemas.openxmlformats.org/officeDocument/2006/relationships/header" Target="header200.xml"/><Relationship Id="rId416" Type="http://schemas.openxmlformats.org/officeDocument/2006/relationships/footer" Target="footer200.xml"/><Relationship Id="rId417" Type="http://schemas.openxmlformats.org/officeDocument/2006/relationships/header" Target="header201.xml"/><Relationship Id="rId418" Type="http://schemas.openxmlformats.org/officeDocument/2006/relationships/footer" Target="footer201.xml"/><Relationship Id="rId419" Type="http://schemas.openxmlformats.org/officeDocument/2006/relationships/header" Target="header202.xml"/><Relationship Id="rId420" Type="http://schemas.openxmlformats.org/officeDocument/2006/relationships/footer" Target="footer202.xml"/><Relationship Id="rId421" Type="http://schemas.openxmlformats.org/officeDocument/2006/relationships/header" Target="header203.xml"/><Relationship Id="rId422" Type="http://schemas.openxmlformats.org/officeDocument/2006/relationships/footer" Target="footer203.xml"/><Relationship Id="rId423" Type="http://schemas.openxmlformats.org/officeDocument/2006/relationships/header" Target="header204.xml"/><Relationship Id="rId424" Type="http://schemas.openxmlformats.org/officeDocument/2006/relationships/footer" Target="footer204.xml"/><Relationship Id="rId425" Type="http://schemas.openxmlformats.org/officeDocument/2006/relationships/header" Target="header205.xml"/><Relationship Id="rId426" Type="http://schemas.openxmlformats.org/officeDocument/2006/relationships/footer" Target="footer205.xml"/><Relationship Id="rId427" Type="http://schemas.openxmlformats.org/officeDocument/2006/relationships/header" Target="header206.xml"/><Relationship Id="rId428" Type="http://schemas.openxmlformats.org/officeDocument/2006/relationships/footer" Target="footer206.xml"/><Relationship Id="rId429" Type="http://schemas.openxmlformats.org/officeDocument/2006/relationships/header" Target="header207.xml"/><Relationship Id="rId430" Type="http://schemas.openxmlformats.org/officeDocument/2006/relationships/footer" Target="footer207.xml"/><Relationship Id="rId431" Type="http://schemas.openxmlformats.org/officeDocument/2006/relationships/header" Target="header208.xml"/><Relationship Id="rId432" Type="http://schemas.openxmlformats.org/officeDocument/2006/relationships/footer" Target="footer208.xml"/><Relationship Id="rId433" Type="http://schemas.openxmlformats.org/officeDocument/2006/relationships/header" Target="header209.xml"/><Relationship Id="rId434" Type="http://schemas.openxmlformats.org/officeDocument/2006/relationships/footer" Target="footer209.xml"/><Relationship Id="rId435" Type="http://schemas.openxmlformats.org/officeDocument/2006/relationships/header" Target="header210.xml"/><Relationship Id="rId436" Type="http://schemas.openxmlformats.org/officeDocument/2006/relationships/footer" Target="footer210.xml"/><Relationship Id="rId437" Type="http://schemas.openxmlformats.org/officeDocument/2006/relationships/header" Target="header211.xml"/><Relationship Id="rId438" Type="http://schemas.openxmlformats.org/officeDocument/2006/relationships/footer" Target="footer211.xml"/><Relationship Id="rId439" Type="http://schemas.openxmlformats.org/officeDocument/2006/relationships/header" Target="header212.xml"/><Relationship Id="rId440" Type="http://schemas.openxmlformats.org/officeDocument/2006/relationships/footer" Target="footer212.xml"/><Relationship Id="rId441" Type="http://schemas.openxmlformats.org/officeDocument/2006/relationships/header" Target="header213.xml"/><Relationship Id="rId442" Type="http://schemas.openxmlformats.org/officeDocument/2006/relationships/footer" Target="footer213.xml"/><Relationship Id="rId443" Type="http://schemas.openxmlformats.org/officeDocument/2006/relationships/header" Target="header214.xml"/><Relationship Id="rId444" Type="http://schemas.openxmlformats.org/officeDocument/2006/relationships/footer" Target="footer214.xml"/><Relationship Id="rId445" Type="http://schemas.openxmlformats.org/officeDocument/2006/relationships/header" Target="header215.xml"/><Relationship Id="rId446" Type="http://schemas.openxmlformats.org/officeDocument/2006/relationships/footer" Target="footer215.xml"/><Relationship Id="rId447" Type="http://schemas.openxmlformats.org/officeDocument/2006/relationships/header" Target="header216.xml"/><Relationship Id="rId448" Type="http://schemas.openxmlformats.org/officeDocument/2006/relationships/footer" Target="footer216.xml"/><Relationship Id="rId449" Type="http://schemas.openxmlformats.org/officeDocument/2006/relationships/header" Target="header217.xml"/><Relationship Id="rId450" Type="http://schemas.openxmlformats.org/officeDocument/2006/relationships/footer" Target="footer217.xml"/><Relationship Id="rId451" Type="http://schemas.openxmlformats.org/officeDocument/2006/relationships/header" Target="header218.xml"/><Relationship Id="rId452" Type="http://schemas.openxmlformats.org/officeDocument/2006/relationships/footer" Target="footer218.xml"/><Relationship Id="rId453" Type="http://schemas.openxmlformats.org/officeDocument/2006/relationships/header" Target="header219.xml"/><Relationship Id="rId454" Type="http://schemas.openxmlformats.org/officeDocument/2006/relationships/footer" Target="footer219.xml"/><Relationship Id="rId455" Type="http://schemas.openxmlformats.org/officeDocument/2006/relationships/header" Target="header220.xml"/><Relationship Id="rId456" Type="http://schemas.openxmlformats.org/officeDocument/2006/relationships/footer" Target="footer220.xml"/><Relationship Id="rId457" Type="http://schemas.openxmlformats.org/officeDocument/2006/relationships/header" Target="header221.xml"/><Relationship Id="rId458" Type="http://schemas.openxmlformats.org/officeDocument/2006/relationships/footer" Target="footer221.xml"/><Relationship Id="rId459" Type="http://schemas.openxmlformats.org/officeDocument/2006/relationships/header" Target="header222.xml"/><Relationship Id="rId460" Type="http://schemas.openxmlformats.org/officeDocument/2006/relationships/footer" Target="footer222.xml"/><Relationship Id="rId461" Type="http://schemas.openxmlformats.org/officeDocument/2006/relationships/header" Target="header223.xml"/><Relationship Id="rId462" Type="http://schemas.openxmlformats.org/officeDocument/2006/relationships/footer" Target="footer223.xml"/><Relationship Id="rId463" Type="http://schemas.openxmlformats.org/officeDocument/2006/relationships/header" Target="header224.xml"/><Relationship Id="rId464" Type="http://schemas.openxmlformats.org/officeDocument/2006/relationships/footer" Target="footer224.xml"/><Relationship Id="rId465" Type="http://schemas.openxmlformats.org/officeDocument/2006/relationships/header" Target="header225.xml"/><Relationship Id="rId466" Type="http://schemas.openxmlformats.org/officeDocument/2006/relationships/footer" Target="footer225.xml"/><Relationship Id="rId467" Type="http://schemas.openxmlformats.org/officeDocument/2006/relationships/image" Target="media/image7.jpeg"/><Relationship Id="rId468" Type="http://schemas.openxmlformats.org/officeDocument/2006/relationships/image" Target="media/image7.jpeg" TargetMode="External"/><Relationship Id="rId469" Type="http://schemas.openxmlformats.org/officeDocument/2006/relationships/header" Target="header226.xml"/><Relationship Id="rId470" Type="http://schemas.openxmlformats.org/officeDocument/2006/relationships/footer" Target="footer226.xml"/><Relationship Id="rId471" Type="http://schemas.openxmlformats.org/officeDocument/2006/relationships/header" Target="header227.xml"/><Relationship Id="rId472" Type="http://schemas.openxmlformats.org/officeDocument/2006/relationships/footer" Target="footer227.xml"/><Relationship Id="rId473" Type="http://schemas.openxmlformats.org/officeDocument/2006/relationships/header" Target="header228.xml"/><Relationship Id="rId474" Type="http://schemas.openxmlformats.org/officeDocument/2006/relationships/footer" Target="footer228.xml"/><Relationship Id="rId475" Type="http://schemas.openxmlformats.org/officeDocument/2006/relationships/header" Target="header229.xml"/><Relationship Id="rId476" Type="http://schemas.openxmlformats.org/officeDocument/2006/relationships/footer" Target="footer229.xml"/><Relationship Id="rId477" Type="http://schemas.openxmlformats.org/officeDocument/2006/relationships/header" Target="header230.xml"/><Relationship Id="rId478" Type="http://schemas.openxmlformats.org/officeDocument/2006/relationships/footer" Target="footer230.xml"/><Relationship Id="rId479" Type="http://schemas.openxmlformats.org/officeDocument/2006/relationships/header" Target="header231.xml"/><Relationship Id="rId480" Type="http://schemas.openxmlformats.org/officeDocument/2006/relationships/footer" Target="footer231.xml"/></Relationships>
</file>

<file path=docProps/core.xml><?xml version="1.0" encoding="utf-8"?>
<cp:coreProperties xmlns:cp="http://schemas.openxmlformats.org/package/2006/metadata/core-properties" xmlns:dc="http://purl.org/dc/elements/1.1/">
  <dc:title>北京超图软件股份有限公司2018年年度报告全文</dc:title>
  <dc:subject/>
  <dc:creator>北京超图软件股份有限公司</dc:creator>
  <cp:keywords/>
</cp:coreProperties>
</file>