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9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1" cy="1390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1" cy="139065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3041" w:right="3041" w:firstLine="0"/>
        <w:jc w:val="center"/>
        <w:rPr>
          <w:rFonts w:ascii="宋体" w:hAnsi="宋体" w:cs="宋体" w:eastAsia="宋体" w:hint="default"/>
          <w:sz w:val="36"/>
          <w:szCs w:val="36"/>
        </w:rPr>
      </w:pPr>
      <w:r>
        <w:rPr>
          <w:rFonts w:ascii="宋体" w:hAnsi="宋体" w:cs="宋体" w:eastAsia="宋体" w:hint="default"/>
          <w:b/>
          <w:bCs/>
          <w:sz w:val="36"/>
          <w:szCs w:val="36"/>
        </w:rPr>
        <w:t>深圳天源迪科信息技术股份有限公司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040" w:right="30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3041" w:right="3040" w:firstLine="0"/>
        <w:jc w:val="center"/>
        <w:rPr>
          <w:rFonts w:ascii="Times New Roman" w:hAnsi="Times New Roman" w:cs="Times New Roman" w:eastAsia="Times New Roman" w:hint="default"/>
          <w:sz w:val="22"/>
          <w:szCs w:val="22"/>
        </w:rPr>
      </w:pPr>
      <w:r>
        <w:rPr>
          <w:rFonts w:ascii="Times New Roman"/>
          <w:b/>
          <w:sz w:val="22"/>
        </w:rPr>
        <w:t>2016-39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04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033"/>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1132" w:firstLine="562"/>
        <w:jc w:val="both"/>
        <w:rPr>
          <w:b w:val="0"/>
          <w:bCs w:val="0"/>
        </w:rPr>
      </w:pPr>
      <w:r>
        <w:rPr>
          <w:w w:val="95"/>
        </w:rPr>
        <w:t>公司负责人陈友、主管会计工作负责人邹立文及会计机构负责人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钱文胜声明：保证年度报告中财务报告的真实、准确、完整。</w:t>
      </w:r>
      <w:r>
        <w:rPr>
          <w:b w:val="0"/>
          <w:bCs w:val="0"/>
        </w:rPr>
      </w:r>
    </w:p>
    <w:p>
      <w:pPr>
        <w:pStyle w:val="Heading2"/>
        <w:spacing w:line="465" w:lineRule="auto" w:before="147"/>
        <w:ind w:left="1695" w:right="1033"/>
        <w:jc w:val="left"/>
        <w:rPr>
          <w:b w:val="0"/>
          <w:bCs w:val="0"/>
        </w:rPr>
      </w:pPr>
      <w:r>
        <w:rPr/>
        <w:t>所有董事均已出席了审议本报告的董事会会议。</w:t>
      </w:r>
      <w:r>
        <w:rPr>
          <w:w w:val="99"/>
        </w:rPr>
        <w:t> </w:t>
      </w:r>
      <w:r>
        <w:rPr/>
        <w:t>本公司请投资者认真阅读本年度报告全文，并特别注意下列风险因素：</w:t>
      </w:r>
      <w:r>
        <w:rPr>
          <w:w w:val="99"/>
        </w:rPr>
        <w:t> </w:t>
      </w:r>
      <w:r>
        <w:rPr>
          <w:rFonts w:ascii="Times New Roman" w:hAnsi="Times New Roman" w:cs="Times New Roman" w:eastAsia="Times New Roman" w:hint="default"/>
        </w:rPr>
        <w:t>1</w:t>
      </w:r>
      <w:r>
        <w:rPr/>
        <w:t>、客户集中度过高和业务收入季度波动的风险</w:t>
      </w:r>
      <w:r>
        <w:rPr>
          <w:w w:val="99"/>
        </w:rPr>
        <w:t> </w:t>
      </w:r>
      <w:r>
        <w:rPr>
          <w:spacing w:val="3"/>
          <w:w w:val="95"/>
        </w:rPr>
        <w:t>公司主要客户仍为电信运营商客户，如果电信行业政策和市场环境变化，</w:t>
      </w:r>
      <w:r>
        <w:rPr>
          <w:b w:val="0"/>
          <w:bCs w:val="0"/>
          <w:spacing w:val="3"/>
        </w:rPr>
      </w:r>
    </w:p>
    <w:p>
      <w:pPr>
        <w:pStyle w:val="Heading2"/>
        <w:spacing w:line="408" w:lineRule="auto"/>
        <w:ind w:right="1136"/>
        <w:jc w:val="both"/>
        <w:rPr>
          <w:b w:val="0"/>
          <w:bCs w:val="0"/>
        </w:rPr>
      </w:pPr>
      <w:r>
        <w:rPr>
          <w:spacing w:val="3"/>
          <w:w w:val="95"/>
        </w:rPr>
        <w:t>将对公司业绩产生重大影响。同时，电信运营商由于采购流程节奏、季度性投</w:t>
      </w:r>
      <w:r>
        <w:rPr>
          <w:spacing w:val="23"/>
          <w:w w:val="95"/>
        </w:rPr>
        <w:t> </w:t>
      </w:r>
      <w:r>
        <w:rPr>
          <w:spacing w:val="23"/>
          <w:w w:val="95"/>
        </w:rPr>
      </w:r>
      <w:r>
        <w:rPr>
          <w:spacing w:val="3"/>
          <w:w w:val="95"/>
        </w:rPr>
        <w:t>资预算控制和大型建设项目整体进度等因素影响，业务结算一般集中在下半年</w:t>
      </w:r>
      <w:r>
        <w:rPr>
          <w:spacing w:val="23"/>
          <w:w w:val="95"/>
        </w:rPr>
        <w:t> </w:t>
      </w:r>
      <w:r>
        <w:rPr>
          <w:spacing w:val="23"/>
          <w:w w:val="95"/>
        </w:rPr>
      </w:r>
      <w:r>
        <w:rPr>
          <w:spacing w:val="3"/>
          <w:w w:val="95"/>
        </w:rPr>
        <w:t>或第四季度，存在不能按时结算的风险；而季度费用支出相对固定，可能造成</w:t>
      </w:r>
      <w:r>
        <w:rPr>
          <w:spacing w:val="31"/>
          <w:w w:val="95"/>
        </w:rPr>
        <w:t> </w:t>
      </w:r>
      <w:r>
        <w:rPr>
          <w:spacing w:val="31"/>
          <w:w w:val="95"/>
        </w:rPr>
      </w:r>
      <w:r>
        <w:rPr/>
        <w:t>季度经营业绩波动。</w:t>
      </w:r>
      <w:r>
        <w:rPr>
          <w:b w:val="0"/>
          <w:bCs w:val="0"/>
        </w:rPr>
      </w:r>
    </w:p>
    <w:p>
      <w:pPr>
        <w:pStyle w:val="Heading2"/>
        <w:spacing w:line="408" w:lineRule="auto" w:before="160"/>
        <w:ind w:right="1141" w:firstLine="562"/>
        <w:jc w:val="both"/>
        <w:rPr>
          <w:b w:val="0"/>
          <w:bCs w:val="0"/>
        </w:rPr>
      </w:pPr>
      <w:r>
        <w:rPr>
          <w:spacing w:val="3"/>
          <w:w w:val="95"/>
        </w:rPr>
        <w:t>针对上述风险，公司以合同为牵引，加强项目管理和商务流程管控，实施</w:t>
      </w:r>
      <w:r>
        <w:rPr>
          <w:w w:val="99"/>
        </w:rPr>
        <w:t> </w:t>
      </w:r>
      <w:r>
        <w:rPr>
          <w:spacing w:val="3"/>
          <w:w w:val="95"/>
        </w:rPr>
        <w:t>项目验收延迟预警，促进按时验收结算。公司聚焦大数据和产业互联网，积极</w:t>
      </w:r>
      <w:r>
        <w:rPr>
          <w:spacing w:val="23"/>
          <w:w w:val="95"/>
        </w:rPr>
        <w:t> </w:t>
      </w:r>
      <w:r>
        <w:rPr>
          <w:spacing w:val="23"/>
          <w:w w:val="95"/>
        </w:rPr>
      </w:r>
      <w:r>
        <w:rPr>
          <w:spacing w:val="3"/>
          <w:w w:val="95"/>
        </w:rPr>
        <w:t>拓展跨行业客户，减小因以电信运营商为主的客户集中度过高而引起的业务收</w:t>
      </w:r>
      <w:r>
        <w:rPr>
          <w:spacing w:val="23"/>
          <w:w w:val="95"/>
        </w:rPr>
        <w:t> </w:t>
      </w:r>
      <w:r>
        <w:rPr>
          <w:spacing w:val="23"/>
          <w:w w:val="95"/>
        </w:rPr>
      </w:r>
      <w:r>
        <w:rPr/>
        <w:t>入季度波动的风险。</w:t>
      </w:r>
      <w:r>
        <w:rPr>
          <w:b w:val="0"/>
          <w:bCs w:val="0"/>
        </w:rPr>
      </w:r>
    </w:p>
    <w:p>
      <w:pPr>
        <w:pStyle w:val="Heading2"/>
        <w:spacing w:line="446" w:lineRule="auto" w:before="162"/>
        <w:ind w:left="1695" w:right="1033"/>
        <w:jc w:val="left"/>
        <w:rPr>
          <w:b w:val="0"/>
          <w:bCs w:val="0"/>
        </w:rPr>
      </w:pPr>
      <w:r>
        <w:rPr>
          <w:rFonts w:ascii="Times New Roman" w:hAnsi="Times New Roman" w:cs="Times New Roman" w:eastAsia="Times New Roman" w:hint="default"/>
        </w:rPr>
        <w:t>2</w:t>
      </w:r>
      <w:r>
        <w:rPr/>
        <w:t>、核心人才流失风险</w:t>
      </w:r>
      <w:r>
        <w:rPr>
          <w:w w:val="99"/>
        </w:rPr>
        <w:t> </w:t>
      </w:r>
      <w:r>
        <w:rPr>
          <w:spacing w:val="3"/>
          <w:w w:val="95"/>
        </w:rPr>
        <w:t>公司向大数据和移动互联网方向转型，企业对于高端人才的需求高，企业</w:t>
      </w:r>
      <w:r>
        <w:rPr>
          <w:b w:val="0"/>
          <w:bCs w:val="0"/>
          <w:spacing w:val="3"/>
        </w:rPr>
      </w:r>
    </w:p>
    <w:p>
      <w:pPr>
        <w:spacing w:after="0" w:line="446"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2"/>
        <w:spacing w:line="408" w:lineRule="auto" w:before="13"/>
        <w:ind w:right="1033"/>
        <w:jc w:val="left"/>
        <w:rPr>
          <w:b w:val="0"/>
          <w:bCs w:val="0"/>
        </w:rPr>
      </w:pPr>
      <w:r>
        <w:rPr>
          <w:spacing w:val="-2"/>
          <w:w w:val="95"/>
        </w:rPr>
        <w:t>对高端人才的争夺已经超出行业范围，核心人员流失对于公司业务发展影响大。</w:t>
      </w:r>
      <w:r>
        <w:rPr>
          <w:spacing w:val="64"/>
          <w:w w:val="95"/>
        </w:rPr>
        <w:t> </w:t>
      </w:r>
      <w:r>
        <w:rPr>
          <w:spacing w:val="64"/>
          <w:w w:val="95"/>
        </w:rPr>
      </w:r>
      <w:r>
        <w:rPr>
          <w:spacing w:val="3"/>
        </w:rPr>
        <w:t>针对上述风险，公司已进行了以下几个方面的管理改革：实施股权激励，核心</w:t>
      </w:r>
      <w:r>
        <w:rPr>
          <w:w w:val="99"/>
        </w:rPr>
        <w:t> </w:t>
      </w:r>
      <w:r>
        <w:rPr>
          <w:spacing w:val="3"/>
        </w:rPr>
        <w:t>骨干利益与企业利益绑定；组织架构扁平化，根据业务单元按照子公司、事业</w:t>
      </w:r>
      <w:r>
        <w:rPr>
          <w:w w:val="99"/>
        </w:rPr>
        <w:t> </w:t>
      </w:r>
      <w:r>
        <w:rPr>
          <w:spacing w:val="3"/>
        </w:rPr>
        <w:t>部管理模式充分授权；加强岗位轮动，为员工搭建持续发展的平台，建立多层</w:t>
      </w:r>
      <w:r>
        <w:rPr>
          <w:w w:val="99"/>
        </w:rPr>
        <w:t> </w:t>
      </w:r>
      <w:r>
        <w:rPr/>
        <w:t>次员工关怀体系，重视员工学习与培养和培训。</w:t>
      </w:r>
      <w:r>
        <w:rPr>
          <w:b w:val="0"/>
          <w:bCs w:val="0"/>
        </w:rPr>
      </w:r>
    </w:p>
    <w:p>
      <w:pPr>
        <w:pStyle w:val="Heading2"/>
        <w:spacing w:line="448" w:lineRule="auto" w:before="161"/>
        <w:ind w:left="1695" w:right="1033"/>
        <w:jc w:val="left"/>
        <w:rPr>
          <w:b w:val="0"/>
          <w:bCs w:val="0"/>
        </w:rPr>
      </w:pPr>
      <w:r>
        <w:rPr>
          <w:rFonts w:ascii="Times New Roman" w:hAnsi="Times New Roman" w:cs="Times New Roman" w:eastAsia="Times New Roman" w:hint="default"/>
        </w:rPr>
        <w:t>3</w:t>
      </w:r>
      <w:r>
        <w:rPr/>
        <w:t>、竞争加剧风险</w:t>
      </w:r>
      <w:r>
        <w:rPr>
          <w:spacing w:val="1"/>
          <w:w w:val="99"/>
        </w:rPr>
        <w:t> </w:t>
      </w:r>
      <w:r>
        <w:rPr>
          <w:spacing w:val="3"/>
          <w:w w:val="95"/>
        </w:rPr>
        <w:t>随着移动互联网时代的到来，市场机会大大增加的同时，参与竞争的企业</w:t>
      </w:r>
      <w:r>
        <w:rPr>
          <w:b w:val="0"/>
          <w:bCs w:val="0"/>
          <w:spacing w:val="3"/>
        </w:rPr>
      </w:r>
    </w:p>
    <w:p>
      <w:pPr>
        <w:pStyle w:val="Heading2"/>
        <w:spacing w:line="408" w:lineRule="auto" w:before="14"/>
        <w:ind w:right="1144"/>
        <w:jc w:val="both"/>
        <w:rPr>
          <w:b w:val="0"/>
          <w:bCs w:val="0"/>
        </w:rPr>
      </w:pPr>
      <w:r>
        <w:rPr>
          <w:spacing w:val="3"/>
          <w:w w:val="95"/>
        </w:rPr>
        <w:t>以及创业型草根企业数量的也将不断增加，若公司不能在商业模式创新、技术</w:t>
      </w:r>
      <w:r>
        <w:rPr>
          <w:spacing w:val="23"/>
          <w:w w:val="95"/>
        </w:rPr>
        <w:t> </w:t>
      </w:r>
      <w:r>
        <w:rPr>
          <w:spacing w:val="23"/>
          <w:w w:val="95"/>
        </w:rPr>
      </w:r>
      <w:r>
        <w:rPr>
          <w:spacing w:val="3"/>
          <w:w w:val="95"/>
        </w:rPr>
        <w:t>创新、市场营销、客户服务等方面进一步增强实力，未来将面临更大的竞争压  </w:t>
      </w:r>
      <w:r>
        <w:rPr>
          <w:spacing w:val="23"/>
          <w:w w:val="95"/>
        </w:rPr>
        <w:t> </w:t>
      </w:r>
      <w:r>
        <w:rPr>
          <w:spacing w:val="23"/>
          <w:w w:val="95"/>
        </w:rPr>
      </w:r>
      <w:r>
        <w:rPr/>
        <w:t>力。</w:t>
      </w:r>
      <w:r>
        <w:rPr>
          <w:b w:val="0"/>
          <w:bCs w:val="0"/>
        </w:rPr>
      </w:r>
    </w:p>
    <w:p>
      <w:pPr>
        <w:pStyle w:val="Heading2"/>
        <w:spacing w:line="410" w:lineRule="auto" w:before="160"/>
        <w:ind w:right="1033" w:firstLine="562"/>
        <w:jc w:val="left"/>
        <w:rPr>
          <w:b w:val="0"/>
          <w:bCs w:val="0"/>
        </w:rPr>
      </w:pPr>
      <w:r>
        <w:rPr>
          <w:spacing w:val="-2"/>
          <w:w w:val="95"/>
        </w:rPr>
        <w:t>针对上述风险，公司拟采取应对措施是加大研发中心建设，继续优化产品、</w:t>
      </w:r>
      <w:r>
        <w:rPr>
          <w:w w:val="99"/>
        </w:rPr>
        <w:t> </w:t>
      </w:r>
      <w:r>
        <w:rPr/>
        <w:t>技术和服务创新机制，加强品牌宣传和营销渠道的建设，提升市场竞争力。</w:t>
      </w:r>
      <w:r>
        <w:rPr>
          <w:b w:val="0"/>
          <w:bCs w:val="0"/>
        </w:rPr>
      </w:r>
    </w:p>
    <w:p>
      <w:pPr>
        <w:pStyle w:val="Heading2"/>
        <w:spacing w:line="448" w:lineRule="auto" w:before="158"/>
        <w:ind w:left="1695" w:right="1033"/>
        <w:jc w:val="left"/>
        <w:rPr>
          <w:b w:val="0"/>
          <w:bCs w:val="0"/>
        </w:rPr>
      </w:pPr>
      <w:r>
        <w:rPr>
          <w:rFonts w:ascii="Times New Roman" w:hAnsi="Times New Roman" w:cs="Times New Roman" w:eastAsia="Times New Roman" w:hint="default"/>
        </w:rPr>
        <w:t>4</w:t>
      </w:r>
      <w:r>
        <w:rPr/>
        <w:t>、管理风险</w:t>
      </w:r>
      <w:r>
        <w:rPr>
          <w:spacing w:val="1"/>
          <w:w w:val="99"/>
        </w:rPr>
        <w:t> </w:t>
      </w:r>
      <w:r>
        <w:rPr>
          <w:spacing w:val="3"/>
          <w:w w:val="95"/>
        </w:rPr>
        <w:t>随着公司上市和近年的稳健发展，公司业务持续增长，经营规模进一步扩</w:t>
      </w:r>
      <w:r>
        <w:rPr>
          <w:b w:val="0"/>
          <w:bCs w:val="0"/>
          <w:spacing w:val="3"/>
        </w:rPr>
      </w:r>
    </w:p>
    <w:p>
      <w:pPr>
        <w:pStyle w:val="Heading2"/>
        <w:spacing w:line="408" w:lineRule="auto" w:before="14"/>
        <w:ind w:right="1033"/>
        <w:jc w:val="left"/>
        <w:rPr>
          <w:b w:val="0"/>
          <w:bCs w:val="0"/>
        </w:rPr>
      </w:pPr>
      <w:r>
        <w:rPr>
          <w:spacing w:val="-2"/>
          <w:w w:val="95"/>
        </w:rPr>
        <w:t>大，由此带来一系列管理风险，对公司的经营能力，包括管理能力、技术能力、</w:t>
      </w:r>
      <w:r>
        <w:rPr>
          <w:spacing w:val="63"/>
          <w:w w:val="95"/>
        </w:rPr>
        <w:t> </w:t>
      </w:r>
      <w:r>
        <w:rPr>
          <w:spacing w:val="63"/>
          <w:w w:val="95"/>
        </w:rPr>
      </w:r>
      <w:r>
        <w:rPr>
          <w:spacing w:val="3"/>
        </w:rPr>
        <w:t>市场营销能力、研发能力等有了更高的要求，公司的组织结构和管理体系将趋</w:t>
      </w:r>
      <w:r>
        <w:rPr>
          <w:w w:val="99"/>
        </w:rPr>
        <w:t> </w:t>
      </w:r>
      <w:r>
        <w:rPr>
          <w:spacing w:val="3"/>
        </w:rPr>
        <w:t>于复杂化，有鉴于此，公司管理层已经着手打造战略管理体系和引进卓越绩效</w:t>
      </w:r>
      <w:r>
        <w:rPr>
          <w:w w:val="99"/>
        </w:rPr>
        <w:t> </w:t>
      </w:r>
      <w:r>
        <w:rPr>
          <w:spacing w:val="3"/>
        </w:rPr>
        <w:t>模式。未来公司仍持续面临能否建立与规模相适应的高效管理体系和经营管理</w:t>
      </w:r>
      <w:r>
        <w:rPr>
          <w:w w:val="99"/>
        </w:rPr>
        <w:t> </w:t>
      </w:r>
      <w:r>
        <w:rPr/>
        <w:t>团队，以确保公司稳定、健康、快速发展的风险。</w:t>
      </w:r>
      <w:r>
        <w:rPr>
          <w:b w:val="0"/>
          <w:bCs w:val="0"/>
        </w:rPr>
      </w:r>
    </w:p>
    <w:p>
      <w:pPr>
        <w:pStyle w:val="Heading2"/>
        <w:spacing w:line="408" w:lineRule="auto" w:before="160"/>
        <w:ind w:left="1134" w:right="1033" w:firstLine="562"/>
        <w:jc w:val="left"/>
        <w:rPr>
          <w:b w:val="0"/>
          <w:bCs w:val="0"/>
        </w:rPr>
      </w:pPr>
      <w:r>
        <w:rPr>
          <w:spacing w:val="3"/>
          <w:w w:val="95"/>
        </w:rPr>
        <w:t>针对以上风险，公司不断完善企业管理制度和流程，适时适度调整组织架</w:t>
      </w:r>
      <w:r>
        <w:rPr>
          <w:w w:val="99"/>
        </w:rPr>
        <w:t> </w:t>
      </w:r>
      <w:r>
        <w:rPr>
          <w:spacing w:val="3"/>
          <w:w w:val="95"/>
        </w:rPr>
        <w:t>构，以适应市场及规模的变化。做好人才培养和人才备份，打造学习型组织，</w:t>
      </w:r>
      <w:r>
        <w:rPr>
          <w:b w:val="0"/>
          <w:bCs w:val="0"/>
          <w:spacing w:val="3"/>
        </w:rPr>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spacing w:line="460" w:lineRule="auto" w:before="13"/>
        <w:ind w:left="1695" w:right="1033" w:hanging="562"/>
        <w:jc w:val="left"/>
        <w:rPr>
          <w:b w:val="0"/>
          <w:bCs w:val="0"/>
        </w:rPr>
      </w:pPr>
      <w:r>
        <w:rPr/>
        <w:t>不断提升团队能力。加强内控管理，保证企业健康、稳健发展。</w:t>
      </w:r>
      <w:r>
        <w:rPr>
          <w:w w:val="99"/>
        </w:rPr>
        <w:t> </w:t>
      </w:r>
      <w:r>
        <w:rPr>
          <w:rFonts w:ascii="Times New Roman" w:hAnsi="Times New Roman" w:cs="Times New Roman" w:eastAsia="Times New Roman" w:hint="default"/>
        </w:rPr>
        <w:t>5</w:t>
      </w:r>
      <w:r>
        <w:rPr/>
        <w:t>、人工成本上升的风险</w:t>
      </w:r>
      <w:r>
        <w:rPr>
          <w:w w:val="99"/>
        </w:rPr>
        <w:t> </w:t>
      </w:r>
      <w:r>
        <w:rPr>
          <w:spacing w:val="3"/>
          <w:w w:val="95"/>
        </w:rPr>
        <w:t>公司所从事的软件开发行业为典型的知识密集型行业，人工成本是影响公</w:t>
      </w:r>
      <w:r>
        <w:rPr>
          <w:b w:val="0"/>
          <w:bCs w:val="0"/>
          <w:spacing w:val="3"/>
        </w:rPr>
      </w:r>
    </w:p>
    <w:p>
      <w:pPr>
        <w:pStyle w:val="Heading2"/>
        <w:spacing w:line="408" w:lineRule="auto"/>
        <w:ind w:right="1144"/>
        <w:jc w:val="both"/>
        <w:rPr>
          <w:b w:val="0"/>
          <w:bCs w:val="0"/>
        </w:rPr>
      </w:pPr>
      <w:r>
        <w:rPr>
          <w:spacing w:val="3"/>
          <w:w w:val="95"/>
        </w:rPr>
        <w:t>司营业成本的重要因素之一。近年来，公司不断提高职工薪酬待遇，引进更多</w:t>
      </w:r>
      <w:r>
        <w:rPr>
          <w:spacing w:val="23"/>
          <w:w w:val="95"/>
        </w:rPr>
        <w:t> </w:t>
      </w:r>
      <w:r>
        <w:rPr>
          <w:spacing w:val="23"/>
          <w:w w:val="95"/>
        </w:rPr>
      </w:r>
      <w:r>
        <w:rPr>
          <w:spacing w:val="3"/>
          <w:w w:val="95"/>
        </w:rPr>
        <w:t>优秀人才加盟公司，总体人工成本上升较快。虽然公司一方面以优秀人才带动</w:t>
      </w:r>
      <w:r>
        <w:rPr>
          <w:spacing w:val="23"/>
          <w:w w:val="95"/>
        </w:rPr>
        <w:t> </w:t>
      </w:r>
      <w:r>
        <w:rPr>
          <w:spacing w:val="23"/>
          <w:w w:val="95"/>
        </w:rPr>
      </w:r>
      <w:r>
        <w:rPr>
          <w:spacing w:val="3"/>
          <w:w w:val="95"/>
        </w:rPr>
        <w:t>公司业务发展，提升盈利水平，另一方面通过流程改造，提高经营效率，降低</w:t>
      </w:r>
      <w:r>
        <w:rPr>
          <w:spacing w:val="23"/>
          <w:w w:val="95"/>
        </w:rPr>
        <w:t> </w:t>
      </w:r>
      <w:r>
        <w:rPr>
          <w:spacing w:val="23"/>
          <w:w w:val="95"/>
        </w:rPr>
      </w:r>
      <w:r>
        <w:rPr>
          <w:spacing w:val="3"/>
          <w:w w:val="95"/>
        </w:rPr>
        <w:t>人工成本上升的影响，但如果国内人工成本持续上升，将在一定程度上影响公</w:t>
      </w:r>
      <w:r>
        <w:rPr>
          <w:spacing w:val="23"/>
          <w:w w:val="95"/>
        </w:rPr>
        <w:t> </w:t>
      </w:r>
      <w:r>
        <w:rPr>
          <w:spacing w:val="23"/>
          <w:w w:val="95"/>
        </w:rPr>
      </w:r>
      <w:r>
        <w:rPr/>
        <w:t>司未来的盈利能力。</w:t>
      </w:r>
      <w:r>
        <w:rPr>
          <w:b w:val="0"/>
          <w:bCs w:val="0"/>
        </w:rPr>
      </w:r>
    </w:p>
    <w:p>
      <w:pPr>
        <w:pStyle w:val="Heading2"/>
        <w:spacing w:line="408" w:lineRule="auto" w:before="160"/>
        <w:ind w:right="1137" w:firstLine="562"/>
        <w:jc w:val="both"/>
        <w:rPr>
          <w:b w:val="0"/>
          <w:bCs w:val="0"/>
        </w:rPr>
      </w:pPr>
      <w:r>
        <w:rPr>
          <w:spacing w:val="3"/>
          <w:w w:val="95"/>
        </w:rPr>
        <w:t>针对以上风险，公司进一步完善核算制度，加强绩效管理，严格动态管控</w:t>
      </w:r>
      <w:r>
        <w:rPr>
          <w:w w:val="99"/>
        </w:rPr>
        <w:t> </w:t>
      </w:r>
      <w:r>
        <w:rPr>
          <w:spacing w:val="3"/>
          <w:w w:val="95"/>
        </w:rPr>
        <w:t>各区域和各项目成本，杜绝无效劳动，推动软件产品标准化，非核心业务采用</w:t>
      </w:r>
      <w:r>
        <w:rPr>
          <w:spacing w:val="23"/>
          <w:w w:val="95"/>
        </w:rPr>
        <w:t> </w:t>
      </w:r>
      <w:r>
        <w:rPr>
          <w:spacing w:val="23"/>
          <w:w w:val="95"/>
        </w:rPr>
      </w:r>
      <w:r>
        <w:rPr/>
        <w:t>人力外包等方式控制人力成本风险。</w:t>
      </w:r>
      <w:r>
        <w:rPr>
          <w:b w:val="0"/>
          <w:bCs w:val="0"/>
        </w:rPr>
      </w:r>
    </w:p>
    <w:p>
      <w:pPr>
        <w:pStyle w:val="Heading2"/>
        <w:spacing w:line="448" w:lineRule="auto" w:before="161"/>
        <w:ind w:left="1696" w:right="1033"/>
        <w:jc w:val="left"/>
        <w:rPr>
          <w:b w:val="0"/>
          <w:bCs w:val="0"/>
        </w:rPr>
      </w:pPr>
      <w:r>
        <w:rPr>
          <w:rFonts w:ascii="Times New Roman" w:hAnsi="Times New Roman" w:cs="Times New Roman" w:eastAsia="Times New Roman" w:hint="default"/>
        </w:rPr>
        <w:t>6</w:t>
      </w:r>
      <w:r>
        <w:rPr/>
        <w:t>、知识产权风险</w:t>
      </w:r>
      <w:r>
        <w:rPr>
          <w:spacing w:val="1"/>
          <w:w w:val="99"/>
        </w:rPr>
        <w:t> </w:t>
      </w:r>
      <w:r>
        <w:rPr>
          <w:spacing w:val="3"/>
          <w:w w:val="95"/>
        </w:rPr>
        <w:t>公司开发的软件产品，包含公司多年积累的核心技术，如果流失或被恶意</w:t>
      </w:r>
      <w:r>
        <w:rPr>
          <w:b w:val="0"/>
          <w:bCs w:val="0"/>
          <w:spacing w:val="3"/>
        </w:rPr>
      </w:r>
    </w:p>
    <w:p>
      <w:pPr>
        <w:pStyle w:val="Heading2"/>
        <w:spacing w:line="472" w:lineRule="auto" w:before="15"/>
        <w:ind w:left="1696" w:right="1033" w:hanging="562"/>
        <w:jc w:val="left"/>
        <w:rPr>
          <w:b w:val="0"/>
          <w:bCs w:val="0"/>
        </w:rPr>
      </w:pPr>
      <w:r>
        <w:rPr/>
        <w:t>盗取，将对公司的市场竞争力和未来发展造成重大影响。</w:t>
      </w:r>
      <w:r>
        <w:rPr>
          <w:w w:val="99"/>
        </w:rPr>
        <w:t> </w:t>
      </w:r>
      <w:r>
        <w:rPr>
          <w:spacing w:val="3"/>
          <w:w w:val="95"/>
        </w:rPr>
        <w:t>针对上述风险，公司采取了以下具体措施：将已开发的软件产品进行计算</w:t>
      </w:r>
      <w:r>
        <w:rPr>
          <w:b w:val="0"/>
          <w:bCs w:val="0"/>
          <w:spacing w:val="3"/>
        </w:rPr>
      </w:r>
    </w:p>
    <w:p>
      <w:pPr>
        <w:pStyle w:val="Heading2"/>
        <w:spacing w:line="408" w:lineRule="auto"/>
        <w:ind w:left="1134" w:right="1138"/>
        <w:jc w:val="both"/>
        <w:rPr>
          <w:b w:val="0"/>
          <w:bCs w:val="0"/>
        </w:rPr>
      </w:pPr>
      <w:r>
        <w:rPr>
          <w:spacing w:val="3"/>
          <w:w w:val="95"/>
        </w:rPr>
        <w:t>机软件著作权登记，对于关键技术，进行专利申请，通过法律手段保护公司的</w:t>
      </w:r>
      <w:r>
        <w:rPr>
          <w:spacing w:val="23"/>
          <w:w w:val="95"/>
        </w:rPr>
        <w:t> </w:t>
      </w:r>
      <w:r>
        <w:rPr>
          <w:spacing w:val="23"/>
          <w:w w:val="95"/>
        </w:rPr>
      </w:r>
      <w:r>
        <w:rPr>
          <w:spacing w:val="3"/>
          <w:w w:val="95"/>
        </w:rPr>
        <w:t>知识产权；为了防止核心技术秘密泄露，公司在与员工签订劳动合同的同时还</w:t>
      </w:r>
      <w:r>
        <w:rPr>
          <w:spacing w:val="23"/>
          <w:w w:val="95"/>
        </w:rPr>
        <w:t> </w:t>
      </w:r>
      <w:r>
        <w:rPr>
          <w:spacing w:val="23"/>
          <w:w w:val="95"/>
        </w:rPr>
      </w:r>
      <w:r>
        <w:rPr>
          <w:spacing w:val="3"/>
          <w:w w:val="95"/>
        </w:rPr>
        <w:t>签订了保密协议书，今后公司将进一步完善保密制度，加强软件开发技术文档</w:t>
      </w:r>
      <w:r>
        <w:rPr>
          <w:spacing w:val="29"/>
          <w:w w:val="95"/>
        </w:rPr>
        <w:t> </w:t>
      </w:r>
      <w:r>
        <w:rPr>
          <w:spacing w:val="29"/>
          <w:w w:val="95"/>
        </w:rPr>
      </w:r>
      <w:r>
        <w:rPr>
          <w:spacing w:val="3"/>
          <w:w w:val="95"/>
        </w:rPr>
        <w:t>及软件源代码的管理，保证公司核心技术的安全；继续保持研发投入，扩大研</w:t>
      </w:r>
      <w:r>
        <w:rPr>
          <w:spacing w:val="23"/>
          <w:w w:val="95"/>
        </w:rPr>
        <w:t> </w:t>
      </w:r>
      <w:r>
        <w:rPr>
          <w:spacing w:val="23"/>
          <w:w w:val="95"/>
        </w:rPr>
      </w:r>
      <w:r>
        <w:rPr>
          <w:spacing w:val="3"/>
          <w:w w:val="95"/>
        </w:rPr>
        <w:t>发规模，提前研究前瞻性软件技术和行业业务模式，保证公司软件产品开发保</w:t>
      </w:r>
      <w:r>
        <w:rPr>
          <w:spacing w:val="23"/>
          <w:w w:val="95"/>
        </w:rPr>
        <w:t> </w:t>
      </w:r>
      <w:r>
        <w:rPr>
          <w:spacing w:val="23"/>
          <w:w w:val="95"/>
        </w:rPr>
      </w:r>
      <w:r>
        <w:rPr/>
        <w:t>持领先。</w:t>
      </w:r>
      <w:r>
        <w:rPr>
          <w:b w:val="0"/>
          <w:bCs w:val="0"/>
        </w:rPr>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spacing w:line="472" w:lineRule="auto" w:before="13"/>
        <w:ind w:left="1695" w:right="1033"/>
        <w:jc w:val="left"/>
        <w:rPr>
          <w:b w:val="0"/>
          <w:bCs w:val="0"/>
        </w:rPr>
      </w:pPr>
      <w:r>
        <w:rPr/>
        <w:t>董事会审议的报告期利润分配预案或公积金转增股本预案：</w:t>
      </w:r>
      <w:r>
        <w:rPr>
          <w:w w:val="99"/>
        </w:rPr>
        <w:t> </w:t>
      </w:r>
      <w:r>
        <w:rPr/>
        <w:t>公司经本次董事会审议通过的利润分配预案为：以</w:t>
      </w:r>
      <w:r>
        <w:rPr>
          <w:spacing w:val="-92"/>
        </w:rPr>
        <w:t> </w:t>
      </w:r>
      <w:r>
        <w:rPr>
          <w:rFonts w:ascii="Times New Roman" w:hAnsi="Times New Roman" w:cs="Times New Roman" w:eastAsia="Times New Roman" w:hint="default"/>
        </w:rPr>
        <w:t>323,541,800</w:t>
      </w:r>
      <w:r>
        <w:rPr>
          <w:rFonts w:ascii="Times New Roman" w:hAnsi="Times New Roman" w:cs="Times New Roman" w:eastAsia="Times New Roman" w:hint="default"/>
          <w:spacing w:val="-26"/>
        </w:rPr>
        <w:t> </w:t>
      </w:r>
      <w:r>
        <w:rPr>
          <w:spacing w:val="-6"/>
        </w:rPr>
        <w:t>为基数，向</w:t>
      </w:r>
      <w:r>
        <w:rPr>
          <w:b w:val="0"/>
          <w:bCs w:val="0"/>
          <w:spacing w:val="-6"/>
        </w:rPr>
      </w:r>
    </w:p>
    <w:p>
      <w:pPr>
        <w:pStyle w:val="Heading2"/>
        <w:spacing w:line="324" w:lineRule="exact"/>
        <w:ind w:right="1033"/>
        <w:jc w:val="left"/>
        <w:rPr>
          <w:b w:val="0"/>
          <w:bCs w:val="0"/>
        </w:rPr>
      </w:pPr>
      <w:r>
        <w:rPr>
          <w:w w:val="99"/>
        </w:rPr>
        <w:t>全体股</w:t>
      </w:r>
      <w:r>
        <w:rPr>
          <w:spacing w:val="2"/>
          <w:w w:val="99"/>
        </w:rPr>
        <w:t>东</w:t>
      </w:r>
      <w:r>
        <w:rPr>
          <w:w w:val="99"/>
        </w:rPr>
        <w:t>每</w:t>
      </w:r>
      <w:r>
        <w:rPr>
          <w:spacing w:val="-67"/>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2"/>
        </w:rPr>
        <w:t> </w:t>
      </w:r>
      <w:r>
        <w:rPr>
          <w:spacing w:val="2"/>
          <w:w w:val="99"/>
        </w:rPr>
        <w:t>股</w:t>
      </w:r>
      <w:r>
        <w:rPr>
          <w:w w:val="99"/>
        </w:rPr>
        <w:t>派发现</w:t>
      </w:r>
      <w:r>
        <w:rPr>
          <w:spacing w:val="2"/>
          <w:w w:val="99"/>
        </w:rPr>
        <w:t>金</w:t>
      </w:r>
      <w:r>
        <w:rPr>
          <w:w w:val="99"/>
        </w:rPr>
        <w:t>红利</w:t>
      </w:r>
      <w:r>
        <w:rPr>
          <w:spacing w:val="-66"/>
        </w:rPr>
        <w:t> </w:t>
      </w:r>
      <w:r>
        <w:rPr>
          <w:rFonts w:ascii="Times New Roman" w:hAnsi="Times New Roman" w:cs="Times New Roman" w:eastAsia="Times New Roman" w:hint="default"/>
          <w:w w:val="99"/>
        </w:rPr>
        <w:t>0.2</w:t>
      </w:r>
      <w:r>
        <w:rPr>
          <w:rFonts w:ascii="Times New Roman" w:hAnsi="Times New Roman" w:cs="Times New Roman" w:eastAsia="Times New Roman" w:hint="default"/>
          <w:spacing w:val="4"/>
        </w:rPr>
        <w:t> </w:t>
      </w:r>
      <w:r>
        <w:rPr>
          <w:w w:val="99"/>
        </w:rPr>
        <w:t>元（含</w:t>
      </w:r>
      <w:r>
        <w:rPr>
          <w:spacing w:val="2"/>
          <w:w w:val="99"/>
        </w:rPr>
        <w:t>税</w:t>
      </w:r>
      <w:r>
        <w:rPr>
          <w:spacing w:val="-140"/>
          <w:w w:val="99"/>
        </w:rPr>
        <w:t>）</w:t>
      </w:r>
      <w:r>
        <w:rPr>
          <w:w w:val="99"/>
        </w:rPr>
        <w:t>，送</w:t>
      </w:r>
      <w:r>
        <w:rPr>
          <w:spacing w:val="2"/>
          <w:w w:val="99"/>
        </w:rPr>
        <w:t>红</w:t>
      </w:r>
      <w:r>
        <w:rPr>
          <w:w w:val="99"/>
        </w:rPr>
        <w:t>股</w:t>
      </w:r>
      <w:r>
        <w:rPr>
          <w:spacing w:val="-66"/>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rPr>
        <w:t> </w:t>
      </w:r>
      <w:r>
        <w:rPr>
          <w:w w:val="99"/>
        </w:rPr>
        <w:t>股</w:t>
      </w:r>
      <w:r>
        <w:rPr>
          <w:spacing w:val="2"/>
          <w:w w:val="99"/>
        </w:rPr>
        <w:t>（</w:t>
      </w:r>
      <w:r>
        <w:rPr>
          <w:w w:val="99"/>
        </w:rPr>
        <w:t>含税</w:t>
      </w:r>
      <w:r>
        <w:rPr>
          <w:spacing w:val="-140"/>
          <w:w w:val="99"/>
        </w:rPr>
        <w:t>）</w:t>
      </w:r>
      <w:r>
        <w:rPr>
          <w:spacing w:val="2"/>
          <w:w w:val="99"/>
        </w:rPr>
        <w:t>，</w:t>
      </w:r>
      <w:r>
        <w:rPr>
          <w:w w:val="99"/>
        </w:rPr>
        <w:t>以资本公</w:t>
      </w:r>
      <w:r>
        <w:rPr>
          <w:b w:val="0"/>
          <w:bCs w:val="0"/>
        </w:rPr>
      </w:r>
    </w:p>
    <w:p>
      <w:pPr>
        <w:pStyle w:val="Heading2"/>
        <w:spacing w:line="240" w:lineRule="auto" w:before="237"/>
        <w:ind w:right="1033"/>
        <w:jc w:val="left"/>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7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041" w:right="304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194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3041" w:right="30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深圳前海吉源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深圳前海吉源供应链有限公司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深圳汇巨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金华威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基于互联网的相关服务的增加、使用和交付模式，通常涉及通过互联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网来提供动态易扩展且经常是虚拟化的资源</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，客户关系管理的简称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CBSS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集中业务支撑系统</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BSS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Basic Service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Set</w:t>
            </w:r>
            <w:r>
              <w:rPr>
                <w:rFonts w:ascii="宋体" w:hAnsi="宋体" w:cs="宋体" w:eastAsia="宋体" w:hint="default"/>
                <w:sz w:val="18"/>
                <w:szCs w:val="18"/>
              </w:rPr>
              <w:t>，基本服务集运营支持系统</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BOSS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宋体" w:hAnsi="宋体" w:cs="宋体" w:eastAsia="宋体" w:hint="default"/>
                <w:spacing w:val="-5"/>
                <w:w w:val="99"/>
                <w:sz w:val="18"/>
                <w:szCs w:val="18"/>
              </w:rPr>
              <w:t>融合了业务支撑系统（</w:t>
            </w:r>
            <w:r>
              <w:rPr>
                <w:rFonts w:ascii="Times New Roman" w:hAnsi="Times New Roman" w:cs="Times New Roman" w:eastAsia="Times New Roman" w:hint="default"/>
                <w:spacing w:val="-5"/>
                <w:w w:val="99"/>
                <w:sz w:val="18"/>
                <w:szCs w:val="18"/>
              </w:rPr>
              <w:t>BSS</w:t>
            </w:r>
            <w:r>
              <w:rPr>
                <w:rFonts w:ascii="宋体" w:hAnsi="宋体" w:cs="宋体" w:eastAsia="宋体" w:hint="default"/>
                <w:spacing w:val="-5"/>
                <w:w w:val="99"/>
                <w:sz w:val="18"/>
                <w:szCs w:val="18"/>
              </w:rPr>
              <w:t>）与运营支撑系统（</w:t>
            </w:r>
            <w:r>
              <w:rPr>
                <w:rFonts w:ascii="Times New Roman" w:hAnsi="Times New Roman" w:cs="Times New Roman" w:eastAsia="Times New Roman" w:hint="default"/>
                <w:spacing w:val="-5"/>
                <w:w w:val="99"/>
                <w:sz w:val="18"/>
                <w:szCs w:val="18"/>
              </w:rPr>
              <w:t>OSS</w:t>
            </w:r>
            <w:r>
              <w:rPr>
                <w:rFonts w:ascii="宋体" w:hAnsi="宋体" w:cs="宋体" w:eastAsia="宋体" w:hint="default"/>
                <w:spacing w:val="-5"/>
                <w:w w:val="99"/>
                <w:sz w:val="18"/>
                <w:szCs w:val="18"/>
              </w:rPr>
              <w:t>），是一个综合的</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业务运营和管理平台。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OCS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Charging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，在线计费系统</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as a </w:t>
            </w:r>
            <w:r>
              <w:rPr>
                <w:rFonts w:ascii="Times New Roman" w:hAnsi="Times New Roman" w:cs="Times New Roman" w:eastAsia="Times New Roman" w:hint="default"/>
                <w:spacing w:val="-5"/>
                <w:sz w:val="18"/>
                <w:szCs w:val="18"/>
              </w:rPr>
              <w:t>Service</w:t>
            </w:r>
            <w:r>
              <w:rPr>
                <w:rFonts w:ascii="宋体" w:hAnsi="宋体" w:cs="宋体" w:eastAsia="宋体" w:hint="default"/>
                <w:spacing w:val="-5"/>
                <w:sz w:val="18"/>
                <w:szCs w:val="18"/>
              </w:rPr>
              <w:t>，软件即服务，一种通过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提供软件的模式</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7"/>
                <w:sz w:val="18"/>
              </w:rPr>
              <w:t>BAT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中国互联网公司百度公司</w:t>
            </w:r>
            <w:r>
              <w:rPr>
                <w:rFonts w:ascii="Times New Roman" w:hAnsi="Times New Roman" w:cs="Times New Roman" w:eastAsia="Times New Roman" w:hint="default"/>
                <w:sz w:val="18"/>
                <w:szCs w:val="18"/>
              </w:rPr>
              <w:t>(Baidu)</w:t>
            </w:r>
            <w:r>
              <w:rPr>
                <w:rFonts w:ascii="宋体" w:hAnsi="宋体" w:cs="宋体" w:eastAsia="宋体" w:hint="default"/>
                <w:sz w:val="18"/>
                <w:szCs w:val="18"/>
              </w:rPr>
              <w:t>、阿里巴巴集团</w:t>
            </w:r>
            <w:r>
              <w:rPr>
                <w:rFonts w:ascii="Times New Roman" w:hAnsi="Times New Roman" w:cs="Times New Roman" w:eastAsia="Times New Roman" w:hint="default"/>
                <w:sz w:val="18"/>
                <w:szCs w:val="18"/>
              </w:rPr>
              <w:t>(Alibaba)</w:t>
            </w:r>
            <w:r>
              <w:rPr>
                <w:rFonts w:ascii="宋体" w:hAnsi="宋体" w:cs="宋体" w:eastAsia="宋体" w:hint="default"/>
                <w:sz w:val="18"/>
                <w:szCs w:val="18"/>
              </w:rPr>
              <w:t>、腾讯公司</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(Tencent)</w:t>
            </w:r>
            <w:r>
              <w:rPr>
                <w:rFonts w:ascii="宋体" w:hAnsi="宋体" w:cs="宋体" w:eastAsia="宋体" w:hint="default"/>
                <w:sz w:val="18"/>
                <w:szCs w:val="18"/>
              </w:rPr>
              <w:t>首字母缩写</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，是指将线下的商务机会与互联网结合，让互联网成</w:t>
            </w:r>
            <w:r>
              <w:rPr>
                <w:rFonts w:ascii="宋体" w:hAnsi="宋体" w:cs="宋体" w:eastAsia="宋体" w:hint="default"/>
                <w:w w:val="99"/>
                <w:sz w:val="18"/>
                <w:szCs w:val="18"/>
              </w:rPr>
              <w:t> </w:t>
            </w:r>
            <w:r>
              <w:rPr>
                <w:rFonts w:ascii="宋体" w:hAnsi="宋体" w:cs="宋体" w:eastAsia="宋体" w:hint="default"/>
                <w:sz w:val="18"/>
                <w:szCs w:val="18"/>
              </w:rPr>
              <w:t>为线下交易的前台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即海量数据，是指需要新处理模式才能具有更强的决策力、洞察发现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力和流程优化能力的海量、高增长率和多样化的信息资产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第四代移动通信技术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深圳天源迪科信息技术股份有限公司监事会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深圳天源迪科信息技术股份有限公司董事会审计委员会、深圳天源迪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科信息技术股份有限公司董事会提名委员会、深圳天源迪科信息技术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股份有限公司董事会薪酬与考核委员会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中国证券监督管理委员会深圳证券监管局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1033"/>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3"/>
        <w:jc w:val="left"/>
        <w:rPr>
          <w:b w:val="0"/>
          <w:bCs w:val="0"/>
        </w:rPr>
      </w:pPr>
      <w:r>
        <w:rPr/>
        <w:pict>
          <v:group style="position:absolute;margin-left:172.339996pt;margin-top:114.735596pt;width:361.5pt;height:19.6pt;mso-position-horizontal-relative:page;mso-position-vertical-relative:paragraph;z-index:-106820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300047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天源迪科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8"/>
                <w:sz w:val="18"/>
              </w:rPr>
              <w:t> </w:t>
            </w:r>
            <w:r>
              <w:rPr>
                <w:rFonts w:ascii="Times New Roman"/>
                <w:sz w:val="18"/>
              </w:rPr>
              <w:t>TIANYUAN</w:t>
            </w:r>
            <w:r>
              <w:rPr>
                <w:rFonts w:ascii="Times New Roman"/>
                <w:spacing w:val="-5"/>
                <w:sz w:val="18"/>
              </w:rPr>
              <w:t> </w:t>
            </w:r>
            <w:r>
              <w:rPr>
                <w:rFonts w:ascii="Times New Roman"/>
                <w:sz w:val="18"/>
              </w:rPr>
              <w:t>DIC</w:t>
            </w:r>
            <w:r>
              <w:rPr>
                <w:rFonts w:ascii="Times New Roman"/>
                <w:spacing w:val="-5"/>
                <w:sz w:val="18"/>
              </w:rPr>
              <w:t> </w:t>
            </w:r>
            <w:r>
              <w:rPr>
                <w:rFonts w:ascii="Times New Roman"/>
                <w:sz w:val="18"/>
              </w:rPr>
              <w:t>INFORMATION</w:t>
            </w:r>
            <w:r>
              <w:rPr>
                <w:rFonts w:ascii="Times New Roman"/>
                <w:spacing w:val="-8"/>
                <w:sz w:val="18"/>
              </w:rPr>
              <w:t> </w:t>
            </w:r>
            <w:r>
              <w:rPr>
                <w:rFonts w:ascii="Times New Roman"/>
                <w:sz w:val="18"/>
              </w:rPr>
              <w:t>TECHNOLOGY</w:t>
            </w:r>
            <w:r>
              <w:rPr>
                <w:rFonts w:ascii="Times New Roman"/>
                <w:spacing w:val="-1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TYDIC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sz w:val="18"/>
              </w:rPr>
            </w:r>
            <w:hyperlink r:id="rId9">
              <w:r>
                <w:rPr>
                  <w:rFonts w:ascii="Times New Roman"/>
                  <w:color w:val="0000FF"/>
                  <w:sz w:val="18"/>
                  <w:u w:val="single" w:color="0000FF"/>
                </w:rPr>
                <w:t>http://www.tydic.com</w:t>
              </w:r>
              <w:r>
                <w:rPr>
                  <w:rFonts w:ascii="Times New Roman"/>
                  <w:color w:val="0000FF"/>
                  <w:sz w:val="18"/>
                </w:rPr>
              </w:r>
              <w:r>
                <w:rPr>
                  <w:rFonts w:ascii="Times New Roman"/>
                  <w:sz w:val="18"/>
                </w:rPr>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sz w:val="18"/>
              </w:rPr>
            </w:r>
            <w:hyperlink r:id="rId10">
              <w:r>
                <w:rPr>
                  <w:rFonts w:ascii="Times New Roman"/>
                  <w:color w:val="0000FF"/>
                  <w:sz w:val="18"/>
                  <w:u w:val="single" w:color="0000FF"/>
                </w:rPr>
                <w:t>v-mailbox@tydic.com</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1033"/>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郑宇、谢维</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 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 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v-mailbox@tydic.com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1033"/>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w:t>
            </w:r>
            <w:r>
              <w:rPr>
                <w:rFonts w:ascii="宋体" w:hAnsi="宋体" w:cs="宋体" w:eastAsia="宋体" w:hint="default"/>
                <w:spacing w:val="-61"/>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1033"/>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周俊祥、陈勇</w:t>
            </w:r>
          </w:p>
        </w:tc>
      </w:tr>
    </w:tbl>
    <w:p>
      <w:pPr>
        <w:pStyle w:val="BodyText"/>
        <w:spacing w:line="240" w:lineRule="auto" w:before="51"/>
        <w:ind w:left="1134" w:right="1033"/>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公司是否因会计政策变更及会计差错更正等追溯调整或重述以前年度会计数据</w:t>
      </w:r>
    </w:p>
    <w:p>
      <w:pPr>
        <w:pStyle w:val="BodyText"/>
        <w:spacing w:line="240" w:lineRule="auto" w:before="116"/>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1,676,615,031.46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1,186,644,496.20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1,023,069,902.40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63,050,115.11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61,202,490.99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122,180,394.93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52,720,003.51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56,079,876.27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121,148,684.55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-67,059,306.39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-126,725,860.90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-19,132,501.87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2,417,278,485.05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1,907,433,920.71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1,576,229,608.94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1,309,268,823.17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1,225,036,775.09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1,150,043,829.10</w:t>
            </w:r>
          </w:p>
        </w:tc>
      </w:tr>
    </w:tbl>
    <w:p>
      <w:pPr>
        <w:spacing w:line="240" w:lineRule="auto" w:before="2"/>
        <w:rPr>
          <w:rFonts w:ascii="宋体" w:hAnsi="宋体" w:cs="宋体" w:eastAsia="宋体" w:hint="default"/>
          <w:sz w:val="18"/>
          <w:szCs w:val="18"/>
        </w:rPr>
      </w:pPr>
    </w:p>
    <w:p>
      <w:pPr>
        <w:pStyle w:val="Heading4"/>
        <w:spacing w:line="240" w:lineRule="auto" w:before="26"/>
        <w:ind w:left="1134" w:right="1033"/>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231,983,662.83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293,216,913.47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368,979,653.76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782,434,801.40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-23,971,266.46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21,216,382.62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15,156,713.84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50,648,285.11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-23,969,793.67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13,961,532.11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14,587,984.01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48,140,281.06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20,748,836.28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-24,995,263.76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-29,264,353.13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-33,548,525.78</w:t>
            </w:r>
          </w:p>
        </w:tc>
      </w:tr>
    </w:tbl>
    <w:p>
      <w:pPr>
        <w:pStyle w:val="BodyText"/>
        <w:spacing w:line="240" w:lineRule="auto" w:before="51"/>
        <w:ind w:left="1134" w:right="1033"/>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6"/>
        <w:spacing w:line="240" w:lineRule="auto"/>
        <w:ind w:right="1033"/>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1033"/>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-223,146.80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-107,575.34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-148,468.85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10,844,547.03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5,486,460.29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2,271,962.00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-63,879.89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487,550.22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-739,294.38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92,111.93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639,914.18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315,508.14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135,296.81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103,906.27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36,980.25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10,330,111.60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5,122,614.72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1,031,710.38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134" w:right="1033" w:firstLine="360"/>
        <w:jc w:val="left"/>
      </w:pPr>
      <w:r>
        <w:rPr>
          <w:color w:val="333333"/>
          <w:spacing w:val="-2"/>
        </w:rPr>
        <w:t>公司主营业务为计算机软、硬件产品的开发、销售、咨询及服务。具有</w:t>
      </w:r>
      <w:r>
        <w:rPr>
          <w:rFonts w:ascii="Times New Roman" w:hAnsi="Times New Roman" w:cs="Times New Roman" w:eastAsia="Times New Roman" w:hint="default"/>
          <w:color w:val="333333"/>
          <w:spacing w:val="-2"/>
        </w:rPr>
        <w:t>20</w:t>
      </w:r>
      <w:r>
        <w:rPr>
          <w:color w:val="333333"/>
          <w:spacing w:val="-2"/>
        </w:rPr>
        <w:t>多年为电信和公安提供行业信息化解决方案的</w:t>
      </w:r>
      <w:r>
        <w:rPr>
          <w:color w:val="333333"/>
        </w:rPr>
        <w:t> </w:t>
      </w:r>
      <w:r>
        <w:rPr>
          <w:color w:val="333333"/>
          <w:spacing w:val="-2"/>
        </w:rPr>
        <w:t>经验，拥有丰富的软件产品及技术积累。主要产品线有：业务运营支撑解决方案、大数据业务平台及应用解决方案、移动互</w:t>
      </w:r>
      <w:r>
        <w:rPr>
          <w:color w:val="333333"/>
          <w:spacing w:val="-65"/>
        </w:rPr>
        <w:t> </w:t>
      </w:r>
      <w:r>
        <w:rPr>
          <w:color w:val="333333"/>
          <w:spacing w:val="-65"/>
        </w:rPr>
      </w:r>
      <w:r>
        <w:rPr>
          <w:color w:val="333333"/>
          <w:spacing w:val="-4"/>
        </w:rPr>
        <w:t>联网应用解决方案等。公司利用在电信行业的经验和技术优势，进行跨行业拓展，截止报告期已有的行业客户有公安、金融、</w:t>
      </w:r>
      <w:r>
        <w:rPr>
          <w:color w:val="333333"/>
          <w:spacing w:val="-46"/>
        </w:rPr>
        <w:t> </w:t>
      </w:r>
      <w:r>
        <w:rPr>
          <w:color w:val="333333"/>
          <w:spacing w:val="-46"/>
        </w:rPr>
      </w:r>
      <w:r>
        <w:rPr>
          <w:color w:val="333333"/>
        </w:rPr>
        <w:t>电商和大型传统企业客户。</w:t>
      </w:r>
      <w:r>
        <w:rPr/>
      </w:r>
    </w:p>
    <w:p>
      <w:pPr>
        <w:spacing w:line="538" w:lineRule="exact" w:before="26"/>
        <w:ind w:left="1493" w:right="1033" w:hanging="360"/>
        <w:jc w:val="left"/>
        <w:rPr>
          <w:rFonts w:ascii="宋体" w:hAnsi="宋体" w:cs="宋体" w:eastAsia="宋体" w:hint="default"/>
          <w:sz w:val="18"/>
          <w:szCs w:val="18"/>
        </w:rPr>
      </w:pPr>
      <w:r>
        <w:rPr>
          <w:rFonts w:ascii="Times New Roman" w:hAnsi="Times New Roman" w:cs="Times New Roman" w:eastAsia="Times New Roman" w:hint="default"/>
          <w:b/>
          <w:bCs/>
          <w:color w:val="333333"/>
          <w:sz w:val="18"/>
          <w:szCs w:val="18"/>
        </w:rPr>
        <w:t>1</w:t>
      </w:r>
      <w:r>
        <w:rPr>
          <w:rFonts w:ascii="宋体" w:hAnsi="宋体" w:cs="宋体" w:eastAsia="宋体" w:hint="default"/>
          <w:b/>
          <w:bCs/>
          <w:color w:val="333333"/>
          <w:sz w:val="18"/>
          <w:szCs w:val="18"/>
        </w:rPr>
        <w:t>、公司所处行业的发展趋势</w:t>
      </w:r>
      <w:r>
        <w:rPr>
          <w:rFonts w:ascii="宋体" w:hAnsi="宋体" w:cs="宋体" w:eastAsia="宋体" w:hint="default"/>
          <w:b/>
          <w:bCs/>
          <w:color w:val="333333"/>
          <w:w w:val="99"/>
          <w:sz w:val="18"/>
          <w:szCs w:val="18"/>
        </w:rPr>
        <w:t> </w:t>
      </w:r>
      <w:r>
        <w:rPr>
          <w:rFonts w:ascii="宋体" w:hAnsi="宋体" w:cs="宋体" w:eastAsia="宋体" w:hint="default"/>
          <w:color w:val="333333"/>
          <w:spacing w:val="-2"/>
          <w:sz w:val="18"/>
          <w:szCs w:val="18"/>
        </w:rPr>
        <w:t>随着国内现有的技术、网络等条件不断完善，金融、电信、电力、石油、政府等传统上软件行业的重要客户，都走上了</w:t>
      </w:r>
      <w:r>
        <w:rPr>
          <w:rFonts w:ascii="宋体" w:hAnsi="宋体" w:cs="宋体" w:eastAsia="宋体" w:hint="default"/>
          <w:spacing w:val="-2"/>
          <w:sz w:val="18"/>
          <w:szCs w:val="18"/>
        </w:rPr>
      </w:r>
    </w:p>
    <w:p>
      <w:pPr>
        <w:pStyle w:val="BodyText"/>
        <w:spacing w:line="316" w:lineRule="auto"/>
        <w:ind w:right="1131"/>
        <w:jc w:val="both"/>
      </w:pPr>
      <w:r>
        <w:rPr>
          <w:color w:val="333333"/>
          <w:spacing w:val="-2"/>
        </w:rPr>
        <w:t>数据集中的道路。具有研发力量、管理水平和资金来源优势，产品技术更新速度快，能生存下来的企业以及大规模的软件企</w:t>
      </w:r>
      <w:r>
        <w:rPr>
          <w:color w:val="333333"/>
          <w:spacing w:val="-66"/>
        </w:rPr>
        <w:t> </w:t>
      </w:r>
      <w:r>
        <w:rPr>
          <w:color w:val="333333"/>
          <w:spacing w:val="-66"/>
        </w:rPr>
      </w:r>
      <w:r>
        <w:rPr>
          <w:color w:val="333333"/>
          <w:spacing w:val="-2"/>
        </w:rPr>
        <w:t>业将会越来越大，推出的产品及其服务也将越来越得到市场的青睐，并能逐步统一国内软件市场的秩序与标准，而且也能在</w:t>
      </w:r>
      <w:r>
        <w:rPr>
          <w:color w:val="333333"/>
          <w:spacing w:val="-66"/>
        </w:rPr>
        <w:t> </w:t>
      </w:r>
      <w:r>
        <w:rPr>
          <w:color w:val="333333"/>
          <w:spacing w:val="-66"/>
        </w:rPr>
      </w:r>
      <w:r>
        <w:rPr>
          <w:color w:val="333333"/>
        </w:rPr>
        <w:t>国际市场上赢得一席之地。</w:t>
      </w:r>
      <w:r>
        <w:rPr/>
      </w:r>
    </w:p>
    <w:p>
      <w:pPr>
        <w:pStyle w:val="BodyText"/>
        <w:spacing w:line="240" w:lineRule="auto" w:before="19"/>
        <w:ind w:left="1493" w:right="1033"/>
        <w:jc w:val="left"/>
      </w:pPr>
      <w:r>
        <w:rPr>
          <w:color w:val="333333"/>
        </w:rPr>
        <w:t>移动技术</w:t>
      </w:r>
      <w:r>
        <w:rPr/>
      </w:r>
    </w:p>
    <w:p>
      <w:pPr>
        <w:pStyle w:val="BodyText"/>
        <w:spacing w:line="309" w:lineRule="auto" w:before="76"/>
        <w:ind w:right="1130" w:firstLine="360"/>
        <w:jc w:val="both"/>
      </w:pPr>
      <w:r>
        <w:rPr>
          <w:rFonts w:ascii="Times New Roman" w:hAnsi="Times New Roman" w:cs="Times New Roman" w:eastAsia="Times New Roman" w:hint="default"/>
          <w:color w:val="333333"/>
        </w:rPr>
        <w:t>GPRS</w:t>
      </w:r>
      <w:r>
        <w:rPr>
          <w:color w:val="333333"/>
        </w:rPr>
        <w:t>、</w:t>
      </w:r>
      <w:r>
        <w:rPr>
          <w:rFonts w:ascii="Times New Roman" w:hAnsi="Times New Roman" w:cs="Times New Roman" w:eastAsia="Times New Roman" w:hint="default"/>
          <w:color w:val="333333"/>
        </w:rPr>
        <w:t>CDMA</w:t>
      </w:r>
      <w:r>
        <w:rPr>
          <w:color w:val="333333"/>
        </w:rPr>
        <w:t>、</w:t>
      </w:r>
      <w:r>
        <w:rPr>
          <w:rFonts w:ascii="Times New Roman" w:hAnsi="Times New Roman" w:cs="Times New Roman" w:eastAsia="Times New Roman" w:hint="default"/>
          <w:color w:val="333333"/>
        </w:rPr>
        <w:t>WiFi</w:t>
      </w:r>
      <w:r>
        <w:rPr>
          <w:color w:val="333333"/>
        </w:rPr>
        <w:t>、蓝牙等无线技术已经走入我们的工作和生活，移动办公和娱乐成为热门话题，我们的身边正出 </w:t>
      </w:r>
      <w:r>
        <w:rPr>
          <w:color w:val="333333"/>
          <w:spacing w:val="-1"/>
        </w:rPr>
        <w:t>现越来越多的移动设备，许多软件对移动的支持也越来越丰富。随着移动通信技术的不断发展，</w:t>
      </w:r>
      <w:r>
        <w:rPr>
          <w:rFonts w:ascii="Times New Roman" w:hAnsi="Times New Roman" w:cs="Times New Roman" w:eastAsia="Times New Roman" w:hint="default"/>
          <w:color w:val="333333"/>
          <w:spacing w:val="-1"/>
        </w:rPr>
        <w:t>3G</w:t>
      </w:r>
      <w:r>
        <w:rPr>
          <w:color w:val="333333"/>
          <w:spacing w:val="-1"/>
        </w:rPr>
        <w:t>、</w:t>
      </w:r>
      <w:r>
        <w:rPr>
          <w:rFonts w:ascii="Times New Roman" w:hAnsi="Times New Roman" w:cs="Times New Roman" w:eastAsia="Times New Roman" w:hint="default"/>
          <w:color w:val="333333"/>
          <w:spacing w:val="-1"/>
        </w:rPr>
        <w:t>4G</w:t>
      </w:r>
      <w:r>
        <w:rPr>
          <w:color w:val="333333"/>
          <w:spacing w:val="-1"/>
        </w:rPr>
        <w:t>在国内商用，</w:t>
      </w:r>
      <w:r>
        <w:rPr>
          <w:rFonts w:ascii="Times New Roman" w:hAnsi="Times New Roman" w:cs="Times New Roman" w:eastAsia="Times New Roman" w:hint="default"/>
          <w:color w:val="333333"/>
          <w:spacing w:val="-1"/>
        </w:rPr>
        <w:t>4G</w:t>
      </w:r>
      <w:r>
        <w:rPr>
          <w:color w:val="333333"/>
          <w:spacing w:val="-1"/>
        </w:rPr>
        <w:t>提</w:t>
      </w:r>
      <w:r>
        <w:rPr>
          <w:color w:val="333333"/>
          <w:spacing w:val="-61"/>
        </w:rPr>
        <w:t> </w:t>
      </w:r>
      <w:r>
        <w:rPr>
          <w:color w:val="333333"/>
          <w:spacing w:val="-2"/>
        </w:rPr>
        <w:t>供高速稳定的数据业务，这将使移动开发进入一个极度火热的时期，它颠覆了我们通常所理解的信息设备就是桌面电脑的概</w:t>
      </w:r>
      <w:r>
        <w:rPr>
          <w:color w:val="333333"/>
          <w:spacing w:val="-64"/>
        </w:rPr>
        <w:t> </w:t>
      </w:r>
      <w:r>
        <w:rPr>
          <w:color w:val="333333"/>
          <w:spacing w:val="-64"/>
        </w:rPr>
      </w:r>
      <w:r>
        <w:rPr>
          <w:color w:val="333333"/>
          <w:spacing w:val="-2"/>
        </w:rPr>
        <w:t>念，将来我们更多的是通过手机或其他信息系统，那么，对于这些除了电脑以外的其它信息设备的开发必定会呈现出爆炸性</w:t>
      </w:r>
      <w:r>
        <w:rPr>
          <w:color w:val="333333"/>
          <w:spacing w:val="-66"/>
        </w:rPr>
        <w:t> </w:t>
      </w:r>
      <w:r>
        <w:rPr>
          <w:color w:val="333333"/>
          <w:spacing w:val="-66"/>
        </w:rPr>
      </w:r>
      <w:r>
        <w:rPr>
          <w:color w:val="333333"/>
        </w:rPr>
        <w:t>的需求，移动开发将炙手可热。</w:t>
      </w:r>
      <w:r>
        <w:rPr/>
      </w:r>
    </w:p>
    <w:p>
      <w:pPr>
        <w:pStyle w:val="BodyText"/>
        <w:spacing w:line="316" w:lineRule="auto" w:before="24"/>
        <w:ind w:left="1494" w:right="1033"/>
        <w:jc w:val="left"/>
      </w:pPr>
      <w:r>
        <w:rPr>
          <w:color w:val="333333"/>
        </w:rPr>
        <w:t>软件行业网络化发展趋势 </w:t>
      </w:r>
      <w:r>
        <w:rPr>
          <w:color w:val="333333"/>
          <w:spacing w:val="-2"/>
        </w:rPr>
        <w:t>网络化成为软件技术发展的基本方向。计算技术的重心正在从计算机转向互联网，互联网成为软件开发、部署与运行的</w:t>
      </w:r>
      <w:r>
        <w:rPr>
          <w:spacing w:val="-2"/>
        </w:rPr>
      </w:r>
    </w:p>
    <w:p>
      <w:pPr>
        <w:pStyle w:val="BodyText"/>
        <w:spacing w:line="300" w:lineRule="auto" w:before="19"/>
        <w:ind w:left="1134" w:right="1130"/>
        <w:jc w:val="both"/>
      </w:pPr>
      <w:r>
        <w:rPr>
          <w:color w:val="333333"/>
          <w:spacing w:val="-1"/>
        </w:rPr>
        <w:t>平台，将推动整个产业全面转型。软件即服务（</w:t>
      </w:r>
      <w:r>
        <w:rPr>
          <w:rFonts w:ascii="Times New Roman" w:hAnsi="Times New Roman" w:cs="Times New Roman" w:eastAsia="Times New Roman" w:hint="default"/>
          <w:color w:val="333333"/>
          <w:spacing w:val="-1"/>
        </w:rPr>
        <w:t>SaaS</w:t>
      </w:r>
      <w:r>
        <w:rPr>
          <w:color w:val="333333"/>
          <w:spacing w:val="-1"/>
        </w:rPr>
        <w:t>）、平台即服务（</w:t>
      </w:r>
      <w:r>
        <w:rPr>
          <w:rFonts w:ascii="Times New Roman" w:hAnsi="Times New Roman" w:cs="Times New Roman" w:eastAsia="Times New Roman" w:hint="default"/>
          <w:color w:val="333333"/>
          <w:spacing w:val="-1"/>
        </w:rPr>
        <w:t>PaaS</w:t>
      </w:r>
      <w:r>
        <w:rPr>
          <w:color w:val="333333"/>
          <w:spacing w:val="-1"/>
        </w:rPr>
        <w:t>）、基础设施即服务（</w:t>
      </w:r>
      <w:r>
        <w:rPr>
          <w:rFonts w:ascii="Times New Roman" w:hAnsi="Times New Roman" w:cs="Times New Roman" w:eastAsia="Times New Roman" w:hint="default"/>
          <w:color w:val="333333"/>
          <w:spacing w:val="-1"/>
        </w:rPr>
        <w:t>IaaS</w:t>
      </w:r>
      <w:r>
        <w:rPr>
          <w:color w:val="333333"/>
          <w:spacing w:val="-1"/>
        </w:rPr>
        <w:t>）等不断涌现，无论</w:t>
      </w:r>
      <w:r>
        <w:rPr>
          <w:color w:val="333333"/>
          <w:spacing w:val="-78"/>
        </w:rPr>
        <w:t> </w:t>
      </w:r>
      <w:r>
        <w:rPr>
          <w:color w:val="333333"/>
          <w:spacing w:val="-78"/>
        </w:rPr>
      </w:r>
      <w:r>
        <w:rPr>
          <w:color w:val="333333"/>
        </w:rPr>
        <w:t>是泛在网、物联网还是移动计算、云计算，都是软件网络化趋势的具体体现。</w:t>
      </w:r>
      <w:r>
        <w:rPr/>
      </w:r>
    </w:p>
    <w:p>
      <w:pPr>
        <w:pStyle w:val="BodyText"/>
        <w:spacing w:line="316" w:lineRule="auto" w:before="31"/>
        <w:ind w:left="1494" w:right="1033"/>
        <w:jc w:val="left"/>
      </w:pPr>
      <w:r>
        <w:rPr>
          <w:color w:val="333333"/>
        </w:rPr>
        <w:t>软件行业服务化发展趋势 </w:t>
      </w:r>
      <w:r>
        <w:rPr>
          <w:color w:val="333333"/>
          <w:spacing w:val="-2"/>
        </w:rPr>
        <w:t>服务化成为软件产业转型的本质特征。软件构造技术和应用模式正在向以用户为中心转变。云计算是软件服务化的一种</w:t>
      </w:r>
      <w:r>
        <w:rPr>
          <w:spacing w:val="-2"/>
        </w:rPr>
      </w:r>
    </w:p>
    <w:p>
      <w:pPr>
        <w:pStyle w:val="BodyText"/>
        <w:spacing w:line="316" w:lineRule="auto" w:before="19"/>
        <w:ind w:left="1134" w:right="1129"/>
        <w:jc w:val="both"/>
      </w:pPr>
      <w:r>
        <w:rPr>
          <w:color w:val="333333"/>
          <w:spacing w:val="-2"/>
        </w:rPr>
        <w:t>主流模式，它可以按照用户需要动态地提供计算资源、存储资源、软件应用等资源，具有可动态伸缩、使用成本低、可管理</w:t>
      </w:r>
      <w:r>
        <w:rPr>
          <w:color w:val="333333"/>
          <w:spacing w:val="-68"/>
        </w:rPr>
        <w:t> </w:t>
      </w:r>
      <w:r>
        <w:rPr>
          <w:color w:val="333333"/>
          <w:spacing w:val="-68"/>
        </w:rPr>
      </w:r>
      <w:r>
        <w:rPr>
          <w:color w:val="333333"/>
        </w:rPr>
        <w:t>性好、节约能耗、安全便捷等优点。在服务化趋势下，向用户提供软件服务所带来的体验成为竞争的决定因素。</w:t>
      </w:r>
      <w:r>
        <w:rPr/>
      </w:r>
    </w:p>
    <w:p>
      <w:pPr>
        <w:pStyle w:val="BodyText"/>
        <w:spacing w:line="316" w:lineRule="auto" w:before="19"/>
        <w:ind w:left="1496" w:right="1033" w:hanging="3"/>
        <w:jc w:val="left"/>
      </w:pPr>
      <w:r>
        <w:rPr>
          <w:color w:val="333333"/>
        </w:rPr>
        <w:t>软件行业大数据化发展趋势 中华人民共和国国民经济和社会发展第十三个五年规划纲要（简称</w:t>
      </w:r>
      <w:r>
        <w:rPr>
          <w:rFonts w:ascii="Times New Roman" w:hAnsi="Times New Roman" w:cs="Times New Roman" w:eastAsia="Times New Roman" w:hint="default"/>
          <w:color w:val="333333"/>
        </w:rPr>
        <w:t>"</w:t>
      </w:r>
      <w:r>
        <w:rPr>
          <w:color w:val="333333"/>
        </w:rPr>
        <w:t>十三五</w:t>
      </w:r>
      <w:r>
        <w:rPr>
          <w:rFonts w:ascii="Times New Roman" w:hAnsi="Times New Roman" w:cs="Times New Roman" w:eastAsia="Times New Roman" w:hint="default"/>
          <w:color w:val="333333"/>
        </w:rPr>
        <w:t>"</w:t>
      </w:r>
      <w:r>
        <w:rPr>
          <w:color w:val="333333"/>
        </w:rPr>
        <w:t>规划（</w:t>
      </w:r>
      <w:r>
        <w:rPr>
          <w:rFonts w:ascii="Times New Roman" w:hAnsi="Times New Roman" w:cs="Times New Roman" w:eastAsia="Times New Roman" w:hint="default"/>
          <w:color w:val="333333"/>
        </w:rPr>
        <w:t>2016</w:t>
      </w:r>
      <w:r>
        <w:rPr>
          <w:color w:val="333333"/>
        </w:rPr>
        <w:t>－</w:t>
      </w:r>
      <w:r>
        <w:rPr>
          <w:rFonts w:ascii="Times New Roman" w:hAnsi="Times New Roman" w:cs="Times New Roman" w:eastAsia="Times New Roman" w:hint="default"/>
          <w:color w:val="333333"/>
        </w:rPr>
        <w:t>2020</w:t>
      </w:r>
      <w:r>
        <w:rPr>
          <w:color w:val="333333"/>
        </w:rPr>
        <w:t>年））中提出：</w:t>
      </w:r>
      <w:r>
        <w:rPr>
          <w:rFonts w:ascii="Times New Roman" w:hAnsi="Times New Roman" w:cs="Times New Roman" w:eastAsia="Times New Roman" w:hint="default"/>
          <w:color w:val="333333"/>
        </w:rPr>
        <w:t>"</w:t>
      </w:r>
      <w:r>
        <w:rPr>
          <w:color w:val="333333"/>
        </w:rPr>
        <w:t>实施国</w:t>
      </w:r>
      <w:r>
        <w:rPr/>
      </w:r>
    </w:p>
    <w:p>
      <w:pPr>
        <w:pStyle w:val="BodyText"/>
        <w:spacing w:line="300" w:lineRule="auto"/>
        <w:ind w:left="1134" w:right="1131"/>
        <w:jc w:val="both"/>
      </w:pPr>
      <w:r>
        <w:rPr>
          <w:color w:val="333333"/>
        </w:rPr>
        <w:t>家大数据战略，推进数据资源开放共享</w:t>
      </w:r>
      <w:r>
        <w:rPr>
          <w:rFonts w:ascii="Times New Roman" w:hAnsi="Times New Roman" w:cs="Times New Roman" w:eastAsia="Times New Roman" w:hint="default"/>
          <w:color w:val="333333"/>
        </w:rPr>
        <w:t>"</w:t>
      </w:r>
      <w:r>
        <w:rPr>
          <w:color w:val="333333"/>
        </w:rPr>
        <w:t>。作为</w:t>
      </w:r>
      <w:r>
        <w:rPr>
          <w:rFonts w:ascii="Times New Roman" w:hAnsi="Times New Roman" w:cs="Times New Roman" w:eastAsia="Times New Roman" w:hint="default"/>
          <w:color w:val="333333"/>
        </w:rPr>
        <w:t>"'</w:t>
      </w:r>
      <w:r>
        <w:rPr>
          <w:color w:val="333333"/>
        </w:rPr>
        <w:t>十三五</w:t>
      </w:r>
      <w:r>
        <w:rPr>
          <w:rFonts w:ascii="Times New Roman" w:hAnsi="Times New Roman" w:cs="Times New Roman" w:eastAsia="Times New Roman" w:hint="default"/>
          <w:color w:val="333333"/>
        </w:rPr>
        <w:t>'</w:t>
      </w:r>
      <w:r>
        <w:rPr>
          <w:color w:val="333333"/>
        </w:rPr>
        <w:t>十四大战略</w:t>
      </w:r>
      <w:r>
        <w:rPr>
          <w:rFonts w:ascii="Times New Roman" w:hAnsi="Times New Roman" w:cs="Times New Roman" w:eastAsia="Times New Roman" w:hint="default"/>
          <w:color w:val="333333"/>
        </w:rPr>
        <w:t>"</w:t>
      </w:r>
      <w:r>
        <w:rPr>
          <w:color w:val="333333"/>
        </w:rPr>
        <w:t>之一的</w:t>
      </w:r>
      <w:r>
        <w:rPr>
          <w:rFonts w:ascii="Times New Roman" w:hAnsi="Times New Roman" w:cs="Times New Roman" w:eastAsia="Times New Roman" w:hint="default"/>
          <w:color w:val="333333"/>
        </w:rPr>
        <w:t>"</w:t>
      </w:r>
      <w:r>
        <w:rPr>
          <w:color w:val="333333"/>
        </w:rPr>
        <w:t>国家大数据战略</w:t>
      </w:r>
      <w:r>
        <w:rPr>
          <w:rFonts w:ascii="Times New Roman" w:hAnsi="Times New Roman" w:cs="Times New Roman" w:eastAsia="Times New Roman" w:hint="default"/>
          <w:color w:val="333333"/>
        </w:rPr>
        <w:t>"</w:t>
      </w:r>
      <w:r>
        <w:rPr>
          <w:color w:val="333333"/>
        </w:rPr>
        <w:t>，我国《大数据产业</w:t>
      </w:r>
      <w:r>
        <w:rPr>
          <w:rFonts w:ascii="Times New Roman" w:hAnsi="Times New Roman" w:cs="Times New Roman" w:eastAsia="Times New Roman" w:hint="default"/>
          <w:color w:val="333333"/>
        </w:rPr>
        <w:t>"</w:t>
      </w:r>
      <w:r>
        <w:rPr>
          <w:color w:val="333333"/>
        </w:rPr>
        <w:t>十三五</w:t>
      </w:r>
      <w:r>
        <w:rPr>
          <w:rFonts w:ascii="Times New Roman" w:hAnsi="Times New Roman" w:cs="Times New Roman" w:eastAsia="Times New Roman" w:hint="default"/>
          <w:color w:val="333333"/>
        </w:rPr>
        <w:t>"</w:t>
      </w:r>
      <w:r>
        <w:rPr>
          <w:rFonts w:ascii="Times New Roman" w:hAnsi="Times New Roman" w:cs="Times New Roman" w:eastAsia="Times New Roman" w:hint="default"/>
          <w:color w:val="333333"/>
          <w:spacing w:val="2"/>
        </w:rPr>
        <w:t> </w:t>
      </w:r>
      <w:r>
        <w:rPr>
          <w:color w:val="333333"/>
        </w:rPr>
        <w:t>发展规划》也正在紧张制定中。</w:t>
      </w:r>
      <w:r>
        <w:rPr>
          <w:rFonts w:ascii="Times New Roman" w:hAnsi="Times New Roman" w:cs="Times New Roman" w:eastAsia="Times New Roman" w:hint="default"/>
          <w:color w:val="333333"/>
        </w:rPr>
        <w:t>"</w:t>
      </w:r>
      <w:r>
        <w:rPr>
          <w:color w:val="333333"/>
        </w:rPr>
        <w:t>十三五</w:t>
      </w:r>
      <w:r>
        <w:rPr>
          <w:rFonts w:ascii="Times New Roman" w:hAnsi="Times New Roman" w:cs="Times New Roman" w:eastAsia="Times New Roman" w:hint="default"/>
          <w:color w:val="333333"/>
        </w:rPr>
        <w:t>"</w:t>
      </w:r>
      <w:r>
        <w:rPr>
          <w:color w:val="333333"/>
        </w:rPr>
        <w:t>期间，大数据领域必将迎来建设高峰期。</w:t>
      </w:r>
      <w:r>
        <w:rPr/>
      </w:r>
    </w:p>
    <w:p>
      <w:pPr>
        <w:pStyle w:val="BodyText"/>
        <w:spacing w:line="316" w:lineRule="auto" w:before="13"/>
        <w:ind w:left="1494" w:right="1033"/>
        <w:jc w:val="left"/>
      </w:pPr>
      <w:r>
        <w:rPr>
          <w:color w:val="333333"/>
        </w:rPr>
        <w:t>软件行业平台化发展趋势 </w:t>
      </w:r>
      <w:r>
        <w:rPr>
          <w:color w:val="333333"/>
          <w:spacing w:val="-2"/>
        </w:rPr>
        <w:t>从中国平台软件市场发展趋势与行业投资研究报告了解平台化是软件技术和产品发展的新引擎。操作系统、数据库、中</w:t>
      </w:r>
      <w:r>
        <w:rPr>
          <w:spacing w:val="-2"/>
        </w:rPr>
      </w:r>
    </w:p>
    <w:p>
      <w:pPr>
        <w:pStyle w:val="BodyText"/>
        <w:spacing w:line="309" w:lineRule="auto" w:before="19"/>
        <w:ind w:right="1130"/>
        <w:jc w:val="both"/>
      </w:pPr>
      <w:r>
        <w:rPr>
          <w:color w:val="333333"/>
          <w:spacing w:val="-2"/>
        </w:rPr>
        <w:t>间件和应用软件相互渗透，向一体化软件平台的新体系演变。硬件与操作系统等软件整合集成，可降低</w:t>
      </w:r>
      <w:r>
        <w:rPr>
          <w:rFonts w:ascii="Times New Roman" w:hAnsi="Times New Roman" w:cs="Times New Roman" w:eastAsia="Times New Roman" w:hint="default"/>
          <w:color w:val="333333"/>
          <w:spacing w:val="-2"/>
        </w:rPr>
        <w:t>IT</w:t>
      </w:r>
      <w:r>
        <w:rPr>
          <w:color w:val="333333"/>
          <w:spacing w:val="-2"/>
        </w:rPr>
        <w:t>应用的复杂度，适</w:t>
      </w:r>
      <w:r>
        <w:rPr>
          <w:color w:val="333333"/>
          <w:spacing w:val="-51"/>
        </w:rPr>
        <w:t> </w:t>
      </w:r>
      <w:r>
        <w:rPr>
          <w:color w:val="333333"/>
          <w:spacing w:val="-51"/>
        </w:rPr>
      </w:r>
      <w:r>
        <w:rPr>
          <w:color w:val="333333"/>
          <w:spacing w:val="-2"/>
        </w:rPr>
        <w:t>应用户灵活部署、协同工作和个性应用的需求。平台化趋势下，软件的竞争从单一产品的竞争发展为平台间的竞争，未来软</w:t>
      </w:r>
      <w:r>
        <w:rPr>
          <w:color w:val="333333"/>
          <w:spacing w:val="-66"/>
        </w:rPr>
        <w:t> </w:t>
      </w:r>
      <w:r>
        <w:rPr>
          <w:color w:val="333333"/>
          <w:spacing w:val="-66"/>
        </w:rPr>
      </w:r>
      <w:r>
        <w:rPr>
          <w:color w:val="333333"/>
        </w:rPr>
        <w:t>件产业将围绕主流软件平台构造产业链。</w:t>
      </w:r>
      <w:r>
        <w:rPr/>
      </w:r>
    </w:p>
    <w:p>
      <w:pPr>
        <w:pStyle w:val="BodyText"/>
        <w:spacing w:line="316" w:lineRule="auto" w:before="24"/>
        <w:ind w:left="1494" w:right="1033" w:firstLine="240"/>
        <w:jc w:val="left"/>
      </w:pPr>
      <w:r>
        <w:rPr>
          <w:color w:val="333333"/>
        </w:rPr>
        <w:t>软件行业国际化 </w:t>
      </w:r>
      <w:r>
        <w:rPr>
          <w:color w:val="333333"/>
          <w:spacing w:val="-2"/>
        </w:rPr>
        <w:t>随着经济全球化中国软件业将面临更加广阔的国际市场，及前所未有的走出去的发展机会。近年来，国内的一些软件企</w:t>
      </w:r>
      <w:r>
        <w:rPr>
          <w:spacing w:val="-2"/>
        </w:rPr>
      </w:r>
    </w:p>
    <w:p>
      <w:pPr>
        <w:pStyle w:val="BodyText"/>
        <w:spacing w:line="300" w:lineRule="auto" w:before="19"/>
        <w:ind w:right="1129"/>
        <w:jc w:val="both"/>
      </w:pPr>
      <w:r>
        <w:rPr>
          <w:color w:val="333333"/>
          <w:spacing w:val="-2"/>
        </w:rPr>
        <w:t>业积极地进入国际市场，在不同程度上参与国际竞争，尤其是在软件外包方面取得一点效果，国内软件企业</w:t>
      </w:r>
      <w:r>
        <w:rPr>
          <w:rFonts w:ascii="Times New Roman" w:hAnsi="Times New Roman" w:cs="Times New Roman" w:eastAsia="Times New Roman" w:hint="default"/>
          <w:color w:val="333333"/>
          <w:spacing w:val="-2"/>
        </w:rPr>
        <w:t>“</w:t>
      </w:r>
      <w:r>
        <w:rPr>
          <w:color w:val="333333"/>
          <w:spacing w:val="-2"/>
        </w:rPr>
        <w:t>走出去</w:t>
      </w:r>
      <w:r>
        <w:rPr>
          <w:rFonts w:ascii="Times New Roman" w:hAnsi="Times New Roman" w:cs="Times New Roman" w:eastAsia="Times New Roman" w:hint="default"/>
          <w:color w:val="333333"/>
          <w:spacing w:val="-2"/>
        </w:rPr>
        <w:t>”</w:t>
      </w:r>
      <w:r>
        <w:rPr>
          <w:color w:val="333333"/>
          <w:spacing w:val="-2"/>
        </w:rPr>
        <w:t>必将获</w:t>
      </w:r>
      <w:r>
        <w:rPr>
          <w:color w:val="333333"/>
          <w:spacing w:val="-43"/>
        </w:rPr>
        <w:t> </w:t>
      </w:r>
      <w:r>
        <w:rPr>
          <w:color w:val="333333"/>
        </w:rPr>
        <w:t>得在国际市场发展的机会，</w:t>
      </w:r>
      <w:r>
        <w:rPr>
          <w:color w:val="333333"/>
          <w:spacing w:val="-19"/>
        </w:rPr>
        <w:t> </w:t>
      </w:r>
      <w:r>
        <w:rPr>
          <w:rFonts w:ascii="Times New Roman" w:hAnsi="Times New Roman" w:cs="Times New Roman" w:eastAsia="Times New Roman" w:hint="default"/>
          <w:color w:val="333333"/>
        </w:rPr>
        <w:t>“</w:t>
      </w:r>
      <w:r>
        <w:rPr>
          <w:color w:val="333333"/>
        </w:rPr>
        <w:t>走出去</w:t>
      </w:r>
      <w:r>
        <w:rPr>
          <w:rFonts w:ascii="Times New Roman" w:hAnsi="Times New Roman" w:cs="Times New Roman" w:eastAsia="Times New Roman" w:hint="default"/>
          <w:color w:val="333333"/>
        </w:rPr>
        <w:t>”</w:t>
      </w:r>
      <w:r>
        <w:rPr>
          <w:color w:val="333333"/>
        </w:rPr>
        <w:t>是大势所趋。</w:t>
      </w:r>
      <w:r>
        <w:rPr/>
      </w:r>
    </w:p>
    <w:p>
      <w:pPr>
        <w:pStyle w:val="BodyText"/>
        <w:spacing w:line="240" w:lineRule="auto" w:before="13"/>
        <w:ind w:left="1493" w:right="1033"/>
        <w:jc w:val="left"/>
      </w:pPr>
      <w:r>
        <w:rPr>
          <w:color w:val="333333"/>
        </w:rPr>
        <w:t>专业高端人才需求增大</w:t>
      </w:r>
      <w:r>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color w:val="333333"/>
          <w:spacing w:val="-2"/>
        </w:rPr>
        <w:t>软件服务业是技术和知识密集型行业，对从业人员的综合素质和行业经验要求较高。一般来说，一个合格的技术型人才</w:t>
      </w:r>
      <w:r>
        <w:rPr>
          <w:color w:val="333333"/>
        </w:rPr>
        <w:t> </w:t>
      </w:r>
      <w:r>
        <w:rPr>
          <w:color w:val="333333"/>
          <w:spacing w:val="-2"/>
        </w:rPr>
        <w:t>的培养期多在三年以上，而而精通业务、熟悉某个行业或领域的复合型高端人才则更是难以获得。因此，专业高端人才的匮</w:t>
      </w:r>
      <w:r>
        <w:rPr>
          <w:color w:val="333333"/>
          <w:spacing w:val="-66"/>
        </w:rPr>
        <w:t> </w:t>
      </w:r>
      <w:r>
        <w:rPr>
          <w:color w:val="333333"/>
          <w:spacing w:val="-66"/>
        </w:rPr>
      </w:r>
      <w:r>
        <w:rPr>
          <w:color w:val="333333"/>
        </w:rPr>
        <w:t>乏，往往是制约行业发展的瓶颈。</w:t>
      </w:r>
      <w:r>
        <w:rPr/>
      </w:r>
    </w:p>
    <w:p>
      <w:pPr>
        <w:pStyle w:val="BodyText"/>
        <w:spacing w:line="319" w:lineRule="auto" w:before="19"/>
        <w:ind w:left="1494" w:right="1033" w:hanging="180"/>
        <w:jc w:val="left"/>
      </w:pPr>
      <w:r>
        <w:rPr>
          <w:color w:val="333333"/>
        </w:rPr>
        <w:t>软件行业融合化发展趋势 </w:t>
      </w:r>
      <w:r>
        <w:rPr>
          <w:color w:val="333333"/>
          <w:spacing w:val="-2"/>
        </w:rPr>
        <w:t>融合化是软件技术和产业发展的新空间。软件技术和产业正步入高度分化基础上的高度融合阶段。一方面，软件的技术</w:t>
      </w:r>
      <w:r>
        <w:rPr>
          <w:spacing w:val="-2"/>
        </w:rPr>
      </w:r>
    </w:p>
    <w:p>
      <w:pPr>
        <w:pStyle w:val="BodyText"/>
        <w:spacing w:line="316" w:lineRule="auto" w:before="17"/>
        <w:ind w:left="1134" w:right="1033"/>
        <w:jc w:val="left"/>
      </w:pPr>
      <w:r>
        <w:rPr>
          <w:color w:val="333333"/>
          <w:spacing w:val="-2"/>
        </w:rPr>
        <w:t>体系、业务领域越来越专业化，另一方面，软件与硬件、软件与网络、产品与业务、软件产业与其他产业之间相互融合不断</w:t>
      </w:r>
      <w:r>
        <w:rPr>
          <w:color w:val="333333"/>
          <w:spacing w:val="-68"/>
        </w:rPr>
        <w:t> </w:t>
      </w:r>
      <w:r>
        <w:rPr>
          <w:color w:val="333333"/>
          <w:spacing w:val="-68"/>
        </w:rPr>
      </w:r>
      <w:r>
        <w:rPr>
          <w:color w:val="333333"/>
        </w:rPr>
        <w:t>深化。融合化趋势催生了大量新技术、新模式、新业态，创造了巨大的市场需求。</w:t>
      </w:r>
      <w:r>
        <w:rPr/>
      </w:r>
    </w:p>
    <w:p>
      <w:pPr>
        <w:spacing w:line="240" w:lineRule="auto" w:before="8"/>
        <w:rPr>
          <w:rFonts w:ascii="宋体" w:hAnsi="宋体" w:cs="宋体" w:eastAsia="宋体" w:hint="default"/>
          <w:sz w:val="18"/>
          <w:szCs w:val="18"/>
        </w:rPr>
      </w:pPr>
    </w:p>
    <w:p>
      <w:pPr>
        <w:spacing w:line="518" w:lineRule="auto" w:before="0"/>
        <w:ind w:left="1553" w:right="7952" w:hanging="420"/>
        <w:jc w:val="left"/>
        <w:rPr>
          <w:rFonts w:ascii="宋体" w:hAnsi="宋体" w:cs="宋体" w:eastAsia="宋体" w:hint="default"/>
          <w:sz w:val="18"/>
          <w:szCs w:val="18"/>
        </w:rPr>
      </w:pPr>
      <w:r>
        <w:rPr>
          <w:rFonts w:ascii="Times New Roman" w:hAnsi="Times New Roman" w:cs="Times New Roman" w:eastAsia="Times New Roman" w:hint="default"/>
          <w:b/>
          <w:bCs/>
          <w:color w:val="333333"/>
          <w:sz w:val="18"/>
          <w:szCs w:val="18"/>
        </w:rPr>
        <w:t>2</w:t>
      </w:r>
      <w:r>
        <w:rPr>
          <w:rFonts w:ascii="宋体" w:hAnsi="宋体" w:cs="宋体" w:eastAsia="宋体" w:hint="default"/>
          <w:b/>
          <w:bCs/>
          <w:color w:val="333333"/>
          <w:sz w:val="18"/>
          <w:szCs w:val="18"/>
        </w:rPr>
        <w:t>、公司主要产品、用途及行业地位</w:t>
      </w:r>
      <w:r>
        <w:rPr>
          <w:rFonts w:ascii="宋体" w:hAnsi="宋体" w:cs="宋体" w:eastAsia="宋体" w:hint="default"/>
          <w:b/>
          <w:bCs/>
          <w:color w:val="333333"/>
          <w:w w:val="99"/>
          <w:sz w:val="18"/>
          <w:szCs w:val="18"/>
        </w:rPr>
        <w:t> </w:t>
      </w:r>
      <w:r>
        <w:rPr>
          <w:rFonts w:ascii="宋体" w:hAnsi="宋体" w:cs="宋体" w:eastAsia="宋体" w:hint="default"/>
          <w:color w:val="333333"/>
          <w:sz w:val="18"/>
          <w:szCs w:val="18"/>
        </w:rPr>
        <w:t>业务运营支撑解决方案</w:t>
      </w:r>
      <w:r>
        <w:rPr>
          <w:rFonts w:ascii="宋体" w:hAnsi="宋体" w:cs="宋体" w:eastAsia="宋体" w:hint="default"/>
          <w:sz w:val="18"/>
          <w:szCs w:val="18"/>
        </w:rPr>
      </w:r>
    </w:p>
    <w:p>
      <w:pPr>
        <w:pStyle w:val="BodyText"/>
        <w:spacing w:line="304" w:lineRule="auto" w:before="92"/>
        <w:ind w:right="1053" w:firstLine="360"/>
        <w:jc w:val="left"/>
      </w:pPr>
      <w:r>
        <w:rPr>
          <w:color w:val="333333"/>
        </w:rPr>
        <w:t>业务运营支撑解决方案（产业</w:t>
      </w:r>
      <w:r>
        <w:rPr>
          <w:rFonts w:ascii="Times New Roman" w:hAnsi="Times New Roman" w:cs="Times New Roman" w:eastAsia="Times New Roman" w:hint="default"/>
          <w:color w:val="333333"/>
        </w:rPr>
        <w:t>BOSS</w:t>
      </w:r>
      <w:r>
        <w:rPr>
          <w:color w:val="333333"/>
        </w:rPr>
        <w:t>）面向企业营销、销售、服务</w:t>
      </w:r>
      <w:r>
        <w:rPr>
          <w:color w:val="333333"/>
          <w:spacing w:val="-20"/>
        </w:rPr>
        <w:t> </w:t>
      </w:r>
      <w:r>
        <w:rPr>
          <w:color w:val="333333"/>
        </w:rPr>
        <w:t>、生产核心业务流程，覆盖从产品服务定义、上架、</w:t>
      </w:r>
      <w:r>
        <w:rPr>
          <w:color w:val="333333"/>
        </w:rPr>
        <w:t> </w:t>
      </w:r>
      <w:r>
        <w:rPr>
          <w:color w:val="333333"/>
          <w:spacing w:val="-2"/>
        </w:rPr>
        <w:t>销售、计费等企业经营运营全过程，帮助企业生产数据和管理数据。公司为中国电信和中国联通提供业务运营支撑解决方案</w:t>
      </w:r>
      <w:r>
        <w:rPr>
          <w:color w:val="333333"/>
          <w:spacing w:val="-66"/>
        </w:rPr>
        <w:t> </w:t>
      </w:r>
      <w:r>
        <w:rPr>
          <w:color w:val="333333"/>
          <w:spacing w:val="-66"/>
        </w:rPr>
      </w:r>
      <w:r>
        <w:rPr>
          <w:rFonts w:ascii="Times New Roman" w:hAnsi="Times New Roman" w:cs="Times New Roman" w:eastAsia="Times New Roman" w:hint="default"/>
          <w:color w:val="333333"/>
          <w:spacing w:val="-2"/>
        </w:rPr>
        <w:t>20</w:t>
      </w:r>
      <w:r>
        <w:rPr>
          <w:color w:val="333333"/>
          <w:spacing w:val="-2"/>
        </w:rPr>
        <w:t>多年，具有较高的技术壁垒和进入门坎，是中国电信和中国联通业务支撑领域的核心厂商和先进技术的引领者。公司加大</w:t>
      </w:r>
      <w:r>
        <w:rPr>
          <w:color w:val="333333"/>
          <w:spacing w:val="-64"/>
        </w:rPr>
        <w:t> </w:t>
      </w:r>
      <w:r>
        <w:rPr>
          <w:color w:val="333333"/>
          <w:spacing w:val="-64"/>
        </w:rPr>
      </w:r>
      <w:r>
        <w:rPr>
          <w:color w:val="333333"/>
        </w:rPr>
        <w:t>研发，形成跨行业通用的</w:t>
      </w:r>
      <w:r>
        <w:rPr>
          <w:rFonts w:ascii="Times New Roman" w:hAnsi="Times New Roman" w:cs="Times New Roman" w:eastAsia="Times New Roman" w:hint="default"/>
          <w:color w:val="333333"/>
        </w:rPr>
        <w:t>PAAS</w:t>
      </w:r>
      <w:r>
        <w:rPr>
          <w:color w:val="333333"/>
        </w:rPr>
        <w:t>平台为基础，</w:t>
      </w:r>
      <w:r>
        <w:rPr>
          <w:rFonts w:ascii="Times New Roman" w:hAnsi="Times New Roman" w:cs="Times New Roman" w:eastAsia="Times New Roman" w:hint="default"/>
          <w:color w:val="333333"/>
        </w:rPr>
        <w:t>”BOSS+”</w:t>
      </w:r>
      <w:r>
        <w:rPr>
          <w:color w:val="333333"/>
        </w:rPr>
        <w:t>为代表的</w:t>
      </w:r>
      <w:r>
        <w:rPr>
          <w:rFonts w:ascii="Times New Roman" w:hAnsi="Times New Roman" w:cs="Times New Roman" w:eastAsia="Times New Roman" w:hint="default"/>
          <w:color w:val="333333"/>
        </w:rPr>
        <w:t>SAAS</w:t>
      </w:r>
      <w:r>
        <w:rPr>
          <w:color w:val="333333"/>
        </w:rPr>
        <w:t>应用为特点，为不同行业提供差异化的功能支持。在 虚拟运营商、海外电信运营商、能源、农业、地产物业、金融等行业得到使用。</w:t>
      </w:r>
      <w:r>
        <w:rPr/>
      </w:r>
    </w:p>
    <w:p>
      <w:pPr>
        <w:pStyle w:val="BodyText"/>
        <w:spacing w:line="536" w:lineRule="exact" w:before="35"/>
        <w:ind w:left="1494" w:right="1033"/>
        <w:jc w:val="left"/>
      </w:pPr>
      <w:r>
        <w:rPr>
          <w:color w:val="333333"/>
        </w:rPr>
        <w:t>大数据平台及应用解决方案 </w:t>
      </w:r>
      <w:r>
        <w:rPr>
          <w:color w:val="333333"/>
          <w:spacing w:val="-2"/>
        </w:rPr>
        <w:t>为企业建立大数据平台管理数据，大数据应用反馈到企业营销、销售、服务和生产核心业务流程，让企业更具智慧。公</w:t>
      </w:r>
      <w:r>
        <w:rPr>
          <w:spacing w:val="-2"/>
        </w:rPr>
      </w:r>
    </w:p>
    <w:p>
      <w:pPr>
        <w:pStyle w:val="BodyText"/>
        <w:spacing w:line="316" w:lineRule="auto"/>
        <w:ind w:left="1134" w:right="1050"/>
        <w:jc w:val="both"/>
      </w:pPr>
      <w:r>
        <w:rPr>
          <w:color w:val="333333"/>
          <w:spacing w:val="-2"/>
        </w:rPr>
        <w:t>司是中国电信核心大数据厂商之一，拥有丰富的大数据产品解决方案，随着行业对大数据需求的提高，以及公司在大数据业</w:t>
      </w:r>
      <w:r>
        <w:rPr>
          <w:color w:val="333333"/>
          <w:spacing w:val="-66"/>
        </w:rPr>
        <w:t> </w:t>
      </w:r>
      <w:r>
        <w:rPr>
          <w:color w:val="333333"/>
          <w:spacing w:val="-66"/>
        </w:rPr>
      </w:r>
      <w:r>
        <w:rPr>
          <w:color w:val="333333"/>
          <w:spacing w:val="-2"/>
        </w:rPr>
        <w:t>务的研发和竞争能力增强，相关产品及平台已进入中国联通、虚拟运营商、电商等领域。公司具有多年的公安、国安行业情</w:t>
      </w:r>
      <w:r>
        <w:rPr>
          <w:color w:val="333333"/>
          <w:spacing w:val="-66"/>
        </w:rPr>
        <w:t> </w:t>
      </w:r>
      <w:r>
        <w:rPr>
          <w:color w:val="333333"/>
          <w:spacing w:val="-66"/>
        </w:rPr>
      </w:r>
      <w:r>
        <w:rPr>
          <w:color w:val="333333"/>
        </w:rPr>
        <w:t>报线索分析经验，报告期内，投入研发的警务云大数据平台在几个地市公安落地应用，并在公安行业警务云领域形成标杆。</w:t>
      </w:r>
      <w:r>
        <w:rPr/>
      </w:r>
    </w:p>
    <w:p>
      <w:pPr>
        <w:pStyle w:val="BodyText"/>
        <w:spacing w:line="536" w:lineRule="exact" w:before="26"/>
        <w:ind w:left="1494" w:right="1033"/>
        <w:jc w:val="left"/>
      </w:pPr>
      <w:r>
        <w:rPr>
          <w:color w:val="333333"/>
        </w:rPr>
        <w:t>移动互联网应用解决方案 </w:t>
      </w:r>
      <w:r>
        <w:rPr>
          <w:color w:val="333333"/>
          <w:spacing w:val="-4"/>
        </w:rPr>
        <w:t>公司是中国电信和中国联通电子渠道建设的主力厂商，并参与中国电信和中国联通互联网营销渠道的支撑、开发和运营，</w:t>
      </w:r>
      <w:r>
        <w:rPr>
          <w:spacing w:val="-4"/>
        </w:rPr>
      </w:r>
    </w:p>
    <w:p>
      <w:pPr>
        <w:pStyle w:val="BodyText"/>
        <w:spacing w:line="300" w:lineRule="auto"/>
        <w:ind w:right="1033"/>
        <w:jc w:val="left"/>
      </w:pPr>
      <w:r>
        <w:rPr>
          <w:color w:val="333333"/>
          <w:spacing w:val="-3"/>
        </w:rPr>
        <w:t>公司将服务于大企业互联网营销方面的经验产品化、平台化、</w:t>
      </w:r>
      <w:r>
        <w:rPr>
          <w:rFonts w:ascii="Times New Roman" w:hAnsi="Times New Roman" w:cs="Times New Roman" w:eastAsia="Times New Roman" w:hint="default"/>
          <w:color w:val="333333"/>
          <w:spacing w:val="-3"/>
        </w:rPr>
        <w:t>Saas</w:t>
      </w:r>
      <w:r>
        <w:rPr>
          <w:color w:val="333333"/>
          <w:spacing w:val="-3"/>
        </w:rPr>
        <w:t>化。在保险行业，公司移动理赔业务市场占有率排名第一。</w:t>
      </w:r>
      <w:r>
        <w:rPr>
          <w:color w:val="333333"/>
          <w:spacing w:val="-63"/>
        </w:rPr>
        <w:t> </w:t>
      </w:r>
      <w:r>
        <w:rPr>
          <w:color w:val="333333"/>
          <w:spacing w:val="-63"/>
        </w:rPr>
      </w:r>
      <w:r>
        <w:rPr>
          <w:color w:val="333333"/>
        </w:rPr>
        <w:t>在快销品、电商等行业积累了较多用户，是淘宝电商服务平台、阿里巴巴</w:t>
      </w:r>
      <w:r>
        <w:rPr>
          <w:rFonts w:ascii="Times New Roman" w:hAnsi="Times New Roman" w:cs="Times New Roman" w:eastAsia="Times New Roman" w:hint="default"/>
          <w:color w:val="333333"/>
        </w:rPr>
        <w:t>“</w:t>
      </w:r>
      <w:r>
        <w:rPr>
          <w:color w:val="333333"/>
        </w:rPr>
        <w:t>满天星</w:t>
      </w:r>
      <w:r>
        <w:rPr>
          <w:rFonts w:ascii="Times New Roman" w:hAnsi="Times New Roman" w:cs="Times New Roman" w:eastAsia="Times New Roman" w:hint="default"/>
          <w:color w:val="333333"/>
        </w:rPr>
        <w:t>”</w:t>
      </w:r>
      <w:r>
        <w:rPr>
          <w:color w:val="333333"/>
        </w:rPr>
        <w:t>计划（通过二维码实现一品一码，成为品 牌产品身份证）的主要软件服务商。未来，传统企业都必须借助互联网，我们为企业提供</w:t>
      </w:r>
      <w:r>
        <w:rPr>
          <w:rFonts w:ascii="Times New Roman" w:hAnsi="Times New Roman" w:cs="Times New Roman" w:eastAsia="Times New Roman" w:hint="default"/>
          <w:color w:val="333333"/>
        </w:rPr>
        <w:t>Saas</w:t>
      </w:r>
      <w:r>
        <w:rPr>
          <w:color w:val="333333"/>
        </w:rPr>
        <w:t>化服务，并努力成为各企业数 据资产及产品交换打包的撮合厂商。</w:t>
      </w:r>
      <w:r>
        <w:rPr/>
      </w:r>
    </w:p>
    <w:p>
      <w:pPr>
        <w:spacing w:line="240" w:lineRule="auto" w:before="9"/>
        <w:rPr>
          <w:rFonts w:ascii="宋体" w:hAnsi="宋体" w:cs="宋体" w:eastAsia="宋体" w:hint="default"/>
          <w:sz w:val="21"/>
          <w:szCs w:val="21"/>
        </w:rPr>
      </w:pPr>
    </w:p>
    <w:p>
      <w:pPr>
        <w:pStyle w:val="Heading4"/>
        <w:spacing w:line="240" w:lineRule="auto"/>
        <w:ind w:right="1033"/>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2"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4,956.61</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万元，增长了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35.57%</w:t>
            </w:r>
            <w:r>
              <w:rPr>
                <w:rFonts w:ascii="宋体" w:hAnsi="宋体" w:cs="宋体" w:eastAsia="宋体" w:hint="default"/>
                <w:sz w:val="18"/>
                <w:szCs w:val="18"/>
              </w:rPr>
              <w:t>，主要原因是合肥研发基地部份 在建工程完工结转。</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15,093.17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58.18%</w:t>
            </w:r>
            <w:r>
              <w:rPr>
                <w:rFonts w:ascii="宋体" w:hAnsi="宋体" w:cs="宋体" w:eastAsia="宋体" w:hint="default"/>
                <w:sz w:val="18"/>
                <w:szCs w:val="18"/>
              </w:rPr>
              <w:t>，主要原因是年末公司销售回 款增加。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14,228.72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51.42%</w:t>
            </w:r>
            <w:r>
              <w:rPr>
                <w:rFonts w:ascii="宋体" w:hAnsi="宋体" w:cs="宋体" w:eastAsia="宋体" w:hint="default"/>
                <w:sz w:val="18"/>
                <w:szCs w:val="18"/>
              </w:rPr>
              <w:t>，主要原因是网络产品销售业 务备货增加。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154.50%</w:t>
            </w:r>
            <w:r>
              <w:rPr>
                <w:rFonts w:ascii="宋体" w:hAnsi="宋体" w:cs="宋体" w:eastAsia="宋体" w:hint="default"/>
                <w:sz w:val="18"/>
                <w:szCs w:val="18"/>
              </w:rPr>
              <w:t>，主要原因是新增投资东南亚 电信股份有限公司。</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033"/>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3" w:right="2293"/>
        <w:jc w:val="left"/>
      </w:pPr>
      <w:r>
        <w:rPr/>
        <w:t>公司的核心竞争能力主要体现在无形资产，公司无形资产包括商标、计算机软件著作权、科研成果等。 报告期内，公司无形资产更新情况如下：</w:t>
      </w:r>
    </w:p>
    <w:p>
      <w:pPr>
        <w:pStyle w:val="Heading8"/>
        <w:spacing w:line="240" w:lineRule="auto" w:before="26"/>
        <w:ind w:left="1493" w:right="1033"/>
        <w:jc w:val="left"/>
        <w:rPr>
          <w:b w:val="0"/>
          <w:bCs w:val="0"/>
        </w:rPr>
      </w:pPr>
      <w:r>
        <w:rPr/>
        <w:t>一、母公司无形资产情况</w:t>
      </w:r>
      <w:r>
        <w:rPr>
          <w:b w:val="0"/>
          <w:bCs w:val="0"/>
        </w:rPr>
      </w:r>
    </w:p>
    <w:p>
      <w:pPr>
        <w:pStyle w:val="BodyText"/>
        <w:spacing w:line="340" w:lineRule="auto" w:before="116"/>
        <w:ind w:left="1494" w:right="427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）商标</w:t>
      </w:r>
      <w:r>
        <w:rPr>
          <w:rFonts w:ascii="宋体" w:hAnsi="宋体" w:cs="宋体" w:eastAsia="宋体" w:hint="default"/>
          <w:b/>
          <w:bCs/>
          <w:w w:val="99"/>
        </w:rPr>
        <w:t> </w:t>
      </w:r>
      <w:r>
        <w:rPr/>
        <w:t>本公司使用的商标均已在国家工商行政管理总局商标局注册，具体情况如下：</w:t>
      </w:r>
    </w:p>
    <w:p>
      <w:pPr>
        <w:spacing w:line="240" w:lineRule="auto" w:before="3"/>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744"/>
        <w:gridCol w:w="2268"/>
        <w:gridCol w:w="1134"/>
        <w:gridCol w:w="2126"/>
        <w:gridCol w:w="2135"/>
      </w:tblGrid>
      <w:tr>
        <w:trPr>
          <w:trHeight w:val="427" w:hRule="exact"/>
        </w:trPr>
        <w:tc>
          <w:tcPr>
            <w:tcW w:w="1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287"/>
              <w:jc w:val="right"/>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03" w:right="0"/>
              <w:jc w:val="left"/>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2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核定服务项目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类别</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40"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7"/>
                <w:szCs w:val="7"/>
              </w:rPr>
            </w:pPr>
          </w:p>
          <w:p>
            <w:pPr>
              <w:pStyle w:val="TableParagraph"/>
              <w:spacing w:line="451" w:lineRule="exact"/>
              <w:ind w:left="588"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51194" cy="28670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51194" cy="286702"/>
                          </a:xfrm>
                          <a:prstGeom prst="rect">
                            <a:avLst/>
                          </a:prstGeom>
                        </pic:spPr>
                      </pic:pic>
                    </a:graphicData>
                  </a:graphic>
                </wp:inline>
              </w:drawing>
            </w:r>
            <w:r>
              <w:rPr>
                <w:rFonts w:ascii="宋体" w:hAnsi="宋体" w:cs="宋体" w:eastAsia="宋体" w:hint="default"/>
                <w:position w:val="-8"/>
                <w:sz w:val="20"/>
                <w:szCs w:val="20"/>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1159731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2008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14</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3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3"/>
                <w:szCs w:val="3"/>
              </w:rPr>
            </w:pPr>
          </w:p>
          <w:p>
            <w:pPr>
              <w:pStyle w:val="TableParagraph"/>
              <w:spacing w:line="238" w:lineRule="exact"/>
              <w:ind w:left="378"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2485" cy="15154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612485" cy="151542"/>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ind w:right="0"/>
              <w:jc w:val="left"/>
              <w:rPr>
                <w:rFonts w:ascii="宋体" w:hAnsi="宋体" w:cs="宋体" w:eastAsia="宋体" w:hint="default"/>
                <w:sz w:val="20"/>
                <w:szCs w:val="20"/>
              </w:rPr>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6055545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日至</w:t>
            </w:r>
            <w:r>
              <w:rPr>
                <w:rFonts w:ascii="Times New Roman" w:hAnsi="Times New Roman" w:cs="Times New Roman" w:eastAsia="Times New Roman" w:hint="default"/>
                <w:spacing w:val="6"/>
                <w:sz w:val="18"/>
                <w:szCs w:val="18"/>
              </w:rPr>
              <w:t>2020</w:t>
            </w:r>
            <w:r>
              <w:rPr>
                <w:rFonts w:ascii="宋体" w:hAnsi="宋体" w:cs="宋体" w:eastAsia="宋体" w:hint="default"/>
                <w:spacing w:val="6"/>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3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4"/>
                <w:szCs w:val="24"/>
              </w:rPr>
            </w:pPr>
            <w:r>
              <w:rPr>
                <w:rFonts w:ascii="Times New Roman"/>
                <w:b/>
                <w:sz w:val="24"/>
              </w:rPr>
              <w:t>DIC</w:t>
            </w:r>
            <w:r>
              <w:rPr>
                <w:rFonts w:ascii="Times New Roman"/>
                <w:sz w:val="24"/>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45"/>
              <w:jc w:val="right"/>
              <w:rPr>
                <w:rFonts w:ascii="Times New Roman" w:hAnsi="Times New Roman" w:cs="Times New Roman" w:eastAsia="Times New Roman" w:hint="default"/>
                <w:sz w:val="18"/>
                <w:szCs w:val="18"/>
              </w:rPr>
            </w:pPr>
            <w:r>
              <w:rPr>
                <w:rFonts w:ascii="Times New Roman"/>
                <w:sz w:val="18"/>
              </w:rPr>
              <w:t>8589719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28</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r>
        <w:trPr>
          <w:trHeight w:val="740"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Times New Roman" w:hAnsi="Times New Roman" w:cs="Times New Roman" w:eastAsia="Times New Roman" w:hint="default"/>
                <w:sz w:val="24"/>
                <w:szCs w:val="24"/>
              </w:rPr>
            </w:pPr>
            <w:r>
              <w:rPr>
                <w:rFonts w:ascii="Times New Roman"/>
                <w:b/>
                <w:sz w:val="24"/>
              </w:rPr>
              <w:t>TYDIC</w:t>
            </w:r>
            <w:r>
              <w:rPr>
                <w:rFonts w:ascii="Times New Roman"/>
                <w:sz w:val="24"/>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7"/>
                <w:sz w:val="18"/>
                <w:szCs w:val="18"/>
              </w:rPr>
              <w:t>深圳天源迪科信息技术股份</w:t>
            </w:r>
            <w:r>
              <w:rPr>
                <w:rFonts w:ascii="宋体" w:hAnsi="宋体" w:cs="宋体" w:eastAsia="宋体" w:hint="default"/>
                <w:sz w:val="18"/>
                <w:szCs w:val="18"/>
              </w:rPr>
              <w:t> 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5"/>
              <w:jc w:val="right"/>
              <w:rPr>
                <w:rFonts w:ascii="Times New Roman" w:hAnsi="Times New Roman" w:cs="Times New Roman" w:eastAsia="Times New Roman" w:hint="default"/>
                <w:sz w:val="18"/>
                <w:szCs w:val="18"/>
              </w:rPr>
            </w:pPr>
            <w:r>
              <w:rPr>
                <w:rFonts w:ascii="Times New Roman"/>
                <w:sz w:val="18"/>
              </w:rPr>
              <w:t>7314608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2014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28</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bl>
    <w:p>
      <w:pPr>
        <w:pStyle w:val="BodyText"/>
        <w:spacing w:line="338" w:lineRule="auto" w:before="51"/>
        <w:ind w:left="1493" w:right="103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）计算机软件著作权</w:t>
      </w:r>
      <w:r>
        <w:rPr>
          <w:rFonts w:ascii="宋体" w:hAnsi="宋体" w:cs="宋体" w:eastAsia="宋体" w:hint="default"/>
          <w:b/>
          <w:bCs/>
          <w:w w:val="99"/>
        </w:rPr>
        <w:t> </w:t>
      </w: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日，公司母公司获得国家版权局计算机软件著作权登记</w:t>
      </w:r>
      <w:r>
        <w:rPr>
          <w:rFonts w:ascii="Times New Roman" w:hAnsi="Times New Roman" w:cs="Times New Roman" w:eastAsia="Times New Roman" w:hint="default"/>
          <w:spacing w:val="-2"/>
        </w:rPr>
        <w:t>147</w:t>
      </w:r>
      <w:r>
        <w:rPr>
          <w:spacing w:val="-2"/>
        </w:rPr>
        <w:t>项（</w:t>
      </w:r>
      <w:r>
        <w:rPr>
          <w:rFonts w:ascii="Times New Roman" w:hAnsi="Times New Roman" w:cs="Times New Roman" w:eastAsia="Times New Roman" w:hint="default"/>
          <w:spacing w:val="-2"/>
        </w:rPr>
        <w:t>2013</w:t>
      </w:r>
      <w:r>
        <w:rPr>
          <w:spacing w:val="-2"/>
        </w:rPr>
        <w:t>年有</w:t>
      </w:r>
      <w:r>
        <w:rPr>
          <w:rFonts w:ascii="Times New Roman" w:hAnsi="Times New Roman" w:cs="Times New Roman" w:eastAsia="Times New Roman" w:hint="default"/>
          <w:spacing w:val="-2"/>
        </w:rPr>
        <w:t>2</w:t>
      </w:r>
      <w:r>
        <w:rPr>
          <w:spacing w:val="-2"/>
        </w:rPr>
        <w:t>项证书已转让，不归纳到获</w:t>
      </w:r>
    </w:p>
    <w:p>
      <w:pPr>
        <w:pStyle w:val="BodyText"/>
        <w:spacing w:line="231" w:lineRule="exact"/>
        <w:ind w:right="1033"/>
        <w:jc w:val="left"/>
      </w:pPr>
      <w:r>
        <w:rPr/>
        <w:t>取的证书之内），这些软件产品属于公司自主知识产权的软件成果，其中</w:t>
      </w:r>
      <w:r>
        <w:rPr>
          <w:rFonts w:ascii="Times New Roman" w:hAnsi="Times New Roman" w:cs="Times New Roman" w:eastAsia="Times New Roman" w:hint="default"/>
        </w:rPr>
        <w:t>2015</w:t>
      </w:r>
      <w:r>
        <w:rPr/>
        <w:t>年度新增的计算机软件著作权见下表：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568"/>
        <w:gridCol w:w="3544"/>
        <w:gridCol w:w="709"/>
        <w:gridCol w:w="1559"/>
        <w:gridCol w:w="1560"/>
        <w:gridCol w:w="1559"/>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105"/>
              <w:jc w:val="left"/>
              <w:rPr>
                <w:rFonts w:ascii="宋体" w:hAnsi="宋体" w:cs="宋体" w:eastAsia="宋体" w:hint="default"/>
                <w:sz w:val="18"/>
                <w:szCs w:val="18"/>
              </w:rPr>
            </w:pPr>
            <w:r>
              <w:rPr>
                <w:rFonts w:ascii="宋体" w:hAnsi="宋体" w:cs="宋体" w:eastAsia="宋体" w:hint="default"/>
                <w:sz w:val="18"/>
                <w:szCs w:val="18"/>
              </w:rPr>
              <w:t>天源迪科道路交通事故社会救助基金管理系 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2015SR016312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2014/11/18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2015/1/28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天源迪科融合计费平台软件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2015SR016192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2014/11/1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天源迪科全网运营支撑系统软件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2015SR016190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2014/10/1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2015/1/28</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天源迪科实时营销平台软件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2015SR016188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2014/10/20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天源迪科融合策略控制系统软件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2015SR016302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2014/9/20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天源迪科风险管控系统软件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2015SR027588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2015/2/9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568"/>
        <w:gridCol w:w="3544"/>
        <w:gridCol w:w="709"/>
        <w:gridCol w:w="1559"/>
        <w:gridCol w:w="1560"/>
        <w:gridCol w:w="1559"/>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天源迪科淘宝商家微预约营销系统软件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2015SR125491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2014/6/30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2015/7/7</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天源迪科聚优惠系统软件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2015SR160094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2014/10/4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2015/8/19</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天源迪科电子渠道进销存管理系统软件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2015SR160178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2015/8/19</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天源迪科电信终端交易平台软件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2015SR161087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2013/7/31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2015/8/20</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天源迪科物业互联网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云平台软件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2015SR181356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2015/4/30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2015/9/17</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天源迪科电商管理平台软件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2015SR195620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2014/2/15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2015/10/13</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天源迪科服务治理平台软件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2015SR227593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2015/7/15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2015/11/20</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天源迪科互联网采购平台软件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2015SR227596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2015/11/20</w:t>
            </w:r>
          </w:p>
        </w:tc>
      </w:tr>
    </w:tbl>
    <w:p>
      <w:pPr>
        <w:pStyle w:val="BodyText"/>
        <w:spacing w:line="340" w:lineRule="auto" w:before="51"/>
        <w:ind w:left="1494" w:right="202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）产品登记</w:t>
      </w:r>
      <w:r>
        <w:rPr>
          <w:rFonts w:ascii="宋体" w:hAnsi="宋体" w:cs="宋体" w:eastAsia="宋体" w:hint="default"/>
          <w:b/>
          <w:bCs/>
          <w:w w:val="99"/>
        </w:rPr>
        <w:t> </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日，公司母公司共取得</w:t>
      </w:r>
      <w:r>
        <w:rPr>
          <w:rFonts w:ascii="Times New Roman" w:hAnsi="Times New Roman" w:cs="Times New Roman" w:eastAsia="Times New Roman" w:hint="default"/>
        </w:rPr>
        <w:t>123</w:t>
      </w:r>
      <w:r>
        <w:rPr/>
        <w:t>项产品登记证书，其中</w:t>
      </w:r>
      <w:r>
        <w:rPr>
          <w:rFonts w:ascii="Times New Roman" w:hAnsi="Times New Roman" w:cs="Times New Roman" w:eastAsia="Times New Roman" w:hint="default"/>
        </w:rPr>
        <w:t>2015</w:t>
      </w:r>
      <w:r>
        <w:rPr/>
        <w:t>年度新增的产品登记证书见下表：</w:t>
      </w:r>
    </w:p>
    <w:p>
      <w:pPr>
        <w:spacing w:line="240" w:lineRule="auto" w:before="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568"/>
        <w:gridCol w:w="4253"/>
        <w:gridCol w:w="841"/>
        <w:gridCol w:w="1984"/>
        <w:gridCol w:w="1853"/>
      </w:tblGrid>
      <w:tr>
        <w:trPr>
          <w:trHeight w:val="409"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8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56" w:right="0"/>
              <w:jc w:val="left"/>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天源迪科道路交通事故社会救助基金管理系统软件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2015-C-0351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天源迪科融合计费平台软件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2015-C-0349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天源迪科全网运营支撑系统软件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2015-C-0354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天源迪科实时营销平台软件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2015-C-0352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天源迪科融合策略控制系统软件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2015-C-0350</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天源迪科风险管控系统软件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2015-C-0353</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天源迪科淘宝商家微预约营销系统软件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2015-C-2194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天源迪科聚优惠系统软件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2015-C-2196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天源迪科电子渠道进销存管理系统软件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2015-C-2195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天源迪科电信终端交易平台软件</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2015-C-2197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pStyle w:val="BodyText"/>
        <w:spacing w:line="338" w:lineRule="auto" w:before="50"/>
        <w:ind w:left="1494" w:right="229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）发明专利</w:t>
      </w:r>
      <w:r>
        <w:rPr>
          <w:rFonts w:ascii="宋体" w:hAnsi="宋体" w:cs="宋体" w:eastAsia="宋体" w:hint="default"/>
          <w:b/>
          <w:bCs/>
          <w:w w:val="99"/>
        </w:rPr>
        <w:t> </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日，公司共申请了</w:t>
      </w:r>
      <w:r>
        <w:rPr>
          <w:rFonts w:ascii="Times New Roman" w:hAnsi="Times New Roman" w:cs="Times New Roman" w:eastAsia="Times New Roman" w:hint="default"/>
        </w:rPr>
        <w:t>19</w:t>
      </w:r>
      <w:r>
        <w:rPr/>
        <w:t>项发明专利，其中有</w:t>
      </w:r>
      <w:r>
        <w:rPr>
          <w:rFonts w:ascii="Times New Roman" w:hAnsi="Times New Roman" w:cs="Times New Roman" w:eastAsia="Times New Roman" w:hint="default"/>
        </w:rPr>
        <w:t>11</w:t>
      </w:r>
      <w:r>
        <w:rPr/>
        <w:t>项发明专利获得证书，具体情况见下表：</w:t>
      </w:r>
    </w:p>
    <w:tbl>
      <w:tblPr>
        <w:tblW w:w="0" w:type="auto"/>
        <w:jc w:val="left"/>
        <w:tblInd w:w="1126" w:type="dxa"/>
        <w:tblLayout w:type="fixed"/>
        <w:tblCellMar>
          <w:top w:w="0" w:type="dxa"/>
          <w:left w:w="0" w:type="dxa"/>
          <w:bottom w:w="0" w:type="dxa"/>
          <w:right w:w="0" w:type="dxa"/>
        </w:tblCellMar>
        <w:tblLook w:val="01E0"/>
      </w:tblPr>
      <w:tblGrid>
        <w:gridCol w:w="617"/>
        <w:gridCol w:w="4388"/>
        <w:gridCol w:w="2268"/>
        <w:gridCol w:w="2268"/>
      </w:tblGrid>
      <w:tr>
        <w:trPr>
          <w:trHeight w:val="421" w:hRule="exact"/>
        </w:trPr>
        <w:tc>
          <w:tcPr>
            <w:tcW w:w="6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获得日</w:t>
            </w:r>
            <w:r>
              <w:rPr>
                <w:rFonts w:ascii="宋体" w:hAnsi="宋体" w:cs="宋体" w:eastAsia="宋体" w:hint="default"/>
                <w:sz w:val="18"/>
                <w:szCs w:val="18"/>
              </w:rPr>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内存数据库和物理数据库间的数据同步方法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定时器的管理方法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Times New Roman" w:hAnsi="Times New Roman" w:cs="Times New Roman" w:eastAsia="Times New Roman" w:hint="default"/>
                <w:sz w:val="18"/>
                <w:szCs w:val="18"/>
              </w:rPr>
              <w:t>Diameter</w:t>
            </w:r>
            <w:r>
              <w:rPr>
                <w:rFonts w:ascii="宋体" w:hAnsi="宋体" w:cs="宋体" w:eastAsia="宋体" w:hint="default"/>
                <w:sz w:val="18"/>
                <w:szCs w:val="18"/>
              </w:rPr>
              <w:t>协议消息的方法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基于带抑制弧的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w:t>
            </w:r>
            <w:r>
              <w:rPr>
                <w:rFonts w:ascii="Times New Roman" w:hAnsi="Times New Roman" w:cs="Times New Roman" w:eastAsia="Times New Roman" w:hint="default"/>
                <w:sz w:val="18"/>
                <w:szCs w:val="18"/>
              </w:rPr>
              <w:t>HB</w:t>
            </w:r>
            <w:r>
              <w:rPr>
                <w:rFonts w:ascii="宋体" w:hAnsi="宋体" w:cs="宋体" w:eastAsia="宋体" w:hint="default"/>
                <w:sz w:val="18"/>
                <w:szCs w:val="18"/>
              </w:rPr>
              <w:t>系统状态转换的方法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应用于电信行业计费系统的共享数据中心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TUXEDO</w:t>
            </w:r>
            <w:r>
              <w:rPr>
                <w:rFonts w:ascii="宋体" w:hAnsi="宋体" w:cs="宋体" w:eastAsia="宋体" w:hint="default"/>
                <w:sz w:val="18"/>
                <w:szCs w:val="18"/>
              </w:rPr>
              <w:t>数据协议转换方法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软件质量的检测方法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服务端基于</w:t>
            </w:r>
            <w:r>
              <w:rPr>
                <w:rFonts w:ascii="Times New Roman" w:hAnsi="Times New Roman" w:cs="Times New Roman" w:eastAsia="Times New Roman" w:hint="default"/>
                <w:sz w:val="18"/>
                <w:szCs w:val="18"/>
              </w:rPr>
              <w:t>TCP</w:t>
            </w:r>
            <w:r>
              <w:rPr>
                <w:rFonts w:ascii="宋体" w:hAnsi="宋体" w:cs="宋体" w:eastAsia="宋体" w:hint="default"/>
                <w:sz w:val="18"/>
                <w:szCs w:val="18"/>
              </w:rPr>
              <w:t>的交互处理方法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C/C++</w:t>
            </w:r>
            <w:r>
              <w:rPr>
                <w:rFonts w:ascii="宋体" w:hAnsi="宋体" w:cs="宋体" w:eastAsia="宋体" w:hint="default"/>
                <w:sz w:val="18"/>
                <w:szCs w:val="18"/>
              </w:rPr>
              <w:t>进行动态实例化的方法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617"/>
        <w:gridCol w:w="4388"/>
        <w:gridCol w:w="2268"/>
        <w:gridCol w:w="2268"/>
      </w:tblGrid>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软件缺陷严重级别测定方法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基于位置的支付安全监控方法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获取固话与手机间家庭关联关系的方法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出账系统的</w:t>
            </w:r>
            <w:r>
              <w:rPr>
                <w:rFonts w:ascii="Times New Roman" w:hAnsi="Times New Roman" w:cs="Times New Roman" w:eastAsia="Times New Roman" w:hint="default"/>
                <w:sz w:val="18"/>
                <w:szCs w:val="18"/>
              </w:rPr>
              <w:t>petri</w:t>
            </w:r>
            <w:r>
              <w:rPr>
                <w:rFonts w:ascii="宋体" w:hAnsi="宋体" w:cs="宋体" w:eastAsia="宋体" w:hint="default"/>
                <w:sz w:val="18"/>
                <w:szCs w:val="18"/>
              </w:rPr>
              <w:t>网模拟的分析</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彩信图片的生成方法及系统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互联网行为分析系统及其工作方法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WIFI</w:t>
            </w:r>
            <w:r>
              <w:rPr>
                <w:rFonts w:ascii="宋体" w:hAnsi="宋体" w:cs="宋体" w:eastAsia="宋体" w:hint="default"/>
                <w:sz w:val="18"/>
                <w:szCs w:val="18"/>
              </w:rPr>
              <w:t>热点</w:t>
            </w:r>
            <w:r>
              <w:rPr>
                <w:rFonts w:ascii="Times New Roman" w:hAnsi="Times New Roman" w:cs="Times New Roman" w:eastAsia="Times New Roman" w:hint="default"/>
                <w:sz w:val="18"/>
                <w:szCs w:val="18"/>
              </w:rPr>
              <w:t>AP</w:t>
            </w:r>
            <w:r>
              <w:rPr>
                <w:rFonts w:ascii="宋体" w:hAnsi="宋体" w:cs="宋体" w:eastAsia="宋体" w:hint="default"/>
                <w:sz w:val="18"/>
                <w:szCs w:val="18"/>
              </w:rPr>
              <w:t>与基站扇区关联规划的系统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图像识别系统及方法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通信信道动态加密方法</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身份证识别方法、装置及系统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跨平台移动</w:t>
            </w:r>
            <w:r>
              <w:rPr>
                <w:rFonts w:ascii="Times New Roman" w:hAnsi="Times New Roman" w:cs="Times New Roman" w:eastAsia="Times New Roman" w:hint="default"/>
                <w:sz w:val="18"/>
                <w:szCs w:val="18"/>
              </w:rPr>
              <w:t>Web</w:t>
            </w:r>
            <w:r>
              <w:rPr>
                <w:rFonts w:ascii="宋体" w:hAnsi="宋体" w:cs="宋体" w:eastAsia="宋体" w:hint="default"/>
                <w:sz w:val="18"/>
                <w:szCs w:val="18"/>
              </w:rPr>
              <w:t>应用运行引擎</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
        </w:tc>
      </w:tr>
    </w:tbl>
    <w:p>
      <w:pPr>
        <w:pStyle w:val="Heading8"/>
        <w:spacing w:line="240" w:lineRule="auto" w:before="51"/>
        <w:ind w:left="1494" w:right="1033"/>
        <w:jc w:val="left"/>
        <w:rPr>
          <w:b w:val="0"/>
          <w:bCs w:val="0"/>
        </w:rPr>
      </w:pPr>
      <w:r>
        <w:rPr/>
        <w:t>（</w:t>
      </w:r>
      <w:r>
        <w:rPr>
          <w:rFonts w:ascii="Times New Roman" w:hAnsi="Times New Roman" w:cs="Times New Roman" w:eastAsia="Times New Roman" w:hint="default"/>
        </w:rPr>
        <w:t>5</w:t>
      </w:r>
      <w:r>
        <w:rPr/>
        <w:t>）科技成果登记</w:t>
      </w:r>
      <w:r>
        <w:rPr>
          <w:b w:val="0"/>
          <w:bCs w:val="0"/>
        </w:rPr>
      </w:r>
    </w:p>
    <w:p>
      <w:pPr>
        <w:pStyle w:val="BodyText"/>
        <w:spacing w:line="240" w:lineRule="auto" w:before="102"/>
        <w:ind w:left="1494" w:right="1033"/>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日，公司共取得</w:t>
      </w:r>
      <w:r>
        <w:rPr>
          <w:rFonts w:ascii="Times New Roman" w:hAnsi="Times New Roman" w:cs="Times New Roman" w:eastAsia="Times New Roman" w:hint="default"/>
        </w:rPr>
        <w:t>51</w:t>
      </w:r>
      <w:r>
        <w:rPr/>
        <w:t>项科技成果登记，其中</w:t>
      </w:r>
      <w:r>
        <w:rPr>
          <w:rFonts w:ascii="Times New Roman" w:hAnsi="Times New Roman" w:cs="Times New Roman" w:eastAsia="Times New Roman" w:hint="default"/>
        </w:rPr>
        <w:t>2015</w:t>
      </w:r>
      <w:r>
        <w:rPr/>
        <w:t>年度新增的科技成果登记见下表：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629"/>
        <w:gridCol w:w="4768"/>
        <w:gridCol w:w="1572"/>
        <w:gridCol w:w="2596"/>
      </w:tblGrid>
      <w:tr>
        <w:trPr>
          <w:trHeight w:val="426" w:hRule="exact"/>
        </w:trPr>
        <w:tc>
          <w:tcPr>
            <w:tcW w:w="6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c>
          <w:tcPr>
            <w:tcW w:w="2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天源迪科网格化协同营销支撑系统软件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2015Y0025</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天源迪科社会渠道运营支撑平台软件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2015Y0024</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8"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天源迪科营销资源管理平台软件</w:t>
            </w:r>
            <w:r>
              <w:rPr>
                <w:rFonts w:ascii="Times New Roman" w:hAnsi="Times New Roman" w:cs="Times New Roman" w:eastAsia="Times New Roman" w:hint="default"/>
                <w:sz w:val="18"/>
                <w:szCs w:val="18"/>
              </w:rPr>
              <w:t>V2.0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2015Y0023</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天源迪科风险管控系统软件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2015Y0140</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天源迪科全网运营支撑系统软件</w:t>
            </w:r>
            <w:r>
              <w:rPr>
                <w:rFonts w:ascii="Times New Roman" w:hAnsi="Times New Roman" w:cs="Times New Roman" w:eastAsia="Times New Roman" w:hint="default"/>
                <w:sz w:val="18"/>
                <w:szCs w:val="18"/>
              </w:rPr>
              <w:t>V1.0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2015Y0139</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bl>
    <w:p>
      <w:pPr>
        <w:spacing w:line="340" w:lineRule="auto" w:before="51"/>
        <w:ind w:left="1493" w:right="48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）国家及行业资质认证</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日，公司取得的比较重要的国家及行业资质见下表：</w:t>
      </w: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427" w:hRule="exact"/>
        </w:trPr>
        <w:tc>
          <w:tcPr>
            <w:tcW w:w="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48"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76"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20"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国家火炬计划重点高新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技术企业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GZ20144420025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科技部火炬高新技术产业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日，有效期至</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40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国家级高新技术企业证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GR201444201045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pacing w:val="7"/>
                <w:sz w:val="18"/>
                <w:szCs w:val="18"/>
              </w:rPr>
              <w:t>深圳市经济贸易和信息化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委员会、深圳市财政局、深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圳市国家税务局、深圳市地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方税务局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2008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日初次领证，</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日重新认定； 有效期</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76"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2013-2014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家</w:t>
            </w:r>
            <w:r>
              <w:rPr>
                <w:rFonts w:ascii="宋体" w:hAnsi="宋体" w:cs="宋体" w:eastAsia="宋体" w:hint="default"/>
                <w:spacing w:val="-63"/>
                <w:sz w:val="18"/>
                <w:szCs w:val="18"/>
              </w:rPr>
              <w:t> </w:t>
            </w:r>
            <w:r>
              <w:rPr>
                <w:rFonts w:ascii="宋体" w:hAnsi="宋体" w:cs="宋体" w:eastAsia="宋体" w:hint="default"/>
                <w:sz w:val="18"/>
                <w:szCs w:val="18"/>
              </w:rPr>
              <w:t>规</w:t>
            </w:r>
            <w:r>
              <w:rPr>
                <w:rFonts w:ascii="宋体" w:hAnsi="宋体" w:cs="宋体" w:eastAsia="宋体" w:hint="default"/>
                <w:spacing w:val="-63"/>
                <w:sz w:val="18"/>
                <w:szCs w:val="18"/>
              </w:rPr>
              <w:t> </w:t>
            </w:r>
            <w:r>
              <w:rPr>
                <w:rFonts w:ascii="宋体" w:hAnsi="宋体" w:cs="宋体" w:eastAsia="宋体" w:hint="default"/>
                <w:sz w:val="18"/>
                <w:szCs w:val="18"/>
              </w:rPr>
              <w:t>划</w:t>
            </w:r>
            <w:r>
              <w:rPr>
                <w:rFonts w:ascii="宋体" w:hAnsi="宋体" w:cs="宋体" w:eastAsia="宋体" w:hint="default"/>
                <w:sz w:val="18"/>
                <w:szCs w:val="18"/>
              </w:rPr>
              <w:t> 布局内重点软件企业证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R-2013-206</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both"/>
              <w:rPr>
                <w:rFonts w:ascii="宋体" w:hAnsi="宋体" w:cs="宋体" w:eastAsia="宋体" w:hint="default"/>
                <w:sz w:val="18"/>
                <w:szCs w:val="18"/>
              </w:rPr>
            </w:pPr>
            <w:r>
              <w:rPr>
                <w:rFonts w:ascii="宋体" w:hAnsi="宋体" w:cs="宋体" w:eastAsia="宋体" w:hint="default"/>
                <w:spacing w:val="7"/>
                <w:sz w:val="18"/>
                <w:szCs w:val="18"/>
              </w:rPr>
              <w:t>中华人民共和国国家发展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和改革委员会、中华人民共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和国工业和信息化部、中华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人民共和国商务部、国家税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计算机信息系统集成资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质一级证书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Z1440320100261</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
              <w:jc w:val="left"/>
              <w:rPr>
                <w:rFonts w:ascii="宋体" w:hAnsi="宋体" w:cs="宋体" w:eastAsia="宋体" w:hint="default"/>
                <w:sz w:val="18"/>
                <w:szCs w:val="18"/>
              </w:rPr>
            </w:pPr>
            <w:r>
              <w:rPr>
                <w:rFonts w:ascii="宋体" w:hAnsi="宋体" w:cs="宋体" w:eastAsia="宋体" w:hint="default"/>
                <w:spacing w:val="8"/>
                <w:sz w:val="18"/>
                <w:szCs w:val="18"/>
              </w:rPr>
              <w:t>中华人民共和国信息产业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首次发证日期为</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日换发新证，证书有效期至</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386" w:hRule="exact"/>
        </w:trPr>
        <w:tc>
          <w:tcPr>
            <w:tcW w:w="682" w:type="dxa"/>
            <w:tcBorders>
              <w:top w:val="single" w:sz="6" w:space="0" w:color="000000"/>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092" w:type="dxa"/>
            <w:tcBorders>
              <w:top w:val="single" w:sz="6" w:space="0" w:color="000000"/>
              <w:left w:val="single" w:sz="6" w:space="0" w:color="000000"/>
              <w:bottom w:val="single" w:sz="6" w:space="0" w:color="000000"/>
              <w:right w:val="single" w:sz="6" w:space="0" w:color="000000"/>
            </w:tcBorders>
          </w:tcPr>
          <w:p>
            <w:pP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中华人民共和国增值电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信业务经营许可证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B2-20130024</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中华人民共和国工业和信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息化部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日，有效期至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105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深圳市高新技术企业证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SZ2014270</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8"/>
                <w:sz w:val="18"/>
                <w:szCs w:val="18"/>
              </w:rPr>
              <w:t>深圳市科技创新委员会、深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圳市财政局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日初次通过，</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日重新认定；有效期</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77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深圳市软件企业认定证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R-2013-0419</w:t>
            </w:r>
          </w:p>
          <w:p>
            <w:pPr>
              <w:pStyle w:val="TableParagraph"/>
              <w:spacing w:line="240" w:lineRule="auto" w:before="10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原证书号：深</w:t>
            </w:r>
            <w:r>
              <w:rPr>
                <w:rFonts w:ascii="Times New Roman" w:hAnsi="Times New Roman" w:cs="Times New Roman" w:eastAsia="Times New Roman" w:hint="default"/>
                <w:sz w:val="18"/>
                <w:szCs w:val="18"/>
              </w:rPr>
              <w:t>R-2000-0015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深圳市经济贸易和信息化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日通过换证，每年需要参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加年审</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深圳市重点软件企业认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ZR-2013-0025</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深圳市经济贸易和信息化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CMMI4</w:t>
            </w:r>
            <w:r>
              <w:rPr>
                <w:rFonts w:ascii="宋体" w:hAnsi="宋体" w:cs="宋体" w:eastAsia="宋体" w:hint="default"/>
                <w:sz w:val="18"/>
                <w:szCs w:val="18"/>
              </w:rPr>
              <w:t>认证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SEI</w:t>
            </w:r>
            <w:r>
              <w:rPr>
                <w:rFonts w:ascii="Times New Roman"/>
                <w:spacing w:val="-2"/>
                <w:sz w:val="18"/>
              </w:rPr>
              <w:t> </w:t>
            </w:r>
            <w:r>
              <w:rPr>
                <w:rFonts w:ascii="Times New Roman"/>
                <w:sz w:val="18"/>
              </w:rPr>
              <w:t>partner</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认定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02414Q2010170R3L</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深圳市环通认证中心有限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有效期为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37"/>
                <w:sz w:val="18"/>
                <w:szCs w:val="18"/>
              </w:rPr>
              <w:t> </w:t>
            </w:r>
            <w:r>
              <w:rPr>
                <w:rFonts w:ascii="宋体" w:hAnsi="宋体" w:cs="宋体" w:eastAsia="宋体" w:hint="default"/>
                <w:sz w:val="18"/>
                <w:szCs w:val="18"/>
              </w:rPr>
              <w:t>件</w:t>
            </w:r>
            <w:r>
              <w:rPr>
                <w:rFonts w:ascii="宋体" w:hAnsi="宋体" w:cs="宋体" w:eastAsia="宋体" w:hint="default"/>
                <w:spacing w:val="-37"/>
                <w:sz w:val="18"/>
                <w:szCs w:val="18"/>
              </w:rPr>
              <w:t> </w:t>
            </w:r>
            <w:r>
              <w:rPr>
                <w:rFonts w:ascii="宋体" w:hAnsi="宋体" w:cs="宋体" w:eastAsia="宋体" w:hint="default"/>
                <w:sz w:val="18"/>
                <w:szCs w:val="18"/>
              </w:rPr>
              <w:t>服</w:t>
            </w:r>
            <w:r>
              <w:rPr>
                <w:rFonts w:ascii="宋体" w:hAnsi="宋体" w:cs="宋体" w:eastAsia="宋体" w:hint="default"/>
                <w:spacing w:val="-37"/>
                <w:sz w:val="18"/>
                <w:szCs w:val="18"/>
              </w:rPr>
              <w:t> </w:t>
            </w:r>
            <w:r>
              <w:rPr>
                <w:rFonts w:ascii="宋体" w:hAnsi="宋体" w:cs="宋体" w:eastAsia="宋体" w:hint="default"/>
                <w:sz w:val="18"/>
                <w:szCs w:val="18"/>
              </w:rPr>
              <w:t>务</w:t>
            </w:r>
            <w:r>
              <w:rPr>
                <w:rFonts w:ascii="宋体" w:hAnsi="宋体" w:cs="宋体" w:eastAsia="宋体" w:hint="default"/>
                <w:spacing w:val="-38"/>
                <w:sz w:val="18"/>
                <w:szCs w:val="18"/>
              </w:rPr>
              <w:t> </w:t>
            </w:r>
            <w:r>
              <w:rPr>
                <w:rFonts w:ascii="宋体" w:hAnsi="宋体" w:cs="宋体" w:eastAsia="宋体" w:hint="default"/>
                <w:sz w:val="18"/>
                <w:szCs w:val="18"/>
              </w:rPr>
              <w:t>企</w:t>
            </w:r>
            <w:r>
              <w:rPr>
                <w:rFonts w:ascii="宋体" w:hAnsi="宋体" w:cs="宋体" w:eastAsia="宋体" w:hint="default"/>
                <w:spacing w:val="-38"/>
                <w:sz w:val="18"/>
                <w:szCs w:val="18"/>
              </w:rPr>
              <w:t> </w:t>
            </w:r>
            <w:r>
              <w:rPr>
                <w:rFonts w:ascii="宋体" w:hAnsi="宋体" w:cs="宋体" w:eastAsia="宋体" w:hint="default"/>
                <w:sz w:val="18"/>
                <w:szCs w:val="18"/>
              </w:rPr>
              <w:t>业</w:t>
            </w:r>
            <w:r>
              <w:rPr>
                <w:rFonts w:ascii="宋体" w:hAnsi="宋体" w:cs="宋体" w:eastAsia="宋体" w:hint="default"/>
                <w:spacing w:val="-37"/>
                <w:sz w:val="18"/>
                <w:szCs w:val="18"/>
              </w:rPr>
              <w:t> </w:t>
            </w:r>
            <w:r>
              <w:rPr>
                <w:rFonts w:ascii="宋体" w:hAnsi="宋体" w:cs="宋体" w:eastAsia="宋体" w:hint="default"/>
                <w:sz w:val="18"/>
                <w:szCs w:val="18"/>
              </w:rPr>
              <w:t>信</w:t>
            </w:r>
            <w:r>
              <w:rPr>
                <w:rFonts w:ascii="宋体" w:hAnsi="宋体" w:cs="宋体" w:eastAsia="宋体" w:hint="default"/>
                <w:spacing w:val="-37"/>
                <w:sz w:val="18"/>
                <w:szCs w:val="18"/>
              </w:rPr>
              <w:t> </w:t>
            </w:r>
            <w:r>
              <w:rPr>
                <w:rFonts w:ascii="宋体" w:hAnsi="宋体" w:cs="宋体" w:eastAsia="宋体" w:hint="default"/>
                <w:sz w:val="18"/>
                <w:szCs w:val="18"/>
              </w:rPr>
              <w:t>用</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AAA</w:t>
            </w:r>
            <w:r>
              <w:rPr>
                <w:rFonts w:ascii="宋体" w:hAnsi="宋体" w:cs="宋体" w:eastAsia="宋体" w:hint="default"/>
                <w:sz w:val="18"/>
                <w:szCs w:val="18"/>
              </w:rPr>
              <w:t>等级证书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201308811100022</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both"/>
              <w:rPr>
                <w:rFonts w:ascii="宋体" w:hAnsi="宋体" w:cs="宋体" w:eastAsia="宋体" w:hint="default"/>
                <w:sz w:val="18"/>
                <w:szCs w:val="18"/>
              </w:rPr>
            </w:pPr>
            <w:r>
              <w:rPr>
                <w:rFonts w:ascii="宋体" w:hAnsi="宋体" w:cs="宋体" w:eastAsia="宋体" w:hint="default"/>
                <w:spacing w:val="-3"/>
                <w:sz w:val="18"/>
                <w:szCs w:val="18"/>
              </w:rPr>
              <w:t>最初发证日期为</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月参加换证评审，</w:t>
            </w:r>
            <w:r>
              <w:rPr>
                <w:rFonts w:ascii="宋体" w:hAnsi="宋体" w:cs="宋体" w:eastAsia="宋体" w:hint="default"/>
                <w:spacing w:val="-74"/>
                <w:sz w:val="18"/>
                <w:szCs w:val="18"/>
              </w:rPr>
              <w:t> </w:t>
            </w:r>
            <w:r>
              <w:rPr>
                <w:rFonts w:ascii="宋体" w:hAnsi="宋体" w:cs="宋体" w:eastAsia="宋体" w:hint="default"/>
                <w:spacing w:val="11"/>
                <w:sz w:val="18"/>
                <w:szCs w:val="18"/>
              </w:rPr>
              <w:t>发证日期为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日，有效期至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105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年度中国软件和信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息服务电信领域标杆企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pacing w:val="7"/>
                <w:sz w:val="18"/>
                <w:szCs w:val="18"/>
              </w:rPr>
              <w:t>中国电子信息产业发展研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究院</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1051"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年度中国软件和信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息服务大数据领域杰出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中国电子信息产业发展研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究院</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中国年度创新软件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p>
        </w:tc>
      </w:tr>
      <w:tr>
        <w:trPr>
          <w:trHeight w:val="427"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中国软件创新企业</w:t>
            </w:r>
            <w:r>
              <w:rPr>
                <w:rFonts w:ascii="Times New Roman" w:hAnsi="Times New Roman" w:cs="Times New Roman" w:eastAsia="Times New Roman" w:hint="default"/>
                <w:sz w:val="18"/>
                <w:szCs w:val="18"/>
              </w:rPr>
              <w:t>20</w:t>
            </w:r>
            <w:r>
              <w:rPr>
                <w:rFonts w:ascii="宋体" w:hAnsi="宋体" w:cs="宋体" w:eastAsia="宋体" w:hint="default"/>
                <w:sz w:val="18"/>
                <w:szCs w:val="18"/>
              </w:rPr>
              <w:t>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中国版权保护中心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第六届中国通信与信息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化行业应用领军企业奖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中国通信港论坛组委会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1363"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广东省院士工作站</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0" w:right="49"/>
              <w:jc w:val="center"/>
              <w:rPr>
                <w:rFonts w:ascii="宋体" w:hAnsi="宋体" w:cs="宋体" w:eastAsia="宋体" w:hint="default"/>
                <w:sz w:val="18"/>
                <w:szCs w:val="18"/>
              </w:rPr>
            </w:pPr>
            <w:r>
              <w:rPr>
                <w:rFonts w:ascii="宋体" w:hAnsi="宋体" w:cs="宋体" w:eastAsia="宋体" w:hint="default"/>
                <w:sz w:val="18"/>
                <w:szCs w:val="18"/>
              </w:rPr>
              <w:t>广东省院士工作站建设项 目合同书，项目编号： </w:t>
            </w:r>
            <w:r>
              <w:rPr>
                <w:rFonts w:ascii="Times New Roman" w:hAnsi="Times New Roman" w:cs="Times New Roman" w:eastAsia="Times New Roman" w:hint="default"/>
                <w:sz w:val="18"/>
                <w:szCs w:val="18"/>
              </w:rPr>
              <w:t>2012B090500020</w:t>
            </w:r>
            <w:r>
              <w:rPr>
                <w:rFonts w:ascii="宋体" w:hAnsi="宋体" w:cs="宋体" w:eastAsia="宋体" w:hint="default"/>
                <w:sz w:val="18"/>
                <w:szCs w:val="18"/>
              </w:rPr>
              <w:t>，文件编</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号：粤财教</w:t>
            </w:r>
            <w:r>
              <w:rPr>
                <w:rFonts w:ascii="Times New Roman" w:hAnsi="Times New Roman" w:cs="Times New Roman" w:eastAsia="Times New Roman" w:hint="default"/>
                <w:sz w:val="18"/>
                <w:szCs w:val="18"/>
              </w:rPr>
              <w:t>[2012]397</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pacing w:val="-6"/>
                <w:sz w:val="18"/>
                <w:szCs w:val="18"/>
              </w:rPr>
              <w:t>中国工程院、中国科学院、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教育部、科技部、工信部</w:t>
            </w:r>
            <w:r>
              <w:rPr>
                <w:rFonts w:ascii="宋体" w:hAnsi="宋体" w:cs="宋体" w:eastAsia="宋体" w:hint="default"/>
                <w:sz w:val="18"/>
                <w:szCs w:val="18"/>
              </w:rPr>
              <w:t> </w:t>
            </w:r>
            <w:r>
              <w:rPr>
                <w:rFonts w:ascii="宋体" w:hAnsi="宋体" w:cs="宋体" w:eastAsia="宋体" w:hint="default"/>
                <w:spacing w:val="7"/>
                <w:sz w:val="18"/>
                <w:szCs w:val="18"/>
              </w:rPr>
              <w:t>广东省人民政府产学研结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合协调领导小组办公室</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3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广东省工程技术研究中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105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both"/>
              <w:rPr>
                <w:rFonts w:ascii="宋体" w:hAnsi="宋体" w:cs="宋体" w:eastAsia="宋体" w:hint="default"/>
                <w:sz w:val="18"/>
                <w:szCs w:val="18"/>
              </w:rPr>
            </w:pPr>
            <w:r>
              <w:rPr>
                <w:rFonts w:ascii="宋体" w:hAnsi="宋体" w:cs="宋体" w:eastAsia="宋体" w:hint="default"/>
                <w:sz w:val="18"/>
                <w:szCs w:val="18"/>
              </w:rPr>
              <w:t>广东省安全技术防范系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统设计、施工维修资格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Times New Roman" w:hAnsi="Times New Roman" w:cs="Times New Roman" w:eastAsia="Times New Roman" w:hint="default"/>
                <w:sz w:val="18"/>
                <w:szCs w:val="18"/>
              </w:rPr>
              <w:t>GB962</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7"/>
                <w:sz w:val="18"/>
                <w:szCs w:val="18"/>
              </w:rPr>
              <w:t>广东省公安厅安全技术防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范管理办公室</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发证日期为：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42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广东省软件和集成电路</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关于发布</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年广东省软</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7"/>
                <w:sz w:val="18"/>
                <w:szCs w:val="18"/>
              </w:rPr>
              <w:t>广东省经济和信息化委员</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682"/>
        <w:gridCol w:w="1835"/>
        <w:gridCol w:w="2127"/>
        <w:gridCol w:w="2092"/>
        <w:gridCol w:w="2934"/>
      </w:tblGrid>
      <w:tr>
        <w:trPr>
          <w:trHeight w:val="1010" w:hRule="exact"/>
        </w:trPr>
        <w:tc>
          <w:tcPr>
            <w:tcW w:w="682" w:type="dxa"/>
            <w:tcBorders>
              <w:top w:val="single" w:sz="6" w:space="0" w:color="000000"/>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设计产业百强培育企业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hanging="1"/>
              <w:jc w:val="center"/>
              <w:rPr>
                <w:rFonts w:ascii="宋体" w:hAnsi="宋体" w:cs="宋体" w:eastAsia="宋体" w:hint="default"/>
                <w:sz w:val="18"/>
                <w:szCs w:val="18"/>
              </w:rPr>
            </w:pPr>
            <w:r>
              <w:rPr>
                <w:rFonts w:ascii="宋体" w:hAnsi="宋体" w:cs="宋体" w:eastAsia="宋体" w:hint="default"/>
                <w:sz w:val="18"/>
                <w:szCs w:val="18"/>
              </w:rPr>
              <w:t>件和集成电路设计</w:t>
            </w:r>
            <w:r>
              <w:rPr>
                <w:rFonts w:ascii="Times New Roman" w:hAnsi="Times New Roman" w:cs="Times New Roman" w:eastAsia="Times New Roman" w:hint="default"/>
                <w:sz w:val="18"/>
                <w:szCs w:val="18"/>
              </w:rPr>
              <w:t>100</w:t>
            </w:r>
            <w:r>
              <w:rPr>
                <w:rFonts w:ascii="宋体" w:hAnsi="宋体" w:cs="宋体" w:eastAsia="宋体" w:hint="default"/>
                <w:sz w:val="18"/>
                <w:szCs w:val="18"/>
              </w:rPr>
              <w:t>强培 </w:t>
            </w:r>
            <w:r>
              <w:rPr>
                <w:rFonts w:ascii="宋体" w:hAnsi="宋体" w:cs="宋体" w:eastAsia="宋体" w:hint="default"/>
                <w:spacing w:val="-5"/>
                <w:sz w:val="18"/>
                <w:szCs w:val="18"/>
              </w:rPr>
              <w:t>育企业名单的通知（经信软</w:t>
            </w:r>
            <w:r>
              <w:rPr>
                <w:rFonts w:ascii="宋体" w:hAnsi="宋体" w:cs="宋体" w:eastAsia="宋体" w:hint="default"/>
                <w:sz w:val="18"/>
                <w:szCs w:val="18"/>
              </w:rPr>
              <w:t> 信〔</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776</w:t>
            </w:r>
            <w:r>
              <w:rPr>
                <w:rFonts w:ascii="宋体" w:hAnsi="宋体" w:cs="宋体" w:eastAsia="宋体" w:hint="default"/>
                <w:sz w:val="18"/>
                <w:szCs w:val="18"/>
              </w:rPr>
              <w:t>号）</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2934"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广东省软件业务收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入前百家企业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省</w:t>
            </w:r>
            <w:r>
              <w:rPr>
                <w:rFonts w:ascii="宋体" w:hAnsi="宋体" w:cs="宋体" w:eastAsia="宋体" w:hint="default"/>
                <w:spacing w:val="-67"/>
                <w:sz w:val="18"/>
                <w:szCs w:val="18"/>
              </w:rPr>
              <w:t> </w:t>
            </w:r>
            <w:r>
              <w:rPr>
                <w:rFonts w:ascii="宋体" w:hAnsi="宋体" w:cs="宋体" w:eastAsia="宋体" w:hint="default"/>
                <w:sz w:val="18"/>
                <w:szCs w:val="18"/>
              </w:rPr>
              <w:t>诚</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范</w:t>
            </w:r>
            <w:r>
              <w:rPr>
                <w:rFonts w:ascii="宋体" w:hAnsi="宋体" w:cs="宋体" w:eastAsia="宋体" w:hint="default"/>
                <w:spacing w:val="-67"/>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GD2015020040</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8"/>
                <w:sz w:val="18"/>
                <w:szCs w:val="18"/>
              </w:rPr>
              <w:t>广东省企业联合会、广东省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企业家协会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r>
      <w:tr>
        <w:trPr>
          <w:trHeight w:val="739"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广东省守合同重信用证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日，首次公示年度为</w:t>
            </w:r>
            <w:r>
              <w:rPr>
                <w:rFonts w:ascii="Times New Roman" w:hAnsi="Times New Roman" w:cs="Times New Roman" w:eastAsia="Times New Roman" w:hint="default"/>
                <w:sz w:val="18"/>
                <w:szCs w:val="18"/>
              </w:rPr>
              <w:t>2013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p>
        </w:tc>
      </w:tr>
      <w:tr>
        <w:trPr>
          <w:trHeight w:val="1795"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深圳市诚信创新型企业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金鼎奖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2"/>
              <w:ind w:left="2" w:right="92"/>
              <w:jc w:val="left"/>
              <w:rPr>
                <w:rFonts w:ascii="宋体" w:hAnsi="宋体" w:cs="宋体" w:eastAsia="宋体" w:hint="default"/>
                <w:sz w:val="18"/>
                <w:szCs w:val="18"/>
              </w:rPr>
            </w:pPr>
            <w:r>
              <w:rPr>
                <w:rFonts w:ascii="宋体" w:hAnsi="宋体" w:cs="宋体" w:eastAsia="宋体" w:hint="default"/>
                <w:sz w:val="18"/>
                <w:szCs w:val="18"/>
              </w:rPr>
              <w:t>深圳市人民政府金融办 中国人民银行深圳市中心 支行</w:t>
            </w:r>
          </w:p>
          <w:p>
            <w:pPr>
              <w:pStyle w:val="TableParagraph"/>
              <w:spacing w:line="357" w:lineRule="auto" w:before="43"/>
              <w:ind w:left="2" w:right="812"/>
              <w:jc w:val="left"/>
              <w:rPr>
                <w:rFonts w:ascii="宋体" w:hAnsi="宋体" w:cs="宋体" w:eastAsia="宋体" w:hint="default"/>
                <w:sz w:val="18"/>
                <w:szCs w:val="18"/>
              </w:rPr>
            </w:pPr>
            <w:r>
              <w:rPr>
                <w:rFonts w:ascii="宋体" w:hAnsi="宋体" w:cs="宋体" w:eastAsia="宋体" w:hint="default"/>
                <w:sz w:val="18"/>
                <w:szCs w:val="18"/>
              </w:rPr>
              <w:t>深圳市广电集团 深圳市信用协会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675"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深圳市市级研发开发中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心（技术中心类）</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年度市级研究 </w:t>
            </w:r>
            <w:r>
              <w:rPr>
                <w:rFonts w:ascii="宋体" w:hAnsi="宋体" w:cs="宋体" w:eastAsia="宋体" w:hint="default"/>
                <w:spacing w:val="-5"/>
                <w:sz w:val="18"/>
                <w:szCs w:val="18"/>
              </w:rPr>
              <w:t>开发中心（技术中心类）拟</w:t>
            </w:r>
            <w:r>
              <w:rPr>
                <w:rFonts w:ascii="宋体" w:hAnsi="宋体" w:cs="宋体" w:eastAsia="宋体" w:hint="default"/>
                <w:sz w:val="18"/>
                <w:szCs w:val="18"/>
              </w:rPr>
              <w:t> 认定名单公示通告</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pacing w:val="7"/>
                <w:sz w:val="18"/>
                <w:szCs w:val="18"/>
              </w:rPr>
              <w:t>深圳市科技工贸和信息化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委员会、深圳市发展与改革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委员会、深圳市财政委员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会、深圳市国家税务局、深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圳市地方税务局</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73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26</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深圳知名品牌</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深圳知名品牌评价委员会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发证日期为</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日，有效期至</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4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年度深圳市软件业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务收入前百家企业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r>
    </w:tbl>
    <w:p>
      <w:pPr>
        <w:pStyle w:val="BodyText"/>
        <w:spacing w:line="338" w:lineRule="auto" w:before="51"/>
        <w:ind w:left="1494" w:right="3912"/>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）产品荣誉</w:t>
      </w:r>
      <w:r>
        <w:rPr>
          <w:rFonts w:ascii="宋体" w:hAnsi="宋体" w:cs="宋体" w:eastAsia="宋体" w:hint="default"/>
          <w:b/>
          <w:bCs/>
          <w:w w:val="99"/>
        </w:rPr>
        <w:t> </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日，公司共取得产品荣誉证书</w:t>
      </w:r>
      <w:r>
        <w:rPr>
          <w:rFonts w:ascii="Times New Roman" w:hAnsi="Times New Roman" w:cs="Times New Roman" w:eastAsia="Times New Roman" w:hint="default"/>
        </w:rPr>
        <w:t>82</w:t>
      </w:r>
      <w:r>
        <w:rPr/>
        <w:t>项，其中</w:t>
      </w:r>
      <w:r>
        <w:rPr>
          <w:rFonts w:ascii="Times New Roman" w:hAnsi="Times New Roman" w:cs="Times New Roman" w:eastAsia="Times New Roman" w:hint="default"/>
        </w:rPr>
        <w:t>2015</w:t>
      </w:r>
      <w:r>
        <w:rPr/>
        <w:t>年新增的如下表：</w:t>
      </w:r>
    </w:p>
    <w:tbl>
      <w:tblPr>
        <w:tblW w:w="0" w:type="auto"/>
        <w:jc w:val="left"/>
        <w:tblInd w:w="1126" w:type="dxa"/>
        <w:tblLayout w:type="fixed"/>
        <w:tblCellMar>
          <w:top w:w="0" w:type="dxa"/>
          <w:left w:w="0" w:type="dxa"/>
          <w:bottom w:w="0" w:type="dxa"/>
          <w:right w:w="0" w:type="dxa"/>
        </w:tblCellMar>
        <w:tblLook w:val="01E0"/>
      </w:tblPr>
      <w:tblGrid>
        <w:gridCol w:w="426"/>
        <w:gridCol w:w="2552"/>
        <w:gridCol w:w="2196"/>
        <w:gridCol w:w="2055"/>
        <w:gridCol w:w="2357"/>
      </w:tblGrid>
      <w:tr>
        <w:trPr>
          <w:trHeight w:val="409" w:hRule="exact"/>
        </w:trPr>
        <w:tc>
          <w:tcPr>
            <w:tcW w:w="42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219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5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left="657"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35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有限期</w:t>
            </w:r>
            <w:r>
              <w:rPr>
                <w:rFonts w:ascii="宋体" w:hAnsi="宋体" w:cs="宋体" w:eastAsia="宋体" w:hint="default"/>
                <w:sz w:val="18"/>
                <w:szCs w:val="18"/>
              </w:rPr>
            </w:r>
          </w:p>
        </w:tc>
      </w:tr>
      <w:tr>
        <w:trPr>
          <w:trHeight w:val="756" w:hRule="exact"/>
        </w:trPr>
        <w:tc>
          <w:tcPr>
            <w:tcW w:w="42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1</w:t>
            </w:r>
          </w:p>
        </w:tc>
        <w:tc>
          <w:tcPr>
            <w:tcW w:w="2552"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73"/>
              <w:ind w:left="2" w:right="3"/>
              <w:jc w:val="left"/>
              <w:rPr>
                <w:rFonts w:ascii="宋体" w:hAnsi="宋体" w:cs="宋体" w:eastAsia="宋体" w:hint="default"/>
                <w:sz w:val="18"/>
                <w:szCs w:val="18"/>
              </w:rPr>
            </w:pPr>
            <w:r>
              <w:rPr>
                <w:rFonts w:ascii="宋体" w:hAnsi="宋体" w:cs="宋体" w:eastAsia="宋体" w:hint="default"/>
                <w:sz w:val="18"/>
                <w:szCs w:val="18"/>
              </w:rPr>
              <w:t>第十九届中国国际软件博览会金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奖</w:t>
            </w:r>
          </w:p>
        </w:tc>
        <w:tc>
          <w:tcPr>
            <w:tcW w:w="2196"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73"/>
              <w:ind w:left="2" w:right="4"/>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天源迪科大数据处理平台软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件</w:t>
            </w:r>
            <w:r>
              <w:rPr>
                <w:rFonts w:ascii="Times New Roman" w:hAnsi="Times New Roman" w:cs="Times New Roman" w:eastAsia="Times New Roman" w:hint="default"/>
                <w:sz w:val="18"/>
                <w:szCs w:val="18"/>
              </w:rPr>
              <w:t>V1.0</w:t>
            </w:r>
          </w:p>
        </w:tc>
        <w:tc>
          <w:tcPr>
            <w:tcW w:w="2055"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73"/>
              <w:ind w:left="2" w:right="3"/>
              <w:jc w:val="left"/>
              <w:rPr>
                <w:rFonts w:ascii="宋体" w:hAnsi="宋体" w:cs="宋体" w:eastAsia="宋体" w:hint="default"/>
                <w:sz w:val="18"/>
                <w:szCs w:val="18"/>
              </w:rPr>
            </w:pPr>
            <w:r>
              <w:rPr>
                <w:rFonts w:ascii="宋体" w:hAnsi="宋体" w:cs="宋体" w:eastAsia="宋体" w:hint="default"/>
                <w:spacing w:val="4"/>
                <w:sz w:val="18"/>
                <w:szCs w:val="18"/>
              </w:rPr>
              <w:t>中国国际软件博览会组委</w:t>
            </w:r>
            <w:r>
              <w:rPr>
                <w:rFonts w:ascii="宋体" w:hAnsi="宋体" w:cs="宋体" w:eastAsia="宋体" w:hint="default"/>
                <w:sz w:val="18"/>
                <w:szCs w:val="18"/>
              </w:rPr>
              <w:t> 会</w:t>
            </w:r>
          </w:p>
        </w:tc>
        <w:tc>
          <w:tcPr>
            <w:tcW w:w="235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广东省科技进步奖（三等奖）</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7"/>
              <w:jc w:val="left"/>
              <w:rPr>
                <w:rFonts w:ascii="宋体" w:hAnsi="宋体" w:cs="宋体" w:eastAsia="宋体" w:hint="default"/>
                <w:sz w:val="20"/>
                <w:szCs w:val="20"/>
              </w:rPr>
            </w:pPr>
            <w:r>
              <w:rPr>
                <w:rFonts w:ascii="宋体" w:hAnsi="宋体" w:cs="宋体" w:eastAsia="宋体" w:hint="default"/>
                <w:spacing w:val="16"/>
                <w:sz w:val="20"/>
                <w:szCs w:val="20"/>
              </w:rPr>
              <w:t>电信运营商融合计费系</w:t>
            </w:r>
            <w:r>
              <w:rPr>
                <w:rFonts w:ascii="宋体" w:hAnsi="宋体" w:cs="宋体" w:eastAsia="宋体" w:hint="default"/>
                <w:spacing w:val="-86"/>
                <w:sz w:val="20"/>
                <w:szCs w:val="20"/>
              </w:rPr>
              <w:t> </w:t>
            </w:r>
            <w:r>
              <w:rPr>
                <w:rFonts w:ascii="宋体" w:hAnsi="宋体" w:cs="宋体" w:eastAsia="宋体" w:hint="default"/>
                <w:sz w:val="20"/>
                <w:szCs w:val="20"/>
              </w:rPr>
              <w:t>统</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广东省人民政府</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年度深圳市科学技术奖（二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等奖）</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7"/>
              <w:jc w:val="left"/>
              <w:rPr>
                <w:rFonts w:ascii="宋体" w:hAnsi="宋体" w:cs="宋体" w:eastAsia="宋体" w:hint="default"/>
                <w:sz w:val="20"/>
                <w:szCs w:val="20"/>
              </w:rPr>
            </w:pPr>
            <w:r>
              <w:rPr>
                <w:rFonts w:ascii="宋体" w:hAnsi="宋体" w:cs="宋体" w:eastAsia="宋体" w:hint="default"/>
                <w:spacing w:val="16"/>
                <w:sz w:val="20"/>
                <w:szCs w:val="20"/>
              </w:rPr>
              <w:t>电信运营商融合计费系</w:t>
            </w:r>
            <w:r>
              <w:rPr>
                <w:rFonts w:ascii="宋体" w:hAnsi="宋体" w:cs="宋体" w:eastAsia="宋体" w:hint="default"/>
                <w:spacing w:val="-86"/>
                <w:sz w:val="20"/>
                <w:szCs w:val="20"/>
              </w:rPr>
              <w:t> </w:t>
            </w:r>
            <w:r>
              <w:rPr>
                <w:rFonts w:ascii="宋体" w:hAnsi="宋体" w:cs="宋体" w:eastAsia="宋体" w:hint="default"/>
                <w:sz w:val="20"/>
                <w:szCs w:val="20"/>
              </w:rPr>
              <w:t>统</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深圳市人民政府</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年度深圳市优秀软件产品</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7"/>
              <w:jc w:val="left"/>
              <w:rPr>
                <w:rFonts w:ascii="Times New Roman" w:hAnsi="Times New Roman" w:cs="Times New Roman" w:eastAsia="Times New Roman" w:hint="default"/>
                <w:sz w:val="20"/>
                <w:szCs w:val="20"/>
              </w:rPr>
            </w:pPr>
            <w:r>
              <w:rPr>
                <w:rFonts w:ascii="宋体" w:hAnsi="宋体" w:cs="宋体" w:eastAsia="宋体" w:hint="default"/>
                <w:spacing w:val="16"/>
                <w:sz w:val="20"/>
                <w:szCs w:val="20"/>
              </w:rPr>
              <w:t>天源迪科客户行为分析</w:t>
            </w:r>
            <w:r>
              <w:rPr>
                <w:rFonts w:ascii="宋体" w:hAnsi="宋体" w:cs="宋体" w:eastAsia="宋体" w:hint="default"/>
                <w:spacing w:val="-86"/>
                <w:sz w:val="20"/>
                <w:szCs w:val="20"/>
              </w:rPr>
              <w:t> </w:t>
            </w:r>
            <w:r>
              <w:rPr>
                <w:rFonts w:ascii="宋体" w:hAnsi="宋体" w:cs="宋体" w:eastAsia="宋体" w:hint="default"/>
                <w:sz w:val="20"/>
                <w:szCs w:val="20"/>
              </w:rPr>
              <w:t>系统软件</w:t>
            </w:r>
            <w:r>
              <w:rPr>
                <w:rFonts w:ascii="Times New Roman" w:hAnsi="Times New Roman" w:cs="Times New Roman" w:eastAsia="Times New Roman" w:hint="default"/>
                <w:sz w:val="20"/>
                <w:szCs w:val="20"/>
              </w:rPr>
              <w:t>V2.0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r>
      <w:tr>
        <w:trPr>
          <w:trHeight w:val="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年度深圳市优秀软件产品</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7"/>
              <w:jc w:val="left"/>
              <w:rPr>
                <w:rFonts w:ascii="Times New Roman" w:hAnsi="Times New Roman" w:cs="Times New Roman" w:eastAsia="Times New Roman" w:hint="default"/>
                <w:sz w:val="20"/>
                <w:szCs w:val="20"/>
              </w:rPr>
            </w:pPr>
            <w:r>
              <w:rPr>
                <w:rFonts w:ascii="宋体" w:hAnsi="宋体" w:cs="宋体" w:eastAsia="宋体" w:hint="default"/>
                <w:spacing w:val="16"/>
                <w:sz w:val="20"/>
                <w:szCs w:val="20"/>
              </w:rPr>
              <w:t>天源迪科全网运营支撑</w:t>
            </w:r>
            <w:r>
              <w:rPr>
                <w:rFonts w:ascii="宋体" w:hAnsi="宋体" w:cs="宋体" w:eastAsia="宋体" w:hint="default"/>
                <w:spacing w:val="-86"/>
                <w:sz w:val="20"/>
                <w:szCs w:val="20"/>
              </w:rPr>
              <w:t> </w:t>
            </w:r>
            <w:r>
              <w:rPr>
                <w:rFonts w:ascii="宋体" w:hAnsi="宋体" w:cs="宋体" w:eastAsia="宋体" w:hint="default"/>
                <w:sz w:val="20"/>
                <w:szCs w:val="20"/>
              </w:rPr>
              <w:t>系统软件</w:t>
            </w:r>
            <w:r>
              <w:rPr>
                <w:rFonts w:ascii="Times New Roman" w:hAnsi="Times New Roman" w:cs="Times New Roman" w:eastAsia="Times New Roman" w:hint="default"/>
                <w:sz w:val="20"/>
                <w:szCs w:val="20"/>
              </w:rPr>
              <w:t>V1.0</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r>
    </w:tbl>
    <w:p>
      <w:pPr>
        <w:pStyle w:val="Heading8"/>
        <w:spacing w:line="240" w:lineRule="auto" w:before="61"/>
        <w:ind w:left="1494" w:right="1033"/>
        <w:jc w:val="left"/>
        <w:rPr>
          <w:b w:val="0"/>
          <w:bCs w:val="0"/>
        </w:rPr>
      </w:pPr>
      <w:r>
        <w:rPr/>
        <w:t>二、子公司无形资产情况汇总</w:t>
      </w:r>
      <w:r>
        <w:rPr>
          <w:b w:val="0"/>
          <w:bCs w:val="0"/>
        </w:rPr>
      </w:r>
    </w:p>
    <w:p>
      <w:pPr>
        <w:pStyle w:val="Heading8"/>
        <w:spacing w:line="240" w:lineRule="auto" w:before="117"/>
        <w:ind w:left="1493" w:right="1033"/>
        <w:jc w:val="left"/>
        <w:rPr>
          <w:b w:val="0"/>
          <w:bCs w:val="0"/>
        </w:rPr>
      </w:pPr>
      <w:r>
        <w:rPr/>
        <w:t>（</w:t>
      </w:r>
      <w:r>
        <w:rPr>
          <w:rFonts w:ascii="Times New Roman" w:hAnsi="Times New Roman" w:cs="Times New Roman" w:eastAsia="Times New Roman" w:hint="default"/>
        </w:rPr>
        <w:t>1</w:t>
      </w:r>
      <w:r>
        <w:rPr/>
        <w:t>）计算机软件著作权</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02" w:lineRule="auto" w:before="44"/>
        <w:ind w:right="1123" w:firstLine="36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日，子公司共获得国家版权局计算机软件著作权登记</w:t>
      </w:r>
      <w:r>
        <w:rPr>
          <w:rFonts w:ascii="Times New Roman" w:hAnsi="Times New Roman" w:cs="Times New Roman" w:eastAsia="Times New Roman" w:hint="default"/>
        </w:rPr>
        <w:t>159</w:t>
      </w:r>
      <w:r>
        <w:rPr/>
        <w:t>项，这些软件产品属于子公司自主知识产权 的软件成果，其中</w:t>
      </w:r>
      <w:r>
        <w:rPr>
          <w:rFonts w:ascii="Times New Roman" w:hAnsi="Times New Roman" w:cs="Times New Roman" w:eastAsia="Times New Roman" w:hint="default"/>
        </w:rPr>
        <w:t>2015</w:t>
      </w:r>
      <w:r>
        <w:rPr/>
        <w:t>年新增的计算机软件著作权如下表：</w:t>
      </w:r>
    </w:p>
    <w:p>
      <w:pPr>
        <w:spacing w:line="240" w:lineRule="auto" w:before="13"/>
        <w:rPr>
          <w:rFonts w:ascii="宋体" w:hAnsi="宋体" w:cs="宋体" w:eastAsia="宋体" w:hint="default"/>
          <w:sz w:val="2"/>
          <w:szCs w:val="2"/>
        </w:rPr>
      </w:pPr>
    </w:p>
    <w:tbl>
      <w:tblPr>
        <w:tblW w:w="0" w:type="auto"/>
        <w:jc w:val="left"/>
        <w:tblInd w:w="1437" w:type="dxa"/>
        <w:tblLayout w:type="fixed"/>
        <w:tblCellMar>
          <w:top w:w="0" w:type="dxa"/>
          <w:left w:w="0" w:type="dxa"/>
          <w:bottom w:w="0" w:type="dxa"/>
          <w:right w:w="0" w:type="dxa"/>
        </w:tblCellMar>
        <w:tblLook w:val="01E0"/>
      </w:tblPr>
      <w:tblGrid>
        <w:gridCol w:w="568"/>
        <w:gridCol w:w="3596"/>
        <w:gridCol w:w="709"/>
        <w:gridCol w:w="1518"/>
        <w:gridCol w:w="1601"/>
        <w:gridCol w:w="1553"/>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9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72"/>
              <w:jc w:val="right"/>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初次获证日期</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天源迪科联通集中在线信控系统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2015SR266518</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北京天源迪科信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3"/>
              <w:jc w:val="left"/>
              <w:rPr>
                <w:rFonts w:ascii="宋体" w:hAnsi="宋体" w:cs="宋体" w:eastAsia="宋体" w:hint="default"/>
                <w:sz w:val="20"/>
                <w:szCs w:val="20"/>
              </w:rPr>
            </w:pPr>
            <w:r>
              <w:rPr>
                <w:rFonts w:ascii="宋体" w:hAnsi="宋体" w:cs="宋体" w:eastAsia="宋体" w:hint="default"/>
                <w:spacing w:val="9"/>
                <w:sz w:val="20"/>
                <w:szCs w:val="20"/>
              </w:rPr>
              <w:t>天源迪科电信业务虚拟运营商业务支撑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V1.1</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2015SR265409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北京天源迪科信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天源迪科虚拟运营商业务支撑系统软件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2015SR266337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北京天源迪科信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5"/>
              <w:ind w:left="2" w:right="1"/>
              <w:jc w:val="left"/>
              <w:rPr>
                <w:rFonts w:ascii="宋体" w:hAnsi="宋体" w:cs="宋体" w:eastAsia="宋体" w:hint="default"/>
                <w:sz w:val="20"/>
                <w:szCs w:val="20"/>
              </w:rPr>
            </w:pPr>
            <w:r>
              <w:rPr>
                <w:rFonts w:ascii="宋体" w:hAnsi="宋体" w:cs="宋体" w:eastAsia="宋体" w:hint="default"/>
                <w:spacing w:val="5"/>
                <w:sz w:val="20"/>
                <w:szCs w:val="20"/>
              </w:rPr>
              <w:t>天源迪科计费</w:t>
            </w:r>
            <w:r>
              <w:rPr>
                <w:rFonts w:ascii="Times New Roman" w:hAnsi="Times New Roman" w:cs="Times New Roman" w:eastAsia="Times New Roman" w:hint="default"/>
                <w:spacing w:val="5"/>
                <w:sz w:val="20"/>
                <w:szCs w:val="20"/>
              </w:rPr>
              <w:t>ABM</w:t>
            </w:r>
            <w:r>
              <w:rPr>
                <w:rFonts w:ascii="宋体" w:hAnsi="宋体" w:cs="宋体" w:eastAsia="宋体" w:hint="default"/>
                <w:spacing w:val="5"/>
                <w:sz w:val="20"/>
                <w:szCs w:val="20"/>
              </w:rPr>
              <w:t>数据架构改造系统软</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2015SR194597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64" w:right="0"/>
              <w:jc w:val="left"/>
              <w:rPr>
                <w:rFonts w:ascii="Times New Roman" w:hAnsi="Times New Roman" w:cs="Times New Roman" w:eastAsia="Times New Roman" w:hint="default"/>
                <w:sz w:val="20"/>
                <w:szCs w:val="20"/>
              </w:rPr>
            </w:pPr>
            <w:r>
              <w:rPr>
                <w:rFonts w:ascii="Times New Roman"/>
                <w:w w:val="100"/>
                <w:sz w:val="20"/>
              </w:rPr>
              <w:t>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天源迪科电子渠道系统软件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2015SR077137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天源迪科计费</w:t>
            </w:r>
            <w:r>
              <w:rPr>
                <w:rFonts w:ascii="Times New Roman" w:hAnsi="Times New Roman" w:cs="Times New Roman" w:eastAsia="Times New Roman" w:hint="default"/>
                <w:sz w:val="18"/>
                <w:szCs w:val="18"/>
              </w:rPr>
              <w:t>ABM</w:t>
            </w:r>
            <w:r>
              <w:rPr>
                <w:rFonts w:ascii="宋体" w:hAnsi="宋体" w:cs="宋体" w:eastAsia="宋体" w:hint="default"/>
                <w:sz w:val="18"/>
                <w:szCs w:val="18"/>
              </w:rPr>
              <w:t>数据架构改造系统软件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2015SR194597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天源迪科在线计费智能管道系统软件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2015SR194652</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天源迪科采集</w:t>
            </w:r>
            <w:r>
              <w:rPr>
                <w:rFonts w:ascii="Times New Roman" w:hAnsi="Times New Roman" w:cs="Times New Roman" w:eastAsia="Times New Roman" w:hint="default"/>
                <w:sz w:val="18"/>
                <w:szCs w:val="18"/>
              </w:rPr>
              <w:t>PC</w:t>
            </w:r>
            <w:r>
              <w:rPr>
                <w:rFonts w:ascii="宋体" w:hAnsi="宋体" w:cs="宋体" w:eastAsia="宋体" w:hint="default"/>
                <w:sz w:val="18"/>
                <w:szCs w:val="18"/>
              </w:rPr>
              <w:t>化系统软件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2015SR194620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天源迪科桌面云运维支撑系统软件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2015SR234881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天源迪科数据服务网关软件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47"/>
              <w:jc w:val="right"/>
              <w:rPr>
                <w:rFonts w:ascii="Times New Roman" w:hAnsi="Times New Roman" w:cs="Times New Roman" w:eastAsia="Times New Roman" w:hint="default"/>
                <w:sz w:val="20"/>
                <w:szCs w:val="20"/>
              </w:rPr>
            </w:pPr>
            <w:r>
              <w:rPr>
                <w:rFonts w:ascii="Times New Roman"/>
                <w:sz w:val="20"/>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2015SR071594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04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天源迪科电子钱包软件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7"/>
              <w:jc w:val="right"/>
              <w:rPr>
                <w:rFonts w:ascii="Times New Roman" w:hAnsi="Times New Roman" w:cs="Times New Roman" w:eastAsia="Times New Roman" w:hint="default"/>
                <w:sz w:val="20"/>
                <w:szCs w:val="20"/>
              </w:rPr>
            </w:pPr>
            <w:r>
              <w:rPr>
                <w:rFonts w:ascii="Times New Roman"/>
                <w:sz w:val="20"/>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2015SR118540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06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易杰</w:t>
            </w:r>
            <w:r>
              <w:rPr>
                <w:rFonts w:ascii="Times New Roman" w:hAnsi="Times New Roman" w:cs="Times New Roman" w:eastAsia="Times New Roman" w:hint="default"/>
                <w:spacing w:val="5"/>
                <w:sz w:val="18"/>
                <w:szCs w:val="18"/>
              </w:rPr>
              <w:t>OTT</w:t>
            </w:r>
            <w:r>
              <w:rPr>
                <w:rFonts w:ascii="宋体" w:hAnsi="宋体" w:cs="宋体" w:eastAsia="宋体" w:hint="default"/>
                <w:spacing w:val="5"/>
                <w:sz w:val="18"/>
                <w:szCs w:val="18"/>
              </w:rPr>
              <w:t>客户端管理软件</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简称易杰</w:t>
            </w:r>
            <w:r>
              <w:rPr>
                <w:rFonts w:ascii="Times New Roman" w:hAnsi="Times New Roman" w:cs="Times New Roman" w:eastAsia="Times New Roman" w:hint="default"/>
                <w:spacing w:val="5"/>
                <w:sz w:val="18"/>
                <w:szCs w:val="18"/>
              </w:rPr>
              <w:t>OTT</w:t>
            </w:r>
            <w:r>
              <w:rPr>
                <w:rFonts w:ascii="宋体" w:hAnsi="宋体" w:cs="宋体" w:eastAsia="宋体" w:hint="default"/>
                <w:spacing w:val="5"/>
                <w:sz w:val="18"/>
                <w:szCs w:val="18"/>
              </w:rPr>
              <w:t>客户</w:t>
            </w:r>
            <w:r>
              <w:rPr>
                <w:rFonts w:ascii="宋体" w:hAnsi="宋体" w:cs="宋体" w:eastAsia="宋体" w:hint="default"/>
                <w:spacing w:val="-84"/>
                <w:sz w:val="18"/>
                <w:szCs w:val="18"/>
              </w:rPr>
              <w:t> </w:t>
            </w:r>
            <w:r>
              <w:rPr>
                <w:rFonts w:ascii="宋体" w:hAnsi="宋体" w:cs="宋体" w:eastAsia="宋体" w:hint="default"/>
                <w:sz w:val="18"/>
                <w:szCs w:val="18"/>
              </w:rPr>
              <w:t>端</w:t>
            </w:r>
            <w:r>
              <w:rPr>
                <w:rFonts w:ascii="Times New Roman" w:hAnsi="Times New Roman" w:cs="Times New Roman" w:eastAsia="Times New Roman" w:hint="default"/>
                <w:sz w:val="18"/>
                <w:szCs w:val="18"/>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2015SR252036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广州市易杰数码</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金华威数字会议管理系统</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2015SR197878</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金华威网络安全监控系统</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2015SR197571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UC300</w:t>
            </w:r>
            <w:r>
              <w:rPr>
                <w:rFonts w:ascii="宋体" w:hAnsi="宋体" w:cs="宋体" w:eastAsia="宋体" w:hint="default"/>
                <w:sz w:val="18"/>
                <w:szCs w:val="18"/>
              </w:rPr>
              <w:t>通信应用管理软件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2015SR197606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AR1200</w:t>
            </w:r>
            <w:r>
              <w:rPr>
                <w:rFonts w:ascii="宋体" w:hAnsi="宋体" w:cs="宋体" w:eastAsia="宋体" w:hint="default"/>
                <w:sz w:val="18"/>
                <w:szCs w:val="18"/>
              </w:rPr>
              <w:t>安全业务平台软件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2015SR197721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金华威视频业务管理系统</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7"/>
              <w:jc w:val="right"/>
              <w:rPr>
                <w:rFonts w:ascii="Times New Roman" w:hAnsi="Times New Roman" w:cs="Times New Roman" w:eastAsia="Times New Roman" w:hint="default"/>
                <w:sz w:val="18"/>
                <w:szCs w:val="18"/>
              </w:rPr>
            </w:pPr>
            <w:r>
              <w:rPr>
                <w:rFonts w:ascii="Times New Roman"/>
                <w:w w:val="95"/>
                <w:sz w:val="18"/>
              </w:rPr>
              <w:t>V1.0</w:t>
            </w:r>
            <w:r>
              <w:rPr>
                <w:rFonts w:ascii="Times New Roman"/>
                <w:sz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2015SR201759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bl>
    <w:p>
      <w:pPr>
        <w:spacing w:after="0" w:line="288" w:lineRule="auto"/>
        <w:jc w:val="lef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37" w:type="dxa"/>
        <w:tblLayout w:type="fixed"/>
        <w:tblCellMar>
          <w:top w:w="0" w:type="dxa"/>
          <w:left w:w="0" w:type="dxa"/>
          <w:bottom w:w="0" w:type="dxa"/>
          <w:right w:w="0" w:type="dxa"/>
        </w:tblCellMar>
        <w:tblLook w:val="01E0"/>
      </w:tblPr>
      <w:tblGrid>
        <w:gridCol w:w="568"/>
        <w:gridCol w:w="3596"/>
        <w:gridCol w:w="709"/>
        <w:gridCol w:w="1518"/>
        <w:gridCol w:w="1601"/>
        <w:gridCol w:w="1553"/>
      </w:tblGrid>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5"/>
                <w:sz w:val="18"/>
                <w:szCs w:val="18"/>
              </w:rPr>
              <w:t>金华威</w:t>
            </w:r>
            <w:r>
              <w:rPr>
                <w:rFonts w:ascii="Times New Roman" w:hAnsi="Times New Roman" w:cs="Times New Roman" w:eastAsia="Times New Roman" w:hint="default"/>
                <w:spacing w:val="5"/>
                <w:sz w:val="18"/>
                <w:szCs w:val="18"/>
              </w:rPr>
              <w:t>IPCC</w:t>
            </w:r>
            <w:r>
              <w:rPr>
                <w:rFonts w:ascii="宋体" w:hAnsi="宋体" w:cs="宋体" w:eastAsia="宋体" w:hint="default"/>
                <w:spacing w:val="5"/>
                <w:sz w:val="18"/>
                <w:szCs w:val="18"/>
              </w:rPr>
              <w:t>系列呼叫中心智能管理平台软件</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2015SR201751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金华威</w:t>
            </w:r>
            <w:r>
              <w:rPr>
                <w:rFonts w:ascii="Times New Roman" w:hAnsi="Times New Roman" w:cs="Times New Roman" w:eastAsia="Times New Roman" w:hint="default"/>
                <w:sz w:val="18"/>
                <w:szCs w:val="18"/>
              </w:rPr>
              <w:t>eSpace</w:t>
            </w:r>
            <w:r>
              <w:rPr>
                <w:rFonts w:ascii="宋体" w:hAnsi="宋体" w:cs="宋体" w:eastAsia="宋体" w:hint="default"/>
                <w:sz w:val="18"/>
                <w:szCs w:val="18"/>
              </w:rPr>
              <w:t>企业网关管理软件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2015SR201621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交换机无线接入</w:t>
            </w:r>
            <w:r>
              <w:rPr>
                <w:rFonts w:ascii="Times New Roman" w:hAnsi="Times New Roman" w:cs="Times New Roman" w:eastAsia="Times New Roman" w:hint="default"/>
                <w:sz w:val="18"/>
                <w:szCs w:val="18"/>
              </w:rPr>
              <w:t>AP</w:t>
            </w:r>
            <w:r>
              <w:rPr>
                <w:rFonts w:ascii="宋体" w:hAnsi="宋体" w:cs="宋体" w:eastAsia="宋体" w:hint="default"/>
                <w:sz w:val="18"/>
                <w:szCs w:val="18"/>
              </w:rPr>
              <w:t>管理软件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0" w:right="0"/>
              <w:jc w:val="left"/>
              <w:rPr>
                <w:rFonts w:ascii="Times New Roman" w:hAnsi="Times New Roman" w:cs="Times New Roman" w:eastAsia="Times New Roman" w:hint="default"/>
                <w:sz w:val="18"/>
                <w:szCs w:val="18"/>
              </w:rPr>
            </w:pPr>
            <w:r>
              <w:rPr>
                <w:rFonts w:ascii="Times New Roman"/>
                <w:sz w:val="18"/>
              </w:rPr>
              <w:t>2015SR204416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深圳市金华威数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码科技有限公司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英泽贷</w:t>
            </w:r>
            <w:r>
              <w:rPr>
                <w:rFonts w:ascii="Times New Roman" w:hAnsi="Times New Roman" w:cs="Times New Roman" w:eastAsia="Times New Roman" w:hint="default"/>
                <w:sz w:val="18"/>
                <w:szCs w:val="18"/>
              </w:rPr>
              <w:t>P2P</w:t>
            </w:r>
            <w:r>
              <w:rPr>
                <w:rFonts w:ascii="宋体" w:hAnsi="宋体" w:cs="宋体" w:eastAsia="宋体" w:hint="default"/>
                <w:sz w:val="18"/>
                <w:szCs w:val="18"/>
              </w:rPr>
              <w:t>融资平台软件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2015SR068440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合肥英泽信息科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天缘迪柯跨网查询软件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2015SR179865</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天源迪科缉查布控卡口数据二次分析软件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2015SR286937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天源迪科地铁公安综合业务应用管理软件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2015SR286433</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驿途门户网站建设系统软件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2015SR032983</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广西驿途信息科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技有限公司</w:t>
            </w:r>
          </w:p>
        </w:tc>
      </w:tr>
    </w:tbl>
    <w:p>
      <w:pPr>
        <w:pStyle w:val="BodyText"/>
        <w:spacing w:line="340" w:lineRule="auto" w:before="51"/>
        <w:ind w:left="1494" w:right="355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）软件产品登记</w:t>
      </w:r>
      <w:r>
        <w:rPr>
          <w:rFonts w:ascii="宋体" w:hAnsi="宋体" w:cs="宋体" w:eastAsia="宋体" w:hint="default"/>
          <w:b/>
          <w:bCs/>
          <w:w w:val="99"/>
        </w:rPr>
        <w:t> </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日，子公司共取得项产品登记证书</w:t>
      </w:r>
      <w:r>
        <w:rPr>
          <w:rFonts w:ascii="Times New Roman" w:hAnsi="Times New Roman" w:cs="Times New Roman" w:eastAsia="Times New Roman" w:hint="default"/>
        </w:rPr>
        <w:t>74</w:t>
      </w:r>
      <w:r>
        <w:rPr/>
        <w:t>项，其中</w:t>
      </w:r>
      <w:r>
        <w:rPr>
          <w:rFonts w:ascii="Times New Roman" w:hAnsi="Times New Roman" w:cs="Times New Roman" w:eastAsia="Times New Roman" w:hint="default"/>
        </w:rPr>
        <w:t>2015</w:t>
      </w:r>
      <w:r>
        <w:rPr/>
        <w:t>年新增的如下表：</w:t>
      </w:r>
    </w:p>
    <w:tbl>
      <w:tblPr>
        <w:tblW w:w="0" w:type="auto"/>
        <w:jc w:val="left"/>
        <w:tblInd w:w="1437" w:type="dxa"/>
        <w:tblLayout w:type="fixed"/>
        <w:tblCellMar>
          <w:top w:w="0" w:type="dxa"/>
          <w:left w:w="0" w:type="dxa"/>
          <w:bottom w:w="0" w:type="dxa"/>
          <w:right w:w="0" w:type="dxa"/>
        </w:tblCellMar>
        <w:tblLook w:val="01E0"/>
      </w:tblPr>
      <w:tblGrid>
        <w:gridCol w:w="568"/>
        <w:gridCol w:w="3596"/>
        <w:gridCol w:w="709"/>
        <w:gridCol w:w="1763"/>
        <w:gridCol w:w="1356"/>
        <w:gridCol w:w="1553"/>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7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产品登记证书编号</w:t>
            </w:r>
            <w:r>
              <w:rPr>
                <w:rFonts w:ascii="宋体" w:hAnsi="宋体" w:cs="宋体" w:eastAsia="宋体" w:hint="default"/>
                <w:sz w:val="18"/>
                <w:szCs w:val="18"/>
              </w:rPr>
            </w:r>
          </w:p>
        </w:tc>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获证日期</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06"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天源迪科终端直供平台软件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DGY-2015-0036</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天源迪科代理商酬金结算平台软件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天源迪科营销助手移动应用软件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DGY-2015-0037</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18"/>
                <w:sz w:val="18"/>
                <w:szCs w:val="18"/>
              </w:rPr>
              <w:t>天源迪科本地网大数据应用分析平台软件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ETL</w:t>
            </w:r>
            <w:r>
              <w:rPr>
                <w:rFonts w:ascii="宋体" w:hAnsi="宋体" w:cs="宋体" w:eastAsia="宋体" w:hint="default"/>
                <w:sz w:val="18"/>
                <w:szCs w:val="18"/>
              </w:rPr>
              <w:t>业务智能平台软件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DGY-2015-0034</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w:t>
            </w:r>
            <w:r>
              <w:rPr>
                <w:rFonts w:ascii="Times New Roman" w:hAnsi="Times New Roman" w:cs="Times New Roman" w:eastAsia="Times New Roman" w:hint="default"/>
                <w:sz w:val="18"/>
                <w:szCs w:val="18"/>
              </w:rPr>
              <w:t>EDA</w:t>
            </w:r>
            <w:r>
              <w:rPr>
                <w:rFonts w:ascii="宋体" w:hAnsi="宋体" w:cs="宋体" w:eastAsia="宋体" w:hint="default"/>
                <w:sz w:val="18"/>
                <w:szCs w:val="18"/>
              </w:rPr>
              <w:t>业务监控平台软件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DGY-2015-0033</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天源迪科业务智能决策平台软件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天源迪科综合营收平台软件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DGY-2015-0038</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天源迪科融合信控提醒软件</w:t>
            </w:r>
            <w:r>
              <w:rPr>
                <w:rFonts w:ascii="Times New Roman" w:hAnsi="Times New Roman" w:cs="Times New Roman" w:eastAsia="Times New Roman" w:hint="default"/>
                <w:sz w:val="18"/>
                <w:szCs w:val="18"/>
              </w:rPr>
              <w:t>V1.0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DGY-2015-0031</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37" w:type="dxa"/>
        <w:tblLayout w:type="fixed"/>
        <w:tblCellMar>
          <w:top w:w="0" w:type="dxa"/>
          <w:left w:w="0" w:type="dxa"/>
          <w:bottom w:w="0" w:type="dxa"/>
          <w:right w:w="0" w:type="dxa"/>
        </w:tblCellMar>
        <w:tblLook w:val="01E0"/>
      </w:tblPr>
      <w:tblGrid>
        <w:gridCol w:w="568"/>
        <w:gridCol w:w="3596"/>
        <w:gridCol w:w="709"/>
        <w:gridCol w:w="1763"/>
        <w:gridCol w:w="1356"/>
        <w:gridCol w:w="1553"/>
      </w:tblGrid>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宝贝团卖家营销综合管理应用软件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2015-C-1711</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深圳市宝贝团信息 </w:t>
            </w:r>
            <w:r>
              <w:rPr>
                <w:rFonts w:ascii="宋体" w:hAnsi="宋体" w:cs="宋体" w:eastAsia="宋体" w:hint="default"/>
                <w:sz w:val="18"/>
                <w:szCs w:val="18"/>
              </w:rPr>
              <w:t>技术有限公司</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11</w:t>
            </w:r>
          </w:p>
        </w:tc>
        <w:tc>
          <w:tcPr>
            <w:tcW w:w="3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宝贝团卖家聚数据应用软件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V1.0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2015-C-1770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深圳市宝贝团信息 </w:t>
            </w:r>
            <w:r>
              <w:rPr>
                <w:rFonts w:ascii="宋体" w:hAnsi="宋体" w:cs="宋体" w:eastAsia="宋体" w:hint="default"/>
                <w:sz w:val="18"/>
                <w:szCs w:val="18"/>
              </w:rPr>
              <w:t>技术有限公司</w:t>
            </w:r>
          </w:p>
        </w:tc>
      </w:tr>
    </w:tbl>
    <w:p>
      <w:pPr>
        <w:spacing w:line="240" w:lineRule="auto" w:before="6"/>
        <w:rPr>
          <w:rFonts w:ascii="宋体" w:hAnsi="宋体" w:cs="宋体" w:eastAsia="宋体" w:hint="default"/>
          <w:sz w:val="27"/>
          <w:szCs w:val="27"/>
        </w:rPr>
      </w:pPr>
    </w:p>
    <w:p>
      <w:pPr>
        <w:spacing w:line="338" w:lineRule="auto" w:before="44"/>
        <w:ind w:left="1493" w:right="46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）国家及行业资质认证</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日，子公司取得的比较重要的国家及行业资质见下表：</w:t>
      </w:r>
    </w:p>
    <w:tbl>
      <w:tblPr>
        <w:tblW w:w="0" w:type="auto"/>
        <w:jc w:val="left"/>
        <w:tblInd w:w="1173" w:type="dxa"/>
        <w:tblLayout w:type="fixed"/>
        <w:tblCellMar>
          <w:top w:w="0" w:type="dxa"/>
          <w:left w:w="0" w:type="dxa"/>
          <w:bottom w:w="0" w:type="dxa"/>
          <w:right w:w="0" w:type="dxa"/>
        </w:tblCellMar>
        <w:tblLook w:val="01E0"/>
      </w:tblPr>
      <w:tblGrid>
        <w:gridCol w:w="620"/>
        <w:gridCol w:w="1702"/>
        <w:gridCol w:w="1985"/>
        <w:gridCol w:w="2066"/>
        <w:gridCol w:w="1619"/>
        <w:gridCol w:w="1553"/>
      </w:tblGrid>
      <w:tr>
        <w:trPr>
          <w:trHeight w:val="734" w:hRule="exact"/>
        </w:trPr>
        <w:tc>
          <w:tcPr>
            <w:tcW w:w="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481"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171" w:right="0"/>
              <w:jc w:val="left"/>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664"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6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2" w:lineRule="auto" w:before="56"/>
              <w:ind w:left="710" w:right="53" w:hanging="657"/>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GR201311000290</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北京天源迪科信息 </w:t>
            </w:r>
            <w:r>
              <w:rPr>
                <w:rFonts w:ascii="宋体" w:hAnsi="宋体" w:cs="宋体" w:eastAsia="宋体" w:hint="default"/>
                <w:sz w:val="18"/>
                <w:szCs w:val="18"/>
              </w:rPr>
              <w:t>技术有限公司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中关村国家自主创新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示范区新产品新技术</w:t>
            </w:r>
          </w:p>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（服务）证书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XCP2014DZ0101-HD</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北京天源迪科信息 </w:t>
            </w:r>
            <w:r>
              <w:rPr>
                <w:rFonts w:ascii="宋体" w:hAnsi="宋体" w:cs="宋体" w:eastAsia="宋体" w:hint="default"/>
                <w:sz w:val="18"/>
                <w:szCs w:val="18"/>
              </w:rPr>
              <w:t>技术有限公司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中关村高新技术企业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20152010717001</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北京市国家</w:t>
            </w:r>
            <w:r>
              <w:rPr>
                <w:rFonts w:ascii="Times New Roman" w:hAnsi="Times New Roman" w:cs="Times New Roman" w:eastAsia="Times New Roman" w:hint="default"/>
                <w:sz w:val="18"/>
                <w:szCs w:val="18"/>
              </w:rPr>
              <w:t>/</w:t>
            </w:r>
            <w:r>
              <w:rPr>
                <w:rFonts w:ascii="宋体" w:hAnsi="宋体" w:cs="宋体" w:eastAsia="宋体" w:hint="default"/>
                <w:sz w:val="18"/>
                <w:szCs w:val="18"/>
              </w:rPr>
              <w:t>地方税务局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北京天源迪科信息 </w:t>
            </w:r>
            <w:r>
              <w:rPr>
                <w:rFonts w:ascii="宋体" w:hAnsi="宋体" w:cs="宋体" w:eastAsia="宋体" w:hint="default"/>
                <w:sz w:val="18"/>
                <w:szCs w:val="18"/>
              </w:rPr>
              <w:t>技术有限公司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立信单位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信用编码：</w:t>
            </w:r>
            <w:r>
              <w:rPr>
                <w:rFonts w:ascii="Times New Roman" w:hAnsi="Times New Roman" w:cs="Times New Roman" w:eastAsia="Times New Roman" w:hint="default"/>
                <w:sz w:val="18"/>
                <w:szCs w:val="18"/>
              </w:rPr>
              <w:t>35263641</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11315</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全国企业征信系统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绿盾征信（北京）有限公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109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Times New Roman" w:hAnsi="Times New Roman" w:cs="Times New Roman" w:eastAsia="Times New Roman" w:hint="default"/>
                <w:spacing w:val="-18"/>
                <w:sz w:val="18"/>
                <w:szCs w:val="18"/>
              </w:rPr>
              <w:t> </w:t>
            </w:r>
            <w:r>
              <w:rPr>
                <w:rFonts w:ascii="宋体" w:hAnsi="宋体" w:cs="宋体" w:eastAsia="宋体" w:hint="default"/>
                <w:spacing w:val="20"/>
                <w:sz w:val="18"/>
                <w:szCs w:val="18"/>
              </w:rPr>
              <w:t>质量管理体</w:t>
            </w:r>
            <w:r>
              <w:rPr>
                <w:rFonts w:ascii="宋体" w:hAnsi="宋体" w:cs="宋体" w:eastAsia="宋体" w:hint="default"/>
                <w:spacing w:val="-64"/>
                <w:sz w:val="18"/>
                <w:szCs w:val="18"/>
              </w:rPr>
              <w:t> </w:t>
            </w:r>
            <w:r>
              <w:rPr>
                <w:rFonts w:ascii="宋体" w:hAnsi="宋体" w:cs="宋体" w:eastAsia="宋体" w:hint="default"/>
                <w:sz w:val="18"/>
                <w:szCs w:val="18"/>
              </w:rPr>
              <w:t>系认证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J15Q21712R0M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3"/>
              <w:jc w:val="left"/>
              <w:rPr>
                <w:rFonts w:ascii="宋体" w:hAnsi="宋体" w:cs="宋体" w:eastAsia="宋体" w:hint="default"/>
                <w:sz w:val="20"/>
                <w:szCs w:val="20"/>
              </w:rPr>
            </w:pPr>
            <w:r>
              <w:rPr>
                <w:rFonts w:ascii="宋体" w:hAnsi="宋体" w:cs="宋体" w:eastAsia="宋体" w:hint="default"/>
                <w:spacing w:val="3"/>
                <w:sz w:val="20"/>
                <w:szCs w:val="20"/>
              </w:rPr>
              <w:t>北京世标认证中心有限</w:t>
            </w:r>
            <w:r>
              <w:rPr>
                <w:rFonts w:ascii="宋体" w:hAnsi="宋体" w:cs="宋体" w:eastAsia="宋体" w:hint="default"/>
                <w:spacing w:val="-87"/>
                <w:sz w:val="20"/>
                <w:szCs w:val="20"/>
              </w:rPr>
              <w:t> </w:t>
            </w:r>
            <w:r>
              <w:rPr>
                <w:rFonts w:ascii="宋体" w:hAnsi="宋体" w:cs="宋体" w:eastAsia="宋体" w:hint="default"/>
                <w:sz w:val="20"/>
                <w:szCs w:val="20"/>
              </w:rPr>
              <w:t>公司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109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ISO14001</w:t>
            </w:r>
            <w:r>
              <w:rPr>
                <w:rFonts w:ascii="宋体" w:hAnsi="宋体" w:cs="宋体" w:eastAsia="宋体" w:hint="default"/>
                <w:spacing w:val="3"/>
                <w:sz w:val="18"/>
                <w:szCs w:val="18"/>
              </w:rPr>
              <w:t>环境管理体</w:t>
            </w:r>
            <w:r>
              <w:rPr>
                <w:rFonts w:ascii="宋体" w:hAnsi="宋体" w:cs="宋体" w:eastAsia="宋体" w:hint="default"/>
                <w:spacing w:val="-83"/>
                <w:sz w:val="18"/>
                <w:szCs w:val="18"/>
              </w:rPr>
              <w:t> </w:t>
            </w:r>
            <w:r>
              <w:rPr>
                <w:rFonts w:ascii="宋体" w:hAnsi="宋体" w:cs="宋体" w:eastAsia="宋体" w:hint="default"/>
                <w:sz w:val="18"/>
                <w:szCs w:val="18"/>
              </w:rPr>
              <w:t>系认证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03815E26010R0M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3"/>
              <w:jc w:val="left"/>
              <w:rPr>
                <w:rFonts w:ascii="宋体" w:hAnsi="宋体" w:cs="宋体" w:eastAsia="宋体" w:hint="default"/>
                <w:sz w:val="20"/>
                <w:szCs w:val="20"/>
              </w:rPr>
            </w:pPr>
            <w:r>
              <w:rPr>
                <w:rFonts w:ascii="宋体" w:hAnsi="宋体" w:cs="宋体" w:eastAsia="宋体" w:hint="default"/>
                <w:spacing w:val="3"/>
                <w:sz w:val="20"/>
                <w:szCs w:val="20"/>
              </w:rPr>
              <w:t>北京世标认证中心有限</w:t>
            </w:r>
            <w:r>
              <w:rPr>
                <w:rFonts w:ascii="宋体" w:hAnsi="宋体" w:cs="宋体" w:eastAsia="宋体" w:hint="default"/>
                <w:spacing w:val="-87"/>
                <w:sz w:val="20"/>
                <w:szCs w:val="20"/>
              </w:rPr>
              <w:t> </w:t>
            </w:r>
            <w:r>
              <w:rPr>
                <w:rFonts w:ascii="宋体" w:hAnsi="宋体" w:cs="宋体" w:eastAsia="宋体" w:hint="default"/>
                <w:sz w:val="20"/>
                <w:szCs w:val="20"/>
              </w:rPr>
              <w:t>公司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ISO20000</w:t>
            </w:r>
            <w:r>
              <w:rPr>
                <w:rFonts w:ascii="宋体" w:hAnsi="宋体" w:cs="宋体" w:eastAsia="宋体" w:hint="default"/>
                <w:spacing w:val="3"/>
                <w:sz w:val="18"/>
                <w:szCs w:val="18"/>
              </w:rPr>
              <w:t>信息技术服</w:t>
            </w:r>
            <w:r>
              <w:rPr>
                <w:rFonts w:ascii="宋体" w:hAnsi="宋体" w:cs="宋体" w:eastAsia="宋体" w:hint="default"/>
                <w:spacing w:val="-83"/>
                <w:sz w:val="18"/>
                <w:szCs w:val="18"/>
              </w:rPr>
              <w:t> </w:t>
            </w:r>
            <w:r>
              <w:rPr>
                <w:rFonts w:ascii="宋体" w:hAnsi="宋体" w:cs="宋体" w:eastAsia="宋体" w:hint="default"/>
                <w:sz w:val="18"/>
                <w:szCs w:val="18"/>
              </w:rPr>
              <w:t>务管理体系认证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2" w:right="131"/>
              <w:jc w:val="left"/>
              <w:rPr>
                <w:rFonts w:ascii="Times New Roman" w:hAnsi="Times New Roman" w:cs="Times New Roman" w:eastAsia="Times New Roman" w:hint="default"/>
                <w:sz w:val="20"/>
                <w:szCs w:val="20"/>
              </w:rPr>
            </w:pPr>
            <w:r>
              <w:rPr>
                <w:rFonts w:ascii="Times New Roman"/>
                <w:sz w:val="20"/>
              </w:rPr>
              <w:t>038W151TSM0004R0</w:t>
            </w:r>
            <w:r>
              <w:rPr>
                <w:rFonts w:ascii="Times New Roman"/>
                <w:w w:val="100"/>
                <w:sz w:val="20"/>
              </w:rPr>
              <w:t> </w:t>
            </w:r>
            <w:r>
              <w:rPr>
                <w:rFonts w:ascii="Times New Roman"/>
                <w:sz w:val="20"/>
              </w:rPr>
              <w:t>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北京世标认证中心有限公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77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OHSAS18001</w:t>
            </w:r>
            <w:r>
              <w:rPr>
                <w:rFonts w:ascii="Times New Roman" w:hAnsi="Times New Roman" w:cs="Times New Roman" w:eastAsia="Times New Roman" w:hint="default"/>
                <w:spacing w:val="-13"/>
                <w:sz w:val="18"/>
                <w:szCs w:val="18"/>
              </w:rPr>
              <w:t> </w:t>
            </w:r>
            <w:r>
              <w:rPr>
                <w:rFonts w:ascii="宋体" w:hAnsi="宋体" w:cs="宋体" w:eastAsia="宋体" w:hint="default"/>
                <w:spacing w:val="22"/>
                <w:sz w:val="18"/>
                <w:szCs w:val="18"/>
              </w:rPr>
              <w:t>职业健</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康管理体系认证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W15S20084R0M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北京世标认证中心有限公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合肥天源迪科信息 </w:t>
            </w:r>
            <w:r>
              <w:rPr>
                <w:rFonts w:ascii="宋体" w:hAnsi="宋体" w:cs="宋体" w:eastAsia="宋体" w:hint="default"/>
                <w:sz w:val="18"/>
                <w:szCs w:val="18"/>
              </w:rPr>
              <w:t>技术有限公司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计算机信息系统集成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w:t>
            </w:r>
            <w:r>
              <w:rPr>
                <w:rFonts w:ascii="Times New Roman" w:hAnsi="Times New Roman" w:cs="Times New Roman" w:eastAsia="Times New Roman" w:hint="default"/>
                <w:sz w:val="18"/>
                <w:szCs w:val="18"/>
              </w:rPr>
              <w:t>3</w:t>
            </w:r>
            <w:r>
              <w:rPr>
                <w:rFonts w:ascii="宋体" w:hAnsi="宋体" w:cs="宋体" w:eastAsia="宋体" w:hint="default"/>
                <w:sz w:val="18"/>
                <w:szCs w:val="18"/>
              </w:rPr>
              <w:t>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Z3310020140256</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
              <w:jc w:val="both"/>
              <w:rPr>
                <w:rFonts w:ascii="宋体" w:hAnsi="宋体" w:cs="宋体" w:eastAsia="宋体" w:hint="default"/>
                <w:sz w:val="18"/>
                <w:szCs w:val="18"/>
              </w:rPr>
            </w:pPr>
            <w:r>
              <w:rPr>
                <w:rFonts w:ascii="宋体" w:hAnsi="宋体" w:cs="宋体" w:eastAsia="宋体" w:hint="default"/>
                <w:spacing w:val="5"/>
                <w:sz w:val="18"/>
                <w:szCs w:val="18"/>
              </w:rPr>
              <w:t>发证日期为</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有</w:t>
            </w:r>
            <w:r>
              <w:rPr>
                <w:rFonts w:ascii="宋体" w:hAnsi="宋体" w:cs="宋体" w:eastAsia="宋体" w:hint="default"/>
                <w:spacing w:val="-68"/>
                <w:sz w:val="18"/>
                <w:szCs w:val="18"/>
              </w:rPr>
              <w:t> </w:t>
            </w:r>
            <w:r>
              <w:rPr>
                <w:rFonts w:ascii="宋体" w:hAnsi="宋体" w:cs="宋体" w:eastAsia="宋体" w:hint="default"/>
                <w:spacing w:val="10"/>
                <w:sz w:val="18"/>
                <w:szCs w:val="18"/>
              </w:rPr>
              <w:t>效期</w:t>
            </w:r>
            <w:r>
              <w:rPr>
                <w:rFonts w:ascii="宋体" w:hAnsi="宋体" w:cs="宋体" w:eastAsia="宋体" w:hint="default"/>
                <w:spacing w:val="-68"/>
                <w:sz w:val="18"/>
                <w:szCs w:val="18"/>
              </w:rPr>
              <w:t> </w:t>
            </w:r>
            <w:r>
              <w:rPr>
                <w:rFonts w:ascii="宋体" w:hAnsi="宋体" w:cs="宋体" w:eastAsia="宋体" w:hint="default"/>
                <w:sz w:val="18"/>
                <w:szCs w:val="18"/>
              </w:rPr>
              <w:t>至</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1052"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GF201531000011</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上海市科委、财政局、国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税局、地税局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5"/>
                <w:sz w:val="18"/>
                <w:szCs w:val="18"/>
              </w:rPr>
              <w:t>有效期是</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月</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日，三年有效期</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738"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R-2010-0167</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5"/>
                <w:sz w:val="18"/>
                <w:szCs w:val="18"/>
              </w:rPr>
              <w:t>上海市经济和信息化委员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5"/>
                <w:sz w:val="18"/>
                <w:szCs w:val="18"/>
              </w:rPr>
              <w:t>发证日期</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月</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日，目前在更换中</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1"/>
              <w:jc w:val="left"/>
              <w:rPr>
                <w:rFonts w:ascii="宋体" w:hAnsi="宋体" w:cs="宋体" w:eastAsia="宋体" w:hint="default"/>
                <w:sz w:val="20"/>
                <w:szCs w:val="20"/>
              </w:rPr>
            </w:pPr>
            <w:r>
              <w:rPr>
                <w:rFonts w:ascii="宋体" w:hAnsi="宋体" w:cs="宋体" w:eastAsia="宋体" w:hint="default"/>
                <w:spacing w:val="17"/>
                <w:sz w:val="20"/>
                <w:szCs w:val="20"/>
              </w:rPr>
              <w:t>上海天源迪科信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r>
      <w:tr>
        <w:trPr>
          <w:trHeight w:val="428"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GR201444000151</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0"/>
              <w:jc w:val="center"/>
              <w:rPr>
                <w:rFonts w:ascii="宋体" w:hAnsi="宋体" w:cs="宋体" w:eastAsia="宋体" w:hint="default"/>
                <w:sz w:val="18"/>
                <w:szCs w:val="18"/>
              </w:rPr>
            </w:pPr>
            <w:r>
              <w:rPr>
                <w:rFonts w:ascii="宋体" w:hAnsi="宋体" w:cs="宋体" w:eastAsia="宋体" w:hint="default"/>
                <w:spacing w:val="13"/>
                <w:sz w:val="18"/>
                <w:szCs w:val="18"/>
              </w:rPr>
              <w:t>广州市易杰数码科</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3" w:type="dxa"/>
        <w:tblLayout w:type="fixed"/>
        <w:tblCellMar>
          <w:top w:w="0" w:type="dxa"/>
          <w:left w:w="0" w:type="dxa"/>
          <w:bottom w:w="0" w:type="dxa"/>
          <w:right w:w="0" w:type="dxa"/>
        </w:tblCellMar>
        <w:tblLook w:val="01E0"/>
      </w:tblPr>
      <w:tblGrid>
        <w:gridCol w:w="620"/>
        <w:gridCol w:w="1702"/>
        <w:gridCol w:w="1985"/>
        <w:gridCol w:w="2066"/>
        <w:gridCol w:w="1619"/>
        <w:gridCol w:w="1553"/>
      </w:tblGrid>
      <w:tr>
        <w:trPr>
          <w:trHeight w:val="386" w:hRule="exact"/>
        </w:trPr>
        <w:tc>
          <w:tcPr>
            <w:tcW w:w="62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技有限公司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Times New Roman" w:hAnsi="Times New Roman" w:cs="Times New Roman" w:eastAsia="Times New Roman" w:hint="default"/>
                <w:sz w:val="18"/>
                <w:szCs w:val="18"/>
              </w:rPr>
              <w:t>R-2013-0743</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5"/>
              <w:jc w:val="left"/>
              <w:rPr>
                <w:rFonts w:ascii="宋体" w:hAnsi="宋体" w:cs="宋体" w:eastAsia="宋体" w:hint="default"/>
                <w:sz w:val="18"/>
                <w:szCs w:val="18"/>
              </w:rPr>
            </w:pPr>
            <w:r>
              <w:rPr>
                <w:rFonts w:ascii="宋体" w:hAnsi="宋体" w:cs="宋体" w:eastAsia="宋体" w:hint="default"/>
                <w:spacing w:val="6"/>
                <w:sz w:val="18"/>
                <w:szCs w:val="18"/>
              </w:rPr>
              <w:t>广东省经济和信息化委员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广州市易杰数码科 </w:t>
            </w:r>
            <w:r>
              <w:rPr>
                <w:rFonts w:ascii="宋体" w:hAnsi="宋体" w:cs="宋体" w:eastAsia="宋体" w:hint="default"/>
                <w:sz w:val="18"/>
                <w:szCs w:val="18"/>
              </w:rPr>
              <w:t>技有限公司</w:t>
            </w:r>
          </w:p>
        </w:tc>
      </w:tr>
      <w:tr>
        <w:trPr>
          <w:trHeight w:val="1052"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19"/>
                <w:sz w:val="18"/>
                <w:szCs w:val="18"/>
              </w:rPr>
              <w:t> </w:t>
            </w:r>
            <w:r>
              <w:rPr>
                <w:rFonts w:ascii="宋体" w:hAnsi="宋体" w:cs="宋体" w:eastAsia="宋体" w:hint="default"/>
                <w:spacing w:val="17"/>
                <w:sz w:val="18"/>
                <w:szCs w:val="18"/>
              </w:rPr>
              <w:t>质量管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理体系认证证书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06911Q13146R0S</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凯新认证北京有限公司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5"/>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日，有</w:t>
            </w:r>
            <w:r>
              <w:rPr>
                <w:rFonts w:ascii="宋体" w:hAnsi="宋体" w:cs="宋体" w:eastAsia="宋体" w:hint="default"/>
                <w:spacing w:val="9"/>
                <w:sz w:val="18"/>
                <w:szCs w:val="18"/>
              </w:rPr>
              <w:t> </w:t>
            </w:r>
            <w:r>
              <w:rPr>
                <w:rFonts w:ascii="宋体" w:hAnsi="宋体" w:cs="宋体" w:eastAsia="宋体" w:hint="default"/>
                <w:spacing w:val="13"/>
                <w:sz w:val="18"/>
                <w:szCs w:val="18"/>
              </w:rPr>
              <w:t>效期</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广州市易杰数码科 </w:t>
            </w:r>
            <w:r>
              <w:rPr>
                <w:rFonts w:ascii="宋体" w:hAnsi="宋体" w:cs="宋体" w:eastAsia="宋体" w:hint="default"/>
                <w:sz w:val="18"/>
                <w:szCs w:val="18"/>
              </w:rPr>
              <w:t>技有限公司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CMMI3</w:t>
            </w:r>
            <w:r>
              <w:rPr>
                <w:rFonts w:ascii="宋体" w:hAnsi="宋体" w:cs="宋体" w:eastAsia="宋体" w:hint="default"/>
                <w:sz w:val="18"/>
                <w:szCs w:val="18"/>
              </w:rPr>
              <w:t>级证书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Ritmico</w:t>
            </w:r>
            <w:r>
              <w:rPr>
                <w:rFonts w:ascii="Times New Roman"/>
                <w:spacing w:val="-4"/>
                <w:sz w:val="18"/>
              </w:rPr>
              <w:t> </w:t>
            </w:r>
            <w:r>
              <w:rPr>
                <w:rFonts w:ascii="Times New Roman"/>
                <w:sz w:val="18"/>
              </w:rPr>
              <w:t>Progress</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14</w:t>
            </w:r>
            <w:r>
              <w:rPr>
                <w:rFonts w:ascii="宋体" w:hAnsi="宋体" w:cs="宋体" w:eastAsia="宋体" w:hint="default"/>
                <w:spacing w:val="6"/>
                <w:sz w:val="18"/>
                <w:szCs w:val="18"/>
              </w:rPr>
              <w:t>日，有</w:t>
            </w:r>
            <w:r>
              <w:rPr>
                <w:rFonts w:ascii="宋体" w:hAnsi="宋体" w:cs="宋体" w:eastAsia="宋体" w:hint="default"/>
                <w:spacing w:val="9"/>
                <w:sz w:val="18"/>
                <w:szCs w:val="18"/>
              </w:rPr>
              <w:t> </w:t>
            </w:r>
            <w:r>
              <w:rPr>
                <w:rFonts w:ascii="宋体" w:hAnsi="宋体" w:cs="宋体" w:eastAsia="宋体" w:hint="default"/>
                <w:sz w:val="18"/>
                <w:szCs w:val="18"/>
              </w:rPr>
              <w:t>效期</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广州市易杰数码科 </w:t>
            </w:r>
            <w:r>
              <w:rPr>
                <w:rFonts w:ascii="宋体" w:hAnsi="宋体" w:cs="宋体" w:eastAsia="宋体" w:hint="default"/>
                <w:sz w:val="18"/>
                <w:szCs w:val="18"/>
              </w:rPr>
              <w:t>技有限公司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桂</w:t>
            </w:r>
            <w:r>
              <w:rPr>
                <w:rFonts w:ascii="Times New Roman" w:hAnsi="Times New Roman" w:cs="Times New Roman" w:eastAsia="Times New Roman" w:hint="default"/>
                <w:sz w:val="18"/>
                <w:szCs w:val="18"/>
              </w:rPr>
              <w:t>R-2013-0004</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广西壮族自治区工业和信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息化委员会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1"/>
                <w:sz w:val="18"/>
                <w:szCs w:val="18"/>
              </w:rPr>
              <w:t>广西驿途信息科技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r>
      <w:tr>
        <w:trPr>
          <w:trHeight w:val="1675"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GR201345000090</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both"/>
              <w:rPr>
                <w:rFonts w:ascii="宋体" w:hAnsi="宋体" w:cs="宋体" w:eastAsia="宋体" w:hint="default"/>
                <w:sz w:val="18"/>
                <w:szCs w:val="18"/>
              </w:rPr>
            </w:pPr>
            <w:r>
              <w:rPr>
                <w:rFonts w:ascii="宋体" w:hAnsi="宋体" w:cs="宋体" w:eastAsia="宋体" w:hint="default"/>
                <w:spacing w:val="5"/>
                <w:sz w:val="18"/>
                <w:szCs w:val="18"/>
              </w:rPr>
              <w:t>广西壮族自治区科学技术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厅、广西壮族自治区财政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厅、广西壮族自治区国家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税务局、广西壮族自治区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地方税务局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广西驿途信息科技 </w:t>
            </w:r>
            <w:r>
              <w:rPr>
                <w:rFonts w:ascii="宋体" w:hAnsi="宋体" w:cs="宋体" w:eastAsia="宋体" w:hint="default"/>
                <w:sz w:val="18"/>
                <w:szCs w:val="18"/>
              </w:rPr>
              <w:t>有限公司</w:t>
            </w:r>
          </w:p>
        </w:tc>
      </w:tr>
      <w:tr>
        <w:trPr>
          <w:trHeight w:val="105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GR201434000889</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both"/>
              <w:rPr>
                <w:rFonts w:ascii="宋体" w:hAnsi="宋体" w:cs="宋体" w:eastAsia="宋体" w:hint="default"/>
                <w:sz w:val="18"/>
                <w:szCs w:val="18"/>
              </w:rPr>
            </w:pPr>
            <w:r>
              <w:rPr>
                <w:rFonts w:ascii="宋体" w:hAnsi="宋体" w:cs="宋体" w:eastAsia="宋体" w:hint="default"/>
                <w:spacing w:val="5"/>
                <w:sz w:val="18"/>
                <w:szCs w:val="18"/>
              </w:rPr>
              <w:t>安徽省科学技术厅安徽省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财政厅安徽省国家税务局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安徽省地方税务局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发证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日，有效期</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74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科技型中小企业技术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创新基金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448" w:val="left" w:leader="none"/>
                <w:tab w:pos="895" w:val="left" w:leader="none"/>
                <w:tab w:pos="1341" w:val="left" w:leader="none"/>
                <w:tab w:pos="1787" w:val="left" w:leader="none"/>
              </w:tabs>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立</w:t>
              <w:tab/>
              <w:t>项</w:t>
              <w:tab/>
              <w:t>代</w:t>
              <w:tab/>
              <w:t>码</w:t>
              <w:tab/>
              <w:t>：</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14C26213401697</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科学技术部科技型中小企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业技术创新经济管理中心</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5"/>
              <w:jc w:val="left"/>
              <w:rPr>
                <w:rFonts w:ascii="宋体" w:hAnsi="宋体" w:cs="宋体" w:eastAsia="宋体" w:hint="default"/>
                <w:sz w:val="18"/>
                <w:szCs w:val="18"/>
              </w:rPr>
            </w:pPr>
            <w:r>
              <w:rPr>
                <w:rFonts w:ascii="宋体" w:hAnsi="宋体" w:cs="宋体" w:eastAsia="宋体" w:hint="default"/>
                <w:spacing w:val="6"/>
                <w:sz w:val="18"/>
                <w:szCs w:val="18"/>
              </w:rPr>
              <w:t>发证</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月，执</w:t>
            </w:r>
            <w:r>
              <w:rPr>
                <w:rFonts w:ascii="宋体" w:hAnsi="宋体" w:cs="宋体" w:eastAsia="宋体" w:hint="default"/>
                <w:spacing w:val="-84"/>
                <w:sz w:val="18"/>
                <w:szCs w:val="18"/>
              </w:rPr>
              <w:t> </w:t>
            </w:r>
            <w:r>
              <w:rPr>
                <w:rFonts w:ascii="宋体" w:hAnsi="宋体" w:cs="宋体" w:eastAsia="宋体" w:hint="default"/>
                <w:sz w:val="18"/>
                <w:szCs w:val="18"/>
              </w:rPr>
              <w:t>行期限</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皖</w:t>
            </w:r>
            <w:r>
              <w:rPr>
                <w:rFonts w:ascii="Times New Roman" w:hAnsi="Times New Roman" w:cs="Times New Roman" w:eastAsia="Times New Roman" w:hint="default"/>
                <w:sz w:val="18"/>
                <w:szCs w:val="18"/>
              </w:rPr>
              <w:t>R-2013-0312</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安徽省经济和信息化委员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发证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合肥英泽信息科技 </w:t>
            </w:r>
            <w:r>
              <w:rPr>
                <w:rFonts w:ascii="宋体" w:hAnsi="宋体" w:cs="宋体" w:eastAsia="宋体" w:hint="default"/>
                <w:sz w:val="18"/>
                <w:szCs w:val="18"/>
              </w:rPr>
              <w:t>有限公司</w:t>
            </w:r>
          </w:p>
        </w:tc>
      </w:tr>
      <w:tr>
        <w:trPr>
          <w:trHeight w:val="1363"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GF201344200240</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both"/>
              <w:rPr>
                <w:rFonts w:ascii="宋体" w:hAnsi="宋体" w:cs="宋体" w:eastAsia="宋体" w:hint="default"/>
                <w:sz w:val="18"/>
                <w:szCs w:val="18"/>
              </w:rPr>
            </w:pPr>
            <w:r>
              <w:rPr>
                <w:rFonts w:ascii="宋体" w:hAnsi="宋体" w:cs="宋体" w:eastAsia="宋体" w:hint="default"/>
                <w:spacing w:val="5"/>
                <w:sz w:val="18"/>
                <w:szCs w:val="18"/>
              </w:rPr>
              <w:t>深圳市科技创新委员会、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深圳市财政委员会、深圳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市国家税务局、深圳市地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方税务局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2013</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14</w:t>
            </w:r>
            <w:r>
              <w:rPr>
                <w:rFonts w:ascii="宋体" w:hAnsi="宋体" w:cs="宋体" w:eastAsia="宋体" w:hint="default"/>
                <w:spacing w:val="6"/>
                <w:sz w:val="18"/>
                <w:szCs w:val="18"/>
              </w:rPr>
              <w:t>日有效</w:t>
            </w:r>
            <w:r>
              <w:rPr>
                <w:rFonts w:ascii="宋体" w:hAnsi="宋体" w:cs="宋体" w:eastAsia="宋体" w:hint="default"/>
                <w:spacing w:val="9"/>
                <w:sz w:val="18"/>
                <w:szCs w:val="18"/>
              </w:rPr>
              <w:t> </w:t>
            </w:r>
            <w:r>
              <w:rPr>
                <w:rFonts w:ascii="宋体" w:hAnsi="宋体" w:cs="宋体" w:eastAsia="宋体" w:hint="default"/>
                <w:sz w:val="18"/>
                <w:szCs w:val="18"/>
              </w:rPr>
              <w:t>期三年</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深圳市金华威数码 </w:t>
            </w:r>
            <w:r>
              <w:rPr>
                <w:rFonts w:ascii="宋体" w:hAnsi="宋体" w:cs="宋体" w:eastAsia="宋体" w:hint="default"/>
                <w:sz w:val="18"/>
                <w:szCs w:val="18"/>
              </w:rPr>
              <w:t>科技有限公司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19"/>
                <w:sz w:val="18"/>
                <w:szCs w:val="18"/>
              </w:rPr>
              <w:t> </w:t>
            </w:r>
            <w:r>
              <w:rPr>
                <w:rFonts w:ascii="宋体" w:hAnsi="宋体" w:cs="宋体" w:eastAsia="宋体" w:hint="default"/>
                <w:spacing w:val="17"/>
                <w:sz w:val="18"/>
                <w:szCs w:val="18"/>
              </w:rPr>
              <w:t>质量管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理体系认证证书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1215Q20627RIM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广州赛宝认证中心服务有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深圳市金华威数码 </w:t>
            </w:r>
            <w:r>
              <w:rPr>
                <w:rFonts w:ascii="宋体" w:hAnsi="宋体" w:cs="宋体" w:eastAsia="宋体" w:hint="default"/>
                <w:sz w:val="18"/>
                <w:szCs w:val="18"/>
              </w:rPr>
              <w:t>科技有限公司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深软函</w:t>
            </w:r>
            <w:r>
              <w:rPr>
                <w:rFonts w:ascii="Times New Roman" w:hAnsi="Times New Roman" w:cs="Times New Roman" w:eastAsia="Times New Roman" w:hint="default"/>
                <w:sz w:val="18"/>
                <w:szCs w:val="18"/>
              </w:rPr>
              <w:t>2015-XQ-1580</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深圳市宝贝团信息 </w:t>
            </w:r>
            <w:r>
              <w:rPr>
                <w:rFonts w:ascii="宋体" w:hAnsi="宋体" w:cs="宋体" w:eastAsia="宋体" w:hint="default"/>
                <w:sz w:val="18"/>
                <w:szCs w:val="18"/>
              </w:rPr>
              <w:t>技术有限公司</w:t>
            </w:r>
          </w:p>
        </w:tc>
      </w:tr>
      <w:tr>
        <w:trPr>
          <w:trHeight w:val="77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GR201544200491</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深圳市高新技术企业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SZ2012067</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深圳市科技创新委员会、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深圳市财政局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pacing w:val="21"/>
                <w:sz w:val="18"/>
                <w:szCs w:val="18"/>
              </w:rPr>
              <w:t>年申请结果已</w:t>
            </w:r>
            <w:r>
              <w:rPr>
                <w:rFonts w:ascii="宋体" w:hAnsi="宋体" w:cs="宋体" w:eastAsia="宋体" w:hint="default"/>
                <w:spacing w:val="-88"/>
                <w:sz w:val="18"/>
                <w:szCs w:val="18"/>
              </w:rPr>
              <w:t> </w:t>
            </w:r>
            <w:r>
              <w:rPr>
                <w:rFonts w:ascii="宋体" w:hAnsi="宋体" w:cs="宋体" w:eastAsia="宋体" w:hint="default"/>
                <w:spacing w:val="-3"/>
                <w:sz w:val="18"/>
                <w:szCs w:val="18"/>
              </w:rPr>
              <w:t>公示，新证暂未发放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738"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w:t>
            </w:r>
            <w:r>
              <w:rPr>
                <w:rFonts w:ascii="Times New Roman" w:hAnsi="Times New Roman" w:cs="Times New Roman" w:eastAsia="Times New Roman" w:hint="default"/>
                <w:sz w:val="18"/>
                <w:szCs w:val="18"/>
              </w:rPr>
              <w:t>R-2009-0015</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5"/>
                <w:sz w:val="18"/>
                <w:szCs w:val="18"/>
              </w:rPr>
              <w:t>深圳市经济贸易委员会和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信息化委员会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74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CMMI-DEVv1.3</w:t>
            </w:r>
          </w:p>
          <w:p>
            <w:pPr>
              <w:pStyle w:val="TableParagraph"/>
              <w:spacing w:line="240" w:lineRule="auto" w:before="106"/>
              <w:ind w:left="2" w:right="0"/>
              <w:jc w:val="left"/>
              <w:rPr>
                <w:rFonts w:ascii="Times New Roman" w:hAnsi="Times New Roman" w:cs="Times New Roman" w:eastAsia="Times New Roman" w:hint="default"/>
                <w:sz w:val="18"/>
                <w:szCs w:val="18"/>
              </w:rPr>
            </w:pPr>
            <w:r>
              <w:rPr>
                <w:rFonts w:ascii="Times New Roman"/>
                <w:sz w:val="18"/>
              </w:rPr>
              <w:t>Level</w:t>
            </w:r>
            <w:r>
              <w:rPr>
                <w:rFonts w:ascii="Times New Roman"/>
                <w:spacing w:val="-1"/>
                <w:sz w:val="18"/>
              </w:rPr>
              <w:t> </w:t>
            </w:r>
            <w:r>
              <w:rPr>
                <w:rFonts w:ascii="Times New Roman"/>
                <w:sz w:val="18"/>
              </w:rPr>
              <w:t>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CMMI</w:t>
            </w:r>
            <w:r>
              <w:rPr>
                <w:rFonts w:ascii="Times New Roman"/>
                <w:spacing w:val="-3"/>
                <w:sz w:val="18"/>
              </w:rPr>
              <w:t> </w:t>
            </w:r>
            <w:r>
              <w:rPr>
                <w:rFonts w:ascii="Times New Roman"/>
                <w:sz w:val="18"/>
              </w:rPr>
              <w:t>INSTITUTE</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3" w:type="dxa"/>
        <w:tblLayout w:type="fixed"/>
        <w:tblCellMar>
          <w:top w:w="0" w:type="dxa"/>
          <w:left w:w="0" w:type="dxa"/>
          <w:bottom w:w="0" w:type="dxa"/>
          <w:right w:w="0" w:type="dxa"/>
        </w:tblCellMar>
        <w:tblLook w:val="01E0"/>
      </w:tblPr>
      <w:tblGrid>
        <w:gridCol w:w="620"/>
        <w:gridCol w:w="1702"/>
        <w:gridCol w:w="1985"/>
        <w:gridCol w:w="2066"/>
        <w:gridCol w:w="1619"/>
        <w:gridCol w:w="1553"/>
      </w:tblGrid>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19"/>
                <w:sz w:val="18"/>
                <w:szCs w:val="18"/>
              </w:rPr>
              <w:t> </w:t>
            </w:r>
            <w:r>
              <w:rPr>
                <w:rFonts w:ascii="宋体" w:hAnsi="宋体" w:cs="宋体" w:eastAsia="宋体" w:hint="default"/>
                <w:spacing w:val="17"/>
                <w:sz w:val="18"/>
                <w:szCs w:val="18"/>
              </w:rPr>
              <w:t>质量管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理体系认证证书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04115Q20083R1M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5"/>
                <w:sz w:val="18"/>
                <w:szCs w:val="18"/>
              </w:rPr>
              <w:t>深圳华测国际认证有限公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深圳市汇巨信息技 </w:t>
            </w:r>
            <w:r>
              <w:rPr>
                <w:rFonts w:ascii="宋体" w:hAnsi="宋体" w:cs="宋体" w:eastAsia="宋体" w:hint="default"/>
                <w:sz w:val="18"/>
                <w:szCs w:val="18"/>
              </w:rPr>
              <w:t>术有限公司</w:t>
            </w:r>
          </w:p>
        </w:tc>
      </w:tr>
      <w:tr>
        <w:trPr>
          <w:trHeight w:val="74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电信与信息服务业务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经营许可证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ICP</w:t>
            </w:r>
            <w:r>
              <w:rPr>
                <w:rFonts w:ascii="宋体" w:hAnsi="宋体" w:cs="宋体" w:eastAsia="宋体" w:hint="default"/>
                <w:sz w:val="18"/>
                <w:szCs w:val="18"/>
              </w:rPr>
              <w:t>证</w:t>
            </w:r>
            <w:r>
              <w:rPr>
                <w:rFonts w:ascii="Times New Roman" w:hAnsi="Times New Roman" w:cs="Times New Roman" w:eastAsia="Times New Roman" w:hint="default"/>
                <w:sz w:val="18"/>
                <w:szCs w:val="18"/>
              </w:rPr>
              <w:t>100507</w:t>
            </w:r>
            <w:r>
              <w:rPr>
                <w:rFonts w:ascii="宋体" w:hAnsi="宋体" w:cs="宋体" w:eastAsia="宋体" w:hint="default"/>
                <w:sz w:val="18"/>
                <w:szCs w:val="18"/>
              </w:rPr>
              <w:t>号</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北京市通信管理局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北京信邦安达科技 </w:t>
            </w:r>
            <w:r>
              <w:rPr>
                <w:rFonts w:ascii="宋体" w:hAnsi="宋体" w:cs="宋体" w:eastAsia="宋体" w:hint="default"/>
                <w:sz w:val="18"/>
                <w:szCs w:val="18"/>
              </w:rPr>
              <w:t>有限公司</w:t>
            </w:r>
          </w:p>
        </w:tc>
      </w:tr>
      <w:tr>
        <w:trPr>
          <w:trHeight w:val="105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CMMI3</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能力成熟度</w:t>
            </w:r>
            <w:r>
              <w:rPr>
                <w:rFonts w:ascii="宋体" w:hAnsi="宋体" w:cs="宋体" w:eastAsia="宋体" w:hint="default"/>
                <w:spacing w:val="9"/>
                <w:w w:val="99"/>
                <w:sz w:val="18"/>
                <w:szCs w:val="18"/>
              </w:rPr>
              <w:t> </w:t>
            </w:r>
            <w:r>
              <w:rPr>
                <w:rFonts w:ascii="宋体" w:hAnsi="宋体" w:cs="宋体" w:eastAsia="宋体" w:hint="default"/>
                <w:sz w:val="18"/>
                <w:szCs w:val="18"/>
              </w:rPr>
              <w:t>模型集成</w:t>
            </w:r>
            <w:r>
              <w:rPr>
                <w:rFonts w:ascii="Times New Roman" w:hAnsi="Times New Roman" w:cs="Times New Roman" w:eastAsia="Times New Roman" w:hint="default"/>
                <w:sz w:val="18"/>
                <w:szCs w:val="18"/>
              </w:rPr>
              <w:t>3</w:t>
            </w:r>
            <w:r>
              <w:rPr>
                <w:rFonts w:ascii="宋体" w:hAnsi="宋体" w:cs="宋体" w:eastAsia="宋体" w:hint="default"/>
                <w:sz w:val="18"/>
                <w:szCs w:val="18"/>
              </w:rPr>
              <w:t>级</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0"/>
              <w:jc w:val="left"/>
              <w:rPr>
                <w:rFonts w:ascii="Times New Roman" w:hAnsi="Times New Roman" w:cs="Times New Roman" w:eastAsia="Times New Roman" w:hint="default"/>
                <w:sz w:val="18"/>
                <w:szCs w:val="18"/>
              </w:rPr>
            </w:pPr>
            <w:r>
              <w:rPr>
                <w:rFonts w:ascii="Times New Roman"/>
                <w:sz w:val="18"/>
              </w:rPr>
              <w:t>SEI/LilyChen,SEI</w:t>
            </w:r>
            <w:r>
              <w:rPr>
                <w:rFonts w:ascii="Times New Roman"/>
                <w:spacing w:val="43"/>
                <w:sz w:val="18"/>
              </w:rPr>
              <w:t> </w:t>
            </w:r>
            <w:r>
              <w:rPr>
                <w:rFonts w:ascii="Times New Roman"/>
                <w:sz w:val="18"/>
              </w:rPr>
              <w:t>Certified</w:t>
            </w:r>
            <w:r>
              <w:rPr>
                <w:rFonts w:ascii="Times New Roman"/>
                <w:w w:val="99"/>
                <w:sz w:val="18"/>
              </w:rPr>
              <w:t> </w:t>
            </w:r>
            <w:r>
              <w:rPr>
                <w:rFonts w:ascii="Times New Roman"/>
                <w:sz w:val="18"/>
              </w:rPr>
              <w:t>SCAMPILeadAppraiser,05</w:t>
            </w:r>
            <w:r>
              <w:rPr>
                <w:rFonts w:ascii="Times New Roman"/>
                <w:sz w:val="18"/>
              </w:rPr>
              <w:t> 00510-01</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日获证</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GF201244000102</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ISO9001:2008</w:t>
            </w:r>
            <w:r>
              <w:rPr>
                <w:rFonts w:ascii="Times New Roman" w:hAnsi="Times New Roman" w:cs="Times New Roman" w:eastAsia="Times New Roman" w:hint="default"/>
                <w:spacing w:val="-19"/>
                <w:sz w:val="18"/>
                <w:szCs w:val="18"/>
              </w:rPr>
              <w:t> </w:t>
            </w:r>
            <w:r>
              <w:rPr>
                <w:rFonts w:ascii="宋体" w:hAnsi="宋体" w:cs="宋体" w:eastAsia="宋体" w:hint="default"/>
                <w:spacing w:val="17"/>
                <w:sz w:val="18"/>
                <w:szCs w:val="18"/>
              </w:rPr>
              <w:t>质量管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理体系认证证书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02809Q10344R1M</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北京中安质环认证中心</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73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守合同重信用企业</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01012202</w:t>
            </w:r>
            <w:r>
              <w:rPr>
                <w:rFonts w:ascii="宋体" w:hAnsi="宋体" w:cs="宋体" w:eastAsia="宋体" w:hint="default"/>
                <w:sz w:val="18"/>
                <w:szCs w:val="18"/>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广州市工商行政管理局</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9"/>
              <w:jc w:val="left"/>
              <w:rPr>
                <w:rFonts w:ascii="宋体" w:hAnsi="宋体" w:cs="宋体" w:eastAsia="宋体" w:hint="default"/>
                <w:sz w:val="18"/>
                <w:szCs w:val="18"/>
              </w:rPr>
            </w:pPr>
            <w:r>
              <w:rPr>
                <w:rFonts w:ascii="宋体" w:hAnsi="宋体" w:cs="宋体" w:eastAsia="宋体" w:hint="default"/>
                <w:sz w:val="18"/>
                <w:szCs w:val="18"/>
              </w:rPr>
              <w:t>首次公示：</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年度已年审</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广州天源信息科技有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重点出口软件 企业</w:t>
            </w:r>
            <w:r>
              <w:rPr>
                <w:rFonts w:ascii="Times New Roman" w:hAnsi="Times New Roman" w:cs="Times New Roman" w:eastAsia="Times New Roman" w:hint="default"/>
                <w:sz w:val="18"/>
                <w:szCs w:val="18"/>
              </w:rPr>
              <w:t>2011-2012</w:t>
            </w: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广东省对外贸易合作厅</w:t>
            </w:r>
            <w:r>
              <w:rPr>
                <w:rFonts w:ascii="Times New Roman" w:hAnsi="Times New Roman" w:cs="Times New Roman" w:eastAsia="Times New Roman" w:hint="default"/>
                <w:sz w:val="18"/>
                <w:szCs w:val="18"/>
              </w:rPr>
              <w:t>/</w:t>
            </w:r>
            <w:r>
              <w:rPr>
                <w:rFonts w:ascii="宋体" w:hAnsi="宋体" w:cs="宋体" w:eastAsia="宋体" w:hint="default"/>
                <w:sz w:val="18"/>
                <w:szCs w:val="18"/>
              </w:rPr>
              <w:t>广</w:t>
            </w:r>
            <w:r>
              <w:rPr>
                <w:rFonts w:ascii="宋体" w:hAnsi="宋体" w:cs="宋体" w:eastAsia="宋体" w:hint="default"/>
                <w:spacing w:val="-77"/>
                <w:sz w:val="18"/>
                <w:szCs w:val="18"/>
              </w:rPr>
              <w:t> </w:t>
            </w:r>
            <w:r>
              <w:rPr>
                <w:rFonts w:ascii="宋体" w:hAnsi="宋体" w:cs="宋体" w:eastAsia="宋体" w:hint="default"/>
                <w:sz w:val="18"/>
                <w:szCs w:val="18"/>
              </w:rPr>
              <w:t>东省经济和信息化委员会</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宋体" w:hAnsi="宋体" w:cs="宋体" w:eastAsia="宋体" w:hint="default"/>
                <w:sz w:val="18"/>
                <w:szCs w:val="18"/>
              </w:rPr>
            </w:pPr>
            <w:r>
              <w:rPr>
                <w:rFonts w:ascii="宋体" w:hAnsi="宋体" w:cs="宋体" w:eastAsia="宋体" w:hint="default"/>
                <w:spacing w:val="13"/>
                <w:sz w:val="18"/>
                <w:szCs w:val="18"/>
              </w:rPr>
              <w:t>广州天源信息科技 </w:t>
            </w:r>
            <w:r>
              <w:rPr>
                <w:rFonts w:ascii="宋体" w:hAnsi="宋体" w:cs="宋体" w:eastAsia="宋体" w:hint="default"/>
                <w:sz w:val="18"/>
                <w:szCs w:val="18"/>
              </w:rPr>
              <w:t>有限公司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互联网金融专业委员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会常务副会长单位</w:t>
            </w: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互联网专业委员会的</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both"/>
              <w:rPr>
                <w:rFonts w:ascii="宋体" w:hAnsi="宋体" w:cs="宋体" w:eastAsia="宋体" w:hint="default"/>
                <w:sz w:val="18"/>
                <w:szCs w:val="18"/>
              </w:rPr>
            </w:pPr>
            <w:r>
              <w:rPr>
                <w:rFonts w:ascii="宋体" w:hAnsi="宋体" w:cs="宋体" w:eastAsia="宋体" w:hint="default"/>
                <w:spacing w:val="13"/>
                <w:sz w:val="18"/>
                <w:szCs w:val="18"/>
              </w:rPr>
              <w:t>深圳市鹏鼎创盈金 融信息服务股份有 </w:t>
            </w:r>
            <w:r>
              <w:rPr>
                <w:rFonts w:ascii="宋体" w:hAnsi="宋体" w:cs="宋体" w:eastAsia="宋体" w:hint="default"/>
                <w:sz w:val="18"/>
                <w:szCs w:val="18"/>
              </w:rPr>
              <w:t>限公司</w:t>
            </w:r>
          </w:p>
        </w:tc>
      </w:tr>
      <w:tr>
        <w:trPr>
          <w:trHeight w:val="1050"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深圳市互联网金融协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会副会长单位</w:t>
            </w: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广东省通信管理局发的</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both"/>
              <w:rPr>
                <w:rFonts w:ascii="宋体" w:hAnsi="宋体" w:cs="宋体" w:eastAsia="宋体" w:hint="default"/>
                <w:sz w:val="18"/>
                <w:szCs w:val="18"/>
              </w:rPr>
            </w:pPr>
            <w:r>
              <w:rPr>
                <w:rFonts w:ascii="宋体" w:hAnsi="宋体" w:cs="宋体" w:eastAsia="宋体" w:hint="default"/>
                <w:spacing w:val="13"/>
                <w:sz w:val="18"/>
                <w:szCs w:val="18"/>
              </w:rPr>
              <w:t>深圳市鹏鼎创盈金 融信息服务股份有 </w:t>
            </w:r>
            <w:r>
              <w:rPr>
                <w:rFonts w:ascii="宋体" w:hAnsi="宋体" w:cs="宋体" w:eastAsia="宋体" w:hint="default"/>
                <w:sz w:val="18"/>
                <w:szCs w:val="18"/>
              </w:rPr>
              <w:t>限公司</w:t>
            </w:r>
          </w:p>
        </w:tc>
      </w:tr>
      <w:tr>
        <w:trPr>
          <w:trHeight w:val="1051"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both"/>
              <w:rPr>
                <w:rFonts w:ascii="宋体" w:hAnsi="宋体" w:cs="宋体" w:eastAsia="宋体" w:hint="default"/>
                <w:sz w:val="18"/>
                <w:szCs w:val="18"/>
              </w:rPr>
            </w:pPr>
            <w:r>
              <w:rPr>
                <w:rFonts w:ascii="宋体" w:hAnsi="宋体" w:cs="宋体" w:eastAsia="宋体" w:hint="default"/>
                <w:spacing w:val="6"/>
                <w:sz w:val="18"/>
                <w:szCs w:val="18"/>
              </w:rPr>
              <w:t>首都金融服务商会互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联网金融专业委员会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副主任单位</w:t>
            </w: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2" w:right="247"/>
              <w:jc w:val="left"/>
              <w:rPr>
                <w:rFonts w:ascii="宋体" w:hAnsi="宋体" w:cs="宋体" w:eastAsia="宋体" w:hint="default"/>
                <w:sz w:val="18"/>
                <w:szCs w:val="18"/>
              </w:rPr>
            </w:pPr>
            <w:r>
              <w:rPr>
                <w:rFonts w:ascii="宋体" w:hAnsi="宋体" w:cs="宋体" w:eastAsia="宋体" w:hint="default"/>
                <w:sz w:val="18"/>
                <w:szCs w:val="18"/>
              </w:rPr>
              <w:t>首都服务金融商会 互联网金融专业委员会</w:t>
            </w:r>
          </w:p>
        </w:tc>
        <w:tc>
          <w:tcPr>
            <w:tcW w:w="16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
              <w:jc w:val="both"/>
              <w:rPr>
                <w:rFonts w:ascii="宋体" w:hAnsi="宋体" w:cs="宋体" w:eastAsia="宋体" w:hint="default"/>
                <w:sz w:val="18"/>
                <w:szCs w:val="18"/>
              </w:rPr>
            </w:pPr>
            <w:r>
              <w:rPr>
                <w:rFonts w:ascii="宋体" w:hAnsi="宋体" w:cs="宋体" w:eastAsia="宋体" w:hint="default"/>
                <w:spacing w:val="13"/>
                <w:sz w:val="18"/>
                <w:szCs w:val="18"/>
              </w:rPr>
              <w:t>深圳市鹏鼎创盈金 融信息服务股份有 </w:t>
            </w:r>
            <w:r>
              <w:rPr>
                <w:rFonts w:ascii="宋体" w:hAnsi="宋体" w:cs="宋体" w:eastAsia="宋体" w:hint="default"/>
                <w:sz w:val="18"/>
                <w:szCs w:val="18"/>
              </w:rPr>
              <w:t>限公司</w:t>
            </w:r>
          </w:p>
        </w:tc>
      </w:tr>
      <w:tr>
        <w:trPr>
          <w:trHeight w:val="1052"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深圳市投资商会副会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长单位</w:t>
            </w:r>
          </w:p>
        </w:tc>
        <w:tc>
          <w:tcPr>
            <w:tcW w:w="1985"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深圳市投资商会</w:t>
            </w:r>
          </w:p>
        </w:tc>
        <w:tc>
          <w:tcPr>
            <w:tcW w:w="1619"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both"/>
              <w:rPr>
                <w:rFonts w:ascii="宋体" w:hAnsi="宋体" w:cs="宋体" w:eastAsia="宋体" w:hint="default"/>
                <w:sz w:val="18"/>
                <w:szCs w:val="18"/>
              </w:rPr>
            </w:pPr>
            <w:r>
              <w:rPr>
                <w:rFonts w:ascii="宋体" w:hAnsi="宋体" w:cs="宋体" w:eastAsia="宋体" w:hint="default"/>
                <w:spacing w:val="13"/>
                <w:sz w:val="18"/>
                <w:szCs w:val="18"/>
              </w:rPr>
              <w:t>深圳市鹏鼎创盈金 融信息服务股份有 </w:t>
            </w:r>
            <w:r>
              <w:rPr>
                <w:rFonts w:ascii="宋体" w:hAnsi="宋体" w:cs="宋体" w:eastAsia="宋体" w:hint="default"/>
                <w:sz w:val="18"/>
                <w:szCs w:val="18"/>
              </w:rPr>
              <w:t>限公司</w:t>
            </w:r>
          </w:p>
        </w:tc>
      </w:tr>
    </w:tbl>
    <w:p>
      <w:pPr>
        <w:pStyle w:val="BodyText"/>
        <w:spacing w:line="338" w:lineRule="auto" w:before="51"/>
        <w:ind w:left="1493" w:right="5353"/>
        <w:jc w:val="left"/>
      </w:pPr>
      <w:r>
        <w:rPr/>
        <w:t>（</w:t>
      </w:r>
      <w:r>
        <w:rPr>
          <w:rFonts w:ascii="Times New Roman" w:hAnsi="Times New Roman" w:cs="Times New Roman" w:eastAsia="Times New Roman" w:hint="default"/>
        </w:rPr>
        <w:t>4</w:t>
      </w:r>
      <w:r>
        <w:rPr/>
        <w:t>）产品荣誉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日，子公司取得的较重要的产品荣誉如下表：</w:t>
      </w:r>
    </w:p>
    <w:tbl>
      <w:tblPr>
        <w:tblW w:w="0" w:type="auto"/>
        <w:jc w:val="left"/>
        <w:tblInd w:w="1147" w:type="dxa"/>
        <w:tblLayout w:type="fixed"/>
        <w:tblCellMar>
          <w:top w:w="0" w:type="dxa"/>
          <w:left w:w="0" w:type="dxa"/>
          <w:bottom w:w="0" w:type="dxa"/>
          <w:right w:w="0" w:type="dxa"/>
        </w:tblCellMar>
        <w:tblLook w:val="01E0"/>
      </w:tblPr>
      <w:tblGrid>
        <w:gridCol w:w="646"/>
        <w:gridCol w:w="1702"/>
        <w:gridCol w:w="1985"/>
        <w:gridCol w:w="1843"/>
        <w:gridCol w:w="1842"/>
        <w:gridCol w:w="1579"/>
      </w:tblGrid>
      <w:tr>
        <w:trPr>
          <w:trHeight w:val="426" w:hRule="exact"/>
        </w:trPr>
        <w:tc>
          <w:tcPr>
            <w:tcW w:w="64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1"/>
              <w:ind w:left="481" w:right="0"/>
              <w:jc w:val="left"/>
              <w:rPr>
                <w:rFonts w:ascii="宋体" w:hAnsi="宋体" w:cs="宋体" w:eastAsia="宋体" w:hint="default"/>
                <w:sz w:val="18"/>
                <w:szCs w:val="18"/>
              </w:rPr>
            </w:pPr>
            <w:r>
              <w:rPr>
                <w:rFonts w:ascii="宋体" w:hAnsi="宋体" w:cs="宋体" w:eastAsia="宋体" w:hint="default"/>
                <w:b/>
                <w:bCs/>
                <w:sz w:val="18"/>
                <w:szCs w:val="18"/>
              </w:rPr>
              <w:t>证书名称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1"/>
              <w:ind w:left="62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1"/>
              <w:ind w:left="551"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1"/>
              <w:ind w:left="255" w:right="0"/>
              <w:jc w:val="left"/>
              <w:rPr>
                <w:rFonts w:ascii="宋体" w:hAnsi="宋体" w:cs="宋体" w:eastAsia="宋体" w:hint="default"/>
                <w:sz w:val="18"/>
                <w:szCs w:val="18"/>
              </w:rPr>
            </w:pPr>
            <w:r>
              <w:rPr>
                <w:rFonts w:ascii="宋体" w:hAnsi="宋体" w:cs="宋体" w:eastAsia="宋体" w:hint="default"/>
                <w:b/>
                <w:bCs/>
                <w:sz w:val="18"/>
                <w:szCs w:val="18"/>
              </w:rPr>
              <w:t>发证时间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有限期</w:t>
            </w:r>
            <w:r>
              <w:rPr>
                <w:rFonts w:ascii="宋体" w:hAnsi="宋体" w:cs="宋体" w:eastAsia="宋体" w:hint="default"/>
                <w:sz w:val="18"/>
                <w:szCs w:val="18"/>
              </w:rPr>
            </w:r>
          </w:p>
        </w:tc>
        <w:tc>
          <w:tcPr>
            <w:tcW w:w="1579"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1"/>
              <w:ind w:left="421"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1051" w:hRule="exact"/>
        </w:trPr>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年深圳国际智能</w:t>
            </w:r>
            <w:r>
              <w:rPr>
                <w:rFonts w:ascii="宋体" w:hAnsi="宋体" w:cs="宋体" w:eastAsia="宋体" w:hint="default"/>
                <w:sz w:val="18"/>
                <w:szCs w:val="18"/>
              </w:rPr>
              <w:t> </w:t>
            </w:r>
            <w:r>
              <w:rPr>
                <w:rFonts w:ascii="宋体" w:hAnsi="宋体" w:cs="宋体" w:eastAsia="宋体" w:hint="default"/>
                <w:spacing w:val="14"/>
                <w:sz w:val="18"/>
                <w:szCs w:val="18"/>
              </w:rPr>
              <w:t>交通展览会</w:t>
            </w:r>
            <w:r>
              <w:rPr>
                <w:rFonts w:ascii="Times New Roman" w:hAnsi="Times New Roman" w:cs="Times New Roman" w:eastAsia="Times New Roman" w:hint="default"/>
                <w:spacing w:val="14"/>
                <w:sz w:val="18"/>
                <w:szCs w:val="18"/>
              </w:rPr>
              <w:t>ITS</w:t>
            </w:r>
            <w:r>
              <w:rPr>
                <w:rFonts w:ascii="宋体" w:hAnsi="宋体" w:cs="宋体" w:eastAsia="宋体" w:hint="default"/>
                <w:spacing w:val="14"/>
                <w:sz w:val="18"/>
                <w:szCs w:val="18"/>
              </w:rPr>
              <w:t>金狮</w:t>
            </w:r>
            <w:r>
              <w:rPr>
                <w:rFonts w:ascii="宋体" w:hAnsi="宋体" w:cs="宋体" w:eastAsia="宋体" w:hint="default"/>
                <w:spacing w:val="-85"/>
                <w:sz w:val="18"/>
                <w:szCs w:val="18"/>
              </w:rPr>
              <w:t> </w:t>
            </w:r>
            <w:r>
              <w:rPr>
                <w:rFonts w:ascii="宋体" w:hAnsi="宋体" w:cs="宋体" w:eastAsia="宋体" w:hint="default"/>
                <w:sz w:val="18"/>
                <w:szCs w:val="18"/>
              </w:rPr>
              <w:t>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易杰位置服务软件</w:t>
            </w:r>
            <w:r>
              <w:rPr>
                <w:rFonts w:ascii="Times New Roman" w:hAnsi="Times New Roman" w:cs="Times New Roman" w:eastAsia="Times New Roman" w:hint="default"/>
                <w:sz w:val="18"/>
                <w:szCs w:val="18"/>
              </w:rPr>
              <w:t>V1.0.0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中国公共安全杂志社、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中国智能交通杂志社</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14"/>
                <w:sz w:val="18"/>
                <w:szCs w:val="18"/>
              </w:rPr>
              <w:t>广州市易杰数码科</w:t>
            </w:r>
            <w:r>
              <w:rPr>
                <w:rFonts w:ascii="宋体" w:hAnsi="宋体" w:cs="宋体" w:eastAsia="宋体" w:hint="default"/>
                <w:sz w:val="18"/>
                <w:szCs w:val="18"/>
              </w:rPr>
              <w:t> 技有限公司</w:t>
            </w:r>
          </w:p>
        </w:tc>
      </w:tr>
      <w:tr>
        <w:trPr>
          <w:trHeight w:val="740" w:hRule="exact"/>
        </w:trPr>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科技型中小企业技术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创新项目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宋体" w:hAnsi="宋体" w:cs="宋体" w:eastAsia="宋体" w:hint="default"/>
                <w:spacing w:val="14"/>
                <w:sz w:val="18"/>
                <w:szCs w:val="18"/>
              </w:rPr>
              <w:t>基于</w:t>
            </w:r>
            <w:r>
              <w:rPr>
                <w:rFonts w:ascii="Times New Roman" w:hAnsi="Times New Roman" w:cs="Times New Roman" w:eastAsia="Times New Roman" w:hint="default"/>
                <w:spacing w:val="14"/>
                <w:sz w:val="18"/>
                <w:szCs w:val="18"/>
              </w:rPr>
              <w:t>SOA</w:t>
            </w:r>
            <w:r>
              <w:rPr>
                <w:rFonts w:ascii="宋体" w:hAnsi="宋体" w:cs="宋体" w:eastAsia="宋体" w:hint="default"/>
                <w:spacing w:val="14"/>
                <w:sz w:val="18"/>
                <w:szCs w:val="18"/>
              </w:rPr>
              <w:t>构架的融资担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保云平台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科学技术部</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14"/>
                <w:sz w:val="18"/>
                <w:szCs w:val="18"/>
              </w:rPr>
              <w:t>合肥英泽信息科技</w:t>
            </w:r>
            <w:r>
              <w:rPr>
                <w:rFonts w:ascii="宋体" w:hAnsi="宋体" w:cs="宋体" w:eastAsia="宋体" w:hint="default"/>
                <w:sz w:val="18"/>
                <w:szCs w:val="18"/>
              </w:rPr>
              <w:t> 有限公司</w:t>
            </w:r>
          </w:p>
        </w:tc>
      </w:tr>
      <w:tr>
        <w:trPr>
          <w:trHeight w:val="739" w:hRule="exact"/>
        </w:trPr>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年下半年御膳房</w:t>
            </w:r>
            <w:r>
              <w:rPr>
                <w:rFonts w:ascii="宋体" w:hAnsi="宋体" w:cs="宋体" w:eastAsia="宋体" w:hint="default"/>
                <w:sz w:val="18"/>
                <w:szCs w:val="18"/>
              </w:rPr>
              <w:t> 类目银拍档</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宝贝团</w:t>
            </w:r>
            <w:r>
              <w:rPr>
                <w:rFonts w:ascii="Times New Roman" w:hAnsi="Times New Roman" w:cs="Times New Roman" w:eastAsia="Times New Roman" w:hint="default"/>
                <w:sz w:val="18"/>
                <w:szCs w:val="18"/>
              </w:rPr>
              <w:t>_</w:t>
            </w:r>
            <w:r>
              <w:rPr>
                <w:rFonts w:ascii="宋体" w:hAnsi="宋体" w:cs="宋体" w:eastAsia="宋体" w:hint="default"/>
                <w:sz w:val="18"/>
                <w:szCs w:val="18"/>
              </w:rPr>
              <w:t>流量</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淘宝网</w:t>
            </w:r>
            <w:r>
              <w:rPr>
                <w:rFonts w:ascii="宋体" w:hAnsi="宋体" w:cs="宋体" w:eastAsia="宋体" w:hint="default"/>
                <w:spacing w:val="-17"/>
                <w:sz w:val="18"/>
                <w:szCs w:val="18"/>
              </w:rPr>
              <w:t> </w:t>
            </w:r>
            <w:r>
              <w:rPr>
                <w:rFonts w:ascii="宋体" w:hAnsi="宋体" w:cs="宋体" w:eastAsia="宋体" w:hint="default"/>
                <w:sz w:val="18"/>
                <w:szCs w:val="18"/>
              </w:rPr>
              <w:t>天猫</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4"/>
                <w:sz w:val="18"/>
                <w:szCs w:val="18"/>
              </w:rPr>
              <w:t>深圳市宝贝团信息</w:t>
            </w:r>
            <w:r>
              <w:rPr>
                <w:rFonts w:ascii="宋体" w:hAnsi="宋体" w:cs="宋体" w:eastAsia="宋体" w:hint="default"/>
                <w:sz w:val="18"/>
                <w:szCs w:val="18"/>
              </w:rPr>
              <w:t> 技术有限公司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7" w:type="dxa"/>
        <w:tblLayout w:type="fixed"/>
        <w:tblCellMar>
          <w:top w:w="0" w:type="dxa"/>
          <w:left w:w="0" w:type="dxa"/>
          <w:bottom w:w="0" w:type="dxa"/>
          <w:right w:w="0" w:type="dxa"/>
        </w:tblCellMar>
        <w:tblLook w:val="01E0"/>
      </w:tblPr>
      <w:tblGrid>
        <w:gridCol w:w="646"/>
        <w:gridCol w:w="1702"/>
        <w:gridCol w:w="1985"/>
        <w:gridCol w:w="1843"/>
        <w:gridCol w:w="1842"/>
        <w:gridCol w:w="1579"/>
      </w:tblGrid>
      <w:tr>
        <w:trPr>
          <w:trHeight w:val="739" w:hRule="exact"/>
        </w:trPr>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淘</w:t>
            </w:r>
            <w:r>
              <w:rPr>
                <w:rFonts w:ascii="宋体" w:hAnsi="宋体" w:cs="宋体" w:eastAsia="宋体" w:hint="default"/>
                <w:spacing w:val="-56"/>
                <w:sz w:val="18"/>
                <w:szCs w:val="18"/>
              </w:rPr>
              <w:t> </w:t>
            </w:r>
            <w:r>
              <w:rPr>
                <w:rFonts w:ascii="宋体" w:hAnsi="宋体" w:cs="宋体" w:eastAsia="宋体" w:hint="default"/>
                <w:sz w:val="18"/>
                <w:szCs w:val="18"/>
              </w:rPr>
              <w:t>宝</w:t>
            </w:r>
            <w:r>
              <w:rPr>
                <w:rFonts w:ascii="宋体" w:hAnsi="宋体" w:cs="宋体" w:eastAsia="宋体" w:hint="default"/>
                <w:spacing w:val="-56"/>
                <w:sz w:val="18"/>
                <w:szCs w:val="18"/>
              </w:rPr>
              <w:t> </w:t>
            </w:r>
            <w:r>
              <w:rPr>
                <w:rFonts w:ascii="宋体" w:hAnsi="宋体" w:cs="宋体" w:eastAsia="宋体" w:hint="default"/>
                <w:sz w:val="18"/>
                <w:szCs w:val="18"/>
              </w:rPr>
              <w:t>创</w:t>
            </w:r>
            <w:r>
              <w:rPr>
                <w:rFonts w:ascii="宋体" w:hAnsi="宋体" w:cs="宋体" w:eastAsia="宋体" w:hint="default"/>
                <w:spacing w:val="-56"/>
                <w:sz w:val="18"/>
                <w:szCs w:val="18"/>
              </w:rPr>
              <w:t> </w:t>
            </w:r>
            <w:r>
              <w:rPr>
                <w:rFonts w:ascii="宋体" w:hAnsi="宋体" w:cs="宋体" w:eastAsia="宋体" w:hint="default"/>
                <w:sz w:val="18"/>
                <w:szCs w:val="18"/>
              </w:rPr>
              <w:t>新</w:t>
            </w:r>
            <w:r>
              <w:rPr>
                <w:rFonts w:ascii="宋体" w:hAnsi="宋体" w:cs="宋体" w:eastAsia="宋体" w:hint="default"/>
                <w:spacing w:val="-57"/>
                <w:sz w:val="18"/>
                <w:szCs w:val="18"/>
              </w:rPr>
              <w:t> </w:t>
            </w:r>
            <w:r>
              <w:rPr>
                <w:rFonts w:ascii="宋体" w:hAnsi="宋体" w:cs="宋体" w:eastAsia="宋体" w:hint="default"/>
                <w:sz w:val="18"/>
                <w:szCs w:val="18"/>
              </w:rPr>
              <w:t>应</w:t>
            </w:r>
            <w:r>
              <w:rPr>
                <w:rFonts w:ascii="宋体" w:hAnsi="宋体" w:cs="宋体" w:eastAsia="宋体" w:hint="default"/>
                <w:spacing w:val="-57"/>
                <w:sz w:val="18"/>
                <w:szCs w:val="18"/>
              </w:rPr>
              <w:t> </w:t>
            </w:r>
            <w:r>
              <w:rPr>
                <w:rFonts w:ascii="宋体" w:hAnsi="宋体" w:cs="宋体" w:eastAsia="宋体" w:hint="default"/>
                <w:sz w:val="18"/>
                <w:szCs w:val="18"/>
              </w:rPr>
              <w:t>用</w:t>
            </w:r>
            <w:r>
              <w:rPr>
                <w:rFonts w:ascii="宋体" w:hAnsi="宋体" w:cs="宋体" w:eastAsia="宋体" w:hint="default"/>
                <w:spacing w:val="-56"/>
                <w:sz w:val="18"/>
                <w:szCs w:val="18"/>
              </w:rPr>
              <w:t> </w:t>
            </w:r>
            <w:r>
              <w:rPr>
                <w:rFonts w:ascii="宋体" w:hAnsi="宋体" w:cs="宋体" w:eastAsia="宋体" w:hint="default"/>
                <w:sz w:val="18"/>
                <w:szCs w:val="18"/>
              </w:rPr>
              <w:t>大</w:t>
            </w:r>
            <w:r>
              <w:rPr>
                <w:rFonts w:ascii="宋体" w:hAnsi="宋体" w:cs="宋体" w:eastAsia="宋体" w:hint="default"/>
                <w:spacing w:val="-56"/>
                <w:sz w:val="18"/>
                <w:szCs w:val="18"/>
              </w:rPr>
              <w:t> </w:t>
            </w:r>
            <w:r>
              <w:rPr>
                <w:rFonts w:ascii="宋体" w:hAnsi="宋体" w:cs="宋体" w:eastAsia="宋体" w:hint="default"/>
                <w:sz w:val="18"/>
                <w:szCs w:val="18"/>
              </w:rPr>
              <w:t>赛</w:t>
            </w:r>
            <w:r>
              <w:rPr>
                <w:rFonts w:ascii="宋体" w:hAnsi="宋体" w:cs="宋体" w:eastAsia="宋体" w:hint="default"/>
                <w:sz w:val="18"/>
                <w:szCs w:val="18"/>
              </w:rPr>
              <w:t> 银奖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大牛营销</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淘宝卖家服务市场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4"/>
                <w:sz w:val="18"/>
                <w:szCs w:val="18"/>
              </w:rPr>
              <w:t>深圳市宝贝团信息</w:t>
            </w:r>
            <w:r>
              <w:rPr>
                <w:rFonts w:ascii="宋体" w:hAnsi="宋体" w:cs="宋体" w:eastAsia="宋体" w:hint="default"/>
                <w:sz w:val="18"/>
                <w:szCs w:val="18"/>
              </w:rPr>
              <w:t> 技术有限公司</w:t>
            </w:r>
          </w:p>
        </w:tc>
      </w:tr>
      <w:tr>
        <w:trPr>
          <w:trHeight w:val="740" w:hRule="exact"/>
        </w:trPr>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6"/>
                <w:sz w:val="18"/>
                <w:szCs w:val="18"/>
              </w:rPr>
              <w:t>阿里数据科学家大赛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最佳数据洞察奖</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达摩盘人群标签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阿里巴巴集团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4"/>
                <w:sz w:val="18"/>
                <w:szCs w:val="18"/>
              </w:rPr>
              <w:t>深圳市宝贝团信息</w:t>
            </w:r>
            <w:r>
              <w:rPr>
                <w:rFonts w:ascii="宋体" w:hAnsi="宋体" w:cs="宋体" w:eastAsia="宋体" w:hint="default"/>
                <w:sz w:val="18"/>
                <w:szCs w:val="18"/>
              </w:rPr>
              <w:t> 技术有限公司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041"/>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3"/>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firstLine="360"/>
        <w:jc w:val="left"/>
      </w:pPr>
      <w:r>
        <w:rPr>
          <w:rFonts w:ascii="Times New Roman" w:hAnsi="Times New Roman" w:cs="Times New Roman" w:eastAsia="Times New Roman" w:hint="default"/>
          <w:color w:val="333333"/>
          <w:spacing w:val="-2"/>
        </w:rPr>
        <w:t>2015</w:t>
      </w:r>
      <w:r>
        <w:rPr>
          <w:color w:val="333333"/>
          <w:spacing w:val="-2"/>
        </w:rPr>
        <w:t>年，公司积极贯彻落实企业发展战略与年度经营计划，以市场需求为导向，围绕云计算、大数据研发方向，加大研</w:t>
      </w:r>
      <w:r>
        <w:rPr>
          <w:color w:val="333333"/>
        </w:rPr>
        <w:t> 发创新，加强营销渠道集约化建设，推动绩效管理。报告期内，实现收入</w:t>
      </w:r>
      <w:r>
        <w:rPr>
          <w:rFonts w:ascii="Times New Roman" w:hAnsi="Times New Roman" w:cs="Times New Roman" w:eastAsia="Times New Roman" w:hint="default"/>
        </w:rPr>
        <w:t>1,676,615,031.46</w:t>
      </w:r>
      <w:r>
        <w:rPr>
          <w:color w:val="333333"/>
        </w:rPr>
        <w:t>元，其中应用软件及服务收入 </w:t>
      </w:r>
      <w:r>
        <w:rPr>
          <w:rFonts w:ascii="Times New Roman" w:hAnsi="Times New Roman" w:cs="Times New Roman" w:eastAsia="Times New Roman" w:hint="default"/>
          <w:color w:val="333333"/>
        </w:rPr>
        <w:t>599,759,316.26</w:t>
      </w:r>
      <w:r>
        <w:rPr>
          <w:color w:val="333333"/>
        </w:rPr>
        <w:t>元，较去年同期增加</w:t>
      </w:r>
      <w:r>
        <w:rPr>
          <w:rFonts w:ascii="Times New Roman" w:hAnsi="Times New Roman" w:cs="Times New Roman" w:eastAsia="Times New Roman" w:hint="default"/>
          <w:color w:val="333333"/>
        </w:rPr>
        <w:t>24.72%</w:t>
      </w:r>
      <w:r>
        <w:rPr>
          <w:color w:val="333333"/>
        </w:rPr>
        <w:t>，市场拓展符合预期；归属于母公司净利润</w:t>
      </w:r>
      <w:r>
        <w:rPr>
          <w:rFonts w:ascii="Times New Roman" w:hAnsi="Times New Roman" w:cs="Times New Roman" w:eastAsia="Times New Roman" w:hint="default"/>
          <w:color w:val="333333"/>
        </w:rPr>
        <w:t>63,050,115.11</w:t>
      </w:r>
      <w:r>
        <w:rPr>
          <w:color w:val="333333"/>
        </w:rPr>
        <w:t>元，较去年同期增加</w:t>
      </w:r>
      <w:r>
        <w:rPr/>
      </w:r>
    </w:p>
    <w:p>
      <w:pPr>
        <w:pStyle w:val="BodyText"/>
        <w:spacing w:line="302" w:lineRule="auto" w:before="13"/>
        <w:ind w:right="1126"/>
        <w:jc w:val="left"/>
      </w:pPr>
      <w:r>
        <w:rPr>
          <w:rFonts w:ascii="Times New Roman" w:hAnsi="Times New Roman" w:cs="Times New Roman" w:eastAsia="Times New Roman" w:hint="default"/>
          <w:color w:val="333333"/>
          <w:spacing w:val="-1"/>
        </w:rPr>
        <w:t>1,847,624.12</w:t>
      </w:r>
      <w:r>
        <w:rPr>
          <w:color w:val="333333"/>
          <w:spacing w:val="-1"/>
        </w:rPr>
        <w:t>元，增加</w:t>
      </w:r>
      <w:r>
        <w:rPr>
          <w:rFonts w:ascii="Times New Roman" w:hAnsi="Times New Roman" w:cs="Times New Roman" w:eastAsia="Times New Roman" w:hint="default"/>
          <w:color w:val="333333"/>
          <w:spacing w:val="-1"/>
        </w:rPr>
        <w:t>3.02%</w:t>
      </w:r>
      <w:r>
        <w:rPr>
          <w:color w:val="333333"/>
          <w:spacing w:val="-1"/>
        </w:rPr>
        <w:t>，净利润增幅小于收入增幅，主要原因是人工成本增长，研发投入和市场费用增加，营改增导致</w:t>
      </w:r>
      <w:r>
        <w:rPr>
          <w:color w:val="333333"/>
          <w:spacing w:val="-84"/>
        </w:rPr>
        <w:t> </w:t>
      </w:r>
      <w:r>
        <w:rPr>
          <w:color w:val="333333"/>
          <w:spacing w:val="-84"/>
        </w:rPr>
      </w:r>
      <w:r>
        <w:rPr>
          <w:color w:val="333333"/>
        </w:rPr>
        <w:t>税收成本增加所致</w:t>
      </w:r>
      <w:r>
        <w:rPr>
          <w:color w:val="333333"/>
          <w:spacing w:val="-17"/>
        </w:rPr>
        <w:t> </w:t>
      </w:r>
      <w:r>
        <w:rPr>
          <w:color w:val="333333"/>
        </w:rPr>
        <w:t>。</w:t>
      </w:r>
      <w:r>
        <w:rPr/>
      </w:r>
    </w:p>
    <w:p>
      <w:pPr>
        <w:pStyle w:val="BodyText"/>
        <w:spacing w:line="538" w:lineRule="exact" w:before="32"/>
        <w:ind w:left="1493" w:right="1033" w:hanging="360"/>
        <w:jc w:val="left"/>
      </w:pPr>
      <w:r>
        <w:rPr>
          <w:rFonts w:ascii="Times New Roman" w:hAnsi="Times New Roman" w:cs="Times New Roman" w:eastAsia="Times New Roman" w:hint="default"/>
          <w:b/>
          <w:bCs/>
          <w:color w:val="333333"/>
        </w:rPr>
        <w:t>1</w:t>
      </w:r>
      <w:r>
        <w:rPr>
          <w:rFonts w:ascii="宋体" w:hAnsi="宋体" w:cs="宋体" w:eastAsia="宋体" w:hint="default"/>
          <w:b/>
          <w:bCs/>
          <w:color w:val="333333"/>
        </w:rPr>
        <w:t>、公司主营业务市场格局</w:t>
      </w:r>
      <w:r>
        <w:rPr>
          <w:rFonts w:ascii="宋体" w:hAnsi="宋体" w:cs="宋体" w:eastAsia="宋体" w:hint="default"/>
          <w:b/>
          <w:bCs/>
          <w:color w:val="333333"/>
          <w:w w:val="99"/>
        </w:rPr>
        <w:t> </w:t>
      </w:r>
      <w:r>
        <w:rPr>
          <w:color w:val="333333"/>
          <w:spacing w:val="-2"/>
        </w:rPr>
        <w:t>在通信行业，报告期内，中国电信、中国联通继续推进业务运营支撑系统集中、集约化，</w:t>
      </w:r>
      <w:r>
        <w:rPr>
          <w:rFonts w:ascii="Times New Roman" w:hAnsi="Times New Roman" w:cs="Times New Roman" w:eastAsia="Times New Roman" w:hint="default"/>
          <w:color w:val="333333"/>
          <w:spacing w:val="-2"/>
        </w:rPr>
        <w:t>IT</w:t>
      </w:r>
      <w:r>
        <w:rPr>
          <w:color w:val="333333"/>
          <w:spacing w:val="-2"/>
        </w:rPr>
        <w:t>核心厂商进一步收敛。公司</w:t>
      </w:r>
      <w:r>
        <w:rPr>
          <w:spacing w:val="-2"/>
        </w:rPr>
      </w:r>
    </w:p>
    <w:p>
      <w:pPr>
        <w:pStyle w:val="BodyText"/>
        <w:spacing w:line="304" w:lineRule="auto"/>
        <w:ind w:left="1134" w:right="1042"/>
        <w:jc w:val="left"/>
      </w:pPr>
      <w:r>
        <w:rPr>
          <w:color w:val="333333"/>
          <w:spacing w:val="-2"/>
        </w:rPr>
        <w:t>加大研发和产品创新，成为电信行业</w:t>
      </w:r>
      <w:r>
        <w:rPr>
          <w:rFonts w:ascii="Times New Roman" w:hAnsi="Times New Roman" w:cs="Times New Roman" w:eastAsia="Times New Roman" w:hint="default"/>
          <w:color w:val="333333"/>
          <w:spacing w:val="-2"/>
        </w:rPr>
        <w:t>IT</w:t>
      </w:r>
      <w:r>
        <w:rPr>
          <w:color w:val="333333"/>
          <w:spacing w:val="-2"/>
        </w:rPr>
        <w:t>新一轮云化、互联网化的领导厂商和推动者。报告期内，在中国电信市场，在各电信</w:t>
      </w:r>
      <w:r>
        <w:rPr>
          <w:color w:val="333333"/>
          <w:spacing w:val="-55"/>
        </w:rPr>
        <w:t> </w:t>
      </w:r>
      <w:r>
        <w:rPr>
          <w:color w:val="333333"/>
          <w:spacing w:val="-55"/>
        </w:rPr>
      </w:r>
      <w:r>
        <w:rPr>
          <w:color w:val="333333"/>
          <w:spacing w:val="-2"/>
        </w:rPr>
        <w:t>省分公司业务平稳发展，与四川电信合作开发的无线大数据应用成为行业标杆，并在移动和联通市场落地；在中国电信集团</w:t>
      </w:r>
      <w:r>
        <w:rPr>
          <w:color w:val="333333"/>
          <w:spacing w:val="-66"/>
        </w:rPr>
        <w:t> </w:t>
      </w:r>
      <w:r>
        <w:rPr>
          <w:color w:val="333333"/>
          <w:spacing w:val="-66"/>
        </w:rPr>
      </w:r>
      <w:r>
        <w:rPr>
          <w:color w:val="333333"/>
          <w:spacing w:val="-2"/>
        </w:rPr>
        <w:t>总部业务得到深度拓展，销售渠道管控、天翼支付公司、云公司、政企</w:t>
      </w:r>
      <w:r>
        <w:rPr>
          <w:rFonts w:ascii="Times New Roman" w:hAnsi="Times New Roman" w:cs="Times New Roman" w:eastAsia="Times New Roman" w:hint="default"/>
          <w:color w:val="333333"/>
          <w:spacing w:val="-2"/>
        </w:rPr>
        <w:t>CRM</w:t>
      </w:r>
      <w:r>
        <w:rPr>
          <w:color w:val="333333"/>
          <w:spacing w:val="-2"/>
        </w:rPr>
        <w:t>等项目初具规模。在中国联通市场，</w:t>
      </w:r>
      <w:r>
        <w:rPr>
          <w:rFonts w:ascii="Times New Roman" w:hAnsi="Times New Roman" w:cs="Times New Roman" w:eastAsia="Times New Roman" w:hint="default"/>
          <w:color w:val="333333"/>
          <w:spacing w:val="-2"/>
        </w:rPr>
        <w:t>BSS</w:t>
      </w:r>
      <w:r>
        <w:rPr>
          <w:color w:val="333333"/>
          <w:spacing w:val="-2"/>
        </w:rPr>
        <w:t>、</w:t>
      </w:r>
      <w:r>
        <w:rPr>
          <w:rFonts w:ascii="Times New Roman" w:hAnsi="Times New Roman" w:cs="Times New Roman" w:eastAsia="Times New Roman" w:hint="default"/>
          <w:color w:val="333333"/>
          <w:spacing w:val="-2"/>
        </w:rPr>
        <w:t>OCS</w:t>
      </w:r>
      <w:r>
        <w:rPr>
          <w:rFonts w:ascii="Times New Roman" w:hAnsi="Times New Roman" w:cs="Times New Roman" w:eastAsia="Times New Roman" w:hint="default"/>
          <w:color w:val="333333"/>
          <w:spacing w:val="-12"/>
        </w:rPr>
        <w:t> </w:t>
      </w:r>
      <w:r>
        <w:rPr>
          <w:rFonts w:ascii="Times New Roman" w:hAnsi="Times New Roman" w:cs="Times New Roman" w:eastAsia="Times New Roman" w:hint="default"/>
          <w:color w:val="333333"/>
          <w:spacing w:val="-12"/>
        </w:rPr>
      </w:r>
      <w:r>
        <w:rPr>
          <w:color w:val="333333"/>
        </w:rPr>
        <w:t>市场格局非常稳定，新增广东联通</w:t>
      </w:r>
      <w:r>
        <w:rPr>
          <w:rFonts w:ascii="Times New Roman" w:hAnsi="Times New Roman" w:cs="Times New Roman" w:eastAsia="Times New Roman" w:hint="default"/>
          <w:color w:val="333333"/>
        </w:rPr>
        <w:t>OCS</w:t>
      </w:r>
      <w:r>
        <w:rPr>
          <w:color w:val="333333"/>
        </w:rPr>
        <w:t>市场，新增集团总部集中在线信控系统；大数据业务新增联通总部大数据服务网关、 广东联通大数据平台；业务由后端向前端发展，合作运营收入增长。海外运营商稳定发展。在虚拟运营商市场，虚商</w:t>
      </w:r>
      <w:r>
        <w:rPr>
          <w:rFonts w:ascii="Times New Roman" w:hAnsi="Times New Roman" w:cs="Times New Roman" w:eastAsia="Times New Roman" w:hint="default"/>
          <w:color w:val="333333"/>
        </w:rPr>
        <w:t>BOSS</w:t>
      </w:r>
      <w:r>
        <w:rPr>
          <w:rFonts w:ascii="Times New Roman" w:hAnsi="Times New Roman" w:cs="Times New Roman" w:eastAsia="Times New Roman" w:hint="default"/>
          <w:color w:val="333333"/>
          <w:w w:val="99"/>
        </w:rPr>
        <w:t> </w:t>
      </w:r>
      <w:r>
        <w:rPr>
          <w:color w:val="333333"/>
        </w:rPr>
        <w:t>云平台竞争力持续领先，优质客户精耕深挖，收入比重加大。</w:t>
      </w:r>
      <w:r>
        <w:rPr/>
      </w:r>
    </w:p>
    <w:p>
      <w:pPr>
        <w:spacing w:line="240" w:lineRule="auto" w:before="4"/>
        <w:rPr>
          <w:rFonts w:ascii="宋体" w:hAnsi="宋体" w:cs="宋体" w:eastAsia="宋体" w:hint="default"/>
          <w:sz w:val="19"/>
          <w:szCs w:val="19"/>
        </w:rPr>
      </w:pPr>
    </w:p>
    <w:p>
      <w:pPr>
        <w:pStyle w:val="BodyText"/>
        <w:spacing w:line="316" w:lineRule="auto"/>
        <w:ind w:left="1134" w:right="1033" w:firstLine="360"/>
        <w:jc w:val="left"/>
      </w:pPr>
      <w:r>
        <w:rPr>
          <w:color w:val="333333"/>
          <w:spacing w:val="-4"/>
        </w:rPr>
        <w:t>在政府行业，公司主要行业客户有公安、国安、海关，报告期内，重点产品有公安警务云大数据平台、交警大数据平台、</w:t>
      </w:r>
      <w:r>
        <w:rPr>
          <w:color w:val="333333"/>
        </w:rPr>
        <w:t> </w:t>
      </w:r>
      <w:r>
        <w:rPr>
          <w:color w:val="333333"/>
          <w:spacing w:val="-2"/>
        </w:rPr>
        <w:t>一体化数据综合应用平台等。交通指挥调度平台在上海、武汉、广州、大连、深圳等地应用，警务云平台在深圳市、珠海市</w:t>
      </w:r>
      <w:r>
        <w:rPr>
          <w:color w:val="333333"/>
          <w:spacing w:val="-71"/>
        </w:rPr>
        <w:t> </w:t>
      </w:r>
      <w:r>
        <w:rPr>
          <w:color w:val="333333"/>
          <w:spacing w:val="-71"/>
        </w:rPr>
      </w:r>
      <w:r>
        <w:rPr>
          <w:color w:val="333333"/>
          <w:spacing w:val="-2"/>
        </w:rPr>
        <w:t>公安局落地，武汉市公安局试点，警务云大数据平台市场空间巨大。报告期新增了广东省佛山气象局数据传输处理系统、广</w:t>
      </w:r>
      <w:r>
        <w:rPr>
          <w:color w:val="333333"/>
          <w:spacing w:val="-66"/>
        </w:rPr>
        <w:t> </w:t>
      </w:r>
      <w:r>
        <w:rPr>
          <w:color w:val="333333"/>
          <w:spacing w:val="-66"/>
        </w:rPr>
      </w:r>
      <w:r>
        <w:rPr>
          <w:color w:val="333333"/>
        </w:rPr>
        <w:t>东省国家税务局数据应用系统项目。</w:t>
      </w:r>
      <w:r>
        <w:rPr/>
      </w:r>
    </w:p>
    <w:p>
      <w:pPr>
        <w:spacing w:line="240" w:lineRule="auto" w:before="9"/>
        <w:rPr>
          <w:rFonts w:ascii="宋体" w:hAnsi="宋体" w:cs="宋体" w:eastAsia="宋体" w:hint="default"/>
          <w:sz w:val="18"/>
          <w:szCs w:val="18"/>
        </w:rPr>
      </w:pPr>
    </w:p>
    <w:p>
      <w:pPr>
        <w:pStyle w:val="BodyText"/>
        <w:spacing w:line="300" w:lineRule="auto"/>
        <w:ind w:left="1134" w:right="1133" w:firstLine="360"/>
        <w:jc w:val="both"/>
      </w:pPr>
      <w:r>
        <w:rPr>
          <w:color w:val="333333"/>
          <w:spacing w:val="-1"/>
        </w:rPr>
        <w:t>在金融行业，与深交所合作的</w:t>
      </w:r>
      <w:r>
        <w:rPr>
          <w:rFonts w:ascii="Times New Roman" w:hAnsi="Times New Roman" w:cs="Times New Roman" w:eastAsia="Times New Roman" w:hint="default"/>
          <w:color w:val="333333"/>
          <w:spacing w:val="-1"/>
        </w:rPr>
        <w:t>IAP</w:t>
      </w:r>
      <w:r>
        <w:rPr>
          <w:color w:val="333333"/>
          <w:spacing w:val="-1"/>
        </w:rPr>
        <w:t>平台（底层的基于互联网架构的平台）进入第三期开发，新增中国登记结算公司北京</w:t>
      </w:r>
      <w:r>
        <w:rPr>
          <w:color w:val="333333"/>
        </w:rPr>
        <w:t> </w:t>
      </w:r>
      <w:r>
        <w:rPr>
          <w:color w:val="333333"/>
          <w:spacing w:val="-1"/>
        </w:rPr>
        <w:t>公司</w:t>
      </w:r>
      <w:r>
        <w:rPr>
          <w:rFonts w:ascii="Times New Roman" w:hAnsi="Times New Roman" w:cs="Times New Roman" w:eastAsia="Times New Roman" w:hint="default"/>
          <w:color w:val="333333"/>
          <w:spacing w:val="-1"/>
        </w:rPr>
        <w:t>IAP</w:t>
      </w:r>
      <w:r>
        <w:rPr>
          <w:color w:val="333333"/>
          <w:spacing w:val="-1"/>
        </w:rPr>
        <w:t>平台的开发，并由技术平台向业务平台发展。在保险行业，报告期内，公司提供的产品围绕财险理赔核心系统展开</w:t>
      </w:r>
      <w:r>
        <w:rPr>
          <w:color w:val="333333"/>
          <w:spacing w:val="-50"/>
        </w:rPr>
        <w:t> </w:t>
      </w:r>
      <w:r>
        <w:rPr>
          <w:color w:val="333333"/>
          <w:spacing w:val="-50"/>
        </w:rPr>
      </w:r>
      <w:r>
        <w:rPr>
          <w:color w:val="333333"/>
        </w:rPr>
        <w:t>的移动应用系统，保险客户数</w:t>
      </w:r>
      <w:r>
        <w:rPr>
          <w:rFonts w:ascii="Times New Roman" w:hAnsi="Times New Roman" w:cs="Times New Roman" w:eastAsia="Times New Roman" w:hint="default"/>
          <w:color w:val="333333"/>
        </w:rPr>
        <w:t>28</w:t>
      </w:r>
      <w:r>
        <w:rPr>
          <w:color w:val="333333"/>
        </w:rPr>
        <w:t>家，基于已有的客户资源，公司计划由移动端业务向前端核心系统推进。</w:t>
      </w:r>
      <w:r>
        <w:rPr/>
      </w:r>
    </w:p>
    <w:p>
      <w:pPr>
        <w:spacing w:line="240" w:lineRule="auto" w:before="2"/>
        <w:rPr>
          <w:rFonts w:ascii="宋体" w:hAnsi="宋体" w:cs="宋体" w:eastAsia="宋体" w:hint="default"/>
          <w:sz w:val="18"/>
          <w:szCs w:val="18"/>
        </w:rPr>
      </w:pPr>
    </w:p>
    <w:p>
      <w:pPr>
        <w:pStyle w:val="BodyText"/>
        <w:spacing w:line="304" w:lineRule="auto"/>
        <w:ind w:right="1033" w:firstLine="360"/>
        <w:jc w:val="left"/>
      </w:pPr>
      <w:r>
        <w:rPr>
          <w:color w:val="333333"/>
          <w:spacing w:val="-2"/>
        </w:rPr>
        <w:t>在企业级市场，基于行业</w:t>
      </w:r>
      <w:r>
        <w:rPr>
          <w:rFonts w:ascii="Times New Roman" w:hAnsi="Times New Roman" w:cs="Times New Roman" w:eastAsia="Times New Roman" w:hint="default"/>
          <w:color w:val="333333"/>
          <w:spacing w:val="-2"/>
        </w:rPr>
        <w:t>BOSS</w:t>
      </w:r>
      <w:r>
        <w:rPr>
          <w:color w:val="333333"/>
          <w:spacing w:val="-2"/>
        </w:rPr>
        <w:t>应用，在非电信行业上已取得一定的成果，行业</w:t>
      </w:r>
      <w:r>
        <w:rPr>
          <w:rFonts w:ascii="Times New Roman" w:hAnsi="Times New Roman" w:cs="Times New Roman" w:eastAsia="Times New Roman" w:hint="default"/>
          <w:color w:val="333333"/>
          <w:spacing w:val="-2"/>
        </w:rPr>
        <w:t>BOSS</w:t>
      </w:r>
      <w:r>
        <w:rPr>
          <w:color w:val="333333"/>
          <w:spacing w:val="-2"/>
        </w:rPr>
        <w:t>应用客户包括虚拟运营商（</w:t>
      </w:r>
      <w:r>
        <w:rPr>
          <w:rFonts w:ascii="Times New Roman" w:hAnsi="Times New Roman" w:cs="Times New Roman" w:eastAsia="Times New Roman" w:hint="default"/>
          <w:color w:val="333333"/>
          <w:spacing w:val="-2"/>
        </w:rPr>
        <w:t>7</w:t>
      </w:r>
      <w:r>
        <w:rPr>
          <w:color w:val="333333"/>
          <w:spacing w:val="-2"/>
        </w:rPr>
        <w:t>家）、</w:t>
      </w:r>
      <w:r>
        <w:rPr>
          <w:color w:val="333333"/>
        </w:rPr>
        <w:t> </w:t>
      </w:r>
      <w:r>
        <w:rPr>
          <w:color w:val="333333"/>
          <w:spacing w:val="-2"/>
        </w:rPr>
        <w:t>万科、恒大、长庆油田、兖矿集团、阳光电源、隆平高科、蓝蓝水业等大型传统客户。公司为大型企业开发应用，并将应用</w:t>
      </w:r>
      <w:r>
        <w:rPr>
          <w:color w:val="333333"/>
          <w:spacing w:val="-67"/>
        </w:rPr>
        <w:t> </w:t>
      </w:r>
      <w:r>
        <w:rPr>
          <w:color w:val="333333"/>
          <w:spacing w:val="-67"/>
        </w:rPr>
      </w:r>
      <w:r>
        <w:rPr>
          <w:color w:val="333333"/>
        </w:rPr>
        <w:t>产品化、</w:t>
      </w:r>
      <w:r>
        <w:rPr>
          <w:rFonts w:ascii="Times New Roman" w:hAnsi="Times New Roman" w:cs="Times New Roman" w:eastAsia="Times New Roman" w:hint="default"/>
          <w:color w:val="333333"/>
        </w:rPr>
        <w:t>Saas</w:t>
      </w:r>
      <w:r>
        <w:rPr>
          <w:color w:val="333333"/>
        </w:rPr>
        <w:t>化，为传统企业提供</w:t>
      </w:r>
      <w:r>
        <w:rPr>
          <w:rFonts w:ascii="Times New Roman" w:hAnsi="Times New Roman" w:cs="Times New Roman" w:eastAsia="Times New Roman" w:hint="default"/>
          <w:color w:val="333333"/>
        </w:rPr>
        <w:t>O2O</w:t>
      </w:r>
      <w:r>
        <w:rPr>
          <w:color w:val="333333"/>
        </w:rPr>
        <w:t>服务，在快销品行业积累了部分行业龙头客户。报告期内，公司在淘宝平台的</w:t>
      </w:r>
      <w:r>
        <w:rPr>
          <w:rFonts w:ascii="Times New Roman" w:hAnsi="Times New Roman" w:cs="Times New Roman" w:eastAsia="Times New Roman" w:hint="default"/>
          <w:color w:val="333333"/>
        </w:rPr>
        <w:t>“</w:t>
      </w:r>
      <w:r>
        <w:rPr>
          <w:color w:val="333333"/>
        </w:rPr>
        <w:t>宝贝 </w:t>
      </w:r>
      <w:r>
        <w:rPr>
          <w:color w:val="333333"/>
          <w:spacing w:val="-2"/>
        </w:rPr>
        <w:t>团移动营销</w:t>
      </w:r>
      <w:r>
        <w:rPr>
          <w:rFonts w:ascii="Times New Roman" w:hAnsi="Times New Roman" w:cs="Times New Roman" w:eastAsia="Times New Roman" w:hint="default"/>
          <w:color w:val="333333"/>
          <w:spacing w:val="-2"/>
        </w:rPr>
        <w:t>”</w:t>
      </w:r>
      <w:r>
        <w:rPr>
          <w:color w:val="333333"/>
          <w:spacing w:val="-2"/>
        </w:rPr>
        <w:t>产品付费电商用户数增至</w:t>
      </w:r>
      <w:r>
        <w:rPr>
          <w:rFonts w:ascii="Times New Roman" w:hAnsi="Times New Roman" w:cs="Times New Roman" w:eastAsia="Times New Roman" w:hint="default"/>
          <w:color w:val="333333"/>
          <w:spacing w:val="-2"/>
        </w:rPr>
        <w:t>9.2</w:t>
      </w:r>
      <w:r>
        <w:rPr>
          <w:color w:val="333333"/>
          <w:spacing w:val="-2"/>
        </w:rPr>
        <w:t>万户，同比增长</w:t>
      </w:r>
      <w:r>
        <w:rPr>
          <w:rFonts w:ascii="Times New Roman" w:hAnsi="Times New Roman" w:cs="Times New Roman" w:eastAsia="Times New Roman" w:hint="default"/>
          <w:color w:val="333333"/>
          <w:spacing w:val="-2"/>
        </w:rPr>
        <w:t>207%</w:t>
      </w:r>
      <w:r>
        <w:rPr>
          <w:color w:val="333333"/>
          <w:spacing w:val="-2"/>
        </w:rPr>
        <w:t>，</w:t>
      </w:r>
      <w:r>
        <w:rPr>
          <w:rFonts w:ascii="Times New Roman" w:hAnsi="Times New Roman" w:cs="Times New Roman" w:eastAsia="Times New Roman" w:hint="default"/>
          <w:color w:val="333333"/>
          <w:spacing w:val="-2"/>
        </w:rPr>
        <w:t>“</w:t>
      </w:r>
      <w:r>
        <w:rPr>
          <w:color w:val="333333"/>
          <w:spacing w:val="-2"/>
        </w:rPr>
        <w:t>聚数据</w:t>
      </w:r>
      <w:r>
        <w:rPr>
          <w:rFonts w:ascii="Times New Roman" w:hAnsi="Times New Roman" w:cs="Times New Roman" w:eastAsia="Times New Roman" w:hint="default"/>
          <w:color w:val="333333"/>
          <w:spacing w:val="-2"/>
        </w:rPr>
        <w:t>”</w:t>
      </w:r>
      <w:r>
        <w:rPr>
          <w:color w:val="333333"/>
          <w:spacing w:val="-2"/>
        </w:rPr>
        <w:t>产品服务于淘宝平台上参加聚划算的年销售额</w:t>
      </w:r>
      <w:r>
        <w:rPr>
          <w:rFonts w:ascii="Times New Roman" w:hAnsi="Times New Roman" w:cs="Times New Roman" w:eastAsia="Times New Roman" w:hint="default"/>
          <w:color w:val="333333"/>
          <w:spacing w:val="-2"/>
        </w:rPr>
        <w:t>2000</w:t>
      </w:r>
      <w:r>
        <w:rPr>
          <w:rFonts w:ascii="Times New Roman" w:hAnsi="Times New Roman" w:cs="Times New Roman" w:eastAsia="Times New Roman" w:hint="default"/>
          <w:color w:val="333333"/>
          <w:spacing w:val="6"/>
        </w:rPr>
        <w:t> </w:t>
      </w:r>
      <w:r>
        <w:rPr>
          <w:color w:val="333333"/>
        </w:rPr>
        <w:t>万元以上的电商客户，报告期付费用户数</w:t>
      </w:r>
      <w:r>
        <w:rPr>
          <w:rFonts w:ascii="Times New Roman" w:hAnsi="Times New Roman" w:cs="Times New Roman" w:eastAsia="Times New Roman" w:hint="default"/>
          <w:color w:val="333333"/>
        </w:rPr>
        <w:t>560</w:t>
      </w:r>
      <w:r>
        <w:rPr>
          <w:color w:val="333333"/>
        </w:rPr>
        <w:t>户，公司看好电商大数据市场，将持续投入研发和迭代大数据产品。</w:t>
      </w:r>
      <w:r>
        <w:rPr>
          <w:rFonts w:ascii="Times New Roman" w:hAnsi="Times New Roman" w:cs="Times New Roman" w:eastAsia="Times New Roman" w:hint="default"/>
          <w:color w:val="333333"/>
        </w:rPr>
        <w:t>2016</w:t>
      </w:r>
      <w:r>
        <w:rPr>
          <w:color w:val="333333"/>
        </w:rPr>
        <w:t>年</w:t>
      </w:r>
      <w:r>
        <w:rPr>
          <w:rFonts w:ascii="Times New Roman" w:hAnsi="Times New Roman" w:cs="Times New Roman" w:eastAsia="Times New Roman" w:hint="default"/>
          <w:color w:val="333333"/>
        </w:rPr>
        <w:t>2 </w:t>
      </w:r>
      <w:r>
        <w:rPr>
          <w:color w:val="333333"/>
        </w:rPr>
        <w:t>月，公司获得淘宝服务市场</w:t>
      </w:r>
      <w:r>
        <w:rPr>
          <w:rFonts w:ascii="Times New Roman" w:hAnsi="Times New Roman" w:cs="Times New Roman" w:eastAsia="Times New Roman" w:hint="default"/>
          <w:color w:val="333333"/>
        </w:rPr>
        <w:t>“</w:t>
      </w:r>
      <w:r>
        <w:rPr>
          <w:color w:val="333333"/>
        </w:rPr>
        <w:t>金牌淘拍档</w:t>
      </w:r>
      <w:r>
        <w:rPr>
          <w:rFonts w:ascii="Times New Roman" w:hAnsi="Times New Roman" w:cs="Times New Roman" w:eastAsia="Times New Roman" w:hint="default"/>
          <w:color w:val="333333"/>
        </w:rPr>
        <w:t>”</w:t>
      </w:r>
      <w:r>
        <w:rPr>
          <w:color w:val="333333"/>
        </w:rPr>
        <w:t>称誉。</w:t>
      </w:r>
      <w:r>
        <w:rPr/>
      </w:r>
    </w:p>
    <w:p>
      <w:pPr>
        <w:spacing w:line="536" w:lineRule="exact" w:before="16"/>
        <w:ind w:left="1493" w:right="1033" w:hanging="360"/>
        <w:jc w:val="left"/>
        <w:rPr>
          <w:rFonts w:ascii="宋体" w:hAnsi="宋体" w:cs="宋体" w:eastAsia="宋体" w:hint="default"/>
          <w:sz w:val="18"/>
          <w:szCs w:val="18"/>
        </w:rPr>
      </w:pPr>
      <w:r>
        <w:rPr>
          <w:rFonts w:ascii="Times New Roman" w:hAnsi="Times New Roman" w:cs="Times New Roman" w:eastAsia="Times New Roman" w:hint="default"/>
          <w:b/>
          <w:bCs/>
          <w:color w:val="333333"/>
          <w:sz w:val="18"/>
          <w:szCs w:val="18"/>
        </w:rPr>
        <w:t>2</w:t>
      </w:r>
      <w:r>
        <w:rPr>
          <w:rFonts w:ascii="宋体" w:hAnsi="宋体" w:cs="宋体" w:eastAsia="宋体" w:hint="default"/>
          <w:b/>
          <w:bCs/>
          <w:color w:val="333333"/>
          <w:sz w:val="18"/>
          <w:szCs w:val="18"/>
        </w:rPr>
        <w:t>、整合资源，加大研发创新</w:t>
      </w:r>
      <w:r>
        <w:rPr>
          <w:rFonts w:ascii="宋体" w:hAnsi="宋体" w:cs="宋体" w:eastAsia="宋体" w:hint="default"/>
          <w:b/>
          <w:bCs/>
          <w:color w:val="333333"/>
          <w:w w:val="99"/>
          <w:sz w:val="18"/>
          <w:szCs w:val="18"/>
        </w:rPr>
        <w:t> </w:t>
      </w:r>
      <w:r>
        <w:rPr>
          <w:rFonts w:ascii="宋体" w:hAnsi="宋体" w:cs="宋体" w:eastAsia="宋体" w:hint="default"/>
          <w:color w:val="333333"/>
          <w:spacing w:val="-1"/>
          <w:sz w:val="18"/>
          <w:szCs w:val="18"/>
        </w:rPr>
        <w:t>报告期内，公司聚焦产业</w:t>
      </w:r>
      <w:r>
        <w:rPr>
          <w:rFonts w:ascii="Times New Roman" w:hAnsi="Times New Roman" w:cs="Times New Roman" w:eastAsia="Times New Roman" w:hint="default"/>
          <w:color w:val="333333"/>
          <w:spacing w:val="-1"/>
          <w:sz w:val="18"/>
          <w:szCs w:val="18"/>
        </w:rPr>
        <w:t>BOSS</w:t>
      </w:r>
      <w:r>
        <w:rPr>
          <w:rFonts w:ascii="宋体" w:hAnsi="宋体" w:cs="宋体" w:eastAsia="宋体" w:hint="default"/>
          <w:color w:val="333333"/>
          <w:spacing w:val="-1"/>
          <w:sz w:val="18"/>
          <w:szCs w:val="18"/>
        </w:rPr>
        <w:t>和大数据市场，成立产业云</w:t>
      </w:r>
      <w:r>
        <w:rPr>
          <w:rFonts w:ascii="Times New Roman" w:hAnsi="Times New Roman" w:cs="Times New Roman" w:eastAsia="Times New Roman" w:hint="default"/>
          <w:color w:val="333333"/>
          <w:spacing w:val="-1"/>
          <w:sz w:val="18"/>
          <w:szCs w:val="18"/>
        </w:rPr>
        <w:t>BOSS+</w:t>
      </w:r>
      <w:r>
        <w:rPr>
          <w:rFonts w:ascii="宋体" w:hAnsi="宋体" w:cs="宋体" w:eastAsia="宋体" w:hint="default"/>
          <w:color w:val="333333"/>
          <w:spacing w:val="-1"/>
          <w:sz w:val="18"/>
          <w:szCs w:val="18"/>
        </w:rPr>
        <w:t>和大数据业务中心，支撑公司级基础研发。结合市场</w:t>
      </w:r>
      <w:r>
        <w:rPr>
          <w:rFonts w:ascii="宋体" w:hAnsi="宋体" w:cs="宋体" w:eastAsia="宋体" w:hint="default"/>
          <w:spacing w:val="-1"/>
          <w:sz w:val="18"/>
          <w:szCs w:val="18"/>
        </w:rPr>
      </w:r>
    </w:p>
    <w:p>
      <w:pPr>
        <w:pStyle w:val="BodyText"/>
        <w:spacing w:line="300" w:lineRule="auto"/>
        <w:ind w:right="1129"/>
        <w:jc w:val="both"/>
      </w:pPr>
      <w:r>
        <w:rPr>
          <w:color w:val="333333"/>
          <w:spacing w:val="-2"/>
        </w:rPr>
        <w:t>需求，设立《大数据洞察分析平台》、《企业移动商业智慧服务平台》、《产业</w:t>
      </w:r>
      <w:r>
        <w:rPr>
          <w:rFonts w:ascii="Times New Roman" w:hAnsi="Times New Roman" w:cs="Times New Roman" w:eastAsia="Times New Roman" w:hint="default"/>
          <w:color w:val="333333"/>
          <w:spacing w:val="-2"/>
        </w:rPr>
        <w:t>”BOSS+”</w:t>
      </w:r>
      <w:r>
        <w:rPr>
          <w:color w:val="333333"/>
          <w:spacing w:val="-2"/>
        </w:rPr>
        <w:t>云平台》三大研发项目，以确保在</w:t>
      </w:r>
      <w:r>
        <w:rPr>
          <w:color w:val="333333"/>
          <w:spacing w:val="-55"/>
        </w:rPr>
        <w:t> </w:t>
      </w:r>
      <w:r>
        <w:rPr>
          <w:color w:val="333333"/>
          <w:spacing w:val="-55"/>
        </w:rPr>
      </w:r>
      <w:r>
        <w:rPr>
          <w:color w:val="333333"/>
          <w:spacing w:val="-2"/>
        </w:rPr>
        <w:t>企业互联网</w:t>
      </w:r>
      <w:r>
        <w:rPr>
          <w:rFonts w:ascii="Times New Roman" w:hAnsi="Times New Roman" w:cs="Times New Roman" w:eastAsia="Times New Roman" w:hint="default"/>
          <w:color w:val="333333"/>
          <w:spacing w:val="-2"/>
        </w:rPr>
        <w:t>+</w:t>
      </w:r>
      <w:r>
        <w:rPr>
          <w:color w:val="333333"/>
          <w:spacing w:val="-2"/>
        </w:rPr>
        <w:t>的环境下，公司在云计算、大数据领域的领先地位。合肥研发基地</w:t>
      </w:r>
      <w:r>
        <w:rPr>
          <w:rFonts w:ascii="Times New Roman" w:hAnsi="Times New Roman" w:cs="Times New Roman" w:eastAsia="Times New Roman" w:hint="default"/>
          <w:color w:val="333333"/>
          <w:spacing w:val="-2"/>
        </w:rPr>
        <w:t>2-7</w:t>
      </w:r>
      <w:r>
        <w:rPr>
          <w:color w:val="333333"/>
          <w:spacing w:val="-2"/>
        </w:rPr>
        <w:t>号楼投入使用，夯实公司中部研发基地和</w:t>
      </w:r>
      <w:r>
        <w:rPr>
          <w:color w:val="333333"/>
          <w:spacing w:val="-42"/>
        </w:rPr>
        <w:t> </w:t>
      </w:r>
      <w:r>
        <w:rPr>
          <w:color w:val="333333"/>
          <w:spacing w:val="-42"/>
        </w:rPr>
      </w:r>
      <w:r>
        <w:rPr>
          <w:color w:val="333333"/>
          <w:spacing w:val="-2"/>
        </w:rPr>
        <w:t>产品资源池，与其他区域研发中心联动，幅谢全国市场。报告期内，公司新取得软件产品登记</w:t>
      </w:r>
      <w:r>
        <w:rPr>
          <w:rFonts w:ascii="Times New Roman" w:hAnsi="Times New Roman" w:cs="Times New Roman" w:eastAsia="Times New Roman" w:hint="default"/>
          <w:color w:val="333333"/>
          <w:spacing w:val="-2"/>
        </w:rPr>
        <w:t>39</w:t>
      </w:r>
      <w:r>
        <w:rPr>
          <w:color w:val="333333"/>
          <w:spacing w:val="-2"/>
        </w:rPr>
        <w:t>项，著作权</w:t>
      </w:r>
      <w:r>
        <w:rPr>
          <w:rFonts w:ascii="Times New Roman" w:hAnsi="Times New Roman" w:cs="Times New Roman" w:eastAsia="Times New Roman" w:hint="default"/>
          <w:color w:val="333333"/>
          <w:spacing w:val="-2"/>
        </w:rPr>
        <w:t>21</w:t>
      </w:r>
      <w:r>
        <w:rPr>
          <w:color w:val="333333"/>
          <w:spacing w:val="-2"/>
        </w:rPr>
        <w:t>项，科技成果</w:t>
      </w:r>
      <w:r>
        <w:rPr>
          <w:color w:val="333333"/>
          <w:spacing w:val="-63"/>
        </w:rPr>
        <w:t> </w:t>
      </w:r>
      <w:r>
        <w:rPr>
          <w:color w:val="333333"/>
          <w:spacing w:val="-63"/>
        </w:rPr>
      </w:r>
      <w:r>
        <w:rPr>
          <w:color w:val="333333"/>
          <w:spacing w:val="-2"/>
        </w:rPr>
        <w:t>登记</w:t>
      </w:r>
      <w:r>
        <w:rPr>
          <w:rFonts w:ascii="Times New Roman" w:hAnsi="Times New Roman" w:cs="Times New Roman" w:eastAsia="Times New Roman" w:hint="default"/>
          <w:color w:val="333333"/>
          <w:spacing w:val="-2"/>
        </w:rPr>
        <w:t>5</w:t>
      </w:r>
      <w:r>
        <w:rPr>
          <w:color w:val="333333"/>
          <w:spacing w:val="-2"/>
        </w:rPr>
        <w:t>项，专利</w:t>
      </w:r>
      <w:r>
        <w:rPr>
          <w:rFonts w:ascii="Times New Roman" w:hAnsi="Times New Roman" w:cs="Times New Roman" w:eastAsia="Times New Roman" w:hint="default"/>
          <w:color w:val="333333"/>
          <w:spacing w:val="-2"/>
        </w:rPr>
        <w:t>1</w:t>
      </w:r>
      <w:r>
        <w:rPr>
          <w:color w:val="333333"/>
          <w:spacing w:val="-2"/>
        </w:rPr>
        <w:t>项，获得《</w:t>
      </w:r>
      <w:r>
        <w:rPr>
          <w:rFonts w:ascii="Times New Roman" w:hAnsi="Times New Roman" w:cs="Times New Roman" w:eastAsia="Times New Roman" w:hint="default"/>
          <w:color w:val="333333"/>
          <w:spacing w:val="-2"/>
        </w:rPr>
        <w:t>2015</w:t>
      </w:r>
      <w:r>
        <w:rPr>
          <w:color w:val="333333"/>
          <w:spacing w:val="-2"/>
        </w:rPr>
        <w:t>年度中国软件和信息服务大数据领域杰出企业》（中国电子信息产业发展研究院）、《</w:t>
      </w:r>
      <w:r>
        <w:rPr>
          <w:rFonts w:ascii="Times New Roman" w:hAnsi="Times New Roman" w:cs="Times New Roman" w:eastAsia="Times New Roman" w:hint="default"/>
          <w:color w:val="333333"/>
          <w:spacing w:val="-2"/>
        </w:rPr>
        <w:t>2015</w:t>
      </w:r>
      <w:r>
        <w:rPr>
          <w:rFonts w:ascii="Times New Roman" w:hAnsi="Times New Roman" w:cs="Times New Roman" w:eastAsia="Times New Roman" w:hint="default"/>
          <w:color w:val="333333"/>
          <w:spacing w:val="-13"/>
        </w:rPr>
        <w:t> </w:t>
      </w:r>
      <w:r>
        <w:rPr>
          <w:color w:val="333333"/>
          <w:spacing w:val="-2"/>
        </w:rPr>
        <w:t>中国年度创新软件企业》（中国软件行业协会）、《广东省工程技术研究中心》（广东省科学技术厅）等荣誉，技术实力和</w:t>
      </w:r>
      <w:r>
        <w:rPr>
          <w:spacing w:val="-2"/>
        </w:rPr>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color w:val="333333"/>
        </w:rPr>
        <w:t>市场影响力进一步增强。</w:t>
      </w:r>
      <w:r>
        <w:rPr/>
      </w:r>
    </w:p>
    <w:p>
      <w:pPr>
        <w:spacing w:line="530" w:lineRule="atLeast" w:before="20"/>
        <w:ind w:left="1493" w:right="1033" w:hanging="360"/>
        <w:jc w:val="left"/>
        <w:rPr>
          <w:rFonts w:ascii="宋体" w:hAnsi="宋体" w:cs="宋体" w:eastAsia="宋体" w:hint="default"/>
          <w:sz w:val="18"/>
          <w:szCs w:val="18"/>
        </w:rPr>
      </w:pPr>
      <w:r>
        <w:rPr>
          <w:rFonts w:ascii="Times New Roman" w:hAnsi="Times New Roman" w:cs="Times New Roman" w:eastAsia="Times New Roman" w:hint="default"/>
          <w:b/>
          <w:bCs/>
          <w:color w:val="333333"/>
          <w:sz w:val="18"/>
          <w:szCs w:val="18"/>
        </w:rPr>
        <w:t>3</w:t>
      </w:r>
      <w:r>
        <w:rPr>
          <w:rFonts w:ascii="宋体" w:hAnsi="宋体" w:cs="宋体" w:eastAsia="宋体" w:hint="default"/>
          <w:b/>
          <w:bCs/>
          <w:color w:val="333333"/>
          <w:sz w:val="18"/>
          <w:szCs w:val="18"/>
        </w:rPr>
        <w:t>、完善营销体系，增强市场开拓力度</w:t>
      </w:r>
      <w:r>
        <w:rPr>
          <w:rFonts w:ascii="宋体" w:hAnsi="宋体" w:cs="宋体" w:eastAsia="宋体" w:hint="default"/>
          <w:b/>
          <w:bCs/>
          <w:color w:val="333333"/>
          <w:w w:val="99"/>
          <w:sz w:val="18"/>
          <w:szCs w:val="18"/>
        </w:rPr>
        <w:t> </w:t>
      </w:r>
      <w:r>
        <w:rPr>
          <w:rFonts w:ascii="宋体" w:hAnsi="宋体" w:cs="宋体" w:eastAsia="宋体" w:hint="default"/>
          <w:color w:val="333333"/>
          <w:sz w:val="18"/>
          <w:szCs w:val="18"/>
        </w:rPr>
        <w:t>公司拥有完善的营销网络体系，在全国</w:t>
      </w:r>
      <w:r>
        <w:rPr>
          <w:rFonts w:ascii="Times New Roman" w:hAnsi="Times New Roman" w:cs="Times New Roman" w:eastAsia="Times New Roman" w:hint="default"/>
          <w:color w:val="333333"/>
          <w:sz w:val="18"/>
          <w:szCs w:val="18"/>
        </w:rPr>
        <w:t>26</w:t>
      </w:r>
      <w:r>
        <w:rPr>
          <w:rFonts w:ascii="宋体" w:hAnsi="宋体" w:cs="宋体" w:eastAsia="宋体" w:hint="default"/>
          <w:color w:val="333333"/>
          <w:sz w:val="18"/>
          <w:szCs w:val="18"/>
        </w:rPr>
        <w:t>个省会城市设有营销和技术支持中心。报告期内，优化销售体系和考核机制，</w:t>
      </w:r>
      <w:r>
        <w:rPr>
          <w:rFonts w:ascii="宋体" w:hAnsi="宋体" w:cs="宋体" w:eastAsia="宋体" w:hint="default"/>
          <w:sz w:val="18"/>
          <w:szCs w:val="18"/>
        </w:rPr>
      </w:r>
    </w:p>
    <w:p>
      <w:pPr>
        <w:pStyle w:val="BodyText"/>
        <w:spacing w:line="316" w:lineRule="auto" w:before="63"/>
        <w:ind w:right="1033"/>
        <w:jc w:val="left"/>
      </w:pPr>
      <w:r>
        <w:rPr>
          <w:color w:val="333333"/>
          <w:spacing w:val="-2"/>
        </w:rPr>
        <w:t>培养营销人员，推动营销渠道集约化建设。公司积极寻求外部资源合作，吸收新技术、新业务模式，报告期内，与国家超算</w:t>
      </w:r>
      <w:r>
        <w:rPr>
          <w:color w:val="333333"/>
          <w:spacing w:val="-68"/>
        </w:rPr>
        <w:t> </w:t>
      </w:r>
      <w:r>
        <w:rPr>
          <w:color w:val="333333"/>
          <w:spacing w:val="-68"/>
        </w:rPr>
      </w:r>
      <w:r>
        <w:rPr>
          <w:color w:val="333333"/>
        </w:rPr>
        <w:t>中心深圳公司、华为、腾讯、浪潮等公司在云计算、大数据领域达成战略合作，共享资源，拓展政企市场。</w:t>
      </w:r>
      <w:r>
        <w:rPr/>
      </w:r>
    </w:p>
    <w:p>
      <w:pPr>
        <w:pStyle w:val="BodyText"/>
        <w:spacing w:line="538" w:lineRule="exact" w:before="23"/>
        <w:ind w:left="1493" w:right="1033" w:hanging="360"/>
        <w:jc w:val="left"/>
      </w:pPr>
      <w:r>
        <w:rPr>
          <w:rFonts w:ascii="Times New Roman" w:hAnsi="Times New Roman" w:cs="Times New Roman" w:eastAsia="Times New Roman" w:hint="default"/>
          <w:b/>
          <w:bCs/>
          <w:color w:val="333333"/>
        </w:rPr>
        <w:t>4</w:t>
      </w:r>
      <w:r>
        <w:rPr>
          <w:rFonts w:ascii="宋体" w:hAnsi="宋体" w:cs="宋体" w:eastAsia="宋体" w:hint="default"/>
          <w:b/>
          <w:bCs/>
          <w:color w:val="333333"/>
        </w:rPr>
        <w:t>、强化人力资源管理效能</w:t>
      </w:r>
      <w:r>
        <w:rPr>
          <w:rFonts w:ascii="宋体" w:hAnsi="宋体" w:cs="宋体" w:eastAsia="宋体" w:hint="default"/>
          <w:b/>
          <w:bCs/>
          <w:color w:val="333333"/>
          <w:w w:val="99"/>
        </w:rPr>
        <w:t> </w:t>
      </w:r>
      <w:r>
        <w:rPr>
          <w:color w:val="333333"/>
        </w:rPr>
        <w:t>匹配市场环境，优化组织架构，经营人才，做强中生代。报告期内，大批</w:t>
      </w:r>
      <w:r>
        <w:rPr>
          <w:rFonts w:ascii="Times New Roman" w:hAnsi="Times New Roman" w:cs="Times New Roman" w:eastAsia="Times New Roman" w:hint="default"/>
          <w:color w:val="333333"/>
        </w:rPr>
        <w:t>80</w:t>
      </w:r>
      <w:r>
        <w:rPr>
          <w:color w:val="333333"/>
        </w:rPr>
        <w:t>后员工走向总监、副总监、部门经理岗位，</w:t>
      </w:r>
      <w:r>
        <w:rPr/>
      </w:r>
    </w:p>
    <w:p>
      <w:pPr>
        <w:pStyle w:val="BodyText"/>
        <w:spacing w:line="316" w:lineRule="auto"/>
        <w:ind w:right="1033"/>
        <w:jc w:val="left"/>
      </w:pPr>
      <w:r>
        <w:rPr>
          <w:color w:val="333333"/>
          <w:spacing w:val="-2"/>
        </w:rPr>
        <w:t>提拔一批副总经理充实高管团队，启动管理岗位后备人才计划、项目资源池建设，推动落实员工股权激励计划，全面提升员</w:t>
      </w:r>
      <w:r>
        <w:rPr>
          <w:color w:val="333333"/>
          <w:spacing w:val="-66"/>
        </w:rPr>
        <w:t> </w:t>
      </w:r>
      <w:r>
        <w:rPr>
          <w:color w:val="333333"/>
          <w:spacing w:val="-66"/>
        </w:rPr>
      </w:r>
      <w:r>
        <w:rPr>
          <w:color w:val="333333"/>
        </w:rPr>
        <w:t>工工作激情和效能。</w:t>
      </w:r>
      <w:r>
        <w:rPr/>
      </w:r>
    </w:p>
    <w:p>
      <w:pPr>
        <w:spacing w:line="538" w:lineRule="exact" w:before="23"/>
        <w:ind w:left="1493" w:right="1033" w:hanging="360"/>
        <w:jc w:val="left"/>
        <w:rPr>
          <w:rFonts w:ascii="宋体" w:hAnsi="宋体" w:cs="宋体" w:eastAsia="宋体" w:hint="default"/>
          <w:sz w:val="18"/>
          <w:szCs w:val="18"/>
        </w:rPr>
      </w:pPr>
      <w:r>
        <w:rPr>
          <w:rFonts w:ascii="Times New Roman" w:hAnsi="Times New Roman" w:cs="Times New Roman" w:eastAsia="Times New Roman" w:hint="default"/>
          <w:b/>
          <w:bCs/>
          <w:color w:val="333333"/>
          <w:sz w:val="18"/>
          <w:szCs w:val="18"/>
        </w:rPr>
        <w:t>5</w:t>
      </w:r>
      <w:r>
        <w:rPr>
          <w:rFonts w:ascii="宋体" w:hAnsi="宋体" w:cs="宋体" w:eastAsia="宋体" w:hint="default"/>
          <w:b/>
          <w:bCs/>
          <w:color w:val="333333"/>
          <w:sz w:val="18"/>
          <w:szCs w:val="18"/>
        </w:rPr>
        <w:t>、强化公司治理，全面提升管理能力</w:t>
      </w:r>
      <w:r>
        <w:rPr>
          <w:rFonts w:ascii="宋体" w:hAnsi="宋体" w:cs="宋体" w:eastAsia="宋体" w:hint="default"/>
          <w:b/>
          <w:bCs/>
          <w:color w:val="333333"/>
          <w:w w:val="99"/>
          <w:sz w:val="18"/>
          <w:szCs w:val="18"/>
        </w:rPr>
        <w:t> </w:t>
      </w:r>
      <w:r>
        <w:rPr>
          <w:rFonts w:ascii="宋体" w:hAnsi="宋体" w:cs="宋体" w:eastAsia="宋体" w:hint="default"/>
          <w:color w:val="333333"/>
          <w:spacing w:val="-2"/>
          <w:sz w:val="18"/>
          <w:szCs w:val="18"/>
        </w:rPr>
        <w:t>报告期内，公司不断完善法人治理结构，严格按照上市公司的标准规范股东会、董事会、监事会的运作和公司管理层工</w:t>
      </w:r>
      <w:r>
        <w:rPr>
          <w:rFonts w:ascii="宋体" w:hAnsi="宋体" w:cs="宋体" w:eastAsia="宋体" w:hint="default"/>
          <w:spacing w:val="-2"/>
          <w:sz w:val="18"/>
          <w:szCs w:val="18"/>
        </w:rPr>
      </w:r>
    </w:p>
    <w:p>
      <w:pPr>
        <w:pStyle w:val="BodyText"/>
        <w:spacing w:line="316" w:lineRule="auto"/>
        <w:ind w:right="1033"/>
        <w:jc w:val="left"/>
      </w:pPr>
      <w:r>
        <w:rPr>
          <w:color w:val="333333"/>
          <w:spacing w:val="-2"/>
        </w:rPr>
        <w:t>作制度，建立科学有效的决策机制、快速市场反应机制和风险防范机制。同时，公司不断地强化内部控制体系建设，提高规</w:t>
      </w:r>
      <w:r>
        <w:rPr>
          <w:color w:val="333333"/>
          <w:spacing w:val="-66"/>
        </w:rPr>
        <w:t> </w:t>
      </w:r>
      <w:r>
        <w:rPr>
          <w:color w:val="333333"/>
          <w:spacing w:val="-66"/>
        </w:rPr>
      </w:r>
      <w:r>
        <w:rPr>
          <w:color w:val="333333"/>
          <w:spacing w:val="-4"/>
        </w:rPr>
        <w:t>范运作水平，进一步提升了公司治理水平。公司将继续严格按照《公司法》、《证券法》等有关法律、法规的要求规范运作，</w:t>
      </w:r>
      <w:r>
        <w:rPr>
          <w:color w:val="333333"/>
          <w:spacing w:val="-46"/>
        </w:rPr>
        <w:t> </w:t>
      </w:r>
      <w:r>
        <w:rPr>
          <w:color w:val="333333"/>
          <w:spacing w:val="-46"/>
        </w:rPr>
      </w:r>
      <w:r>
        <w:rPr>
          <w:color w:val="333333"/>
        </w:rPr>
        <w:t>持续深入开展公司治理活动，促进公司规范运作，切实维护上市公司及股东利益。</w:t>
      </w:r>
      <w:r>
        <w:rPr/>
      </w:r>
    </w:p>
    <w:p>
      <w:pPr>
        <w:spacing w:line="240" w:lineRule="auto" w:before="8"/>
        <w:rPr>
          <w:rFonts w:ascii="宋体" w:hAnsi="宋体" w:cs="宋体" w:eastAsia="宋体" w:hint="default"/>
          <w:sz w:val="18"/>
          <w:szCs w:val="18"/>
        </w:rPr>
      </w:pPr>
    </w:p>
    <w:p>
      <w:pPr>
        <w:pStyle w:val="Heading8"/>
        <w:spacing w:line="240" w:lineRule="auto"/>
        <w:ind w:right="1033"/>
        <w:jc w:val="left"/>
        <w:rPr>
          <w:b w:val="0"/>
          <w:bCs w:val="0"/>
        </w:rPr>
      </w:pPr>
      <w:r>
        <w:rPr>
          <w:rFonts w:ascii="Times New Roman" w:hAnsi="Times New Roman" w:cs="Times New Roman" w:eastAsia="Times New Roman" w:hint="default"/>
          <w:color w:val="333333"/>
        </w:rPr>
        <w:t>6</w:t>
      </w:r>
      <w:r>
        <w:rPr>
          <w:color w:val="333333"/>
        </w:rPr>
        <w:t>、认真履行信息披露义务，加强投资者关系管理</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8"/>
        <w:ind w:right="1033" w:firstLine="360"/>
        <w:jc w:val="left"/>
      </w:pPr>
      <w:r>
        <w:rPr>
          <w:color w:val="333333"/>
          <w:spacing w:val="-2"/>
        </w:rPr>
        <w:t>报告期内，持续高度重视投资者关系管理工作。通过互动易、投资者咨询专线电话、专用邮箱等多渠道与投资者进行交</w:t>
      </w:r>
      <w:r>
        <w:rPr>
          <w:color w:val="333333"/>
        </w:rPr>
        <w:t> </w:t>
      </w:r>
      <w:r>
        <w:rPr>
          <w:color w:val="333333"/>
          <w:spacing w:val="-2"/>
        </w:rPr>
        <w:t>流互动，积极回答投资者的提问，积极开展投资者调研，增进投资者与公司交流的深度和广度。同时，公司继续做好信息披</w:t>
      </w:r>
      <w:r>
        <w:rPr>
          <w:color w:val="333333"/>
          <w:spacing w:val="-66"/>
        </w:rPr>
        <w:t> </w:t>
      </w:r>
      <w:r>
        <w:rPr>
          <w:color w:val="333333"/>
          <w:spacing w:val="-66"/>
        </w:rPr>
      </w:r>
      <w:r>
        <w:rPr>
          <w:color w:val="333333"/>
        </w:rPr>
        <w:t>露工作，公司严格按照法律法规和规范性文件的规定规范运作，认真履行信息披露义务，保证信息披露的及时性、真实性、 准确性和完整性。</w:t>
      </w:r>
      <w:r>
        <w:rPr/>
      </w:r>
    </w:p>
    <w:p>
      <w:pPr>
        <w:spacing w:line="240" w:lineRule="auto" w:before="10"/>
        <w:rPr>
          <w:rFonts w:ascii="宋体" w:hAnsi="宋体" w:cs="宋体" w:eastAsia="宋体" w:hint="default"/>
          <w:sz w:val="20"/>
          <w:szCs w:val="20"/>
        </w:rPr>
      </w:pPr>
    </w:p>
    <w:p>
      <w:pPr>
        <w:pStyle w:val="Heading4"/>
        <w:spacing w:line="240" w:lineRule="auto"/>
        <w:ind w:right="1033"/>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right="1033"/>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1,676,615,031.46</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1,186,644,496.20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41.29%</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510,975,480.67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408,255,240.58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25.16%</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136,644,927.54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99,415,326.80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1,028,994,623.25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678,973,928.82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466,871,690.99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370,634,873.40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132,887,625.27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110,264,718.82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34,304,784.94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14,675,151.59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73,961,247.19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63,625,458.20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968,589,683.07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627,444,294.19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211,530,739.86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199,626,821.73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380,360,091.31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276,679,715.05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368,000,656.86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193,306,584.75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353,766,160.30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306,259,297.93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340,800,556.33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196,518,717.72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22,156,826.80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14,253,359.02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55.45%</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510,975,480.67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321,177,724.88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136,644,927.54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90,982,456.32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1,028,994,623.25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933,391,399.05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466,871,690.99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287,432,105.89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132,887,625.27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79,184,705.03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34,304,784.94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21,090,399.03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73,961,247.19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63,645,838.89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968,589,683.07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894,198,531.41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211,530,739.86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169,874,242.93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380,360,091.31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307,117,738.45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368,000,656.86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306,203,791.76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353,766,160.30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280,416,204.94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340,800,556.33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268,937,395.43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22,156,826.80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13,489,402.64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r>
    </w:tbl>
    <w:p>
      <w:pPr>
        <w:pStyle w:val="BodyText"/>
        <w:spacing w:line="240" w:lineRule="auto" w:before="51"/>
        <w:ind w:left="1134" w:right="10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51.09%</w:t>
            </w:r>
          </w:p>
        </w:tc>
      </w:tr>
      <w:tr>
        <w:trPr>
          <w:trHeight w:val="402" w:hRule="exact"/>
        </w:trPr>
        <w:tc>
          <w:tcPr>
            <w:tcW w:w="1608"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52.02%</w:t>
            </w:r>
          </w:p>
        </w:tc>
      </w:tr>
      <w:tr>
        <w:trPr>
          <w:trHeight w:val="403" w:hRule="exact"/>
        </w:trPr>
        <w:tc>
          <w:tcPr>
            <w:tcW w:w="1608"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购入量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50.35%</w:t>
            </w:r>
          </w:p>
        </w:tc>
      </w:tr>
    </w:tbl>
    <w:p>
      <w:pPr>
        <w:pStyle w:val="BodyText"/>
        <w:spacing w:line="240" w:lineRule="auto" w:before="51"/>
        <w:ind w:left="1134" w:right="103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6"/>
        <w:spacing w:line="240" w:lineRule="auto"/>
        <w:ind w:right="1033"/>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left="1134"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29,046,437.53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4,804,368.36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139,822,963.33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106,215,584.86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57,102,456.50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39,509,810.73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61,460,248.53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48,098,199.20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5,095,533.25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312,156.71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44,368,812.76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30,410,321.93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13,487,549.58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11,311,956.39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16,232,809.44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13,770,876.69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4,048,171.12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11,993,752.88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2,478,817.42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1,735,157.09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922,064.38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3,313,317.94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1,122,496.80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63,014,292.02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48,614,875.84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631,546.87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6,159,183.64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894,198,531.41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569,183,200.06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57.10%</w:t>
            </w:r>
          </w:p>
        </w:tc>
      </w:tr>
    </w:tbl>
    <w:p>
      <w:pPr>
        <w:pStyle w:val="BodyText"/>
        <w:spacing w:line="240" w:lineRule="auto" w:before="51"/>
        <w:ind w:left="1134" w:right="1033"/>
        <w:jc w:val="left"/>
      </w:pPr>
      <w:r>
        <w:rPr/>
        <w:t>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033" w:firstLine="36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月，本公司受让袁夫捷、詹宏智共同持有的深圳宝贝团</w:t>
      </w:r>
      <w:r>
        <w:rPr>
          <w:rFonts w:ascii="Times New Roman" w:hAnsi="Times New Roman" w:cs="Times New Roman" w:eastAsia="Times New Roman" w:hint="default"/>
          <w:spacing w:val="-1"/>
        </w:rPr>
        <w:t>47.5%</w:t>
      </w:r>
      <w:r>
        <w:rPr>
          <w:spacing w:val="-1"/>
        </w:rPr>
        <w:t>股权，并同时向深圳宝贝团增资</w:t>
      </w:r>
      <w:r>
        <w:rPr>
          <w:rFonts w:ascii="Times New Roman" w:hAnsi="Times New Roman" w:cs="Times New Roman" w:eastAsia="Times New Roman" w:hint="default"/>
          <w:spacing w:val="-1"/>
        </w:rPr>
        <w:t>100</w:t>
      </w:r>
      <w:r>
        <w:rPr>
          <w:spacing w:val="-1"/>
        </w:rPr>
        <w:t>万元，受让股</w:t>
      </w:r>
      <w:r>
        <w:rPr/>
        <w:t> 权及增资完成后，本公司合计持有深圳宝贝团</w:t>
      </w:r>
      <w:r>
        <w:rPr>
          <w:rFonts w:ascii="Times New Roman" w:hAnsi="Times New Roman" w:cs="Times New Roman" w:eastAsia="Times New Roman" w:hint="default"/>
        </w:rPr>
        <w:t>51%</w:t>
      </w:r>
      <w:r>
        <w:rPr/>
        <w:t>的股权。</w:t>
      </w:r>
    </w:p>
    <w:p>
      <w:pPr>
        <w:pStyle w:val="BodyText"/>
        <w:spacing w:line="240" w:lineRule="auto" w:before="13"/>
        <w:ind w:left="1494"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月，本公司受让赵欣、周朝华共同持有的广州易星</w:t>
      </w:r>
      <w:r>
        <w:rPr>
          <w:rFonts w:ascii="Times New Roman" w:hAnsi="Times New Roman" w:cs="Times New Roman" w:eastAsia="Times New Roman" w:hint="default"/>
        </w:rPr>
        <w:t>10.65%</w:t>
      </w:r>
      <w:r>
        <w:rPr/>
        <w:t>股权，受让股权完成后，本公司合计持有广州易星</w:t>
      </w:r>
    </w:p>
    <w:p>
      <w:pPr>
        <w:pStyle w:val="BodyText"/>
        <w:spacing w:line="240" w:lineRule="auto" w:before="63"/>
        <w:ind w:left="1134" w:right="1033"/>
        <w:jc w:val="left"/>
      </w:pPr>
      <w:r>
        <w:rPr>
          <w:rFonts w:ascii="Times New Roman" w:hAnsi="Times New Roman" w:cs="Times New Roman" w:eastAsia="Times New Roman" w:hint="default"/>
        </w:rPr>
        <w:t>77.35%</w:t>
      </w:r>
      <w:r>
        <w:rPr/>
        <w:t>的股权。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6"/>
        <w:spacing w:line="240" w:lineRule="auto"/>
        <w:ind w:left="1134" w:right="1033"/>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230,675,694.63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73,974,287.42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52,834,132.91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深圳市星网信通科技有限公司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38,262,747.93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33,874,237.81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31,730,288.56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230,675,694.63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r>
    </w:tbl>
    <w:p>
      <w:pPr>
        <w:pStyle w:val="BodyText"/>
        <w:spacing w:line="240" w:lineRule="auto" w:before="51"/>
        <w:ind w:left="1134" w:right="1033"/>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1,159,382,749.62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72.62%</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1,006,827,363.82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华为数字技术有限公司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102,918,446.89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深圳市齐普生信息科技有限公司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24,956,116.68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华为技术服务有限公司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13,583,946.39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合肥建工装饰工程有限责任公司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11,096,875.84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1,159,382,749.62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72.62%</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66,585,399.47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61,721,035.92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176,590,235.88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151,321,714.53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16,878,415.59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17,943,538.58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00"/>
        <w:gridCol w:w="1300"/>
        <w:gridCol w:w="1301"/>
        <w:gridCol w:w="5780"/>
        <w:gridCol w:w="960"/>
      </w:tblGrid>
      <w:tr>
        <w:trPr>
          <w:trHeight w:val="342" w:hRule="exact"/>
        </w:trPr>
        <w:tc>
          <w:tcPr>
            <w:tcW w:w="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当前进展情况</w:t>
            </w:r>
          </w:p>
        </w:tc>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拟达到的目标</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5" w:right="0"/>
              <w:jc w:val="left"/>
              <w:rPr>
                <w:rFonts w:ascii="宋体" w:hAnsi="宋体" w:cs="宋体" w:eastAsia="宋体" w:hint="default"/>
                <w:sz w:val="20"/>
                <w:szCs w:val="20"/>
              </w:rPr>
            </w:pPr>
            <w:r>
              <w:rPr>
                <w:rFonts w:ascii="宋体" w:hAnsi="宋体" w:cs="宋体" w:eastAsia="宋体" w:hint="default"/>
                <w:sz w:val="20"/>
                <w:szCs w:val="20"/>
              </w:rPr>
              <w:t>所属行业</w:t>
            </w:r>
          </w:p>
        </w:tc>
      </w:tr>
      <w:tr>
        <w:trPr>
          <w:trHeight w:val="34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移动</w:t>
            </w:r>
            <w:r>
              <w:rPr>
                <w:rFonts w:ascii="Times New Roman" w:hAnsi="Times New Roman" w:cs="Times New Roman" w:eastAsia="Times New Roman" w:hint="default"/>
                <w:sz w:val="20"/>
                <w:szCs w:val="20"/>
              </w:rPr>
              <w:t>CRM</w:t>
            </w:r>
            <w:r>
              <w:rPr>
                <w:rFonts w:ascii="宋体" w:hAnsi="宋体" w:cs="宋体" w:eastAsia="宋体" w:hint="default"/>
                <w:sz w:val="20"/>
                <w:szCs w:val="20"/>
              </w:rPr>
              <w:t>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面向电信行业的移动</w:t>
            </w:r>
            <w:r>
              <w:rPr>
                <w:rFonts w:ascii="Times New Roman" w:hAnsi="Times New Roman" w:cs="Times New Roman" w:eastAsia="Times New Roman" w:hint="default"/>
                <w:sz w:val="20"/>
                <w:szCs w:val="20"/>
              </w:rPr>
              <w:t>CRM</w:t>
            </w:r>
            <w:r>
              <w:rPr>
                <w:rFonts w:ascii="宋体" w:hAnsi="宋体" w:cs="宋体" w:eastAsia="宋体" w:hint="default"/>
                <w:sz w:val="20"/>
                <w:szCs w:val="20"/>
              </w:rPr>
              <w:t>，电信内部员工的移动化受理。</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渠道管控系统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
              <w:ind w:left="4" w:right="2"/>
              <w:jc w:val="both"/>
              <w:rPr>
                <w:rFonts w:ascii="宋体" w:hAnsi="宋体" w:cs="宋体" w:eastAsia="宋体" w:hint="default"/>
                <w:sz w:val="20"/>
                <w:szCs w:val="20"/>
              </w:rPr>
            </w:pPr>
            <w:r>
              <w:rPr>
                <w:rFonts w:ascii="宋体" w:hAnsi="宋体" w:cs="宋体" w:eastAsia="宋体" w:hint="default"/>
                <w:spacing w:val="-2"/>
                <w:sz w:val="20"/>
                <w:szCs w:val="20"/>
              </w:rPr>
              <w:t>在渠道管理中强化对</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产品承载、生命周期、渠道协同</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的管理，完</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3"/>
                <w:sz w:val="20"/>
                <w:szCs w:val="20"/>
              </w:rPr>
              <w:t>善渠道系统建设，逐步实现全渠道产品加载，建设全量渠道运营和</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管控体系。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电信计费系统</w:t>
            </w:r>
          </w:p>
          <w:p>
            <w:pPr>
              <w:pStyle w:val="TableParagraph"/>
              <w:spacing w:line="240" w:lineRule="auto" w:before="5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PC</w:t>
            </w:r>
            <w:r>
              <w:rPr>
                <w:rFonts w:ascii="宋体" w:hAnsi="宋体" w:cs="宋体" w:eastAsia="宋体" w:hint="default"/>
                <w:sz w:val="20"/>
                <w:szCs w:val="20"/>
              </w:rPr>
              <w:t>化项目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基于开放式</w:t>
            </w:r>
            <w:r>
              <w:rPr>
                <w:rFonts w:ascii="Times New Roman" w:hAnsi="Times New Roman" w:cs="Times New Roman" w:eastAsia="Times New Roman" w:hint="default"/>
                <w:sz w:val="20"/>
                <w:szCs w:val="20"/>
              </w:rPr>
              <w:t>PC</w:t>
            </w:r>
            <w:r>
              <w:rPr>
                <w:rFonts w:ascii="宋体" w:hAnsi="宋体" w:cs="宋体" w:eastAsia="宋体" w:hint="default"/>
                <w:sz w:val="20"/>
                <w:szCs w:val="20"/>
              </w:rPr>
              <w:t>集群建立计费系统。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统一接触平台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建立企业与客户之间的沟通渠道，并记录和跟踪沟通历史，消除多</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部门与客户群接触的无序和重复资源消耗，也提高客户满意度。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大数据平台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62"/>
              <w:jc w:val="left"/>
              <w:rPr>
                <w:rFonts w:ascii="宋体" w:hAnsi="宋体" w:cs="宋体" w:eastAsia="宋体" w:hint="default"/>
                <w:sz w:val="20"/>
                <w:szCs w:val="20"/>
              </w:rPr>
            </w:pPr>
            <w:r>
              <w:rPr>
                <w:rFonts w:ascii="宋体" w:hAnsi="宋体" w:cs="宋体" w:eastAsia="宋体" w:hint="default"/>
                <w:spacing w:val="-1"/>
                <w:sz w:val="20"/>
                <w:szCs w:val="20"/>
              </w:rPr>
              <w:t>可对非结构化海量数据进行存储和计算，并建立大数据应用的平</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轻量级行业</w:t>
            </w:r>
          </w:p>
          <w:p>
            <w:pPr>
              <w:pStyle w:val="TableParagraph"/>
              <w:spacing w:line="240" w:lineRule="auto" w:before="5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CRM</w:t>
            </w:r>
            <w:r>
              <w:rPr>
                <w:rFonts w:ascii="宋体" w:hAnsi="宋体" w:cs="宋体" w:eastAsia="宋体" w:hint="default"/>
                <w:sz w:val="20"/>
                <w:szCs w:val="20"/>
              </w:rPr>
              <w:t>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为非电信行业客户提供的客户关系管理系统，包括营销、服务等环</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节。</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驻地网管理系</w:t>
            </w:r>
            <w:r>
              <w:rPr>
                <w:rFonts w:ascii="宋体" w:hAnsi="宋体" w:cs="宋体" w:eastAsia="宋体" w:hint="default"/>
                <w:w w:val="100"/>
                <w:sz w:val="20"/>
                <w:szCs w:val="20"/>
              </w:rPr>
              <w:t> </w:t>
            </w:r>
            <w:r>
              <w:rPr>
                <w:rFonts w:ascii="宋体" w:hAnsi="宋体" w:cs="宋体" w:eastAsia="宋体" w:hint="default"/>
                <w:sz w:val="20"/>
                <w:szCs w:val="20"/>
              </w:rPr>
              <w:t>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
              <w:jc w:val="left"/>
              <w:rPr>
                <w:rFonts w:ascii="宋体" w:hAnsi="宋体" w:cs="宋体" w:eastAsia="宋体" w:hint="default"/>
                <w:sz w:val="20"/>
                <w:szCs w:val="20"/>
              </w:rPr>
            </w:pPr>
            <w:r>
              <w:rPr>
                <w:rFonts w:ascii="宋体" w:hAnsi="宋体" w:cs="宋体" w:eastAsia="宋体" w:hint="default"/>
                <w:spacing w:val="-2"/>
                <w:sz w:val="20"/>
                <w:szCs w:val="20"/>
              </w:rPr>
              <w:t>为驻地网管理者提供客户、订单、资源、计费、结算等业务能力的</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支撑。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互联网业务计</w:t>
            </w:r>
            <w:r>
              <w:rPr>
                <w:rFonts w:ascii="宋体" w:hAnsi="宋体" w:cs="宋体" w:eastAsia="宋体" w:hint="default"/>
                <w:w w:val="100"/>
                <w:sz w:val="20"/>
                <w:szCs w:val="20"/>
              </w:rPr>
              <w:t> </w:t>
            </w:r>
            <w:r>
              <w:rPr>
                <w:rFonts w:ascii="宋体" w:hAnsi="宋体" w:cs="宋体" w:eastAsia="宋体" w:hint="default"/>
                <w:sz w:val="20"/>
                <w:szCs w:val="20"/>
              </w:rPr>
              <w:t>费平台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探索为互联网业务进行计费和批价的模式。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线上线下信息</w:t>
            </w:r>
            <w:r>
              <w:rPr>
                <w:rFonts w:ascii="宋体" w:hAnsi="宋体" w:cs="宋体" w:eastAsia="宋体" w:hint="default"/>
                <w:w w:val="100"/>
                <w:sz w:val="20"/>
                <w:szCs w:val="20"/>
              </w:rPr>
              <w:t> </w:t>
            </w:r>
            <w:r>
              <w:rPr>
                <w:rFonts w:ascii="宋体" w:hAnsi="宋体" w:cs="宋体" w:eastAsia="宋体" w:hint="default"/>
                <w:sz w:val="20"/>
                <w:szCs w:val="20"/>
              </w:rPr>
              <w:t>服务平台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社区店利用本平台可以集中获得营销与销售的支撑信息，并成为物</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流网络中结点。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用户感知分析</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3"/>
              <w:jc w:val="left"/>
              <w:rPr>
                <w:rFonts w:ascii="宋体" w:hAnsi="宋体" w:cs="宋体" w:eastAsia="宋体" w:hint="default"/>
                <w:sz w:val="20"/>
                <w:szCs w:val="20"/>
              </w:rPr>
            </w:pPr>
            <w:r>
              <w:rPr>
                <w:rFonts w:ascii="宋体" w:hAnsi="宋体" w:cs="宋体" w:eastAsia="宋体" w:hint="default"/>
                <w:spacing w:val="-1"/>
                <w:sz w:val="20"/>
                <w:szCs w:val="20"/>
              </w:rPr>
              <w:t>通过对用户使用各种手机应用</w:t>
            </w:r>
            <w:r>
              <w:rPr>
                <w:rFonts w:ascii="Times New Roman" w:hAnsi="Times New Roman" w:cs="Times New Roman" w:eastAsia="Times New Roman" w:hint="default"/>
                <w:spacing w:val="-1"/>
                <w:sz w:val="20"/>
                <w:szCs w:val="20"/>
              </w:rPr>
              <w:t>APP</w:t>
            </w:r>
            <w:r>
              <w:rPr>
                <w:rFonts w:ascii="宋体" w:hAnsi="宋体" w:cs="宋体" w:eastAsia="宋体" w:hint="default"/>
                <w:spacing w:val="-1"/>
                <w:sz w:val="20"/>
                <w:szCs w:val="20"/>
              </w:rPr>
              <w:t>时的网络情况分析，了解客户对</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于网络的感知和满意度。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65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信息化项目全</w:t>
            </w:r>
            <w:r>
              <w:rPr>
                <w:rFonts w:ascii="宋体" w:hAnsi="宋体" w:cs="宋体" w:eastAsia="宋体" w:hint="default"/>
                <w:w w:val="100"/>
                <w:sz w:val="20"/>
                <w:szCs w:val="20"/>
              </w:rPr>
              <w:t> </w:t>
            </w:r>
            <w:r>
              <w:rPr>
                <w:rFonts w:ascii="宋体" w:hAnsi="宋体" w:cs="宋体" w:eastAsia="宋体" w:hint="default"/>
                <w:sz w:val="20"/>
                <w:szCs w:val="20"/>
              </w:rPr>
              <w:t>过程管理服务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实现对信息化项目全生命周期管理，确保对项目计划、立项、实施</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3"/>
                <w:sz w:val="20"/>
                <w:szCs w:val="20"/>
              </w:rPr>
              <w:t>验收、应用推广、运行维护等环节的全面掌控；建立项目全过程质</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6"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91"/>
                <w:sz w:val="20"/>
                <w:szCs w:val="20"/>
              </w:rPr>
              <w:t> </w:t>
            </w:r>
            <w:r>
              <w:rPr>
                <w:rFonts w:ascii="宋体" w:hAnsi="宋体" w:cs="宋体" w:eastAsia="宋体" w:hint="default"/>
                <w:sz w:val="20"/>
                <w:szCs w:val="20"/>
              </w:rPr>
              <w:t>政府</w:t>
            </w:r>
          </w:p>
        </w:tc>
      </w:tr>
    </w:tbl>
    <w:p>
      <w:pPr>
        <w:spacing w:after="0" w:line="240" w:lineRule="auto"/>
        <w:jc w:val="left"/>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00"/>
        <w:gridCol w:w="1300"/>
        <w:gridCol w:w="1301"/>
        <w:gridCol w:w="5780"/>
        <w:gridCol w:w="186"/>
        <w:gridCol w:w="774"/>
      </w:tblGrid>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平台</w:t>
            </w:r>
          </w:p>
        </w:tc>
        <w:tc>
          <w:tcPr>
            <w:tcW w:w="1301" w:type="dxa"/>
            <w:tcBorders>
              <w:top w:val="single" w:sz="4" w:space="0" w:color="000000"/>
              <w:left w:val="single" w:sz="4" w:space="0" w:color="000000"/>
              <w:bottom w:val="single" w:sz="4" w:space="0" w:color="000000"/>
              <w:right w:val="single" w:sz="4" w:space="0" w:color="000000"/>
            </w:tcBorders>
          </w:tcPr>
          <w:p>
            <w:pP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3"/>
                <w:sz w:val="20"/>
                <w:szCs w:val="20"/>
              </w:rPr>
              <w:t>量控制体系，确保项目建设质量；实现对全委信息化资产的智能管</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理，全面、准确掌握资产各类信息和运行状态。</w:t>
            </w:r>
          </w:p>
        </w:tc>
        <w:tc>
          <w:tcPr>
            <w:tcW w:w="960" w:type="dxa"/>
            <w:gridSpan w:val="2"/>
            <w:tcBorders>
              <w:top w:val="single" w:sz="4" w:space="0" w:color="000000"/>
              <w:left w:val="single" w:sz="4" w:space="0" w:color="000000"/>
              <w:bottom w:val="single" w:sz="4" w:space="0" w:color="000000"/>
              <w:right w:val="single" w:sz="4" w:space="0" w:color="000000"/>
            </w:tcBorders>
          </w:tcPr>
          <w:p>
            <w:pP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数据整合与资</w:t>
            </w:r>
            <w:r>
              <w:rPr>
                <w:rFonts w:ascii="宋体" w:hAnsi="宋体" w:cs="宋体" w:eastAsia="宋体" w:hint="default"/>
                <w:w w:val="100"/>
                <w:sz w:val="20"/>
                <w:szCs w:val="20"/>
              </w:rPr>
              <w:t> </w:t>
            </w:r>
            <w:r>
              <w:rPr>
                <w:rFonts w:ascii="宋体" w:hAnsi="宋体" w:cs="宋体" w:eastAsia="宋体" w:hint="default"/>
                <w:sz w:val="20"/>
                <w:szCs w:val="20"/>
              </w:rPr>
              <w:t>源管理平台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5"/>
              <w:ind w:left="4" w:right="-36"/>
              <w:jc w:val="both"/>
              <w:rPr>
                <w:rFonts w:ascii="宋体" w:hAnsi="宋体" w:cs="宋体" w:eastAsia="宋体" w:hint="default"/>
                <w:sz w:val="20"/>
                <w:szCs w:val="20"/>
              </w:rPr>
            </w:pPr>
            <w:r>
              <w:rPr>
                <w:rFonts w:ascii="宋体" w:hAnsi="宋体" w:cs="宋体" w:eastAsia="宋体" w:hint="default"/>
                <w:spacing w:val="-3"/>
                <w:sz w:val="20"/>
                <w:szCs w:val="20"/>
              </w:rPr>
              <w:t>采用</w:t>
            </w:r>
            <w:r>
              <w:rPr>
                <w:rFonts w:ascii="Times New Roman" w:hAnsi="Times New Roman" w:cs="Times New Roman" w:eastAsia="Times New Roman" w:hint="default"/>
                <w:spacing w:val="-3"/>
                <w:sz w:val="20"/>
                <w:szCs w:val="20"/>
              </w:rPr>
              <w:t>Hadoop</w:t>
            </w:r>
            <w:r>
              <w:rPr>
                <w:rFonts w:ascii="宋体" w:hAnsi="宋体" w:cs="宋体" w:eastAsia="宋体" w:hint="default"/>
                <w:spacing w:val="-3"/>
                <w:sz w:val="20"/>
                <w:szCs w:val="20"/>
              </w:rPr>
              <w:t>大数据技术建立以市局为中心，以分局和各警种为分中</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心，建立统一管理的分布式网状数据云，形成数据物理上分布式存</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放、逻辑上统一整合的新格局；先物理上分布、逻辑上实现整合、</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2"/>
                <w:sz w:val="20"/>
                <w:szCs w:val="20"/>
              </w:rPr>
              <w:t>逐步扩大物理整合的范围，使得上层服务和应用建立在数据逻辑整</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合层面、底层数据物理分布和上层应用无关。</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政府</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网上业务平台</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
              <w:ind w:left="4" w:right="2"/>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年互联网应用平台规划与实施项目一期项目已经基本完成实</w:t>
            </w:r>
            <w:r>
              <w:rPr>
                <w:rFonts w:ascii="宋体" w:hAnsi="宋体" w:cs="宋体" w:eastAsia="宋体" w:hint="default"/>
                <w:w w:val="100"/>
                <w:sz w:val="20"/>
                <w:szCs w:val="20"/>
              </w:rPr>
              <w:t> </w:t>
            </w:r>
            <w:r>
              <w:rPr>
                <w:rFonts w:ascii="宋体" w:hAnsi="宋体" w:cs="宋体" w:eastAsia="宋体" w:hint="default"/>
                <w:spacing w:val="-3"/>
                <w:sz w:val="20"/>
                <w:szCs w:val="20"/>
              </w:rPr>
              <w:t>施，二期项目将在一期实施的基础上，优化基础开发组件和基础服</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3"/>
                <w:sz w:val="20"/>
                <w:szCs w:val="20"/>
              </w:rPr>
              <w:t>务，扩展基础应用范围，不断夯实基础架构平台，并在平台之上拓</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展业务应用范围，同时探索形成一套完整有效的架构管理机制。</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政府</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中国联通集中</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IOM</w:t>
            </w:r>
            <w:r>
              <w:rPr>
                <w:rFonts w:ascii="宋体" w:hAnsi="宋体" w:cs="宋体" w:eastAsia="宋体" w:hint="default"/>
                <w:sz w:val="20"/>
                <w:szCs w:val="20"/>
              </w:rPr>
              <w:t>系统研发</w:t>
            </w:r>
            <w:r>
              <w:rPr>
                <w:rFonts w:ascii="宋体" w:hAnsi="宋体" w:cs="宋体" w:eastAsia="宋体" w:hint="default"/>
                <w:w w:val="100"/>
                <w:sz w:val="20"/>
                <w:szCs w:val="20"/>
              </w:rPr>
              <w:t> </w:t>
            </w:r>
            <w:r>
              <w:rPr>
                <w:rFonts w:ascii="宋体" w:hAnsi="宋体" w:cs="宋体" w:eastAsia="宋体" w:hint="default"/>
                <w:sz w:val="20"/>
                <w:szCs w:val="20"/>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达到总部</w:t>
            </w:r>
            <w:r>
              <w:rPr>
                <w:rFonts w:ascii="Times New Roman" w:hAnsi="Times New Roman" w:cs="Times New Roman" w:eastAsia="Times New Roman" w:hint="default"/>
                <w:sz w:val="20"/>
                <w:szCs w:val="20"/>
              </w:rPr>
              <w:t>POC</w:t>
            </w:r>
            <w:r>
              <w:rPr>
                <w:rFonts w:ascii="宋体" w:hAnsi="宋体" w:cs="宋体" w:eastAsia="宋体" w:hint="default"/>
                <w:sz w:val="20"/>
                <w:szCs w:val="20"/>
              </w:rPr>
              <w:t>验证要求，初步实现集中</w:t>
            </w:r>
            <w:r>
              <w:rPr>
                <w:rFonts w:ascii="Times New Roman" w:hAnsi="Times New Roman" w:cs="Times New Roman" w:eastAsia="Times New Roman" w:hint="default"/>
                <w:sz w:val="20"/>
                <w:szCs w:val="20"/>
              </w:rPr>
              <w:t>IOM</w:t>
            </w:r>
            <w:r>
              <w:rPr>
                <w:rFonts w:ascii="宋体" w:hAnsi="宋体" w:cs="宋体" w:eastAsia="宋体" w:hint="default"/>
                <w:sz w:val="20"/>
                <w:szCs w:val="20"/>
              </w:rPr>
              <w:t>云化版本改造。</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中国联通</w:t>
            </w:r>
          </w:p>
          <w:p>
            <w:pPr>
              <w:pStyle w:val="TableParagraph"/>
              <w:spacing w:line="240" w:lineRule="auto" w:before="5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NGBSS5.0</w:t>
            </w:r>
            <w:r>
              <w:rPr>
                <w:rFonts w:ascii="宋体" w:hAnsi="宋体" w:cs="宋体" w:eastAsia="宋体" w:hint="default"/>
                <w:sz w:val="20"/>
                <w:szCs w:val="20"/>
              </w:rPr>
              <w:t>版</w:t>
            </w:r>
          </w:p>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本研发项目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开发、测试</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5"/>
              <w:ind w:left="4" w:right="-36"/>
              <w:jc w:val="left"/>
              <w:rPr>
                <w:rFonts w:ascii="宋体" w:hAnsi="宋体" w:cs="宋体" w:eastAsia="宋体" w:hint="default"/>
                <w:sz w:val="20"/>
                <w:szCs w:val="20"/>
              </w:rPr>
            </w:pPr>
            <w:r>
              <w:rPr>
                <w:rFonts w:ascii="宋体" w:hAnsi="宋体" w:cs="宋体" w:eastAsia="宋体" w:hint="default"/>
                <w:spacing w:val="-1"/>
                <w:sz w:val="20"/>
                <w:szCs w:val="20"/>
              </w:rPr>
              <w:t>系统功能涵盖了客户接触、市场营销、销售、渠道、订单、产品、</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6"/>
                <w:sz w:val="20"/>
                <w:szCs w:val="20"/>
              </w:rPr>
              <w:t>业务资源、客户问题、客户评价、客户资料、异地业务、公共支撑</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pacing w:val="-3"/>
                <w:sz w:val="20"/>
                <w:szCs w:val="20"/>
              </w:rPr>
              <w:t>计费、账务等各方面的内容，为中国联通的前端业务与后端服务提</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2"/>
                <w:sz w:val="20"/>
                <w:szCs w:val="20"/>
              </w:rPr>
              <w:t>供了支撑。</w:t>
            </w:r>
            <w:r>
              <w:rPr>
                <w:rFonts w:ascii="Times New Roman" w:hAnsi="Times New Roman" w:cs="Times New Roman" w:eastAsia="Times New Roman" w:hint="default"/>
                <w:spacing w:val="-2"/>
                <w:sz w:val="20"/>
                <w:szCs w:val="20"/>
              </w:rPr>
              <w:t>2015</w:t>
            </w:r>
            <w:r>
              <w:rPr>
                <w:rFonts w:ascii="宋体" w:hAnsi="宋体" w:cs="宋体" w:eastAsia="宋体" w:hint="default"/>
                <w:spacing w:val="-2"/>
                <w:sz w:val="20"/>
                <w:szCs w:val="20"/>
              </w:rPr>
              <w:t>年在原有版本上进行了系统的优化，以及本地化新</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需求支撑。</w:t>
            </w:r>
          </w:p>
        </w:tc>
        <w:tc>
          <w:tcPr>
            <w:tcW w:w="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14"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94"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电信虚拟运营</w:t>
            </w:r>
            <w:r>
              <w:rPr>
                <w:rFonts w:ascii="宋体" w:hAnsi="宋体" w:cs="宋体" w:eastAsia="宋体" w:hint="default"/>
                <w:w w:val="100"/>
                <w:sz w:val="20"/>
                <w:szCs w:val="20"/>
              </w:rPr>
              <w:t> </w:t>
            </w:r>
            <w:r>
              <w:rPr>
                <w:rFonts w:ascii="宋体" w:hAnsi="宋体" w:cs="宋体" w:eastAsia="宋体" w:hint="default"/>
                <w:sz w:val="20"/>
                <w:szCs w:val="20"/>
              </w:rPr>
              <w:t>商业务支撑系</w:t>
            </w:r>
            <w:r>
              <w:rPr>
                <w:rFonts w:ascii="宋体" w:hAnsi="宋体" w:cs="宋体" w:eastAsia="宋体" w:hint="default"/>
                <w:w w:val="100"/>
                <w:sz w:val="20"/>
                <w:szCs w:val="20"/>
              </w:rPr>
              <w:t> </w:t>
            </w:r>
            <w:r>
              <w:rPr>
                <w:rFonts w:ascii="宋体" w:hAnsi="宋体" w:cs="宋体" w:eastAsia="宋体" w:hint="default"/>
                <w:sz w:val="20"/>
                <w:szCs w:val="20"/>
              </w:rPr>
              <w:t>统（内容提供</w:t>
            </w:r>
            <w:r>
              <w:rPr>
                <w:rFonts w:ascii="宋体" w:hAnsi="宋体" w:cs="宋体" w:eastAsia="宋体" w:hint="default"/>
                <w:w w:val="100"/>
                <w:sz w:val="20"/>
                <w:szCs w:val="20"/>
              </w:rPr>
              <w:t> </w:t>
            </w:r>
            <w:r>
              <w:rPr>
                <w:rFonts w:ascii="宋体" w:hAnsi="宋体" w:cs="宋体" w:eastAsia="宋体" w:hint="default"/>
                <w:sz w:val="20"/>
                <w:szCs w:val="20"/>
              </w:rPr>
              <w:t>商方向）研发</w:t>
            </w:r>
            <w:r>
              <w:rPr>
                <w:rFonts w:ascii="宋体" w:hAnsi="宋体" w:cs="宋体" w:eastAsia="宋体" w:hint="default"/>
                <w:w w:val="100"/>
                <w:sz w:val="20"/>
                <w:szCs w:val="20"/>
              </w:rPr>
              <w:t> </w:t>
            </w:r>
            <w:r>
              <w:rPr>
                <w:rFonts w:ascii="宋体" w:hAnsi="宋体" w:cs="宋体" w:eastAsia="宋体" w:hint="default"/>
                <w:sz w:val="20"/>
                <w:szCs w:val="20"/>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4" w:right="1"/>
              <w:jc w:val="left"/>
              <w:rPr>
                <w:rFonts w:ascii="宋体" w:hAnsi="宋体" w:cs="宋体" w:eastAsia="宋体" w:hint="default"/>
                <w:sz w:val="20"/>
                <w:szCs w:val="20"/>
              </w:rPr>
            </w:pPr>
            <w:r>
              <w:rPr>
                <w:rFonts w:ascii="宋体" w:hAnsi="宋体" w:cs="宋体" w:eastAsia="宋体" w:hint="default"/>
                <w:spacing w:val="-3"/>
                <w:sz w:val="20"/>
                <w:szCs w:val="20"/>
              </w:rPr>
              <w:t>完善渠道管理系统，为各虚商拓展业务快速发展用户，取得市场上</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4"/>
                <w:sz w:val="20"/>
                <w:szCs w:val="20"/>
              </w:rPr>
              <w:t>的突破提供系统支撑；同时在核心业务侧完成对</w:t>
            </w:r>
            <w:r>
              <w:rPr>
                <w:rFonts w:ascii="Times New Roman" w:hAnsi="Times New Roman" w:cs="Times New Roman" w:eastAsia="Times New Roman" w:hint="default"/>
                <w:spacing w:val="-4"/>
                <w:sz w:val="20"/>
                <w:szCs w:val="20"/>
              </w:rPr>
              <w:t>4G</w:t>
            </w:r>
            <w:r>
              <w:rPr>
                <w:rFonts w:ascii="宋体" w:hAnsi="宋体" w:cs="宋体" w:eastAsia="宋体" w:hint="default"/>
                <w:spacing w:val="-4"/>
                <w:sz w:val="20"/>
                <w:szCs w:val="20"/>
              </w:rPr>
              <w:t>业务的支撑，快</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速提高各虚商在</w:t>
            </w:r>
            <w:r>
              <w:rPr>
                <w:rFonts w:ascii="Times New Roman" w:hAnsi="Times New Roman" w:cs="Times New Roman" w:eastAsia="Times New Roman" w:hint="default"/>
                <w:sz w:val="20"/>
                <w:szCs w:val="20"/>
              </w:rPr>
              <w:t>4G</w:t>
            </w:r>
            <w:r>
              <w:rPr>
                <w:rFonts w:ascii="宋体" w:hAnsi="宋体" w:cs="宋体" w:eastAsia="宋体" w:hint="default"/>
                <w:sz w:val="20"/>
                <w:szCs w:val="20"/>
              </w:rPr>
              <w:t>业务上的竞争优势，为寻求</w:t>
            </w:r>
            <w:r>
              <w:rPr>
                <w:rFonts w:ascii="Times New Roman" w:hAnsi="Times New Roman" w:cs="Times New Roman" w:eastAsia="Times New Roman" w:hint="default"/>
                <w:sz w:val="20"/>
                <w:szCs w:val="20"/>
              </w:rPr>
              <w:t>4G</w:t>
            </w:r>
            <w:r>
              <w:rPr>
                <w:rFonts w:ascii="宋体" w:hAnsi="宋体" w:cs="宋体" w:eastAsia="宋体" w:hint="default"/>
                <w:sz w:val="20"/>
                <w:szCs w:val="20"/>
              </w:rPr>
              <w:t>市场的突破做好</w:t>
            </w:r>
            <w:r>
              <w:rPr>
                <w:rFonts w:ascii="宋体" w:hAnsi="宋体" w:cs="宋体" w:eastAsia="宋体" w:hint="default"/>
                <w:w w:val="100"/>
                <w:sz w:val="20"/>
                <w:szCs w:val="20"/>
              </w:rPr>
              <w:t> </w:t>
            </w:r>
            <w:r>
              <w:rPr>
                <w:rFonts w:ascii="宋体" w:hAnsi="宋体" w:cs="宋体" w:eastAsia="宋体" w:hint="default"/>
                <w:sz w:val="20"/>
                <w:szCs w:val="20"/>
              </w:rPr>
              <w:t>了充分的准备。</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电信虚拟运营</w:t>
            </w:r>
            <w:r>
              <w:rPr>
                <w:rFonts w:ascii="宋体" w:hAnsi="宋体" w:cs="宋体" w:eastAsia="宋体" w:hint="default"/>
                <w:w w:val="100"/>
                <w:sz w:val="20"/>
                <w:szCs w:val="20"/>
              </w:rPr>
              <w:t> </w:t>
            </w:r>
            <w:r>
              <w:rPr>
                <w:rFonts w:ascii="宋体" w:hAnsi="宋体" w:cs="宋体" w:eastAsia="宋体" w:hint="default"/>
                <w:sz w:val="20"/>
                <w:szCs w:val="20"/>
              </w:rPr>
              <w:t>商业务支撑系</w:t>
            </w:r>
            <w:r>
              <w:rPr>
                <w:rFonts w:ascii="宋体" w:hAnsi="宋体" w:cs="宋体" w:eastAsia="宋体" w:hint="default"/>
                <w:w w:val="100"/>
                <w:sz w:val="20"/>
                <w:szCs w:val="20"/>
              </w:rPr>
              <w:t> </w:t>
            </w:r>
            <w:r>
              <w:rPr>
                <w:rFonts w:ascii="宋体" w:hAnsi="宋体" w:cs="宋体" w:eastAsia="宋体" w:hint="default"/>
                <w:spacing w:val="-4"/>
                <w:sz w:val="20"/>
                <w:szCs w:val="20"/>
              </w:rPr>
              <w:t>统（电商方向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研发项目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116"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5"/>
              <w:ind w:left="4" w:right="2"/>
              <w:jc w:val="both"/>
              <w:rPr>
                <w:rFonts w:ascii="宋体" w:hAnsi="宋体" w:cs="宋体" w:eastAsia="宋体" w:hint="default"/>
                <w:sz w:val="20"/>
                <w:szCs w:val="20"/>
              </w:rPr>
            </w:pPr>
            <w:r>
              <w:rPr>
                <w:rFonts w:ascii="宋体" w:hAnsi="宋体" w:cs="宋体" w:eastAsia="宋体" w:hint="default"/>
                <w:spacing w:val="-1"/>
                <w:sz w:val="20"/>
                <w:szCs w:val="20"/>
              </w:rPr>
              <w:t>研发网上营业厅、</w:t>
            </w:r>
            <w:r>
              <w:rPr>
                <w:rFonts w:ascii="Times New Roman" w:hAnsi="Times New Roman" w:cs="Times New Roman" w:eastAsia="Times New Roman" w:hint="default"/>
                <w:spacing w:val="-1"/>
                <w:sz w:val="20"/>
                <w:szCs w:val="20"/>
              </w:rPr>
              <w:t>APP</w:t>
            </w:r>
            <w:r>
              <w:rPr>
                <w:rFonts w:ascii="宋体" w:hAnsi="宋体" w:cs="宋体" w:eastAsia="宋体" w:hint="default"/>
                <w:spacing w:val="-1"/>
                <w:sz w:val="20"/>
                <w:szCs w:val="20"/>
              </w:rPr>
              <w:t>营业厅、微信营业厅等在线应用系统，进一</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步丰富业务受理渠道，提高业务受理的方便性及时性，大大减轻了</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2"/>
                <w:sz w:val="20"/>
                <w:szCs w:val="20"/>
              </w:rPr>
              <w:t>传统实体营业厅业务受理压力；提升系统的客户自服务能力，从而</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2"/>
                <w:sz w:val="20"/>
                <w:szCs w:val="20"/>
              </w:rPr>
              <w:t>达到提高客户感知增加客户粘性的目标；完成云化版本的改造，提</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高系统的灵活性降低对硬件的要求，有效节约系统建设成本。</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
              <w:ind w:left="4" w:right="38"/>
              <w:jc w:val="both"/>
              <w:rPr>
                <w:rFonts w:ascii="宋体" w:hAnsi="宋体" w:cs="宋体" w:eastAsia="宋体" w:hint="default"/>
                <w:sz w:val="20"/>
                <w:szCs w:val="20"/>
              </w:rPr>
            </w:pPr>
            <w:r>
              <w:rPr>
                <w:rFonts w:ascii="宋体" w:hAnsi="宋体" w:cs="宋体" w:eastAsia="宋体" w:hint="default"/>
                <w:sz w:val="20"/>
                <w:szCs w:val="20"/>
              </w:rPr>
              <w:t>中国联通</w:t>
            </w:r>
            <w:r>
              <w:rPr>
                <w:rFonts w:ascii="Times New Roman" w:hAnsi="Times New Roman" w:cs="Times New Roman" w:eastAsia="Times New Roman" w:hint="default"/>
                <w:sz w:val="20"/>
                <w:szCs w:val="20"/>
              </w:rPr>
              <w:t>cBSS</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在线信控系统</w:t>
            </w:r>
            <w:r>
              <w:rPr>
                <w:rFonts w:ascii="宋体" w:hAnsi="宋体" w:cs="宋体" w:eastAsia="宋体" w:hint="default"/>
                <w:w w:val="100"/>
                <w:sz w:val="20"/>
                <w:szCs w:val="20"/>
              </w:rPr>
              <w:t> </w:t>
            </w:r>
            <w:r>
              <w:rPr>
                <w:rFonts w:ascii="宋体" w:hAnsi="宋体" w:cs="宋体" w:eastAsia="宋体" w:hint="default"/>
                <w:sz w:val="20"/>
                <w:szCs w:val="20"/>
              </w:rPr>
              <w:t>研发项目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62"/>
              <w:jc w:val="left"/>
              <w:rPr>
                <w:rFonts w:ascii="宋体" w:hAnsi="宋体" w:cs="宋体" w:eastAsia="宋体" w:hint="default"/>
                <w:sz w:val="20"/>
                <w:szCs w:val="20"/>
              </w:rPr>
            </w:pPr>
            <w:r>
              <w:rPr>
                <w:rFonts w:ascii="宋体" w:hAnsi="宋体" w:cs="宋体" w:eastAsia="宋体" w:hint="default"/>
                <w:spacing w:val="-1"/>
                <w:sz w:val="20"/>
                <w:szCs w:val="20"/>
              </w:rPr>
              <w:t>完成中国联通总部集中在线信控项目一期</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省的总部在线信控的建</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设工作，目标用户为</w:t>
            </w:r>
            <w:r>
              <w:rPr>
                <w:rFonts w:ascii="Times New Roman" w:hAnsi="Times New Roman" w:cs="Times New Roman" w:eastAsia="Times New Roman" w:hint="default"/>
                <w:sz w:val="20"/>
                <w:szCs w:val="20"/>
              </w:rPr>
              <w:t>5000</w:t>
            </w:r>
            <w:r>
              <w:rPr>
                <w:rFonts w:ascii="宋体" w:hAnsi="宋体" w:cs="宋体" w:eastAsia="宋体" w:hint="default"/>
                <w:sz w:val="20"/>
                <w:szCs w:val="20"/>
              </w:rPr>
              <w:t>万。</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中国联通数据</w:t>
            </w:r>
            <w:r>
              <w:rPr>
                <w:rFonts w:ascii="宋体" w:hAnsi="宋体" w:cs="宋体" w:eastAsia="宋体" w:hint="default"/>
                <w:w w:val="100"/>
                <w:sz w:val="20"/>
                <w:szCs w:val="20"/>
              </w:rPr>
              <w:t> </w:t>
            </w:r>
            <w:r>
              <w:rPr>
                <w:rFonts w:ascii="宋体" w:hAnsi="宋体" w:cs="宋体" w:eastAsia="宋体" w:hint="default"/>
                <w:sz w:val="20"/>
                <w:szCs w:val="20"/>
              </w:rPr>
              <w:t>服务网关研发</w:t>
            </w:r>
            <w:r>
              <w:rPr>
                <w:rFonts w:ascii="宋体" w:hAnsi="宋体" w:cs="宋体" w:eastAsia="宋体" w:hint="default"/>
                <w:w w:val="100"/>
                <w:sz w:val="20"/>
                <w:szCs w:val="20"/>
              </w:rPr>
              <w:t> </w:t>
            </w:r>
            <w:r>
              <w:rPr>
                <w:rFonts w:ascii="宋体" w:hAnsi="宋体" w:cs="宋体" w:eastAsia="宋体" w:hint="default"/>
                <w:sz w:val="20"/>
                <w:szCs w:val="20"/>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2"/>
                <w:sz w:val="20"/>
                <w:szCs w:val="20"/>
              </w:rPr>
              <w:t>实现统一数据访问服务、模型取数控制服务与安全管控处理，实现</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分析挖掘平台对外开放，以及保障分析挖掘平台中的高价值模型数</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3"/>
                <w:sz w:val="20"/>
                <w:szCs w:val="20"/>
              </w:rPr>
              <w:t>据的高度安全性。取数安全监控要求，自动化检查和脱敏，大大提</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高业务效率。</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82"/>
              <w:jc w:val="both"/>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年广东联</w:t>
            </w:r>
            <w:r>
              <w:rPr>
                <w:rFonts w:ascii="宋体" w:hAnsi="宋体" w:cs="宋体" w:eastAsia="宋体" w:hint="default"/>
                <w:w w:val="100"/>
                <w:sz w:val="20"/>
                <w:szCs w:val="20"/>
              </w:rPr>
              <w:t> </w:t>
            </w:r>
            <w:r>
              <w:rPr>
                <w:rFonts w:ascii="宋体" w:hAnsi="宋体" w:cs="宋体" w:eastAsia="宋体" w:hint="default"/>
                <w:sz w:val="20"/>
                <w:szCs w:val="20"/>
              </w:rPr>
              <w:t>通</w:t>
            </w:r>
            <w:r>
              <w:rPr>
                <w:rFonts w:ascii="Times New Roman" w:hAnsi="Times New Roman" w:cs="Times New Roman" w:eastAsia="Times New Roman" w:hint="default"/>
                <w:sz w:val="20"/>
                <w:szCs w:val="20"/>
              </w:rPr>
              <w:t>OCS</w:t>
            </w:r>
            <w:r>
              <w:rPr>
                <w:rFonts w:ascii="宋体" w:hAnsi="宋体" w:cs="宋体" w:eastAsia="宋体" w:hint="default"/>
                <w:sz w:val="20"/>
                <w:szCs w:val="20"/>
              </w:rPr>
              <w:t>研发项</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
              <w:ind w:left="4" w:right="1"/>
              <w:jc w:val="both"/>
              <w:rPr>
                <w:rFonts w:ascii="宋体" w:hAnsi="宋体" w:cs="宋体" w:eastAsia="宋体" w:hint="default"/>
                <w:sz w:val="20"/>
                <w:szCs w:val="20"/>
              </w:rPr>
            </w:pPr>
            <w:r>
              <w:rPr>
                <w:rFonts w:ascii="宋体" w:hAnsi="宋体" w:cs="宋体" w:eastAsia="宋体" w:hint="default"/>
                <w:spacing w:val="-2"/>
                <w:sz w:val="20"/>
                <w:szCs w:val="20"/>
              </w:rPr>
              <w:t>依托广东</w:t>
            </w:r>
            <w:r>
              <w:rPr>
                <w:rFonts w:ascii="Times New Roman" w:hAnsi="Times New Roman" w:cs="Times New Roman" w:eastAsia="Times New Roman" w:hint="default"/>
                <w:spacing w:val="-2"/>
                <w:sz w:val="20"/>
                <w:szCs w:val="20"/>
              </w:rPr>
              <w:t>OCS</w:t>
            </w:r>
            <w:r>
              <w:rPr>
                <w:rFonts w:ascii="宋体" w:hAnsi="宋体" w:cs="宋体" w:eastAsia="宋体" w:hint="default"/>
                <w:spacing w:val="-2"/>
                <w:sz w:val="20"/>
                <w:szCs w:val="20"/>
              </w:rPr>
              <w:t>平台，以建设面向移动互联网云化的新型</w:t>
            </w:r>
            <w:r>
              <w:rPr>
                <w:rFonts w:ascii="Times New Roman" w:hAnsi="Times New Roman" w:cs="Times New Roman" w:eastAsia="Times New Roman" w:hint="default"/>
                <w:spacing w:val="-2"/>
                <w:sz w:val="20"/>
                <w:szCs w:val="20"/>
              </w:rPr>
              <w:t>IT</w:t>
            </w:r>
            <w:r>
              <w:rPr>
                <w:rFonts w:ascii="宋体" w:hAnsi="宋体" w:cs="宋体" w:eastAsia="宋体" w:hint="default"/>
                <w:spacing w:val="-2"/>
                <w:sz w:val="20"/>
                <w:szCs w:val="20"/>
              </w:rPr>
              <w:t>支撑系统</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2"/>
                <w:sz w:val="20"/>
                <w:szCs w:val="20"/>
              </w:rPr>
              <w:t>为目标，打造具有低成本、高性能、可移植，具有移动互联网特性</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的一体化运营</w:t>
            </w:r>
            <w:r>
              <w:rPr>
                <w:rFonts w:ascii="Times New Roman" w:hAnsi="Times New Roman" w:cs="Times New Roman" w:eastAsia="Times New Roman" w:hint="default"/>
                <w:sz w:val="20"/>
                <w:szCs w:val="20"/>
              </w:rPr>
              <w:t>IT</w:t>
            </w:r>
            <w:r>
              <w:rPr>
                <w:rFonts w:ascii="宋体" w:hAnsi="宋体" w:cs="宋体" w:eastAsia="宋体" w:hint="default"/>
                <w:sz w:val="20"/>
                <w:szCs w:val="20"/>
              </w:rPr>
              <w:t>支撑系统</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
              <w:ind w:left="4" w:right="82"/>
              <w:jc w:val="both"/>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年广东联</w:t>
            </w:r>
            <w:r>
              <w:rPr>
                <w:rFonts w:ascii="宋体" w:hAnsi="宋体" w:cs="宋体" w:eastAsia="宋体" w:hint="default"/>
                <w:w w:val="100"/>
                <w:sz w:val="20"/>
                <w:szCs w:val="20"/>
              </w:rPr>
              <w:t> </w:t>
            </w:r>
            <w:r>
              <w:rPr>
                <w:rFonts w:ascii="宋体" w:hAnsi="宋体" w:cs="宋体" w:eastAsia="宋体" w:hint="default"/>
                <w:sz w:val="20"/>
                <w:szCs w:val="20"/>
              </w:rPr>
              <w:t>通数据中心研</w:t>
            </w:r>
            <w:r>
              <w:rPr>
                <w:rFonts w:ascii="宋体" w:hAnsi="宋体" w:cs="宋体" w:eastAsia="宋体" w:hint="default"/>
                <w:w w:val="100"/>
                <w:sz w:val="20"/>
                <w:szCs w:val="20"/>
              </w:rPr>
              <w:t> </w:t>
            </w:r>
            <w:r>
              <w:rPr>
                <w:rFonts w:ascii="宋体" w:hAnsi="宋体" w:cs="宋体" w:eastAsia="宋体" w:hint="default"/>
                <w:sz w:val="20"/>
                <w:szCs w:val="20"/>
              </w:rPr>
              <w:t>发项目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6"/>
              <w:jc w:val="both"/>
              <w:rPr>
                <w:rFonts w:ascii="宋体" w:hAnsi="宋体" w:cs="宋体" w:eastAsia="宋体" w:hint="default"/>
                <w:sz w:val="20"/>
                <w:szCs w:val="20"/>
              </w:rPr>
            </w:pPr>
            <w:r>
              <w:rPr>
                <w:rFonts w:ascii="宋体" w:hAnsi="宋体" w:cs="宋体" w:eastAsia="宋体" w:hint="default"/>
                <w:spacing w:val="-1"/>
                <w:sz w:val="20"/>
                <w:szCs w:val="20"/>
              </w:rPr>
              <w:t>构建非结构化大数据平台支撑企业精准营销与维系、互联网标签、</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2"/>
                <w:sz w:val="20"/>
                <w:szCs w:val="20"/>
              </w:rPr>
              <w:t>热点事件营销等大数据应用，实现企业高价值的结构化与非结构化</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大数据的完整处理能力</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电信</w:t>
            </w:r>
          </w:p>
        </w:tc>
      </w:tr>
      <w:tr>
        <w:trPr>
          <w:trHeight w:val="34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地铁公安综合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按照</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统一规划、服务实战</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的建设思路，突出</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高效、智能、可视</w:t>
            </w:r>
            <w:r>
              <w:rPr>
                <w:rFonts w:ascii="Times New Roman" w:hAnsi="Times New Roman" w:cs="Times New Roman" w:eastAsia="Times New Roman" w:hint="default"/>
                <w:spacing w:val="-1"/>
                <w:sz w:val="20"/>
                <w:szCs w:val="20"/>
              </w:rPr>
              <w:t>”</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公安</w:t>
            </w:r>
          </w:p>
        </w:tc>
      </w:tr>
    </w:tbl>
    <w:p>
      <w:pPr>
        <w:spacing w:after="0" w:line="240" w:lineRule="auto"/>
        <w:jc w:val="left"/>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00"/>
        <w:gridCol w:w="1300"/>
        <w:gridCol w:w="1301"/>
        <w:gridCol w:w="5780"/>
        <w:gridCol w:w="186"/>
        <w:gridCol w:w="774"/>
      </w:tblGrid>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管理平台</w:t>
            </w:r>
          </w:p>
        </w:tc>
        <w:tc>
          <w:tcPr>
            <w:tcW w:w="1301" w:type="dxa"/>
            <w:tcBorders>
              <w:top w:val="single" w:sz="4" w:space="0" w:color="000000"/>
              <w:left w:val="single" w:sz="4" w:space="0" w:color="000000"/>
              <w:bottom w:val="single" w:sz="4" w:space="0" w:color="000000"/>
              <w:right w:val="single" w:sz="4" w:space="0" w:color="000000"/>
            </w:tcBorders>
          </w:tcPr>
          <w:p>
            <w:pP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
              <w:ind w:left="4" w:right="101"/>
              <w:jc w:val="left"/>
              <w:rPr>
                <w:rFonts w:ascii="宋体" w:hAnsi="宋体" w:cs="宋体" w:eastAsia="宋体" w:hint="default"/>
                <w:sz w:val="20"/>
                <w:szCs w:val="20"/>
              </w:rPr>
            </w:pPr>
            <w:r>
              <w:rPr>
                <w:rFonts w:ascii="宋体" w:hAnsi="宋体" w:cs="宋体" w:eastAsia="宋体" w:hint="default"/>
                <w:sz w:val="20"/>
                <w:szCs w:val="20"/>
              </w:rPr>
              <w:t>特点，进行地铁公安综合指挥管理应用信息化建设，以实现：</w:t>
            </w:r>
            <w:r>
              <w:rPr>
                <w:rFonts w:ascii="宋体" w:hAnsi="宋体" w:cs="宋体" w:eastAsia="宋体" w:hint="default"/>
                <w:w w:val="100"/>
                <w:sz w:val="20"/>
                <w:szCs w:val="20"/>
              </w:rPr>
              <w:t> </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、队伍管理精细化；</w:t>
            </w:r>
            <w:r>
              <w:rPr>
                <w:rFonts w:ascii="Times New Roman" w:hAnsi="Times New Roman" w:cs="Times New Roman" w:eastAsia="Times New Roman" w:hint="default"/>
                <w:spacing w:val="-6"/>
                <w:sz w:val="20"/>
                <w:szCs w:val="20"/>
              </w:rPr>
              <w:t>2</w:t>
            </w:r>
            <w:r>
              <w:rPr>
                <w:rFonts w:ascii="宋体" w:hAnsi="宋体" w:cs="宋体" w:eastAsia="宋体" w:hint="default"/>
                <w:spacing w:val="-6"/>
                <w:sz w:val="20"/>
                <w:szCs w:val="20"/>
              </w:rPr>
              <w:t>、治安防范智能化；</w:t>
            </w:r>
            <w:r>
              <w:rPr>
                <w:rFonts w:ascii="Times New Roman" w:hAnsi="Times New Roman" w:cs="Times New Roman" w:eastAsia="Times New Roman" w:hint="default"/>
                <w:spacing w:val="-6"/>
                <w:sz w:val="20"/>
                <w:szCs w:val="20"/>
              </w:rPr>
              <w:t>3</w:t>
            </w:r>
            <w:r>
              <w:rPr>
                <w:rFonts w:ascii="宋体" w:hAnsi="宋体" w:cs="宋体" w:eastAsia="宋体" w:hint="default"/>
                <w:spacing w:val="-6"/>
                <w:sz w:val="20"/>
                <w:szCs w:val="20"/>
              </w:rPr>
              <w:t>、刑事打击精准化；</w:t>
            </w:r>
            <w:r>
              <w:rPr>
                <w:rFonts w:ascii="Times New Roman" w:hAnsi="Times New Roman" w:cs="Times New Roman" w:eastAsia="Times New Roman" w:hint="default"/>
                <w:spacing w:val="-6"/>
                <w:sz w:val="20"/>
                <w:szCs w:val="20"/>
              </w:rPr>
              <w:t>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执法执勤规范化</w:t>
            </w:r>
            <w:r>
              <w:rPr>
                <w:rFonts w:ascii="宋体" w:hAnsi="宋体" w:cs="宋体" w:eastAsia="宋体" w:hint="default"/>
                <w:spacing w:val="-21"/>
                <w:sz w:val="20"/>
                <w:szCs w:val="20"/>
              </w:rPr>
              <w:t> </w:t>
            </w:r>
            <w:r>
              <w:rPr>
                <w:rFonts w:ascii="宋体" w:hAnsi="宋体" w:cs="宋体" w:eastAsia="宋体" w:hint="default"/>
                <w:sz w:val="20"/>
                <w:szCs w:val="20"/>
              </w:rPr>
              <w:t>。</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13" w:right="0"/>
              <w:jc w:val="left"/>
              <w:rPr>
                <w:rFonts w:ascii="宋体" w:hAnsi="宋体" w:cs="宋体" w:eastAsia="宋体" w:hint="default"/>
                <w:sz w:val="20"/>
                <w:szCs w:val="20"/>
              </w:rPr>
            </w:pPr>
            <w:r>
              <w:rPr>
                <w:rFonts w:ascii="宋体" w:hAnsi="宋体" w:cs="宋体" w:eastAsia="宋体" w:hint="default"/>
                <w:w w:val="100"/>
                <w:sz w:val="20"/>
                <w:szCs w:val="20"/>
              </w:rPr>
              <w:t>、</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跨网查询软件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通过技术手段实现在物理隔绝网络之间安全的信息交换，为用户提</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供全程自动化的跨网络信息查询服务。</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其他</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缉查布控卡口</w:t>
            </w:r>
            <w:r>
              <w:rPr>
                <w:rFonts w:ascii="宋体" w:hAnsi="宋体" w:cs="宋体" w:eastAsia="宋体" w:hint="default"/>
                <w:w w:val="100"/>
                <w:sz w:val="20"/>
                <w:szCs w:val="20"/>
              </w:rPr>
              <w:t> </w:t>
            </w:r>
            <w:r>
              <w:rPr>
                <w:rFonts w:ascii="宋体" w:hAnsi="宋体" w:cs="宋体" w:eastAsia="宋体" w:hint="default"/>
                <w:sz w:val="20"/>
                <w:szCs w:val="20"/>
              </w:rPr>
              <w:t>数据二次分析</w:t>
            </w:r>
            <w:r>
              <w:rPr>
                <w:rFonts w:ascii="宋体" w:hAnsi="宋体" w:cs="宋体" w:eastAsia="宋体" w:hint="default"/>
                <w:w w:val="100"/>
                <w:sz w:val="20"/>
                <w:szCs w:val="20"/>
              </w:rPr>
              <w:t> </w:t>
            </w:r>
            <w:r>
              <w:rPr>
                <w:rFonts w:ascii="宋体" w:hAnsi="宋体" w:cs="宋体" w:eastAsia="宋体" w:hint="default"/>
                <w:sz w:val="20"/>
                <w:szCs w:val="20"/>
              </w:rPr>
              <w:t>软件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宋体" w:hAnsi="宋体" w:cs="宋体" w:eastAsia="宋体" w:hint="default"/>
                <w:spacing w:val="-28"/>
                <w:sz w:val="20"/>
                <w:szCs w:val="20"/>
              </w:rPr>
              <w:t> </w:t>
            </w:r>
            <w:r>
              <w:rPr>
                <w:rFonts w:ascii="宋体" w:hAnsi="宋体" w:cs="宋体" w:eastAsia="宋体" w:hint="default"/>
                <w:sz w:val="20"/>
                <w:szCs w:val="20"/>
              </w:rPr>
              <w:t>建立图片二次识别应用框架，进行图片结构化应用。</w:t>
            </w:r>
          </w:p>
          <w:p>
            <w:pPr>
              <w:pStyle w:val="TableParagraph"/>
              <w:spacing w:line="271" w:lineRule="auto" w:before="35"/>
              <w:ind w:left="4"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宋体" w:hAnsi="宋体" w:cs="宋体" w:eastAsia="宋体" w:hint="default"/>
                <w:spacing w:val="-44"/>
                <w:sz w:val="20"/>
                <w:szCs w:val="20"/>
              </w:rPr>
              <w:t> </w:t>
            </w:r>
            <w:r>
              <w:rPr>
                <w:rFonts w:ascii="宋体" w:hAnsi="宋体" w:cs="宋体" w:eastAsia="宋体" w:hint="default"/>
                <w:sz w:val="20"/>
                <w:szCs w:val="20"/>
              </w:rPr>
              <w:t>基于二次识别结果，建立数据模型分析建设，包括假套牌分析</w:t>
            </w:r>
            <w:r>
              <w:rPr>
                <w:rFonts w:ascii="宋体" w:hAnsi="宋体" w:cs="宋体" w:eastAsia="宋体" w:hint="default"/>
                <w:w w:val="100"/>
                <w:sz w:val="20"/>
                <w:szCs w:val="20"/>
              </w:rPr>
              <w:t> </w:t>
            </w:r>
            <w:r>
              <w:rPr>
                <w:rFonts w:ascii="宋体" w:hAnsi="宋体" w:cs="宋体" w:eastAsia="宋体" w:hint="default"/>
                <w:sz w:val="20"/>
                <w:szCs w:val="20"/>
              </w:rPr>
              <w:t>模型，预期未年检分析模型等。</w:t>
            </w:r>
          </w:p>
          <w:p>
            <w:pPr>
              <w:pStyle w:val="TableParagraph"/>
              <w:spacing w:line="240" w:lineRule="auto" w:before="2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宋体" w:hAnsi="宋体" w:cs="宋体" w:eastAsia="宋体" w:hint="default"/>
                <w:spacing w:val="-27"/>
                <w:sz w:val="20"/>
                <w:szCs w:val="20"/>
              </w:rPr>
              <w:t> </w:t>
            </w:r>
            <w:r>
              <w:rPr>
                <w:rFonts w:ascii="宋体" w:hAnsi="宋体" w:cs="宋体" w:eastAsia="宋体" w:hint="default"/>
                <w:sz w:val="20"/>
                <w:szCs w:val="20"/>
              </w:rPr>
              <w:t>搭建应用框架，包括假套牌分析应用、红眼客车应用等。</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公安</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
              <w:ind w:left="4" w:right="38"/>
              <w:jc w:val="both"/>
              <w:rPr>
                <w:rFonts w:ascii="宋体" w:hAnsi="宋体" w:cs="宋体" w:eastAsia="宋体" w:hint="default"/>
                <w:sz w:val="20"/>
                <w:szCs w:val="20"/>
              </w:rPr>
            </w:pPr>
            <w:r>
              <w:rPr>
                <w:rFonts w:ascii="Times New Roman" w:hAnsi="Times New Roman" w:cs="Times New Roman" w:eastAsia="Times New Roman" w:hint="default"/>
                <w:sz w:val="20"/>
                <w:szCs w:val="20"/>
              </w:rPr>
              <w:t>380V</w:t>
            </w:r>
            <w:r>
              <w:rPr>
                <w:rFonts w:ascii="宋体" w:hAnsi="宋体" w:cs="宋体" w:eastAsia="宋体" w:hint="default"/>
                <w:sz w:val="20"/>
                <w:szCs w:val="20"/>
              </w:rPr>
              <w:t>配电网全</w:t>
            </w:r>
            <w:r>
              <w:rPr>
                <w:rFonts w:ascii="宋体" w:hAnsi="宋体" w:cs="宋体" w:eastAsia="宋体" w:hint="default"/>
                <w:w w:val="100"/>
                <w:sz w:val="20"/>
                <w:szCs w:val="20"/>
              </w:rPr>
              <w:t> </w:t>
            </w:r>
            <w:r>
              <w:rPr>
                <w:rFonts w:ascii="宋体" w:hAnsi="宋体" w:cs="宋体" w:eastAsia="宋体" w:hint="default"/>
                <w:sz w:val="20"/>
                <w:szCs w:val="20"/>
              </w:rPr>
              <w:t>局优化及节能</w:t>
            </w:r>
            <w:r>
              <w:rPr>
                <w:rFonts w:ascii="宋体" w:hAnsi="宋体" w:cs="宋体" w:eastAsia="宋体" w:hint="default"/>
                <w:w w:val="100"/>
                <w:sz w:val="20"/>
                <w:szCs w:val="20"/>
              </w:rPr>
              <w:t> </w:t>
            </w:r>
            <w:r>
              <w:rPr>
                <w:rFonts w:ascii="宋体" w:hAnsi="宋体" w:cs="宋体" w:eastAsia="宋体" w:hint="default"/>
                <w:sz w:val="20"/>
                <w:szCs w:val="20"/>
              </w:rPr>
              <w:t>的关键技术研</w:t>
            </w:r>
            <w:r>
              <w:rPr>
                <w:rFonts w:ascii="宋体" w:hAnsi="宋体" w:cs="宋体" w:eastAsia="宋体" w:hint="default"/>
                <w:w w:val="100"/>
                <w:sz w:val="20"/>
                <w:szCs w:val="20"/>
              </w:rPr>
              <w:t> </w:t>
            </w:r>
            <w:r>
              <w:rPr>
                <w:rFonts w:ascii="宋体" w:hAnsi="宋体" w:cs="宋体" w:eastAsia="宋体" w:hint="default"/>
                <w:sz w:val="20"/>
                <w:szCs w:val="20"/>
              </w:rPr>
              <w:t>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设计阶段</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4" w:right="2"/>
              <w:jc w:val="both"/>
              <w:rPr>
                <w:rFonts w:ascii="宋体" w:hAnsi="宋体" w:cs="宋体" w:eastAsia="宋体" w:hint="default"/>
                <w:sz w:val="20"/>
                <w:szCs w:val="20"/>
              </w:rPr>
            </w:pPr>
            <w:r>
              <w:rPr>
                <w:rFonts w:ascii="宋体" w:hAnsi="宋体" w:cs="宋体" w:eastAsia="宋体" w:hint="default"/>
                <w:sz w:val="20"/>
                <w:szCs w:val="20"/>
              </w:rPr>
              <w:t>针对我国</w:t>
            </w:r>
            <w:r>
              <w:rPr>
                <w:rFonts w:ascii="Times New Roman" w:hAnsi="Times New Roman" w:cs="Times New Roman" w:eastAsia="Times New Roman" w:hint="default"/>
                <w:sz w:val="20"/>
                <w:szCs w:val="20"/>
              </w:rPr>
              <w:t>380V</w:t>
            </w:r>
            <w:r>
              <w:rPr>
                <w:rFonts w:ascii="宋体" w:hAnsi="宋体" w:cs="宋体" w:eastAsia="宋体" w:hint="default"/>
                <w:sz w:val="20"/>
                <w:szCs w:val="20"/>
              </w:rPr>
              <w:t>配电网的建设和运维水平落后</w:t>
            </w:r>
            <w:r>
              <w:rPr>
                <w:rFonts w:ascii="Times New Roman" w:hAnsi="Times New Roman" w:cs="Times New Roman" w:eastAsia="Times New Roman" w:hint="default"/>
                <w:sz w:val="20"/>
                <w:szCs w:val="20"/>
              </w:rPr>
              <w:t>,</w:t>
            </w:r>
            <w:r>
              <w:rPr>
                <w:rFonts w:ascii="宋体" w:hAnsi="宋体" w:cs="宋体" w:eastAsia="宋体" w:hint="default"/>
                <w:sz w:val="20"/>
                <w:szCs w:val="20"/>
              </w:rPr>
              <w:t>造成线损率高、电压</w:t>
            </w:r>
            <w:r>
              <w:rPr>
                <w:rFonts w:ascii="宋体" w:hAnsi="宋体" w:cs="宋体" w:eastAsia="宋体" w:hint="default"/>
                <w:w w:val="100"/>
                <w:sz w:val="20"/>
                <w:szCs w:val="20"/>
              </w:rPr>
              <w:t> </w:t>
            </w:r>
            <w:r>
              <w:rPr>
                <w:rFonts w:ascii="宋体" w:hAnsi="宋体" w:cs="宋体" w:eastAsia="宋体" w:hint="default"/>
                <w:sz w:val="20"/>
                <w:szCs w:val="20"/>
              </w:rPr>
              <w:t>质量差的问题</w:t>
            </w:r>
            <w:r>
              <w:rPr>
                <w:rFonts w:ascii="宋体" w:hAnsi="宋体" w:cs="宋体" w:eastAsia="宋体" w:hint="default"/>
                <w:spacing w:val="-24"/>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本项目拟开发一套集成卫星定位建模、异常线路筛</w:t>
            </w:r>
            <w:r>
              <w:rPr>
                <w:rFonts w:ascii="宋体" w:hAnsi="宋体" w:cs="宋体" w:eastAsia="宋体" w:hint="default"/>
                <w:w w:val="100"/>
                <w:sz w:val="20"/>
                <w:szCs w:val="20"/>
              </w:rPr>
              <w:t> </w:t>
            </w:r>
            <w:r>
              <w:rPr>
                <w:rFonts w:ascii="宋体" w:hAnsi="宋体" w:cs="宋体" w:eastAsia="宋体" w:hint="default"/>
                <w:spacing w:val="-2"/>
                <w:sz w:val="20"/>
                <w:szCs w:val="20"/>
              </w:rPr>
              <w:t>选、仿真优化和施工图自动设计等功能的低压配网全局优化与节能</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设计系统。</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电力</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面向微信公众</w:t>
            </w:r>
            <w:r>
              <w:rPr>
                <w:rFonts w:ascii="宋体" w:hAnsi="宋体" w:cs="宋体" w:eastAsia="宋体" w:hint="default"/>
                <w:w w:val="100"/>
                <w:sz w:val="20"/>
                <w:szCs w:val="20"/>
              </w:rPr>
              <w:t> </w:t>
            </w:r>
            <w:r>
              <w:rPr>
                <w:rFonts w:ascii="宋体" w:hAnsi="宋体" w:cs="宋体" w:eastAsia="宋体" w:hint="default"/>
                <w:sz w:val="20"/>
                <w:szCs w:val="20"/>
              </w:rPr>
              <w:t>号综合运营管</w:t>
            </w:r>
            <w:r>
              <w:rPr>
                <w:rFonts w:ascii="宋体" w:hAnsi="宋体" w:cs="宋体" w:eastAsia="宋体" w:hint="default"/>
                <w:w w:val="100"/>
                <w:sz w:val="20"/>
                <w:szCs w:val="20"/>
              </w:rPr>
              <w:t> </w:t>
            </w:r>
            <w:r>
              <w:rPr>
                <w:rFonts w:ascii="宋体" w:hAnsi="宋体" w:cs="宋体" w:eastAsia="宋体" w:hint="default"/>
                <w:sz w:val="20"/>
                <w:szCs w:val="20"/>
              </w:rPr>
              <w:t>理系统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测试阶段</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2"/>
                <w:sz w:val="20"/>
                <w:szCs w:val="20"/>
              </w:rPr>
              <w:t>为微信号分散的组织构建统一微信公众号管理平台，后端实现对运</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2"/>
                <w:sz w:val="20"/>
                <w:szCs w:val="20"/>
              </w:rPr>
              <w:t>营商各服务支撑部门的集约化管理，并通过开放接口与各主流互联</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3"/>
                <w:sz w:val="20"/>
                <w:szCs w:val="20"/>
              </w:rPr>
              <w:t>网平台打通，实现运营商服务的全网化布局，最终提供标准化能力</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输出，抢占互联网入口。</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虚商</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微场景微视频</w:t>
            </w:r>
            <w:r>
              <w:rPr>
                <w:rFonts w:ascii="宋体" w:hAnsi="宋体" w:cs="宋体" w:eastAsia="宋体" w:hint="default"/>
                <w:w w:val="100"/>
                <w:sz w:val="20"/>
                <w:szCs w:val="20"/>
              </w:rPr>
              <w:t> </w:t>
            </w:r>
            <w:r>
              <w:rPr>
                <w:rFonts w:ascii="宋体" w:hAnsi="宋体" w:cs="宋体" w:eastAsia="宋体" w:hint="default"/>
                <w:sz w:val="20"/>
                <w:szCs w:val="20"/>
              </w:rPr>
              <w:t>综合运营系统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设计阶段</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23"/>
              <w:jc w:val="left"/>
              <w:rPr>
                <w:rFonts w:ascii="宋体" w:hAnsi="宋体" w:cs="宋体" w:eastAsia="宋体" w:hint="default"/>
                <w:sz w:val="20"/>
                <w:szCs w:val="20"/>
              </w:rPr>
            </w:pPr>
            <w:r>
              <w:rPr>
                <w:rFonts w:ascii="宋体" w:hAnsi="宋体" w:cs="宋体" w:eastAsia="宋体" w:hint="default"/>
                <w:sz w:val="20"/>
                <w:szCs w:val="20"/>
              </w:rPr>
              <w:t>一款真人小场景制作工具</w:t>
            </w:r>
            <w:r>
              <w:rPr>
                <w:rFonts w:ascii="Times New Roman" w:hAnsi="Times New Roman" w:cs="Times New Roman" w:eastAsia="Times New Roman" w:hint="default"/>
                <w:sz w:val="20"/>
                <w:szCs w:val="20"/>
              </w:rPr>
              <w:t>,</w:t>
            </w:r>
            <w:r>
              <w:rPr>
                <w:rFonts w:ascii="宋体" w:hAnsi="宋体" w:cs="宋体" w:eastAsia="宋体" w:hint="default"/>
                <w:sz w:val="20"/>
                <w:szCs w:val="20"/>
              </w:rPr>
              <w:t>只要拍张照片、录制一小段视频</w:t>
            </w:r>
            <w:r>
              <w:rPr>
                <w:rFonts w:ascii="Times New Roman" w:hAnsi="Times New Roman" w:cs="Times New Roman" w:eastAsia="Times New Roman" w:hint="default"/>
                <w:sz w:val="20"/>
                <w:szCs w:val="20"/>
              </w:rPr>
              <w:t>,</w:t>
            </w:r>
            <w:r>
              <w:rPr>
                <w:rFonts w:ascii="宋体" w:hAnsi="宋体" w:cs="宋体" w:eastAsia="宋体" w:hint="default"/>
                <w:sz w:val="20"/>
                <w:szCs w:val="20"/>
              </w:rPr>
              <w:t>就能生</w:t>
            </w:r>
            <w:r>
              <w:rPr>
                <w:rFonts w:ascii="宋体" w:hAnsi="宋体" w:cs="宋体" w:eastAsia="宋体" w:hint="default"/>
                <w:w w:val="100"/>
                <w:sz w:val="20"/>
                <w:szCs w:val="20"/>
              </w:rPr>
              <w:t> </w:t>
            </w:r>
            <w:r>
              <w:rPr>
                <w:rFonts w:ascii="宋体" w:hAnsi="宋体" w:cs="宋体" w:eastAsia="宋体" w:hint="default"/>
                <w:sz w:val="20"/>
                <w:szCs w:val="20"/>
              </w:rPr>
              <w:t>成一系列超好玩的动态表情和小视频</w:t>
            </w:r>
            <w:r>
              <w:rPr>
                <w:rFonts w:ascii="Times New Roman" w:hAnsi="Times New Roman" w:cs="Times New Roman" w:eastAsia="Times New Roman" w:hint="default"/>
                <w:sz w:val="20"/>
                <w:szCs w:val="20"/>
              </w:rPr>
              <w:t>,</w:t>
            </w:r>
            <w:r>
              <w:rPr>
                <w:rFonts w:ascii="宋体" w:hAnsi="宋体" w:cs="宋体" w:eastAsia="宋体" w:hint="default"/>
                <w:sz w:val="20"/>
                <w:szCs w:val="20"/>
              </w:rPr>
              <w:t>并支</w:t>
            </w:r>
            <w:r>
              <w:rPr>
                <w:rFonts w:ascii="宋体" w:hAnsi="宋体" w:cs="宋体" w:eastAsia="宋体" w:hint="default"/>
                <w:spacing w:val="-22"/>
                <w:sz w:val="20"/>
                <w:szCs w:val="20"/>
              </w:rPr>
              <w:t> </w:t>
            </w:r>
            <w:r>
              <w:rPr>
                <w:rFonts w:ascii="宋体" w:hAnsi="宋体" w:cs="宋体" w:eastAsia="宋体" w:hint="default"/>
                <w:sz w:val="20"/>
                <w:szCs w:val="20"/>
              </w:rPr>
              <w:t>持一键分享到微信、</w:t>
            </w:r>
            <w:r>
              <w:rPr>
                <w:rFonts w:ascii="宋体" w:hAnsi="宋体" w:cs="宋体" w:eastAsia="宋体" w:hint="default"/>
                <w:w w:val="100"/>
                <w:sz w:val="20"/>
                <w:szCs w:val="20"/>
              </w:rPr>
              <w:t> </w:t>
            </w:r>
            <w:r>
              <w:rPr>
                <w:rFonts w:ascii="Times New Roman" w:hAnsi="Times New Roman" w:cs="Times New Roman" w:eastAsia="Times New Roman" w:hint="default"/>
                <w:spacing w:val="-1"/>
                <w:sz w:val="20"/>
                <w:szCs w:val="20"/>
              </w:rPr>
              <w:t>QQ</w:t>
            </w:r>
            <w:r>
              <w:rPr>
                <w:rFonts w:ascii="宋体" w:hAnsi="宋体" w:cs="宋体" w:eastAsia="宋体" w:hint="default"/>
                <w:spacing w:val="-1"/>
                <w:sz w:val="20"/>
                <w:szCs w:val="20"/>
              </w:rPr>
              <w:t>、微博等通讯工具和社交平台</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让聊天沟通更有趣，主要面向移</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动互联网用户、企业应用场景。</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虚商</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基于互联网的</w:t>
            </w:r>
            <w:r>
              <w:rPr>
                <w:rFonts w:ascii="宋体" w:hAnsi="宋体" w:cs="宋体" w:eastAsia="宋体" w:hint="default"/>
                <w:w w:val="100"/>
                <w:sz w:val="20"/>
                <w:szCs w:val="20"/>
              </w:rPr>
              <w:t> </w:t>
            </w:r>
            <w:r>
              <w:rPr>
                <w:rFonts w:ascii="宋体" w:hAnsi="宋体" w:cs="宋体" w:eastAsia="宋体" w:hint="default"/>
                <w:sz w:val="20"/>
                <w:szCs w:val="20"/>
              </w:rPr>
              <w:t>用户活动中心</w:t>
            </w:r>
            <w:r>
              <w:rPr>
                <w:rFonts w:ascii="宋体" w:hAnsi="宋体" w:cs="宋体" w:eastAsia="宋体" w:hint="default"/>
                <w:w w:val="100"/>
                <w:sz w:val="20"/>
                <w:szCs w:val="20"/>
              </w:rPr>
              <w:t> </w:t>
            </w:r>
            <w:r>
              <w:rPr>
                <w:rFonts w:ascii="宋体" w:hAnsi="宋体" w:cs="宋体" w:eastAsia="宋体" w:hint="default"/>
                <w:sz w:val="20"/>
                <w:szCs w:val="20"/>
              </w:rPr>
              <w:t>运营管理系统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测试阶段</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
              <w:ind w:left="4" w:right="2"/>
              <w:jc w:val="left"/>
              <w:rPr>
                <w:rFonts w:ascii="宋体" w:hAnsi="宋体" w:cs="宋体" w:eastAsia="宋体" w:hint="default"/>
                <w:sz w:val="20"/>
                <w:szCs w:val="20"/>
              </w:rPr>
            </w:pPr>
            <w:r>
              <w:rPr>
                <w:rFonts w:ascii="宋体" w:hAnsi="宋体" w:cs="宋体" w:eastAsia="宋体" w:hint="default"/>
                <w:sz w:val="20"/>
                <w:szCs w:val="20"/>
              </w:rPr>
              <w:t>用户活动中心是面向运营商客户使用虚拟积分参与活动的互动平</w:t>
            </w:r>
            <w:r>
              <w:rPr>
                <w:rFonts w:ascii="宋体" w:hAnsi="宋体" w:cs="宋体" w:eastAsia="宋体" w:hint="default"/>
                <w:w w:val="100"/>
                <w:sz w:val="20"/>
                <w:szCs w:val="20"/>
              </w:rPr>
              <w:t> </w:t>
            </w:r>
            <w:r>
              <w:rPr>
                <w:rFonts w:ascii="宋体" w:hAnsi="宋体" w:cs="宋体" w:eastAsia="宋体" w:hint="default"/>
                <w:sz w:val="20"/>
                <w:szCs w:val="20"/>
              </w:rPr>
              <w:t>台，由</w:t>
            </w:r>
            <w:r>
              <w:rPr>
                <w:rFonts w:ascii="Times New Roman" w:hAnsi="Times New Roman" w:cs="Times New Roman" w:eastAsia="Times New Roman" w:hint="default"/>
                <w:sz w:val="20"/>
                <w:szCs w:val="20"/>
              </w:rPr>
              <w:t>“</w:t>
            </w:r>
            <w:r>
              <w:rPr>
                <w:rFonts w:ascii="宋体" w:hAnsi="宋体" w:cs="宋体" w:eastAsia="宋体" w:hint="default"/>
                <w:sz w:val="20"/>
                <w:szCs w:val="20"/>
              </w:rPr>
              <w:t>活动区</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兑换区</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娱乐区</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订阅区</w:t>
            </w:r>
            <w:r>
              <w:rPr>
                <w:rFonts w:ascii="Times New Roman" w:hAnsi="Times New Roman" w:cs="Times New Roman" w:eastAsia="Times New Roman" w:hint="default"/>
                <w:sz w:val="20"/>
                <w:szCs w:val="20"/>
              </w:rPr>
              <w:t>”</w:t>
            </w:r>
            <w:r>
              <w:rPr>
                <w:rFonts w:ascii="宋体" w:hAnsi="宋体" w:cs="宋体" w:eastAsia="宋体" w:hint="default"/>
                <w:sz w:val="20"/>
                <w:szCs w:val="20"/>
              </w:rPr>
              <w:t>组成。沃邮箱客</w:t>
            </w:r>
            <w:r>
              <w:rPr>
                <w:rFonts w:ascii="宋体" w:hAnsi="宋体" w:cs="宋体" w:eastAsia="宋体" w:hint="default"/>
                <w:w w:val="100"/>
                <w:sz w:val="20"/>
                <w:szCs w:val="20"/>
              </w:rPr>
              <w:t> </w:t>
            </w:r>
            <w:r>
              <w:rPr>
                <w:rFonts w:ascii="宋体" w:hAnsi="宋体" w:cs="宋体" w:eastAsia="宋体" w:hint="default"/>
                <w:spacing w:val="-2"/>
                <w:sz w:val="20"/>
                <w:szCs w:val="20"/>
              </w:rPr>
              <w:t>户使用邮箱账号和密码即可登录用户服务中心参与活动、兑换、任</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务等互动环节，获得对应的抽奖机会及积分奖励。</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虚商</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基于大数据挖</w:t>
            </w:r>
            <w:r>
              <w:rPr>
                <w:rFonts w:ascii="宋体" w:hAnsi="宋体" w:cs="宋体" w:eastAsia="宋体" w:hint="default"/>
                <w:w w:val="100"/>
                <w:sz w:val="20"/>
                <w:szCs w:val="20"/>
              </w:rPr>
              <w:t> </w:t>
            </w:r>
            <w:r>
              <w:rPr>
                <w:rFonts w:ascii="宋体" w:hAnsi="宋体" w:cs="宋体" w:eastAsia="宋体" w:hint="default"/>
                <w:sz w:val="20"/>
                <w:szCs w:val="20"/>
              </w:rPr>
              <w:t>掘的聚优惠商</w:t>
            </w:r>
            <w:r>
              <w:rPr>
                <w:rFonts w:ascii="宋体" w:hAnsi="宋体" w:cs="宋体" w:eastAsia="宋体" w:hint="default"/>
                <w:w w:val="100"/>
                <w:sz w:val="20"/>
                <w:szCs w:val="20"/>
              </w:rPr>
              <w:t> </w:t>
            </w:r>
            <w:r>
              <w:rPr>
                <w:rFonts w:ascii="宋体" w:hAnsi="宋体" w:cs="宋体" w:eastAsia="宋体" w:hint="default"/>
                <w:sz w:val="20"/>
                <w:szCs w:val="20"/>
              </w:rPr>
              <w:t>品推荐系统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设计阶段</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2"/>
                <w:sz w:val="20"/>
                <w:szCs w:val="20"/>
              </w:rPr>
              <w:t>是以贴切用户实际需求为出发点，为广大用户提供汇集各大电子商</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务平台以及团购平台的最新优惠信息、最低折扣信息、最热门的信</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3"/>
                <w:sz w:val="20"/>
                <w:szCs w:val="20"/>
              </w:rPr>
              <w:t>息，涵盖美食、家居、生活百货、美妆、美装、数码等日常生活网</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购信息。</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虚商</w:t>
            </w:r>
          </w:p>
        </w:tc>
      </w:tr>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基于互联网</w:t>
            </w:r>
          </w:p>
          <w:p>
            <w:pPr>
              <w:pStyle w:val="TableParagraph"/>
              <w:spacing w:line="271" w:lineRule="auto" w:before="50"/>
              <w:ind w:left="4" w:right="125"/>
              <w:jc w:val="left"/>
              <w:rPr>
                <w:rFonts w:ascii="宋体" w:hAnsi="宋体" w:cs="宋体" w:eastAsia="宋体" w:hint="default"/>
                <w:sz w:val="20"/>
                <w:szCs w:val="20"/>
              </w:rPr>
            </w:pPr>
            <w:r>
              <w:rPr>
                <w:rFonts w:ascii="Times New Roman" w:hAnsi="Times New Roman" w:cs="Times New Roman" w:eastAsia="Times New Roman" w:hint="default"/>
                <w:sz w:val="20"/>
                <w:szCs w:val="20"/>
              </w:rPr>
              <w:t>+IPTV</w:t>
            </w:r>
            <w:r>
              <w:rPr>
                <w:rFonts w:ascii="宋体" w:hAnsi="宋体" w:cs="宋体" w:eastAsia="宋体" w:hint="default"/>
                <w:sz w:val="20"/>
                <w:szCs w:val="20"/>
              </w:rPr>
              <w:t>业务支</w:t>
            </w:r>
            <w:r>
              <w:rPr>
                <w:rFonts w:ascii="宋体" w:hAnsi="宋体" w:cs="宋体" w:eastAsia="宋体" w:hint="default"/>
                <w:w w:val="100"/>
                <w:sz w:val="20"/>
                <w:szCs w:val="20"/>
              </w:rPr>
              <w:t> </w:t>
            </w:r>
            <w:r>
              <w:rPr>
                <w:rFonts w:ascii="宋体" w:hAnsi="宋体" w:cs="宋体" w:eastAsia="宋体" w:hint="default"/>
                <w:sz w:val="20"/>
                <w:szCs w:val="20"/>
              </w:rPr>
              <w:t>撑系统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测试阶段</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2"/>
              <w:jc w:val="left"/>
              <w:rPr>
                <w:rFonts w:ascii="宋体" w:hAnsi="宋体" w:cs="宋体" w:eastAsia="宋体" w:hint="default"/>
                <w:sz w:val="20"/>
                <w:szCs w:val="20"/>
              </w:rPr>
            </w:pPr>
            <w:r>
              <w:rPr>
                <w:rFonts w:ascii="宋体" w:hAnsi="宋体" w:cs="宋体" w:eastAsia="宋体" w:hint="default"/>
                <w:sz w:val="20"/>
                <w:szCs w:val="20"/>
              </w:rPr>
              <w:t>集电影、电视、综艺、娱乐、动漫、</w:t>
            </w:r>
            <w:r>
              <w:rPr>
                <w:rFonts w:ascii="宋体" w:hAnsi="宋体" w:cs="宋体" w:eastAsia="宋体" w:hint="default"/>
                <w:spacing w:val="-24"/>
                <w:sz w:val="20"/>
                <w:szCs w:val="20"/>
              </w:rPr>
              <w:t> </w:t>
            </w:r>
            <w:r>
              <w:rPr>
                <w:rFonts w:ascii="宋体" w:hAnsi="宋体" w:cs="宋体" w:eastAsia="宋体" w:hint="default"/>
                <w:sz w:val="20"/>
                <w:szCs w:val="20"/>
              </w:rPr>
              <w:t>体育等多种影视资源为一体</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系统支持聚合各大</w:t>
            </w:r>
            <w:r>
              <w:rPr>
                <w:rFonts w:ascii="Times New Roman" w:hAnsi="Times New Roman" w:cs="Times New Roman" w:eastAsia="Times New Roman" w:hint="default"/>
                <w:sz w:val="20"/>
                <w:szCs w:val="20"/>
              </w:rPr>
              <w:t>TV</w:t>
            </w:r>
            <w:r>
              <w:rPr>
                <w:rFonts w:ascii="宋体" w:hAnsi="宋体" w:cs="宋体" w:eastAsia="宋体" w:hint="default"/>
                <w:sz w:val="20"/>
                <w:szCs w:val="20"/>
              </w:rPr>
              <w:t>频道提供直播</w:t>
            </w:r>
            <w:r>
              <w:rPr>
                <w:rFonts w:ascii="宋体" w:hAnsi="宋体" w:cs="宋体" w:eastAsia="宋体" w:hint="default"/>
                <w:spacing w:val="-12"/>
                <w:sz w:val="20"/>
                <w:szCs w:val="20"/>
              </w:rPr>
              <w:t> </w:t>
            </w:r>
            <w:r>
              <w:rPr>
                <w:rFonts w:ascii="宋体" w:hAnsi="宋体" w:cs="宋体" w:eastAsia="宋体" w:hint="default"/>
                <w:spacing w:val="-4"/>
                <w:sz w:val="20"/>
                <w:szCs w:val="20"/>
              </w:rPr>
              <w:t>、回看功能等服务</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为用户提供</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在线观看和下载服务</w:t>
            </w:r>
            <w:r>
              <w:rPr>
                <w:rFonts w:ascii="Times New Roman" w:hAnsi="Times New Roman" w:cs="Times New Roman" w:eastAsia="Times New Roman" w:hint="default"/>
                <w:sz w:val="20"/>
                <w:szCs w:val="20"/>
              </w:rPr>
              <w:t>,</w:t>
            </w:r>
            <w:r>
              <w:rPr>
                <w:rFonts w:ascii="宋体" w:hAnsi="宋体" w:cs="宋体" w:eastAsia="宋体" w:hint="default"/>
                <w:sz w:val="20"/>
                <w:szCs w:val="20"/>
              </w:rPr>
              <w:t>让付费用户以最快的速度分享热映影视剧的</w:t>
            </w:r>
            <w:r>
              <w:rPr>
                <w:rFonts w:ascii="宋体" w:hAnsi="宋体" w:cs="宋体" w:eastAsia="宋体" w:hint="default"/>
                <w:w w:val="100"/>
                <w:sz w:val="20"/>
                <w:szCs w:val="20"/>
              </w:rPr>
              <w:t> </w:t>
            </w:r>
            <w:r>
              <w:rPr>
                <w:rFonts w:ascii="宋体" w:hAnsi="宋体" w:cs="宋体" w:eastAsia="宋体" w:hint="default"/>
                <w:sz w:val="20"/>
                <w:szCs w:val="20"/>
              </w:rPr>
              <w:t>观影乐趣。</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其他</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移动视频定损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2"/>
              <w:jc w:val="left"/>
              <w:rPr>
                <w:rFonts w:ascii="宋体" w:hAnsi="宋体" w:cs="宋体" w:eastAsia="宋体" w:hint="default"/>
                <w:sz w:val="20"/>
                <w:szCs w:val="20"/>
              </w:rPr>
            </w:pPr>
            <w:r>
              <w:rPr>
                <w:rFonts w:ascii="宋体" w:hAnsi="宋体" w:cs="宋体" w:eastAsia="宋体" w:hint="default"/>
                <w:spacing w:val="-4"/>
                <w:sz w:val="20"/>
                <w:szCs w:val="20"/>
              </w:rPr>
              <w:t>针对</w:t>
            </w:r>
            <w:r>
              <w:rPr>
                <w:rFonts w:ascii="Times New Roman" w:hAnsi="Times New Roman" w:cs="Times New Roman" w:eastAsia="Times New Roman" w:hint="default"/>
                <w:spacing w:val="-4"/>
                <w:sz w:val="20"/>
                <w:szCs w:val="20"/>
              </w:rPr>
              <w:t>4G</w:t>
            </w:r>
            <w:r>
              <w:rPr>
                <w:rFonts w:ascii="宋体" w:hAnsi="宋体" w:cs="宋体" w:eastAsia="宋体" w:hint="default"/>
                <w:spacing w:val="-4"/>
                <w:sz w:val="20"/>
                <w:szCs w:val="20"/>
              </w:rPr>
              <w:t>，增加视频功能，实现基于视频平台的远程查勘定损功能在</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行业中大范围推广</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保险</w:t>
            </w:r>
          </w:p>
        </w:tc>
      </w:tr>
      <w:tr>
        <w:trPr>
          <w:trHeight w:val="6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基于微信的保</w:t>
            </w:r>
            <w:r>
              <w:rPr>
                <w:rFonts w:ascii="宋体" w:hAnsi="宋体" w:cs="宋体" w:eastAsia="宋体" w:hint="default"/>
                <w:w w:val="100"/>
                <w:sz w:val="20"/>
                <w:szCs w:val="20"/>
              </w:rPr>
              <w:t> </w:t>
            </w:r>
            <w:r>
              <w:rPr>
                <w:rFonts w:ascii="宋体" w:hAnsi="宋体" w:cs="宋体" w:eastAsia="宋体" w:hint="default"/>
                <w:sz w:val="20"/>
                <w:szCs w:val="20"/>
              </w:rPr>
              <w:t>险客服平台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对保险营销团队，开发基于微信平台的公共服务帐号。</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保险</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经费报销管理</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2"/>
                <w:sz w:val="20"/>
                <w:szCs w:val="20"/>
              </w:rPr>
              <w:t>根据广西各级政府机关财务管理的制度，机关经费预算管理、报销</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的有关制度，实现的政府机关内部全面预算管理经费报销系统，拟</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推广到广西区内各级政府机关。</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75" w:right="0"/>
              <w:jc w:val="left"/>
              <w:rPr>
                <w:rFonts w:ascii="宋体" w:hAnsi="宋体" w:cs="宋体" w:eastAsia="宋体" w:hint="default"/>
                <w:sz w:val="20"/>
                <w:szCs w:val="20"/>
              </w:rPr>
            </w:pPr>
            <w:r>
              <w:rPr>
                <w:rFonts w:ascii="宋体" w:hAnsi="宋体" w:cs="宋体" w:eastAsia="宋体" w:hint="default"/>
                <w:sz w:val="20"/>
                <w:szCs w:val="20"/>
              </w:rPr>
              <w:t>政府</w:t>
            </w:r>
          </w:p>
        </w:tc>
      </w:tr>
      <w:tr>
        <w:trPr>
          <w:trHeight w:val="9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协同办公系统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根据广西公文交换的有关标准，应用安全规范要求（安全等级防护</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pacing w:val="-2"/>
                <w:sz w:val="20"/>
                <w:szCs w:val="20"/>
              </w:rPr>
              <w:t>国家保密系统等级防护要求）定制的针对政府机关内部协同办公系</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统，拟推广到全区市级、厅级政府机关单位。</w:t>
            </w:r>
          </w:p>
        </w:tc>
        <w:tc>
          <w:tcPr>
            <w:tcW w:w="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14"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94" w:right="0"/>
              <w:jc w:val="left"/>
              <w:rPr>
                <w:rFonts w:ascii="宋体" w:hAnsi="宋体" w:cs="宋体" w:eastAsia="宋体" w:hint="default"/>
                <w:sz w:val="20"/>
                <w:szCs w:val="20"/>
              </w:rPr>
            </w:pPr>
            <w:r>
              <w:rPr>
                <w:rFonts w:ascii="宋体" w:hAnsi="宋体" w:cs="宋体" w:eastAsia="宋体" w:hint="default"/>
                <w:sz w:val="20"/>
                <w:szCs w:val="20"/>
              </w:rPr>
              <w:t>政府</w:t>
            </w:r>
          </w:p>
        </w:tc>
      </w:tr>
    </w:tbl>
    <w:p>
      <w:pPr>
        <w:spacing w:after="0" w:line="240" w:lineRule="auto"/>
        <w:jc w:val="left"/>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00"/>
        <w:gridCol w:w="1300"/>
        <w:gridCol w:w="1301"/>
        <w:gridCol w:w="5780"/>
        <w:gridCol w:w="960"/>
      </w:tblGrid>
      <w:tr>
        <w:trPr>
          <w:trHeight w:val="12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考勤及外勤管</w:t>
            </w:r>
            <w:r>
              <w:rPr>
                <w:rFonts w:ascii="宋体" w:hAnsi="宋体" w:cs="宋体" w:eastAsia="宋体" w:hint="default"/>
                <w:w w:val="100"/>
                <w:sz w:val="20"/>
                <w:szCs w:val="20"/>
              </w:rPr>
              <w:t> </w:t>
            </w:r>
            <w:r>
              <w:rPr>
                <w:rFonts w:ascii="宋体" w:hAnsi="宋体" w:cs="宋体" w:eastAsia="宋体" w:hint="default"/>
                <w:sz w:val="20"/>
                <w:szCs w:val="20"/>
              </w:rPr>
              <w:t>理系统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
              <w:ind w:left="4" w:right="2"/>
              <w:jc w:val="both"/>
              <w:rPr>
                <w:rFonts w:ascii="宋体" w:hAnsi="宋体" w:cs="宋体" w:eastAsia="宋体" w:hint="default"/>
                <w:sz w:val="20"/>
                <w:szCs w:val="20"/>
              </w:rPr>
            </w:pPr>
            <w:r>
              <w:rPr>
                <w:rFonts w:ascii="宋体" w:hAnsi="宋体" w:cs="宋体" w:eastAsia="宋体" w:hint="default"/>
                <w:spacing w:val="-3"/>
                <w:sz w:val="20"/>
                <w:szCs w:val="20"/>
              </w:rPr>
              <w:t>对机关单位外勤，考勤进行强力监管，各级政府机关自身需要提高</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公务外勤的管控水平。以互联网</w:t>
            </w:r>
            <w:r>
              <w:rPr>
                <w:rFonts w:ascii="Times New Roman" w:hAnsi="Times New Roman" w:cs="Times New Roman" w:eastAsia="Times New Roman" w:hint="default"/>
                <w:sz w:val="20"/>
                <w:szCs w:val="20"/>
              </w:rPr>
              <w:t>+</w:t>
            </w:r>
            <w:r>
              <w:rPr>
                <w:rFonts w:ascii="宋体" w:hAnsi="宋体" w:cs="宋体" w:eastAsia="宋体" w:hint="default"/>
                <w:sz w:val="20"/>
                <w:szCs w:val="20"/>
              </w:rPr>
              <w:t>为基础建立新型外勤管理模式。</w:t>
            </w:r>
            <w:r>
              <w:rPr>
                <w:rFonts w:ascii="宋体" w:hAnsi="宋体" w:cs="宋体" w:eastAsia="宋体" w:hint="default"/>
                <w:w w:val="100"/>
                <w:sz w:val="20"/>
                <w:szCs w:val="20"/>
              </w:rPr>
              <w:t> </w:t>
            </w:r>
            <w:r>
              <w:rPr>
                <w:rFonts w:ascii="宋体" w:hAnsi="宋体" w:cs="宋体" w:eastAsia="宋体" w:hint="default"/>
                <w:spacing w:val="-2"/>
                <w:sz w:val="20"/>
                <w:szCs w:val="20"/>
              </w:rPr>
              <w:t>目前拟在广西区内各县局机关进行建立试点，后期将在全区各级机</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关单位推广项目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71"/>
              <w:jc w:val="right"/>
              <w:rPr>
                <w:rFonts w:ascii="宋体" w:hAnsi="宋体" w:cs="宋体" w:eastAsia="宋体" w:hint="default"/>
                <w:sz w:val="20"/>
                <w:szCs w:val="20"/>
              </w:rPr>
            </w:pPr>
            <w:r>
              <w:rPr>
                <w:rFonts w:ascii="宋体" w:hAnsi="宋体" w:cs="宋体" w:eastAsia="宋体" w:hint="default"/>
                <w:sz w:val="20"/>
                <w:szCs w:val="20"/>
              </w:rPr>
              <w:t>政府</w:t>
            </w: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智慧医院社区</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4" w:right="61"/>
              <w:jc w:val="left"/>
              <w:rPr>
                <w:rFonts w:ascii="宋体" w:hAnsi="宋体" w:cs="宋体" w:eastAsia="宋体" w:hint="default"/>
                <w:sz w:val="20"/>
                <w:szCs w:val="20"/>
              </w:rPr>
            </w:pPr>
            <w:r>
              <w:rPr>
                <w:rFonts w:ascii="宋体" w:hAnsi="宋体" w:cs="宋体" w:eastAsia="宋体" w:hint="default"/>
                <w:spacing w:val="-2"/>
                <w:sz w:val="20"/>
                <w:szCs w:val="20"/>
              </w:rPr>
              <w:t>面向医疗、护理、康复、养老等多个方面的大健康体系。包括：</w:t>
            </w:r>
            <w:r>
              <w:rPr>
                <w:rFonts w:ascii="Times New Roman" w:hAnsi="Times New Roman" w:cs="Times New Roman" w:eastAsia="Times New Roman" w:hint="default"/>
                <w:spacing w:val="-2"/>
                <w:sz w:val="20"/>
                <w:szCs w:val="20"/>
              </w:rPr>
              <w:t>1</w:t>
            </w:r>
            <w:r>
              <w:rPr>
                <w:rFonts w:ascii="Times New Roman" w:hAnsi="Times New Roman" w:cs="Times New Roman" w:eastAsia="Times New Roman" w:hint="default"/>
                <w:spacing w:val="-37"/>
                <w:sz w:val="20"/>
                <w:szCs w:val="20"/>
              </w:rPr>
              <w:t> </w:t>
            </w:r>
            <w:r>
              <w:rPr>
                <w:rFonts w:ascii="宋体" w:hAnsi="宋体" w:cs="宋体" w:eastAsia="宋体" w:hint="default"/>
                <w:spacing w:val="-1"/>
                <w:sz w:val="20"/>
                <w:szCs w:val="20"/>
              </w:rPr>
              <w:t>以患者为中心的医院诊疗服务系统和管理系统的智能化；</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、以居</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民电子健康档案为核心的区域医疗服务系统的信息标准化和互联</w:t>
            </w:r>
            <w:r>
              <w:rPr>
                <w:rFonts w:ascii="宋体" w:hAnsi="宋体" w:cs="宋体" w:eastAsia="宋体" w:hint="default"/>
                <w:w w:val="100"/>
                <w:sz w:val="20"/>
                <w:szCs w:val="20"/>
              </w:rPr>
              <w:t> </w:t>
            </w:r>
            <w:r>
              <w:rPr>
                <w:rFonts w:ascii="宋体" w:hAnsi="宋体" w:cs="宋体" w:eastAsia="宋体" w:hint="default"/>
                <w:sz w:val="20"/>
                <w:szCs w:val="20"/>
              </w:rPr>
              <w:t>互通；</w:t>
            </w:r>
            <w:r>
              <w:rPr>
                <w:rFonts w:ascii="Times New Roman" w:hAnsi="Times New Roman" w:cs="Times New Roman" w:eastAsia="Times New Roman" w:hint="default"/>
                <w:sz w:val="20"/>
                <w:szCs w:val="20"/>
              </w:rPr>
              <w:t>3</w:t>
            </w:r>
            <w:r>
              <w:rPr>
                <w:rFonts w:ascii="宋体" w:hAnsi="宋体" w:cs="宋体" w:eastAsia="宋体" w:hint="default"/>
                <w:sz w:val="20"/>
                <w:szCs w:val="20"/>
              </w:rPr>
              <w:t>、面向居家养老、社区养老、机构养老，突出</w:t>
            </w:r>
            <w:r>
              <w:rPr>
                <w:rFonts w:ascii="Times New Roman" w:hAnsi="Times New Roman" w:cs="Times New Roman" w:eastAsia="Times New Roman" w:hint="default"/>
                <w:sz w:val="20"/>
                <w:szCs w:val="20"/>
              </w:rPr>
              <w:t>“</w:t>
            </w:r>
            <w:r>
              <w:rPr>
                <w:rFonts w:ascii="宋体" w:hAnsi="宋体" w:cs="宋体" w:eastAsia="宋体" w:hint="default"/>
                <w:sz w:val="20"/>
                <w:szCs w:val="20"/>
              </w:rPr>
              <w:t>医</w:t>
            </w:r>
            <w:r>
              <w:rPr>
                <w:rFonts w:ascii="Times New Roman" w:hAnsi="Times New Roman" w:cs="Times New Roman" w:eastAsia="Times New Roman" w:hint="default"/>
                <w:sz w:val="20"/>
                <w:szCs w:val="20"/>
              </w:rPr>
              <w:t>”</w:t>
            </w:r>
            <w:r>
              <w:rPr>
                <w:rFonts w:ascii="宋体" w:hAnsi="宋体" w:cs="宋体" w:eastAsia="宋体" w:hint="default"/>
                <w:sz w:val="20"/>
                <w:szCs w:val="20"/>
              </w:rPr>
              <w:t>和</w:t>
            </w:r>
            <w:r>
              <w:rPr>
                <w:rFonts w:ascii="Times New Roman" w:hAnsi="Times New Roman" w:cs="Times New Roman" w:eastAsia="Times New Roman" w:hint="default"/>
                <w:sz w:val="20"/>
                <w:szCs w:val="20"/>
              </w:rPr>
              <w:t>“</w:t>
            </w:r>
            <w:r>
              <w:rPr>
                <w:rFonts w:ascii="宋体" w:hAnsi="宋体" w:cs="宋体" w:eastAsia="宋体" w:hint="default"/>
                <w:sz w:val="20"/>
                <w:szCs w:val="20"/>
              </w:rPr>
              <w:t>养</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相融合的养老服务智能化系统。</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5" w:right="271"/>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90"/>
                <w:sz w:val="20"/>
                <w:szCs w:val="20"/>
              </w:rPr>
              <w:t> </w:t>
            </w:r>
            <w:r>
              <w:rPr>
                <w:rFonts w:ascii="宋体" w:hAnsi="宋体" w:cs="宋体" w:eastAsia="宋体" w:hint="default"/>
                <w:sz w:val="20"/>
                <w:szCs w:val="20"/>
              </w:rPr>
              <w:t>医疗</w:t>
            </w: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115"/>
              <w:jc w:val="left"/>
              <w:rPr>
                <w:rFonts w:ascii="宋体" w:hAnsi="宋体" w:cs="宋体" w:eastAsia="宋体" w:hint="default"/>
                <w:sz w:val="20"/>
                <w:szCs w:val="20"/>
              </w:rPr>
            </w:pPr>
            <w:r>
              <w:rPr>
                <w:rFonts w:ascii="Times New Roman" w:hAnsi="Times New Roman" w:cs="Times New Roman" w:eastAsia="Times New Roman" w:hint="default"/>
                <w:sz w:val="20"/>
                <w:szCs w:val="20"/>
              </w:rPr>
              <w:t>SAP</w:t>
            </w:r>
            <w:r>
              <w:rPr>
                <w:rFonts w:ascii="宋体" w:hAnsi="宋体" w:cs="宋体" w:eastAsia="宋体" w:hint="default"/>
                <w:sz w:val="20"/>
                <w:szCs w:val="20"/>
              </w:rPr>
              <w:t>银企互联</w:t>
            </w:r>
            <w:r>
              <w:rPr>
                <w:rFonts w:ascii="宋体" w:hAnsi="宋体" w:cs="宋体" w:eastAsia="宋体" w:hint="default"/>
                <w:w w:val="100"/>
                <w:sz w:val="20"/>
                <w:szCs w:val="20"/>
              </w:rPr>
              <w:t> </w:t>
            </w:r>
            <w:r>
              <w:rPr>
                <w:rFonts w:ascii="宋体" w:hAnsi="宋体" w:cs="宋体" w:eastAsia="宋体" w:hint="default"/>
                <w:sz w:val="20"/>
                <w:szCs w:val="20"/>
              </w:rPr>
              <w:t>系统研发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试运行</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为了满足企业高端客户对网上银行提出的个性化需求，进一步推进</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网上银行业务向纵深发展，银行推出了网上银行银企互联模式，这</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种新的网上银行业务模式是通过企业</w:t>
            </w:r>
            <w:r>
              <w:rPr>
                <w:rFonts w:ascii="Times New Roman" w:hAnsi="Times New Roman" w:cs="Times New Roman" w:eastAsia="Times New Roman" w:hint="default"/>
                <w:sz w:val="20"/>
                <w:szCs w:val="20"/>
              </w:rPr>
              <w:t>SAP</w:t>
            </w:r>
            <w:r>
              <w:rPr>
                <w:rFonts w:ascii="宋体" w:hAnsi="宋体" w:cs="宋体" w:eastAsia="宋体" w:hint="default"/>
                <w:sz w:val="20"/>
                <w:szCs w:val="20"/>
              </w:rPr>
              <w:t>软件与银行网上银行系</w:t>
            </w:r>
            <w:r>
              <w:rPr>
                <w:rFonts w:ascii="宋体" w:hAnsi="宋体" w:cs="宋体" w:eastAsia="宋体" w:hint="default"/>
                <w:w w:val="100"/>
                <w:sz w:val="20"/>
                <w:szCs w:val="20"/>
              </w:rPr>
              <w:t> </w:t>
            </w:r>
            <w:r>
              <w:rPr>
                <w:rFonts w:ascii="宋体" w:hAnsi="宋体" w:cs="宋体" w:eastAsia="宋体" w:hint="default"/>
                <w:spacing w:val="-3"/>
                <w:sz w:val="20"/>
                <w:szCs w:val="20"/>
              </w:rPr>
              <w:t>统的有机互联，整合银企双方的系统资源，从而带给企业安全简易</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实时个性化的网上银行服务。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71"/>
              <w:jc w:val="right"/>
              <w:rPr>
                <w:rFonts w:ascii="宋体" w:hAnsi="宋体" w:cs="宋体" w:eastAsia="宋体" w:hint="default"/>
                <w:sz w:val="20"/>
                <w:szCs w:val="20"/>
              </w:rPr>
            </w:pPr>
            <w:r>
              <w:rPr>
                <w:rFonts w:ascii="宋体" w:hAnsi="宋体" w:cs="宋体" w:eastAsia="宋体" w:hint="default"/>
                <w:sz w:val="20"/>
                <w:szCs w:val="20"/>
              </w:rPr>
              <w:t>金融</w:t>
            </w:r>
          </w:p>
        </w:tc>
      </w:tr>
      <w:tr>
        <w:trPr>
          <w:trHeight w:val="159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82"/>
              <w:jc w:val="left"/>
              <w:rPr>
                <w:rFonts w:ascii="宋体" w:hAnsi="宋体" w:cs="宋体" w:eastAsia="宋体" w:hint="default"/>
                <w:sz w:val="20"/>
                <w:szCs w:val="20"/>
              </w:rPr>
            </w:pPr>
            <w:r>
              <w:rPr>
                <w:rFonts w:ascii="宋体" w:hAnsi="宋体" w:cs="宋体" w:eastAsia="宋体" w:hint="default"/>
                <w:sz w:val="20"/>
                <w:szCs w:val="20"/>
              </w:rPr>
              <w:t>他她喜事</w:t>
            </w:r>
            <w:r>
              <w:rPr>
                <w:rFonts w:ascii="Times New Roman" w:hAnsi="Times New Roman" w:cs="Times New Roman" w:eastAsia="Times New Roman" w:hint="default"/>
                <w:sz w:val="20"/>
                <w:szCs w:val="20"/>
              </w:rPr>
              <w:t>O2O</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电子商务平台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他她喜事重</w:t>
            </w:r>
            <w:r>
              <w:rPr>
                <w:rFonts w:ascii="Times New Roman" w:hAnsi="Times New Roman" w:cs="Times New Roman" w:eastAsia="Times New Roman" w:hint="default"/>
                <w:spacing w:val="-2"/>
                <w:sz w:val="20"/>
                <w:szCs w:val="20"/>
              </w:rPr>
              <w:t>O2O</w:t>
            </w:r>
            <w:r>
              <w:rPr>
                <w:rFonts w:ascii="宋体" w:hAnsi="宋体" w:cs="宋体" w:eastAsia="宋体" w:hint="default"/>
                <w:spacing w:val="-2"/>
                <w:sz w:val="20"/>
                <w:szCs w:val="20"/>
              </w:rPr>
              <w:t>一体化运营服务与交易平台。该平台项目由他她喜</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事电子商务平台和他她喜事婚恋广场共同组成，实行</w:t>
            </w:r>
            <w:r>
              <w:rPr>
                <w:rFonts w:ascii="Times New Roman" w:hAnsi="Times New Roman" w:cs="Times New Roman" w:eastAsia="Times New Roman" w:hint="default"/>
                <w:sz w:val="20"/>
                <w:szCs w:val="20"/>
              </w:rPr>
              <w:t>“</w:t>
            </w:r>
            <w:r>
              <w:rPr>
                <w:rFonts w:ascii="宋体" w:hAnsi="宋体" w:cs="宋体" w:eastAsia="宋体" w:hint="default"/>
                <w:sz w:val="20"/>
                <w:szCs w:val="20"/>
              </w:rPr>
              <w:t>线上交易、</w:t>
            </w:r>
            <w:r>
              <w:rPr>
                <w:rFonts w:ascii="宋体" w:hAnsi="宋体" w:cs="宋体" w:eastAsia="宋体" w:hint="default"/>
                <w:w w:val="100"/>
                <w:sz w:val="20"/>
                <w:szCs w:val="20"/>
              </w:rPr>
              <w:t> </w:t>
            </w:r>
            <w:r>
              <w:rPr>
                <w:rFonts w:ascii="宋体" w:hAnsi="宋体" w:cs="宋体" w:eastAsia="宋体" w:hint="default"/>
                <w:spacing w:val="-2"/>
                <w:sz w:val="20"/>
                <w:szCs w:val="20"/>
              </w:rPr>
              <w:t>线下体验</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的婚恋</w:t>
            </w:r>
            <w:r>
              <w:rPr>
                <w:rFonts w:ascii="Times New Roman" w:hAnsi="Times New Roman" w:cs="Times New Roman" w:eastAsia="Times New Roman" w:hint="default"/>
                <w:spacing w:val="-2"/>
                <w:sz w:val="20"/>
                <w:szCs w:val="20"/>
              </w:rPr>
              <w:t>020</w:t>
            </w:r>
            <w:r>
              <w:rPr>
                <w:rFonts w:ascii="宋体" w:hAnsi="宋体" w:cs="宋体" w:eastAsia="宋体" w:hint="default"/>
                <w:spacing w:val="-2"/>
                <w:sz w:val="20"/>
                <w:szCs w:val="20"/>
              </w:rPr>
              <w:t>全新模式。致力于精准化个性化的满足客户需</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6"/>
                <w:sz w:val="20"/>
                <w:szCs w:val="20"/>
              </w:rPr>
              <w:t>求，为中国亿万消费者提供高品质、全方位的婚礼咨询与交易服务</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成为中国家庭重大系列消费的集成服务商。</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5" w:right="0"/>
              <w:jc w:val="left"/>
              <w:rPr>
                <w:rFonts w:ascii="宋体" w:hAnsi="宋体" w:cs="宋体" w:eastAsia="宋体" w:hint="default"/>
                <w:sz w:val="20"/>
                <w:szCs w:val="20"/>
              </w:rPr>
            </w:pPr>
            <w:r>
              <w:rPr>
                <w:rFonts w:ascii="宋体" w:hAnsi="宋体" w:cs="宋体" w:eastAsia="宋体" w:hint="default"/>
                <w:sz w:val="20"/>
                <w:szCs w:val="20"/>
              </w:rPr>
              <w:t>互联网</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14" w:right="0"/>
              <w:jc w:val="left"/>
              <w:rPr>
                <w:rFonts w:ascii="宋体" w:hAnsi="宋体" w:cs="宋体" w:eastAsia="宋体" w:hint="default"/>
                <w:sz w:val="20"/>
                <w:szCs w:val="20"/>
              </w:rPr>
            </w:pPr>
            <w:r>
              <w:rPr>
                <w:rFonts w:ascii="宋体" w:hAnsi="宋体" w:cs="宋体" w:eastAsia="宋体" w:hint="default"/>
                <w:w w:val="100"/>
                <w:sz w:val="20"/>
                <w:szCs w:val="20"/>
              </w:rPr>
              <w:t>，</w:t>
            </w:r>
          </w:p>
        </w:tc>
      </w:tr>
      <w:tr>
        <w:trPr>
          <w:trHeight w:val="190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2"/>
              <w:jc w:val="both"/>
              <w:rPr>
                <w:rFonts w:ascii="宋体" w:hAnsi="宋体" w:cs="宋体" w:eastAsia="宋体" w:hint="default"/>
                <w:sz w:val="20"/>
                <w:szCs w:val="20"/>
              </w:rPr>
            </w:pPr>
            <w:r>
              <w:rPr>
                <w:rFonts w:ascii="宋体" w:hAnsi="宋体" w:cs="宋体" w:eastAsia="宋体" w:hint="default"/>
                <w:sz w:val="20"/>
                <w:szCs w:val="20"/>
              </w:rPr>
              <w:t>金华威数字化</w:t>
            </w:r>
            <w:r>
              <w:rPr>
                <w:rFonts w:ascii="宋体" w:hAnsi="宋体" w:cs="宋体" w:eastAsia="宋体" w:hint="default"/>
                <w:w w:val="100"/>
                <w:sz w:val="20"/>
                <w:szCs w:val="20"/>
              </w:rPr>
              <w:t> </w:t>
            </w:r>
            <w:r>
              <w:rPr>
                <w:rFonts w:ascii="宋体" w:hAnsi="宋体" w:cs="宋体" w:eastAsia="宋体" w:hint="default"/>
                <w:sz w:val="20"/>
                <w:szCs w:val="20"/>
              </w:rPr>
              <w:t>音频采集及处</w:t>
            </w:r>
            <w:r>
              <w:rPr>
                <w:rFonts w:ascii="宋体" w:hAnsi="宋体" w:cs="宋体" w:eastAsia="宋体" w:hint="default"/>
                <w:w w:val="100"/>
                <w:sz w:val="20"/>
                <w:szCs w:val="20"/>
              </w:rPr>
              <w:t> </w:t>
            </w:r>
            <w:r>
              <w:rPr>
                <w:rFonts w:ascii="宋体" w:hAnsi="宋体" w:cs="宋体" w:eastAsia="宋体" w:hint="default"/>
                <w:sz w:val="20"/>
                <w:szCs w:val="20"/>
              </w:rPr>
              <w:t>理控制软件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开发</w:t>
            </w:r>
          </w:p>
        </w:tc>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4" w:right="-36"/>
              <w:jc w:val="both"/>
              <w:rPr>
                <w:rFonts w:ascii="宋体" w:hAnsi="宋体" w:cs="宋体" w:eastAsia="宋体" w:hint="default"/>
                <w:sz w:val="20"/>
                <w:szCs w:val="20"/>
              </w:rPr>
            </w:pPr>
            <w:r>
              <w:rPr>
                <w:rFonts w:ascii="宋体" w:hAnsi="宋体" w:cs="宋体" w:eastAsia="宋体" w:hint="default"/>
                <w:sz w:val="20"/>
                <w:szCs w:val="20"/>
              </w:rPr>
              <w:t>系统基于</w:t>
            </w:r>
            <w:r>
              <w:rPr>
                <w:rFonts w:ascii="Times New Roman" w:hAnsi="Times New Roman" w:cs="Times New Roman" w:eastAsia="Times New Roman" w:hint="default"/>
                <w:sz w:val="20"/>
                <w:szCs w:val="20"/>
              </w:rPr>
              <w:t>C/S</w:t>
            </w:r>
            <w:r>
              <w:rPr>
                <w:rFonts w:ascii="宋体" w:hAnsi="宋体" w:cs="宋体" w:eastAsia="宋体" w:hint="default"/>
                <w:sz w:val="20"/>
                <w:szCs w:val="20"/>
              </w:rPr>
              <w:t>（</w:t>
            </w:r>
            <w:r>
              <w:rPr>
                <w:rFonts w:ascii="Times New Roman" w:hAnsi="Times New Roman" w:cs="Times New Roman" w:eastAsia="Times New Roman" w:hint="default"/>
                <w:sz w:val="20"/>
                <w:szCs w:val="20"/>
              </w:rPr>
              <w:t>Client/Server</w:t>
            </w:r>
            <w:r>
              <w:rPr>
                <w:rFonts w:ascii="宋体" w:hAnsi="宋体" w:cs="宋体" w:eastAsia="宋体" w:hint="default"/>
                <w:sz w:val="20"/>
                <w:szCs w:val="20"/>
              </w:rPr>
              <w:t>）架构，采用可视化管理界面，</w:t>
            </w:r>
            <w:r>
              <w:rPr>
                <w:rFonts w:ascii="Times New Roman" w:hAnsi="Times New Roman" w:cs="Times New Roman" w:eastAsia="Times New Roman" w:hint="default"/>
                <w:sz w:val="20"/>
                <w:szCs w:val="20"/>
              </w:rPr>
              <w:t>MPDO</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业务编排机制集多点资源管理中心</w:t>
            </w:r>
            <w:r>
              <w:rPr>
                <w:rFonts w:ascii="Times New Roman" w:hAnsi="Times New Roman" w:cs="Times New Roman" w:eastAsia="Times New Roman" w:hint="default"/>
                <w:sz w:val="20"/>
                <w:szCs w:val="20"/>
              </w:rPr>
              <w:t>(Resource</w:t>
            </w:r>
            <w:r>
              <w:rPr>
                <w:rFonts w:ascii="Times New Roman" w:hAnsi="Times New Roman" w:cs="Times New Roman" w:eastAsia="Times New Roman" w:hint="default"/>
                <w:spacing w:val="-7"/>
                <w:sz w:val="20"/>
                <w:szCs w:val="20"/>
              </w:rPr>
              <w:t> </w:t>
            </w:r>
            <w:r>
              <w:rPr>
                <w:rFonts w:ascii="Times New Roman" w:hAnsi="Times New Roman" w:cs="Times New Roman" w:eastAsia="Times New Roman" w:hint="default"/>
                <w:spacing w:val="-6"/>
                <w:sz w:val="20"/>
                <w:szCs w:val="20"/>
              </w:rPr>
              <w:t>Manager)</w:t>
            </w:r>
            <w:r>
              <w:rPr>
                <w:rFonts w:ascii="宋体" w:hAnsi="宋体" w:cs="宋体" w:eastAsia="宋体" w:hint="default"/>
                <w:spacing w:val="-6"/>
                <w:sz w:val="20"/>
                <w:szCs w:val="20"/>
              </w:rPr>
              <w:t>、控制管理台</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Times New Roman" w:hAnsi="Times New Roman" w:cs="Times New Roman" w:eastAsia="Times New Roman" w:hint="default"/>
                <w:sz w:val="20"/>
                <w:szCs w:val="20"/>
              </w:rPr>
              <w:t>SwitchManager</w:t>
            </w:r>
            <w:r>
              <w:rPr>
                <w:rFonts w:ascii="宋体" w:hAnsi="宋体" w:cs="宋体" w:eastAsia="宋体" w:hint="default"/>
                <w:sz w:val="20"/>
                <w:szCs w:val="20"/>
              </w:rPr>
              <w:t>、网络控制中心</w:t>
            </w:r>
            <w:r>
              <w:rPr>
                <w:rFonts w:ascii="Times New Roman" w:hAnsi="Times New Roman" w:cs="Times New Roman" w:eastAsia="Times New Roman" w:hint="default"/>
                <w:sz w:val="20"/>
                <w:szCs w:val="20"/>
              </w:rPr>
              <w:t>SwitchCentre</w:t>
            </w:r>
            <w:r>
              <w:rPr>
                <w:rFonts w:ascii="宋体" w:hAnsi="宋体" w:cs="宋体" w:eastAsia="宋体" w:hint="default"/>
                <w:sz w:val="20"/>
                <w:szCs w:val="20"/>
              </w:rPr>
              <w:t>于一体，用户只需要安</w:t>
            </w:r>
            <w:r>
              <w:rPr>
                <w:rFonts w:ascii="宋体" w:hAnsi="宋体" w:cs="宋体" w:eastAsia="宋体" w:hint="default"/>
                <w:w w:val="100"/>
                <w:sz w:val="20"/>
                <w:szCs w:val="20"/>
              </w:rPr>
              <w:t> </w:t>
            </w:r>
            <w:r>
              <w:rPr>
                <w:rFonts w:ascii="宋体" w:hAnsi="宋体" w:cs="宋体" w:eastAsia="宋体" w:hint="default"/>
                <w:spacing w:val="-1"/>
                <w:sz w:val="20"/>
                <w:szCs w:val="20"/>
              </w:rPr>
              <w:t>装一套系统就能进行所有会议操作，实现了数字会议的集中管理、</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2"/>
                <w:sz w:val="20"/>
                <w:szCs w:val="20"/>
              </w:rPr>
              <w:t>统一调度、灵活操作，降低了管理难度，进一步拓展了数字会议解</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决方案的应用场景，有效促进了相关技术的发展革新。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71"/>
              <w:jc w:val="right"/>
              <w:rPr>
                <w:rFonts w:ascii="宋体" w:hAnsi="宋体" w:cs="宋体" w:eastAsia="宋体" w:hint="default"/>
                <w:sz w:val="20"/>
                <w:szCs w:val="20"/>
              </w:rPr>
            </w:pPr>
            <w:r>
              <w:rPr>
                <w:rFonts w:ascii="宋体" w:hAnsi="宋体" w:cs="宋体" w:eastAsia="宋体" w:hint="default"/>
                <w:sz w:val="20"/>
                <w:szCs w:val="20"/>
              </w:rPr>
              <w:t>其他</w:t>
            </w:r>
          </w:p>
        </w:tc>
      </w:tr>
    </w:tbl>
    <w:p>
      <w:pPr>
        <w:pStyle w:val="BodyText"/>
        <w:spacing w:line="240" w:lineRule="auto" w:before="51"/>
        <w:ind w:left="1134" w:right="1033"/>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178,071,098.75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158,939,860.64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150,219,075.63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80,871,050.28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77,122,669.69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73,361,265.02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57.80%</w:t>
            </w:r>
          </w:p>
        </w:tc>
      </w:tr>
    </w:tbl>
    <w:p>
      <w:pPr>
        <w:pStyle w:val="BodyText"/>
        <w:spacing w:line="240" w:lineRule="auto" w:before="51"/>
        <w:ind w:left="1134" w:right="1033"/>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1,840,660,534.51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1,244,887,293.54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1,907,719,840.90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1,371,613,154.44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-67,059,306.39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-126,725,860.90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10,786.91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146,994,038.92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153,492,419.24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-146,984,938.92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-153,481,632.33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809,810,391.49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950,317,346.36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540,861,587.17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681,595,532.47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268,948,804.32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268,721,813.89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54,904,559.01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-11,485,679.34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578.03%</w:t>
            </w:r>
          </w:p>
        </w:tc>
      </w:tr>
    </w:tbl>
    <w:p>
      <w:pPr>
        <w:pStyle w:val="BodyText"/>
        <w:spacing w:line="240" w:lineRule="auto" w:before="51"/>
        <w:ind w:left="1134" w:right="1033"/>
        <w:jc w:val="left"/>
      </w:pPr>
      <w:r>
        <w:rPr/>
        <w:t>相关数据同比发生重大变动的主要影响因素说明</w:t>
      </w:r>
    </w:p>
    <w:p>
      <w:pPr>
        <w:pStyle w:val="BodyText"/>
        <w:spacing w:line="240" w:lineRule="auto" w:before="116"/>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left="1134" w:right="1033"/>
        <w:jc w:val="left"/>
      </w:pPr>
      <w:r>
        <w:rPr>
          <w:spacing w:val="-2"/>
        </w:rPr>
        <w:t>经营活动产生的现金流量净额本期为</w:t>
      </w:r>
      <w:r>
        <w:rPr>
          <w:rFonts w:ascii="Times New Roman" w:hAnsi="Times New Roman" w:cs="Times New Roman" w:eastAsia="Times New Roman" w:hint="default"/>
          <w:spacing w:val="-2"/>
        </w:rPr>
        <w:t>-6,705.93</w:t>
      </w:r>
      <w:r>
        <w:rPr>
          <w:spacing w:val="-2"/>
        </w:rPr>
        <w:t>万元，较上年增长了</w:t>
      </w:r>
      <w:r>
        <w:rPr>
          <w:rFonts w:ascii="Times New Roman" w:hAnsi="Times New Roman" w:cs="Times New Roman" w:eastAsia="Times New Roman" w:hint="default"/>
          <w:spacing w:val="-2"/>
        </w:rPr>
        <w:t>47.08%</w:t>
      </w:r>
      <w:r>
        <w:rPr>
          <w:spacing w:val="-2"/>
        </w:rPr>
        <w:t>，主要原因是报告期内公司业务增长，销售回款较</w:t>
      </w:r>
      <w:r>
        <w:rPr>
          <w:spacing w:val="-38"/>
        </w:rPr>
        <w:t> </w:t>
      </w:r>
      <w:r>
        <w:rPr>
          <w:spacing w:val="-38"/>
        </w:rPr>
      </w:r>
      <w:r>
        <w:rPr/>
        <w:t>好。</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1134" w:right="1033"/>
        <w:jc w:val="left"/>
      </w:pPr>
      <w:r>
        <w:rPr/>
        <w:t>报告期内公司经营活动产生的现金净流量与本年度净利润存在重大差异的原因说明</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53"/>
        <w:jc w:val="left"/>
      </w:pPr>
      <w:r>
        <w:rPr/>
        <w:t>经营活动产生的现金流量净额本期为</w:t>
      </w:r>
      <w:r>
        <w:rPr>
          <w:rFonts w:ascii="Times New Roman" w:hAnsi="Times New Roman" w:cs="Times New Roman" w:eastAsia="Times New Roman" w:hint="default"/>
        </w:rPr>
        <w:t>-6,705.93</w:t>
      </w:r>
      <w:r>
        <w:rPr/>
        <w:t>万元，本期净利润</w:t>
      </w:r>
      <w:r>
        <w:rPr>
          <w:rFonts w:ascii="Times New Roman" w:hAnsi="Times New Roman" w:cs="Times New Roman" w:eastAsia="Times New Roman" w:hint="default"/>
        </w:rPr>
        <w:t>7,506.31</w:t>
      </w:r>
      <w:r>
        <w:rPr/>
        <w:t>万元，主要原因是营业收入增长伴随应收账款和存 货占用流动资金增加。</w:t>
      </w:r>
    </w:p>
    <w:p>
      <w:pPr>
        <w:spacing w:line="240" w:lineRule="auto" w:before="9"/>
        <w:rPr>
          <w:rFonts w:ascii="宋体" w:hAnsi="宋体" w:cs="宋体" w:eastAsia="宋体" w:hint="default"/>
          <w:sz w:val="21"/>
          <w:szCs w:val="21"/>
        </w:rPr>
      </w:pPr>
    </w:p>
    <w:p>
      <w:pPr>
        <w:pStyle w:val="Heading4"/>
        <w:spacing w:line="240" w:lineRule="auto"/>
        <w:ind w:right="1033"/>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2,682,740.35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11,366,725.32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13,009,199.14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354,458.64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1033"/>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410,349,129.5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259,417,405.82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13.60%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3.38%</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年末收到销售回款增加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673,344,403.5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573,644,404.86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-2.21%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418,986,448.2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276,699,296.00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14.51%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网络分销商品备货增加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62,750,179.98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60,067,439.63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188,930,879.9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7.82%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139,364,817.36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合肥研发基地部分房产完工结转增 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138,030,605.9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159,978,374.91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8.39%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-2.68%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388,900,000.00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20.39%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10.49%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流动资金需求银行贷款增加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一年内到期借款重分类到流动负债</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4"/>
        <w:spacing w:line="240" w:lineRule="auto"/>
        <w:ind w:right="1033"/>
        <w:jc w:val="left"/>
        <w:rPr>
          <w:b w:val="0"/>
          <w:bCs w:val="0"/>
        </w:rPr>
      </w:pPr>
      <w:bookmarkStart w:name="六、重大资产和股权出售" w:id="48"/>
      <w:bookmarkEnd w:id="48"/>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出售重大资产情况" w:id="49"/>
      <w:bookmarkEnd w:id="49"/>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6"/>
        <w:spacing w:line="240" w:lineRule="auto"/>
        <w:ind w:right="1033"/>
        <w:jc w:val="left"/>
        <w:rPr>
          <w:b w:val="0"/>
          <w:bCs w:val="0"/>
        </w:rPr>
      </w:pPr>
      <w:bookmarkStart w:name="2、出售重大股权情况" w:id="50"/>
      <w:bookmarkEnd w:id="50"/>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七、主要控股参股公司分析" w:id="51"/>
      <w:bookmarkEnd w:id="51"/>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广州市易杰 数码科技有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基于移动互 联网的解决 方案和运营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53,359,658.5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47,978,120.8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35,824,340.3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8,385,765.46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8,330,097.63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深圳市金华 威数码科技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w:t>
            </w:r>
            <w:r>
              <w:rPr>
                <w:rFonts w:ascii="宋体" w:hAnsi="宋体" w:cs="宋体" w:eastAsia="宋体" w:hint="default"/>
                <w:w w:val="99"/>
                <w:sz w:val="18"/>
                <w:szCs w:val="18"/>
              </w:rPr>
              <w:t> </w:t>
            </w:r>
            <w:r>
              <w:rPr>
                <w:rFonts w:ascii="宋体" w:hAnsi="宋体" w:cs="宋体" w:eastAsia="宋体" w:hint="default"/>
                <w:sz w:val="18"/>
                <w:szCs w:val="18"/>
              </w:rPr>
              <w:t>增值分销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692,013,742.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78,612,629.1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968,938,928.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28,384,083.2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24,204,075.3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134" w:right="1033"/>
        <w:jc w:val="left"/>
      </w:pPr>
      <w:r>
        <w:rPr/>
        <w:t>报告期内取得和处置子公司的情况</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股权转让及增资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本期实现收入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万元，归属于母公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司所有者的净利润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left="1134" w:right="1033"/>
        <w:jc w:val="left"/>
      </w:pPr>
      <w:r>
        <w:rPr/>
        <w:t>主要控股参股公司情况说明</w:t>
      </w:r>
    </w:p>
    <w:p>
      <w:pPr>
        <w:spacing w:after="0" w:line="2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1033"/>
        <w:jc w:val="left"/>
        <w:rPr>
          <w:b w:val="0"/>
          <w:bCs w:val="0"/>
        </w:rPr>
      </w:pPr>
      <w:bookmarkStart w:name="八、公司控制的结构化主体情况" w:id="52"/>
      <w:bookmarkEnd w:id="52"/>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1033"/>
        <w:jc w:val="left"/>
        <w:rPr>
          <w:b w:val="0"/>
          <w:bCs w:val="0"/>
        </w:rPr>
      </w:pPr>
      <w:bookmarkStart w:name="九、公司未来发展的展望" w:id="53"/>
      <w:bookmarkEnd w:id="53"/>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spacing w:line="338" w:lineRule="auto" w:before="0"/>
        <w:ind w:left="1493" w:right="1033" w:hanging="28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、行业竞争格局及市场变化</w:t>
      </w:r>
      <w:r>
        <w:rPr>
          <w:rFonts w:ascii="宋体" w:hAnsi="宋体" w:cs="宋体" w:eastAsia="宋体" w:hint="default"/>
          <w:b/>
          <w:bCs/>
          <w:w w:val="99"/>
          <w:sz w:val="18"/>
          <w:szCs w:val="18"/>
        </w:rPr>
        <w:t> </w:t>
      </w:r>
      <w:r>
        <w:rPr>
          <w:rFonts w:ascii="宋体" w:hAnsi="宋体" w:cs="宋体" w:eastAsia="宋体" w:hint="default"/>
          <w:spacing w:val="-2"/>
          <w:sz w:val="18"/>
          <w:szCs w:val="18"/>
        </w:rPr>
        <w:t>国内电信运营商继续推动核心系统集中集约化，电信运营商</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建设投资逐年递减，中国电信和中国联通在不同领域逐步</w:t>
      </w:r>
    </w:p>
    <w:p>
      <w:pPr>
        <w:pStyle w:val="BodyText"/>
        <w:spacing w:line="230" w:lineRule="exact"/>
        <w:ind w:right="1033"/>
        <w:jc w:val="left"/>
      </w:pPr>
      <w:r>
        <w:rPr/>
        <w:t>展开合作。</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规划目标中，创新驱动，继续落实互联网</w:t>
      </w:r>
      <w:r>
        <w:rPr>
          <w:rFonts w:ascii="Times New Roman" w:hAnsi="Times New Roman" w:cs="Times New Roman" w:eastAsia="Times New Roman" w:hint="default"/>
        </w:rPr>
        <w:t>+</w:t>
      </w:r>
      <w:r>
        <w:rPr/>
        <w:t>行动，有望进一步强化通信行业的关键基础地位，云计算、</w:t>
      </w:r>
    </w:p>
    <w:p>
      <w:pPr>
        <w:pStyle w:val="BodyText"/>
        <w:spacing w:line="357" w:lineRule="auto" w:before="64"/>
        <w:ind w:left="1494" w:right="1033" w:hanging="360"/>
        <w:jc w:val="left"/>
      </w:pPr>
      <w:r>
        <w:rPr/>
        <w:t>万物互联、大数据技术和应用、行业信息化应用将迎来突破性机会。 </w:t>
      </w:r>
      <w:r>
        <w:rPr>
          <w:spacing w:val="-4"/>
        </w:rPr>
        <w:t>国内三大运营商信息化建设水平仅次于</w:t>
      </w:r>
      <w:r>
        <w:rPr>
          <w:rFonts w:ascii="Times New Roman" w:hAnsi="Times New Roman" w:cs="Times New Roman" w:eastAsia="Times New Roman" w:hint="default"/>
          <w:spacing w:val="-4"/>
        </w:rPr>
        <w:t>BAT</w:t>
      </w:r>
      <w:r>
        <w:rPr>
          <w:spacing w:val="-4"/>
        </w:rPr>
        <w:t>，是传统行业的标杆，公司在传统运营商的地位决定了天源迪科的品牌价值。</w:t>
      </w:r>
    </w:p>
    <w:p>
      <w:pPr>
        <w:pStyle w:val="BodyText"/>
        <w:spacing w:line="214" w:lineRule="exact"/>
        <w:ind w:left="1134" w:right="1033"/>
        <w:jc w:val="left"/>
      </w:pPr>
      <w:r>
        <w:rPr/>
        <w:t>在国家的倡导下，互联网</w:t>
      </w:r>
      <w:r>
        <w:rPr>
          <w:rFonts w:ascii="Times New Roman" w:hAnsi="Times New Roman" w:cs="Times New Roman" w:eastAsia="Times New Roman" w:hint="default"/>
        </w:rPr>
        <w:t>+</w:t>
      </w:r>
      <w:r>
        <w:rPr/>
        <w:t>概念深入人心，各行业都要</w:t>
      </w:r>
      <w:r>
        <w:rPr>
          <w:rFonts w:ascii="Times New Roman" w:hAnsi="Times New Roman" w:cs="Times New Roman" w:eastAsia="Times New Roman" w:hint="default"/>
        </w:rPr>
        <w:t>+</w:t>
      </w:r>
      <w:r>
        <w:rPr/>
        <w:t>互联网，促进了</w:t>
      </w:r>
      <w:r>
        <w:rPr>
          <w:rFonts w:ascii="Times New Roman" w:hAnsi="Times New Roman" w:cs="Times New Roman" w:eastAsia="Times New Roman" w:hint="default"/>
        </w:rPr>
        <w:t>IT</w:t>
      </w:r>
      <w:r>
        <w:rPr/>
        <w:t>建设的需求，为公司带来一定的机会。电信行业</w:t>
      </w:r>
    </w:p>
    <w:p>
      <w:pPr>
        <w:pStyle w:val="BodyText"/>
        <w:spacing w:line="240" w:lineRule="auto" w:before="64"/>
        <w:ind w:right="1033"/>
        <w:jc w:val="left"/>
      </w:pPr>
      <w:r>
        <w:rPr/>
        <w:t>的大数据应用走在其他行业前列，随着其他行业开始拥抱大数据，对公司大数据跨行业拓展提供了很好的机会。</w:t>
      </w:r>
    </w:p>
    <w:p>
      <w:pPr>
        <w:spacing w:line="338" w:lineRule="auto" w:before="116"/>
        <w:ind w:left="1494" w:right="103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、战略规划及</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年经营计划</w:t>
      </w:r>
      <w:r>
        <w:rPr>
          <w:rFonts w:ascii="宋体" w:hAnsi="宋体" w:cs="宋体" w:eastAsia="宋体" w:hint="default"/>
          <w:b/>
          <w:bCs/>
          <w:w w:val="99"/>
          <w:sz w:val="18"/>
          <w:szCs w:val="18"/>
        </w:rPr>
        <w:t> </w:t>
      </w:r>
      <w:r>
        <w:rPr>
          <w:rFonts w:ascii="宋体" w:hAnsi="宋体" w:cs="宋体" w:eastAsia="宋体" w:hint="default"/>
          <w:spacing w:val="-2"/>
          <w:sz w:val="18"/>
          <w:szCs w:val="18"/>
        </w:rPr>
        <w:t>聚焦产业云</w:t>
      </w:r>
      <w:r>
        <w:rPr>
          <w:rFonts w:ascii="Times New Roman" w:hAnsi="Times New Roman" w:cs="Times New Roman" w:eastAsia="Times New Roman" w:hint="default"/>
          <w:spacing w:val="-2"/>
          <w:sz w:val="18"/>
          <w:szCs w:val="18"/>
        </w:rPr>
        <w:t>BOSS</w:t>
      </w:r>
      <w:r>
        <w:rPr>
          <w:rFonts w:ascii="宋体" w:hAnsi="宋体" w:cs="宋体" w:eastAsia="宋体" w:hint="default"/>
          <w:spacing w:val="-2"/>
          <w:sz w:val="18"/>
          <w:szCs w:val="18"/>
        </w:rPr>
        <w:t>和大数据市场。巩固在通信行业的优势地位，公安行业和金融保险业逐步形成公司新的业绩支柱行业，</w:t>
      </w:r>
    </w:p>
    <w:p>
      <w:pPr>
        <w:pStyle w:val="BodyText"/>
        <w:spacing w:line="217" w:lineRule="exact"/>
        <w:ind w:left="1134" w:right="0"/>
        <w:jc w:val="left"/>
      </w:pPr>
      <w:r>
        <w:rPr/>
        <w:t>利用产品和技术优势在传统龙头企业和电商等领域培育新的利润增长点。通过内生和外延的手段并用，加速技术能力的提升</w:t>
      </w:r>
    </w:p>
    <w:p>
      <w:pPr>
        <w:pStyle w:val="BodyText"/>
        <w:spacing w:line="357" w:lineRule="auto" w:before="77"/>
        <w:ind w:left="1494" w:right="1033" w:hanging="360"/>
        <w:jc w:val="left"/>
      </w:pPr>
      <w:r>
        <w:rPr/>
        <w:t>和跨行业市场的拓展。 </w:t>
      </w:r>
      <w:r>
        <w:rPr>
          <w:spacing w:val="-2"/>
        </w:rPr>
        <w:t>持续技术创新和研发投入。关注行业新技术发展趋势和应用，结合市场和客户要求，加大产品研发和产品迭代。充分利</w:t>
      </w:r>
    </w:p>
    <w:p>
      <w:pPr>
        <w:pStyle w:val="BodyText"/>
        <w:spacing w:line="224" w:lineRule="exact"/>
        <w:ind w:left="1134" w:right="0"/>
        <w:jc w:val="left"/>
      </w:pPr>
      <w:r>
        <w:rPr/>
        <w:t>用好募集资金，做好三大募投项目研发的投入和产出，加强募投项目的核算和管理。推动组织创新，打造敏捷型研发与交付</w:t>
      </w:r>
    </w:p>
    <w:p>
      <w:pPr>
        <w:pStyle w:val="BodyText"/>
        <w:spacing w:line="357" w:lineRule="auto" w:before="77"/>
        <w:ind w:left="1493" w:right="1033" w:hanging="360"/>
        <w:jc w:val="left"/>
      </w:pPr>
      <w:r>
        <w:rPr/>
        <w:t>组织，促进研发与交付、销售协同。充分利用高等院校、科研院所资源，推动产、学、研深度合作。 </w:t>
      </w:r>
      <w:r>
        <w:rPr>
          <w:spacing w:val="-2"/>
        </w:rPr>
        <w:t>整合资源。以客户、市场为中心，整合销售资源，推动市场销售集约化落地，加强市场分析和行业标杆标准的建立，树</w:t>
      </w:r>
    </w:p>
    <w:p>
      <w:pPr>
        <w:pStyle w:val="BodyText"/>
        <w:spacing w:line="224" w:lineRule="exact"/>
        <w:ind w:right="0"/>
        <w:jc w:val="left"/>
      </w:pPr>
      <w:r>
        <w:rPr/>
        <w:t>立市场品牌效应，建立组织保障；整合研发资源，研发和交付组织创新，推动产品和技术创新，充分发挥区域研发基地的作</w:t>
      </w:r>
    </w:p>
    <w:p>
      <w:pPr>
        <w:pStyle w:val="BodyText"/>
        <w:spacing w:line="319" w:lineRule="auto" w:before="76"/>
        <w:ind w:right="1033"/>
        <w:jc w:val="left"/>
      </w:pPr>
      <w:r>
        <w:rPr>
          <w:spacing w:val="-2"/>
        </w:rPr>
        <w:t>用，提升沟通效率；推动事业部与子公司之间业务联动，跨行业协同，帮助子公司建立健全管理制度、加强内控管理，提高</w:t>
      </w:r>
      <w:r>
        <w:rPr>
          <w:spacing w:val="-68"/>
        </w:rPr>
        <w:t> </w:t>
      </w:r>
      <w:r>
        <w:rPr>
          <w:spacing w:val="-68"/>
        </w:rPr>
      </w:r>
      <w:r>
        <w:rPr/>
        <w:t>后勤效率。</w:t>
      </w:r>
    </w:p>
    <w:p>
      <w:pPr>
        <w:pStyle w:val="BodyText"/>
        <w:spacing w:line="319" w:lineRule="auto" w:before="55"/>
        <w:ind w:left="1134" w:right="1130" w:firstLine="360"/>
        <w:jc w:val="both"/>
      </w:pPr>
      <w:r>
        <w:rPr>
          <w:spacing w:val="-2"/>
        </w:rPr>
        <w:t>业绩导向。向下推动业绩考核，推进划小核算，个人待遇与业绩挂钩。做好股权激励落地，激励所有精英，形成组织合</w:t>
      </w:r>
      <w:r>
        <w:rPr/>
        <w:t> 力。</w:t>
      </w:r>
    </w:p>
    <w:p>
      <w:pPr>
        <w:pStyle w:val="BodyText"/>
        <w:spacing w:line="319" w:lineRule="auto" w:before="56"/>
        <w:ind w:left="1134" w:right="1043" w:firstLine="360"/>
        <w:jc w:val="both"/>
      </w:pPr>
      <w:r>
        <w:rPr>
          <w:spacing w:val="-4"/>
        </w:rPr>
        <w:t>加强内部控制，提升管理水平。持续建立健全公司运营管理体制，明确职责，继续完善预算及核算体系，严格成本控制，</w:t>
      </w:r>
      <w:r>
        <w:rPr/>
        <w:t> 加强内部审计和商务风险管理，提高后勤保障效率，保证公司健康稳健运营。</w:t>
      </w:r>
    </w:p>
    <w:p>
      <w:pPr>
        <w:pStyle w:val="BodyText"/>
        <w:spacing w:line="319" w:lineRule="auto" w:before="55"/>
        <w:ind w:right="1041" w:firstLine="360"/>
        <w:jc w:val="both"/>
      </w:pPr>
      <w:r>
        <w:rPr>
          <w:spacing w:val="-4"/>
        </w:rPr>
        <w:t>加强人力资源管理。全面推进人才队伍的建设，加强管理岗位、技术团队的培训和培养，开展重点岗位的职业发展规划，</w:t>
      </w:r>
      <w:r>
        <w:rPr/>
        <w:t> 做好企业文化宣导，全面开展员工满意度提升工作，确保公司人才实现价值最大化。</w:t>
      </w:r>
    </w:p>
    <w:p>
      <w:pPr>
        <w:pStyle w:val="BodyText"/>
        <w:spacing w:line="300" w:lineRule="auto" w:before="55"/>
        <w:ind w:left="1134" w:right="1132" w:firstLine="360"/>
        <w:jc w:val="both"/>
      </w:pPr>
      <w:r>
        <w:rPr/>
        <w:t>业绩计划。</w:t>
      </w:r>
      <w:r>
        <w:rPr>
          <w:rFonts w:ascii="Times New Roman" w:hAnsi="Times New Roman" w:cs="Times New Roman" w:eastAsia="Times New Roman" w:hint="default"/>
        </w:rPr>
        <w:t>2016</w:t>
      </w:r>
      <w:r>
        <w:rPr/>
        <w:t>年公司将继续加大研发和科技创新，开拓市场，控制成本。计划实现收入</w:t>
      </w:r>
      <w:r>
        <w:rPr>
          <w:rFonts w:ascii="Times New Roman" w:hAnsi="Times New Roman" w:cs="Times New Roman" w:eastAsia="Times New Roman" w:hint="default"/>
        </w:rPr>
        <w:t>232,004</w:t>
      </w:r>
      <w:r>
        <w:rPr/>
        <w:t>万元，较</w:t>
      </w:r>
      <w:r>
        <w:rPr>
          <w:rFonts w:ascii="Times New Roman" w:hAnsi="Times New Roman" w:cs="Times New Roman" w:eastAsia="Times New Roman" w:hint="default"/>
        </w:rPr>
        <w:t>2015</w:t>
      </w:r>
      <w:r>
        <w:rPr/>
        <w:t>年增长 </w:t>
      </w:r>
      <w:r>
        <w:rPr>
          <w:rFonts w:ascii="Times New Roman" w:hAnsi="Times New Roman" w:cs="Times New Roman" w:eastAsia="Times New Roman" w:hint="default"/>
          <w:spacing w:val="-1"/>
        </w:rPr>
        <w:t>38%</w:t>
      </w:r>
      <w:r>
        <w:rPr>
          <w:spacing w:val="-1"/>
        </w:rPr>
        <w:t>，其中软件及服务收入预算为</w:t>
      </w:r>
      <w:r>
        <w:rPr>
          <w:rFonts w:ascii="Times New Roman" w:hAnsi="Times New Roman" w:cs="Times New Roman" w:eastAsia="Times New Roman" w:hint="default"/>
          <w:spacing w:val="-1"/>
        </w:rPr>
        <w:t>77,897</w:t>
      </w:r>
      <w:r>
        <w:rPr>
          <w:spacing w:val="-1"/>
        </w:rPr>
        <w:t>万元，较去年同期增长</w:t>
      </w:r>
      <w:r>
        <w:rPr>
          <w:rFonts w:ascii="Times New Roman" w:hAnsi="Times New Roman" w:cs="Times New Roman" w:eastAsia="Times New Roman" w:hint="default"/>
          <w:spacing w:val="-1"/>
        </w:rPr>
        <w:t>22.85%</w:t>
      </w:r>
      <w:r>
        <w:rPr>
          <w:spacing w:val="-1"/>
        </w:rPr>
        <w:t>（以上为公司经营业绩计划，不代表公司业绩预测和</w:t>
      </w:r>
      <w:r>
        <w:rPr>
          <w:spacing w:val="-54"/>
        </w:rPr>
        <w:t> </w:t>
      </w:r>
      <w:r>
        <w:rPr>
          <w:spacing w:val="-54"/>
        </w:rPr>
      </w:r>
      <w:r>
        <w:rPr/>
        <w:t>业绩承诺）。</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8"/>
        <w:spacing w:line="240" w:lineRule="auto"/>
        <w:ind w:left="1134" w:right="1033"/>
        <w:jc w:val="left"/>
        <w:rPr>
          <w:b w:val="0"/>
          <w:bCs w:val="0"/>
        </w:rPr>
      </w:pPr>
      <w:r>
        <w:rPr>
          <w:rFonts w:ascii="Times New Roman" w:hAnsi="Times New Roman" w:cs="Times New Roman" w:eastAsia="Times New Roman" w:hint="default"/>
        </w:rPr>
        <w:t>3</w:t>
      </w:r>
      <w:r>
        <w:rPr/>
        <w:t>、可能面对的风险及应对措施</w:t>
      </w:r>
      <w:r>
        <w:rPr>
          <w:b w:val="0"/>
          <w:bCs w:val="0"/>
        </w:rPr>
      </w:r>
    </w:p>
    <w:p>
      <w:pPr>
        <w:pStyle w:val="BodyText"/>
        <w:spacing w:line="338" w:lineRule="auto" w:before="102"/>
        <w:ind w:left="1494" w:right="1033"/>
        <w:jc w:val="left"/>
      </w:pPr>
      <w:r>
        <w:rPr/>
        <w:t>（</w:t>
      </w:r>
      <w:r>
        <w:rPr>
          <w:rFonts w:ascii="Times New Roman" w:hAnsi="Times New Roman" w:cs="Times New Roman" w:eastAsia="Times New Roman" w:hint="default"/>
        </w:rPr>
        <w:t>1</w:t>
      </w:r>
      <w:r>
        <w:rPr/>
        <w:t>）客户集中度过高和业务收入季度波动的风险 </w:t>
      </w:r>
      <w:r>
        <w:rPr>
          <w:spacing w:val="-2"/>
        </w:rPr>
        <w:t>公司主要客户仍为电信运营商客户，如果电信行业政策和市场环境变化，将对公司业绩产生重大影响。同时，电信运营</w:t>
      </w:r>
    </w:p>
    <w:p>
      <w:pPr>
        <w:pStyle w:val="BodyText"/>
        <w:spacing w:line="319" w:lineRule="auto" w:before="2"/>
        <w:ind w:left="1134" w:right="1032"/>
        <w:jc w:val="left"/>
      </w:pPr>
      <w:r>
        <w:rPr/>
        <w:t>商由于采购流程节奏、季度性投资预算控制和大型建设项目整体进度等因素影响，业务结算一般集中在下半年或第四季度， 存在不能按时结算的风险；而季度费用支出相对固定，可能造成季度经营业绩波动。</w:t>
      </w:r>
    </w:p>
    <w:p>
      <w:pPr>
        <w:pStyle w:val="BodyText"/>
        <w:spacing w:line="319" w:lineRule="auto" w:before="55"/>
        <w:ind w:right="1132" w:firstLine="360"/>
        <w:jc w:val="both"/>
      </w:pPr>
      <w:r>
        <w:rPr>
          <w:spacing w:val="-2"/>
        </w:rPr>
        <w:t>针对上述风险，公司以合同为牵引，加强项目管理和商务流程管控，实施项目验收延迟预警，促进按时验收结算。公司</w:t>
      </w:r>
      <w:r>
        <w:rPr/>
        <w:t> </w:t>
      </w:r>
      <w:r>
        <w:rPr>
          <w:spacing w:val="-2"/>
        </w:rPr>
        <w:t>聚焦大数据和产业互联网，积极拓展跨行业客户，减小因以电信运营商为主的客户集中度过高而引起的业务收入季度波动的</w:t>
      </w:r>
      <w:r>
        <w:rPr>
          <w:spacing w:val="-64"/>
        </w:rPr>
        <w:t> </w:t>
      </w:r>
      <w:r>
        <w:rPr>
          <w:spacing w:val="-64"/>
        </w:rPr>
      </w:r>
      <w:r>
        <w:rPr/>
        <w:t>风险。</w:t>
      </w:r>
    </w:p>
    <w:p>
      <w:pPr>
        <w:spacing w:after="0" w:line="319"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494" w:right="1033"/>
        <w:jc w:val="left"/>
      </w:pPr>
      <w:r>
        <w:rPr/>
        <w:t>（</w:t>
      </w:r>
      <w:r>
        <w:rPr>
          <w:rFonts w:ascii="Times New Roman" w:hAnsi="Times New Roman" w:cs="Times New Roman" w:eastAsia="Times New Roman" w:hint="default"/>
        </w:rPr>
        <w:t>2</w:t>
      </w:r>
      <w:r>
        <w:rPr/>
        <w:t>）核心人才流失风险 </w:t>
      </w:r>
      <w:r>
        <w:rPr>
          <w:spacing w:val="-2"/>
        </w:rPr>
        <w:t>公司向大数据和移动互联网方向转型，企业对于高端人才的需求高，企业对高端人才的争夺已经超出行业范围，核心人</w:t>
      </w:r>
    </w:p>
    <w:p>
      <w:pPr>
        <w:pStyle w:val="BodyText"/>
        <w:spacing w:line="357" w:lineRule="auto" w:before="4"/>
        <w:ind w:left="1494" w:right="1033" w:hanging="360"/>
        <w:jc w:val="left"/>
      </w:pPr>
      <w:r>
        <w:rPr/>
        <w:t>员流失对于公司业务发展影响大。 </w:t>
      </w:r>
      <w:r>
        <w:rPr>
          <w:spacing w:val="-2"/>
        </w:rPr>
        <w:t>针对上述风险，公司已进行了以下几个方面的管理改革：实施股权激励，核心骨干利益与企业利益绑定；组织架构扁平</w:t>
      </w:r>
    </w:p>
    <w:p>
      <w:pPr>
        <w:pStyle w:val="BodyText"/>
        <w:spacing w:line="224" w:lineRule="exact"/>
        <w:ind w:left="1134" w:right="0"/>
        <w:jc w:val="left"/>
      </w:pPr>
      <w:r>
        <w:rPr/>
        <w:t>化，根据业务单元按照子公司、事业部管理模式充分授权；加强岗位轮动，为员工搭建持续发展的平台，建立多层次员工关</w:t>
      </w:r>
    </w:p>
    <w:p>
      <w:pPr>
        <w:pStyle w:val="BodyText"/>
        <w:spacing w:line="240" w:lineRule="auto" w:before="77"/>
        <w:ind w:left="1134" w:right="1033"/>
        <w:jc w:val="left"/>
      </w:pPr>
      <w:r>
        <w:rPr/>
        <w:t>怀体系，重视员工学习与培养和培训。</w:t>
      </w:r>
    </w:p>
    <w:p>
      <w:pPr>
        <w:pStyle w:val="BodyText"/>
        <w:spacing w:line="338" w:lineRule="auto" w:before="116"/>
        <w:ind w:left="1494" w:right="1033"/>
        <w:jc w:val="left"/>
      </w:pPr>
      <w:r>
        <w:rPr/>
        <w:t>（</w:t>
      </w:r>
      <w:r>
        <w:rPr>
          <w:rFonts w:ascii="Times New Roman" w:hAnsi="Times New Roman" w:cs="Times New Roman" w:eastAsia="Times New Roman" w:hint="default"/>
        </w:rPr>
        <w:t>3</w:t>
      </w:r>
      <w:r>
        <w:rPr/>
        <w:t>）竞争加剧风险 </w:t>
      </w:r>
      <w:r>
        <w:rPr>
          <w:spacing w:val="-2"/>
        </w:rPr>
        <w:t>随着移动互联网时代的到来，市场机会大大增加的同时，参与竞争的企业以及创业型草根企业数量的也将不断增加，若</w:t>
      </w:r>
    </w:p>
    <w:p>
      <w:pPr>
        <w:pStyle w:val="BodyText"/>
        <w:spacing w:line="357" w:lineRule="auto" w:before="4"/>
        <w:ind w:left="1493" w:right="1033" w:hanging="360"/>
        <w:jc w:val="left"/>
      </w:pPr>
      <w:r>
        <w:rPr/>
        <w:t>公司不能在商业模式创新、技术创新、市场营销、客户服务等方面进一步增强实力，未来将面临更大的竞争压力。 </w:t>
      </w:r>
      <w:r>
        <w:rPr>
          <w:spacing w:val="-2"/>
        </w:rPr>
        <w:t>针对上述风险，公司拟采取应对措施是加大研发中心建设，继续优化产品、技术和服务创新机制，加强品牌宣传和营销</w:t>
      </w:r>
    </w:p>
    <w:p>
      <w:pPr>
        <w:pStyle w:val="BodyText"/>
        <w:spacing w:line="225" w:lineRule="exact"/>
        <w:ind w:right="1033"/>
        <w:jc w:val="left"/>
      </w:pPr>
      <w:r>
        <w:rPr/>
        <w:t>渠道的建设，提升市场竞争力。</w:t>
      </w:r>
    </w:p>
    <w:p>
      <w:pPr>
        <w:pStyle w:val="BodyText"/>
        <w:spacing w:line="338" w:lineRule="auto" w:before="116"/>
        <w:ind w:left="1493" w:right="1033"/>
        <w:jc w:val="left"/>
      </w:pPr>
      <w:r>
        <w:rPr/>
        <w:t>（</w:t>
      </w:r>
      <w:r>
        <w:rPr>
          <w:rFonts w:ascii="Times New Roman" w:hAnsi="Times New Roman" w:cs="Times New Roman" w:eastAsia="Times New Roman" w:hint="default"/>
        </w:rPr>
        <w:t>4</w:t>
      </w:r>
      <w:r>
        <w:rPr/>
        <w:t>）管理风险 </w:t>
      </w:r>
      <w:r>
        <w:rPr>
          <w:spacing w:val="-2"/>
        </w:rPr>
        <w:t>随着公司上市和近年的稳健发展，公司业务持续增长，经营规模进一步扩大，由此带来一系列管理风险，对公司的经营</w:t>
      </w:r>
    </w:p>
    <w:p>
      <w:pPr>
        <w:pStyle w:val="BodyText"/>
        <w:spacing w:line="319" w:lineRule="auto" w:before="2"/>
        <w:ind w:right="1033"/>
        <w:jc w:val="left"/>
      </w:pPr>
      <w:r>
        <w:rPr/>
        <w:t>能力，包括管理能力、技术能力、市场营销能力、研发能力等有了更高的要求，公司的组织结构和管理体系将趋于复杂化， </w:t>
      </w:r>
      <w:r>
        <w:rPr>
          <w:spacing w:val="-2"/>
        </w:rPr>
        <w:t>有鉴于此，公司管理层已经着手打造战略管理体系和引进卓越绩效模式。未来公司仍持续面临能否建立与规模相适应的高效</w:t>
      </w:r>
      <w:r>
        <w:rPr>
          <w:spacing w:val="-63"/>
        </w:rPr>
        <w:t> </w:t>
      </w:r>
      <w:r>
        <w:rPr>
          <w:spacing w:val="-63"/>
        </w:rPr>
      </w:r>
      <w:r>
        <w:rPr/>
        <w:t>管理体系和经营管理团队，以确保公司稳定、健康、快速发展的风险。</w:t>
      </w:r>
    </w:p>
    <w:p>
      <w:pPr>
        <w:pStyle w:val="BodyText"/>
        <w:spacing w:line="319" w:lineRule="auto" w:before="56"/>
        <w:ind w:right="1131" w:firstLine="360"/>
        <w:jc w:val="both"/>
      </w:pPr>
      <w:r>
        <w:rPr>
          <w:spacing w:val="-2"/>
        </w:rPr>
        <w:t>针对以上风险，公司不断完善企业管理制度和流程，适时适度调整组织架构，以适应市场及规模的变化。做好人才培养</w:t>
      </w:r>
      <w:r>
        <w:rPr/>
        <w:t> 和人才备份，打造学习型组织，不断提升团队能力。加强内控管理，保证企业健康、稳健发展。</w:t>
      </w:r>
    </w:p>
    <w:p>
      <w:pPr>
        <w:pStyle w:val="BodyText"/>
        <w:spacing w:line="338" w:lineRule="auto" w:before="56"/>
        <w:ind w:left="1494" w:right="1033"/>
        <w:jc w:val="left"/>
      </w:pPr>
      <w:r>
        <w:rPr/>
        <w:t>（</w:t>
      </w:r>
      <w:r>
        <w:rPr>
          <w:rFonts w:ascii="Times New Roman" w:hAnsi="Times New Roman" w:cs="Times New Roman" w:eastAsia="Times New Roman" w:hint="default"/>
        </w:rPr>
        <w:t>5</w:t>
      </w:r>
      <w:r>
        <w:rPr/>
        <w:t>）人工成本上升的风险 </w:t>
      </w:r>
      <w:r>
        <w:rPr>
          <w:spacing w:val="-2"/>
        </w:rPr>
        <w:t>公司所从事的软件开发行业为典型的知识密集型行业，人工成本是影响公司营业成本的重要因素之一。近年来，公司不</w:t>
      </w:r>
    </w:p>
    <w:p>
      <w:pPr>
        <w:pStyle w:val="BodyText"/>
        <w:spacing w:line="307" w:lineRule="auto" w:before="2"/>
        <w:ind w:right="1033"/>
        <w:jc w:val="left"/>
      </w:pPr>
      <w:r>
        <w:rPr>
          <w:spacing w:val="-2"/>
        </w:rPr>
        <w:t>断提高职工薪酬待遇，引进更多优秀人才加盟公司，总体人工成本上升较快。</w:t>
      </w:r>
      <w:r>
        <w:rPr>
          <w:rFonts w:ascii="Times New Roman" w:hAnsi="Times New Roman" w:cs="Times New Roman" w:eastAsia="Times New Roman" w:hint="default"/>
          <w:spacing w:val="-2"/>
        </w:rPr>
        <w:t>2012</w:t>
      </w:r>
      <w:r>
        <w:rPr>
          <w:spacing w:val="-2"/>
        </w:rPr>
        <w:t>年度、</w:t>
      </w:r>
      <w:r>
        <w:rPr>
          <w:rFonts w:ascii="Times New Roman" w:hAnsi="Times New Roman" w:cs="Times New Roman" w:eastAsia="Times New Roman" w:hint="default"/>
          <w:spacing w:val="-2"/>
        </w:rPr>
        <w:t>2013</w:t>
      </w:r>
      <w:r>
        <w:rPr>
          <w:spacing w:val="-2"/>
        </w:rPr>
        <w:t>年度及</w:t>
      </w:r>
      <w:r>
        <w:rPr>
          <w:rFonts w:ascii="Times New Roman" w:hAnsi="Times New Roman" w:cs="Times New Roman" w:eastAsia="Times New Roman" w:hint="default"/>
          <w:spacing w:val="-2"/>
        </w:rPr>
        <w:t>2014</w:t>
      </w:r>
      <w:r>
        <w:rPr>
          <w:spacing w:val="-2"/>
        </w:rPr>
        <w:t>年度，公司分别计</w:t>
      </w:r>
      <w:r>
        <w:rPr>
          <w:spacing w:val="-54"/>
        </w:rPr>
        <w:t> </w:t>
      </w:r>
      <w:r>
        <w:rPr>
          <w:spacing w:val="-54"/>
        </w:rPr>
      </w:r>
      <w:r>
        <w:rPr/>
        <w:t>提职工薪酬</w:t>
      </w:r>
      <w:r>
        <w:rPr>
          <w:rFonts w:ascii="Times New Roman" w:hAnsi="Times New Roman" w:cs="Times New Roman" w:eastAsia="Times New Roman" w:hint="default"/>
        </w:rPr>
        <w:t>24,457.55</w:t>
      </w:r>
      <w:r>
        <w:rPr/>
        <w:t>万元、</w:t>
      </w:r>
      <w:r>
        <w:rPr>
          <w:rFonts w:ascii="Times New Roman" w:hAnsi="Times New Roman" w:cs="Times New Roman" w:eastAsia="Times New Roman" w:hint="default"/>
        </w:rPr>
        <w:t>28,918.19</w:t>
      </w:r>
      <w:r>
        <w:rPr/>
        <w:t>万元及</w:t>
      </w:r>
      <w:r>
        <w:rPr>
          <w:rFonts w:ascii="Times New Roman" w:hAnsi="Times New Roman" w:cs="Times New Roman" w:eastAsia="Times New Roman" w:hint="default"/>
        </w:rPr>
        <w:t>35,876.54</w:t>
      </w:r>
      <w:r>
        <w:rPr/>
        <w:t>万元。虽然公司一方面以优秀人才带动公司业务发展，提升盈利水平， </w:t>
      </w:r>
      <w:r>
        <w:rPr>
          <w:spacing w:val="-2"/>
        </w:rPr>
        <w:t>另一方面通过流程改造，提高经营效率，降低人工成本上升的影响，但如果国内人工成本持续上升，将在一定程度上影响公</w:t>
      </w:r>
      <w:r>
        <w:rPr>
          <w:spacing w:val="-66"/>
        </w:rPr>
        <w:t> </w:t>
      </w:r>
      <w:r>
        <w:rPr>
          <w:spacing w:val="-66"/>
        </w:rPr>
      </w:r>
      <w:r>
        <w:rPr/>
        <w:t>司未来的盈利能力。</w:t>
      </w:r>
    </w:p>
    <w:p>
      <w:pPr>
        <w:pStyle w:val="BodyText"/>
        <w:spacing w:line="319" w:lineRule="auto" w:before="65"/>
        <w:ind w:left="1134" w:right="1133" w:firstLine="360"/>
        <w:jc w:val="both"/>
      </w:pPr>
      <w:r>
        <w:rPr>
          <w:spacing w:val="-2"/>
        </w:rPr>
        <w:t>针对以上风险，公司进一步完善核算制度，加强绩效管理，严格动态管控各区域和各项目成本，杜绝无效劳动，推动软</w:t>
      </w:r>
      <w:r>
        <w:rPr/>
        <w:t> 件产品标准化，非核心业务采用人力外包等方式控制人力成本风险。</w:t>
      </w:r>
    </w:p>
    <w:p>
      <w:pPr>
        <w:pStyle w:val="BodyText"/>
        <w:spacing w:line="338" w:lineRule="auto" w:before="56"/>
        <w:ind w:left="1494" w:right="1033"/>
        <w:jc w:val="left"/>
      </w:pPr>
      <w:r>
        <w:rPr/>
        <w:t>（</w:t>
      </w:r>
      <w:r>
        <w:rPr>
          <w:rFonts w:ascii="Times New Roman" w:hAnsi="Times New Roman" w:cs="Times New Roman" w:eastAsia="Times New Roman" w:hint="default"/>
        </w:rPr>
        <w:t>6</w:t>
      </w:r>
      <w:r>
        <w:rPr/>
        <w:t>）知识产权风险 </w:t>
      </w:r>
      <w:r>
        <w:rPr>
          <w:spacing w:val="-2"/>
        </w:rPr>
        <w:t>公司开发的软件产品，包含公司多年积累的核心技术，如果流失或被恶意盗取，将对公司的市场竞争力和未来发展造成</w:t>
      </w:r>
    </w:p>
    <w:p>
      <w:pPr>
        <w:pStyle w:val="BodyText"/>
        <w:spacing w:line="240" w:lineRule="auto" w:before="4"/>
        <w:ind w:left="1134" w:right="1033"/>
        <w:jc w:val="left"/>
      </w:pPr>
      <w:r>
        <w:rPr/>
        <w:t>重大影响。</w:t>
      </w:r>
    </w:p>
    <w:p>
      <w:pPr>
        <w:pStyle w:val="BodyText"/>
        <w:spacing w:line="319" w:lineRule="auto" w:before="116"/>
        <w:ind w:left="1134" w:right="1131" w:firstLine="360"/>
        <w:jc w:val="both"/>
      </w:pPr>
      <w:r>
        <w:rPr>
          <w:spacing w:val="-2"/>
        </w:rPr>
        <w:t>针对上述风险，公司采取了以下具体措施：将已开发的软件产品进行计算机软件著作权登记，对于关键技术，进行专利</w:t>
      </w:r>
      <w:r>
        <w:rPr/>
        <w:t> </w:t>
      </w:r>
      <w:r>
        <w:rPr>
          <w:spacing w:val="-2"/>
        </w:rPr>
        <w:t>申请，通过法律手段保护公司的知识产权；为了防止核心技术秘密泄露，公司在与员工签订劳动合同的同时还签订了保密协</w:t>
      </w:r>
      <w:r>
        <w:rPr>
          <w:spacing w:val="-66"/>
        </w:rPr>
        <w:t> </w:t>
      </w:r>
      <w:r>
        <w:rPr>
          <w:spacing w:val="-66"/>
        </w:rPr>
      </w:r>
      <w:r>
        <w:rPr>
          <w:spacing w:val="-2"/>
        </w:rPr>
        <w:t>议书，今后公司将进一步完善保密制度，加强软件开发技术文档及软件源代码的管理，保证公司核心技术的安全；继续保持</w:t>
      </w:r>
      <w:r>
        <w:rPr>
          <w:spacing w:val="-66"/>
        </w:rPr>
        <w:t> </w:t>
      </w:r>
      <w:r>
        <w:rPr>
          <w:spacing w:val="-66"/>
        </w:rPr>
      </w:r>
      <w:r>
        <w:rPr/>
        <w:t>研发投入，扩大研发规模，提前研究前瞻性软件技术和行业业务模式，保证公司软件产品开发保持领先。</w:t>
      </w:r>
    </w:p>
    <w:p>
      <w:pPr>
        <w:spacing w:line="240" w:lineRule="auto" w:before="6"/>
        <w:rPr>
          <w:rFonts w:ascii="宋体" w:hAnsi="宋体" w:cs="宋体" w:eastAsia="宋体" w:hint="default"/>
          <w:sz w:val="20"/>
          <w:szCs w:val="20"/>
        </w:rPr>
      </w:pPr>
    </w:p>
    <w:p>
      <w:pPr>
        <w:pStyle w:val="Heading4"/>
        <w:spacing w:line="240" w:lineRule="auto"/>
        <w:ind w:right="1033"/>
        <w:jc w:val="left"/>
        <w:rPr>
          <w:b w:val="0"/>
          <w:bCs w:val="0"/>
        </w:rPr>
      </w:pPr>
      <w:bookmarkStart w:name="十、接待调研、沟通、采访等活动情况" w:id="54"/>
      <w:bookmarkEnd w:id="54"/>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报告期内接待调研、沟通、采访等活动登记表" w:id="55"/>
      <w:bookmarkEnd w:id="55"/>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1"/>
              <w:jc w:val="righ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3"/>
              <w:jc w:val="right"/>
              <w:rPr>
                <w:rFonts w:ascii="宋体" w:hAnsi="宋体" w:cs="宋体" w:eastAsia="宋体" w:hint="default"/>
                <w:sz w:val="18"/>
                <w:szCs w:val="18"/>
              </w:rPr>
            </w:pPr>
            <w:r>
              <w:rPr>
                <w:rFonts w:ascii="宋体" w:hAnsi="宋体" w:cs="宋体" w:eastAsia="宋体" w:hint="default"/>
                <w:spacing w:val="-1"/>
                <w:sz w:val="18"/>
                <w:szCs w:val="18"/>
              </w:rPr>
              <w:t>深圳证券交易所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互动易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栏目</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第五节 重要事项" w:id="56"/>
      <w:bookmarkEnd w:id="56"/>
      <w:r>
        <w:rPr>
          <w:b w:val="0"/>
          <w:bCs w:val="0"/>
        </w:rPr>
      </w:r>
      <w:bookmarkStart w:name="_bookmark3" w:id="57"/>
      <w:bookmarkEnd w:id="57"/>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both"/>
        <w:rPr>
          <w:b w:val="0"/>
          <w:bCs w:val="0"/>
        </w:rPr>
      </w:pPr>
      <w:bookmarkStart w:name="一、公司普通股利润分配及资本公积金转增股本情况" w:id="58"/>
      <w:bookmarkEnd w:id="58"/>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1424" w:right="1033"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报告期内，公司按照《公司章程》第一百五十五条及《分红管理制度》的规定，严格执行现金分红政策，经第三届董事</w:t>
      </w:r>
    </w:p>
    <w:p>
      <w:pPr>
        <w:pStyle w:val="BodyText"/>
        <w:spacing w:line="300" w:lineRule="auto" w:before="2"/>
        <w:ind w:right="1130"/>
        <w:jc w:val="both"/>
      </w:pPr>
      <w:r>
        <w:rPr>
          <w:spacing w:val="-2"/>
        </w:rPr>
        <w:t>会第十四次会议审议通过，公司</w:t>
      </w:r>
      <w:r>
        <w:rPr>
          <w:rFonts w:ascii="Times New Roman" w:hAnsi="Times New Roman" w:cs="Times New Roman" w:eastAsia="Times New Roman" w:hint="default"/>
          <w:spacing w:val="-2"/>
        </w:rPr>
        <w:t>2014</w:t>
      </w:r>
      <w:r>
        <w:rPr>
          <w:spacing w:val="-2"/>
        </w:rPr>
        <w:t>年度利润分配方案为：以公司总股本</w:t>
      </w:r>
      <w:r>
        <w:rPr>
          <w:rFonts w:ascii="Times New Roman" w:hAnsi="Times New Roman" w:cs="Times New Roman" w:eastAsia="Times New Roman" w:hint="default"/>
          <w:spacing w:val="-2"/>
        </w:rPr>
        <w:t>322,752,700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spacing w:val="-50"/>
        </w:rPr>
        <w:t> </w:t>
      </w:r>
      <w:r>
        <w:rPr>
          <w:spacing w:val="-2"/>
        </w:rPr>
        <w:t>股利</w:t>
      </w:r>
      <w:r>
        <w:rPr>
          <w:rFonts w:ascii="Times New Roman" w:hAnsi="Times New Roman" w:cs="Times New Roman" w:eastAsia="Times New Roman" w:hint="default"/>
          <w:spacing w:val="-2"/>
        </w:rPr>
        <w:t>0.197811</w:t>
      </w:r>
      <w:r>
        <w:rPr>
          <w:spacing w:val="-2"/>
        </w:rPr>
        <w:t>元人民币（含税）。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w:t>
      </w:r>
      <w:r>
        <w:rPr>
          <w:rFonts w:ascii="Times New Roman" w:hAnsi="Times New Roman" w:cs="Times New Roman" w:eastAsia="Times New Roman" w:hint="default"/>
          <w:spacing w:val="-2"/>
        </w:rPr>
        <w:t>2014</w:t>
      </w:r>
      <w:r>
        <w:rPr>
          <w:spacing w:val="-2"/>
        </w:rPr>
        <w:t>年年度股东大会审议通过了该分配方案，现金分红事项已于</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日实施完毕。</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3"/>
        <w:ind w:left="1134" w:right="1033"/>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323,541,800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6,470,836.00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346,419,631.74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240" w:lineRule="auto" w:before="74"/>
        <w:ind w:left="1134"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年度权益分配预案为：以公司总股本</w:t>
      </w:r>
      <w:r>
        <w:rPr>
          <w:rFonts w:ascii="Times New Roman" w:hAnsi="Times New Roman" w:cs="Times New Roman" w:eastAsia="Times New Roman" w:hint="default"/>
        </w:rPr>
        <w:t>323,541,800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w:t>
      </w:r>
      <w:r>
        <w:rPr/>
        <w:t>元人民币（含税）。</w:t>
      </w:r>
    </w:p>
    <w:p>
      <w:pPr>
        <w:pStyle w:val="BodyText"/>
        <w:spacing w:line="240" w:lineRule="auto" w:before="63"/>
        <w:ind w:right="10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年度权益分配方案为：以公司总股本</w:t>
      </w:r>
      <w:r>
        <w:rPr>
          <w:rFonts w:ascii="Times New Roman" w:hAnsi="Times New Roman" w:cs="Times New Roman" w:eastAsia="Times New Roman" w:hint="default"/>
        </w:rPr>
        <w:t>322,752,700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0.197811</w:t>
      </w:r>
      <w:r>
        <w:rPr/>
        <w:t>元人民币（含</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68"/>
        <w:jc w:val="left"/>
      </w:pPr>
      <w:r>
        <w:rPr/>
        <w:t>税）。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年度权益分配方案为：以公司总股本</w:t>
      </w:r>
      <w:r>
        <w:rPr>
          <w:rFonts w:ascii="Times New Roman" w:hAnsi="Times New Roman" w:cs="Times New Roman" w:eastAsia="Times New Roman" w:hint="default"/>
        </w:rPr>
        <w:t>315,873,660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0.349794</w:t>
      </w:r>
      <w:r>
        <w:rPr/>
        <w:t>元人民币（含 税）。</w:t>
      </w:r>
    </w:p>
    <w:p>
      <w:pPr>
        <w:pStyle w:val="BodyText"/>
        <w:spacing w:line="240" w:lineRule="auto" w:before="65"/>
        <w:ind w:right="1033"/>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hanging="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6,470,836.00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63,050,115.11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6,384,408.35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61,202,490.99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11,049,090.50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122,180,394.93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公司报告期内盈利且母公司可供普通股股东分配利润为正但未提出普通股现金红利分配预案</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二、承诺事项履行情况" w:id="59"/>
      <w:bookmarkEnd w:id="59"/>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59" w:lineRule="auto"/>
        <w:ind w:right="1033"/>
        <w:jc w:val="left"/>
        <w:rPr>
          <w:b w:val="0"/>
          <w:bCs w:val="0"/>
        </w:rPr>
      </w:pPr>
      <w:bookmarkStart w:name="1、公司、股东、实际控制人、收购人、董事、监事、高级管理人员或其他关联方在报告期" w:id="60"/>
      <w:bookmarkEnd w:id="60"/>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324"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17" w:right="10"/>
              <w:jc w:val="left"/>
              <w:rPr>
                <w:rFonts w:ascii="宋体" w:hAnsi="宋体" w:cs="宋体" w:eastAsia="宋体" w:hint="default"/>
                <w:sz w:val="18"/>
                <w:szCs w:val="18"/>
              </w:rPr>
            </w:pPr>
            <w:r>
              <w:rPr>
                <w:rFonts w:ascii="宋体" w:hAnsi="宋体" w:cs="宋体" w:eastAsia="宋体" w:hint="default"/>
                <w:sz w:val="18"/>
                <w:szCs w:val="18"/>
              </w:rPr>
              <w:t>陈鲁康、陈 友、李谦益、 吴志东、谢晓 宾、杨文庆</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发行前股东 所持股份的 流通限制和 自愿锁定股 份的承诺：担 任公司董事、 高级管理人 员的股东陈 友、陈鲁康、 李谦益、谢晓 宾以及担任 董事的股东 吴志东、杨文 庆承诺在其 任职期间每 年转让的股</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任职期间内 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正在履行，股</w:t>
            </w:r>
            <w:r>
              <w:rPr>
                <w:rFonts w:ascii="宋体" w:hAnsi="宋体" w:cs="宋体" w:eastAsia="宋体" w:hint="default"/>
                <w:sz w:val="18"/>
                <w:szCs w:val="18"/>
              </w:rPr>
              <w:t> 东吴志东自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日起不再 担任公司董 </w:t>
            </w:r>
            <w:r>
              <w:rPr>
                <w:rFonts w:ascii="宋体" w:hAnsi="宋体" w:cs="宋体" w:eastAsia="宋体" w:hint="default"/>
                <w:spacing w:val="-5"/>
                <w:sz w:val="18"/>
                <w:szCs w:val="18"/>
              </w:rPr>
              <w:t>事，其履行完</w:t>
            </w:r>
            <w:r>
              <w:rPr>
                <w:rFonts w:ascii="宋体" w:hAnsi="宋体" w:cs="宋体" w:eastAsia="宋体" w:hint="default"/>
                <w:sz w:val="18"/>
                <w:szCs w:val="18"/>
              </w:rPr>
              <w:t> 毕本承诺。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325"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份不得超过 其所持有本 公司股份总 数的百分之 </w:t>
            </w:r>
            <w:r>
              <w:rPr>
                <w:rFonts w:ascii="宋体" w:hAnsi="宋体" w:cs="宋体" w:eastAsia="宋体" w:hint="default"/>
                <w:spacing w:val="-2"/>
                <w:sz w:val="18"/>
                <w:szCs w:val="18"/>
              </w:rPr>
              <w:t>二十五；离职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转让其所持 有的本公司 </w:t>
            </w:r>
            <w:r>
              <w:rPr>
                <w:rFonts w:ascii="宋体" w:hAnsi="宋体" w:cs="宋体" w:eastAsia="宋体" w:hint="default"/>
                <w:spacing w:val="-2"/>
                <w:sz w:val="18"/>
                <w:szCs w:val="18"/>
              </w:rPr>
              <w:t>股份。上述承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诺期限届满 </w:t>
            </w:r>
            <w:r>
              <w:rPr>
                <w:rFonts w:ascii="宋体" w:hAnsi="宋体" w:cs="宋体" w:eastAsia="宋体" w:hint="default"/>
                <w:spacing w:val="-2"/>
                <w:sz w:val="18"/>
                <w:szCs w:val="18"/>
              </w:rPr>
              <w:t>后，上述股份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可以上市流 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陈鲁康、陈 友、戴昌久、 邓爱国、李谦 益、李毅、魏 丽、吴志东、 谢晓宾、杨文 庆、周俊祥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公司全体董 事关于保持 公司经营决 策不因股权 分散发生重 大变化的承 诺：在任职期 间内，董事会 议案如涉及 公司重大生 产经营决策， 在进行投票 表决时保证： </w:t>
            </w:r>
            <w:r>
              <w:rPr>
                <w:rFonts w:ascii="Times New Roman" w:hAnsi="Times New Roman" w:cs="Times New Roman" w:eastAsia="Times New Roman" w:hint="default"/>
                <w:sz w:val="18"/>
                <w:szCs w:val="18"/>
              </w:rPr>
              <w:t>1</w:t>
            </w:r>
            <w:r>
              <w:rPr>
                <w:rFonts w:ascii="宋体" w:hAnsi="宋体" w:cs="宋体" w:eastAsia="宋体" w:hint="default"/>
                <w:sz w:val="18"/>
                <w:szCs w:val="18"/>
              </w:rPr>
              <w:t>、在公司发 展战略、发展 目标、发展规 划、未来发展 方向等方面， 严格遵守招 股说明书第 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 发展与规划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一节的有关 内容，且不改 变公司的既 定的发展战 略、发展目 标、发展规 划、未来发展 方向等。</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公司未来将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任职期间内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日，吴 </w:t>
            </w:r>
            <w:r>
              <w:rPr>
                <w:rFonts w:ascii="宋体" w:hAnsi="宋体" w:cs="宋体" w:eastAsia="宋体" w:hint="default"/>
                <w:spacing w:val="-5"/>
                <w:sz w:val="18"/>
                <w:szCs w:val="18"/>
              </w:rPr>
              <w:t>志东、魏丽不</w:t>
            </w:r>
            <w:r>
              <w:rPr>
                <w:rFonts w:ascii="宋体" w:hAnsi="宋体" w:cs="宋体" w:eastAsia="宋体" w:hint="default"/>
                <w:sz w:val="18"/>
                <w:szCs w:val="18"/>
              </w:rPr>
              <w:t> 再担任公司 </w:t>
            </w:r>
            <w:r>
              <w:rPr>
                <w:rFonts w:ascii="宋体" w:hAnsi="宋体" w:cs="宋体" w:eastAsia="宋体" w:hint="default"/>
                <w:spacing w:val="-5"/>
                <w:sz w:val="18"/>
                <w:szCs w:val="18"/>
              </w:rPr>
              <w:t>董事职务，戴</w:t>
            </w:r>
            <w:r>
              <w:rPr>
                <w:rFonts w:ascii="宋体" w:hAnsi="宋体" w:cs="宋体" w:eastAsia="宋体" w:hint="default"/>
                <w:sz w:val="18"/>
                <w:szCs w:val="18"/>
              </w:rPr>
              <w:t> 昌久、邓爱 </w:t>
            </w:r>
            <w:r>
              <w:rPr>
                <w:rFonts w:ascii="宋体" w:hAnsi="宋体" w:cs="宋体" w:eastAsia="宋体" w:hint="default"/>
                <w:spacing w:val="-5"/>
                <w:sz w:val="18"/>
                <w:szCs w:val="18"/>
              </w:rPr>
              <w:t>国、李毅、周</w:t>
            </w:r>
            <w:r>
              <w:rPr>
                <w:rFonts w:ascii="宋体" w:hAnsi="宋体" w:cs="宋体" w:eastAsia="宋体" w:hint="default"/>
                <w:sz w:val="18"/>
                <w:szCs w:val="18"/>
              </w:rPr>
              <w:t> 俊祥不再担 任公司独立 </w:t>
            </w:r>
            <w:r>
              <w:rPr>
                <w:rFonts w:ascii="宋体" w:hAnsi="宋体" w:cs="宋体" w:eastAsia="宋体" w:hint="default"/>
                <w:spacing w:val="-5"/>
                <w:sz w:val="18"/>
                <w:szCs w:val="18"/>
              </w:rPr>
              <w:t>董事职务，以</w:t>
            </w:r>
            <w:r>
              <w:rPr>
                <w:rFonts w:ascii="宋体" w:hAnsi="宋体" w:cs="宋体" w:eastAsia="宋体" w:hint="default"/>
                <w:sz w:val="18"/>
                <w:szCs w:val="18"/>
              </w:rPr>
              <w:t> 上人员已履 行完毕本承 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专注于目前 的主营业务， 即电信、公安 应用软件产 品的开发、生 产和销售，计 算机软、硬件 系统集成，技 术支持与服 务，公司未来 不改变主营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、公 司未来继续 贯彻执行目 前既定的生 产经营策略， 在研发方面， 按照行业内 技术发展的 趋势组织研 发工作，在销 售方面，继续 执行服务式 营销策略。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陈鲁康、陈 友、李谦益、 天泽投资、吴 志东、谢晓 宾、杨文庆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公司股东陈 友、吴志东、 陈鲁康、天泽 投资、李谦 益、谢晓宾、 杨文庆关于 保持公司控 制权稳定和 经营决策不 因股权分散 发生重大变 化的承诺：承 诺未来股东 大会议案如 涉及公司重 大生产经营 决策，在进行 投票表决时 保证：</w:t>
            </w:r>
            <w:r>
              <w:rPr>
                <w:rFonts w:ascii="Times New Roman" w:hAnsi="Times New Roman" w:cs="Times New Roman" w:eastAsia="Times New Roman" w:hint="default"/>
                <w:sz w:val="18"/>
                <w:szCs w:val="18"/>
              </w:rPr>
              <w:t>1</w:t>
            </w:r>
            <w:r>
              <w:rPr>
                <w:rFonts w:ascii="宋体" w:hAnsi="宋体" w:cs="宋体" w:eastAsia="宋体" w:hint="default"/>
                <w:sz w:val="18"/>
                <w:szCs w:val="18"/>
              </w:rPr>
              <w:t>、在 公司发展战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ind w:left="22"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 </w:t>
            </w:r>
            <w:r>
              <w:rPr>
                <w:rFonts w:ascii="宋体" w:hAnsi="宋体" w:cs="宋体" w:eastAsia="宋体" w:hint="default"/>
                <w:spacing w:val="-5"/>
                <w:sz w:val="18"/>
                <w:szCs w:val="18"/>
              </w:rPr>
              <w:t>泽投资、吴志</w:t>
            </w:r>
            <w:r>
              <w:rPr>
                <w:rFonts w:ascii="宋体" w:hAnsi="宋体" w:cs="宋体" w:eastAsia="宋体" w:hint="default"/>
                <w:sz w:val="18"/>
                <w:szCs w:val="18"/>
              </w:rPr>
              <w:t> 东不再是公 司股东。</w:t>
            </w:r>
          </w:p>
        </w:tc>
      </w:tr>
    </w:tbl>
    <w:p>
      <w:pPr>
        <w:spacing w:after="0" w:line="31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略、发展目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标、发展规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划、未来发展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方向等方面，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严格遵守招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股说明书第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发展与规划</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一节的有关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内容，且不改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变公司既定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的发展战略、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发展目标、发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展规划、未来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发展方向等。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将专注于目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前的主营业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务，即电信、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公安应用软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件产品的开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发、生产和销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售，计算机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软、硬件系统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集成，技术支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持与服务，公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司未来不改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继续贯彻执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行目前既定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的生产经营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策略，在研发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方面，按照行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业内技术发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展的趋势组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织研发工作，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在销售方面，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继续执行服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务式营销策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w:t>
            </w:r>
            <w:r>
              <w:rPr>
                <w:rFonts w:ascii="Times New Roman" w:hAnsi="Times New Roman" w:cs="Times New Roman" w:eastAsia="Times New Roman" w:hint="default"/>
                <w:sz w:val="18"/>
                <w:szCs w:val="18"/>
              </w:rPr>
              <w:t>4</w:t>
            </w:r>
            <w:r>
              <w:rPr>
                <w:rFonts w:ascii="宋体" w:hAnsi="宋体" w:cs="宋体" w:eastAsia="宋体" w:hint="default"/>
                <w:sz w:val="18"/>
                <w:szCs w:val="18"/>
              </w:rPr>
              <w:t>、在未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来提名董事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及对董事人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选进行投票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246.61998pt;width:62pt;height:240.8pt;mso-position-horizontal-relative:page;mso-position-vertical-relative:page;z-index:-1068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367.660004pt;margin-top:246.61998pt;width:55.85pt;height:240.8pt;mso-position-horizontal-relative:page;mso-position-vertical-relative:page;z-index:-1068160" coordorigin="7353,4932" coordsize="1117,4816">
            <v:shape style="position:absolute;left:7353;top:4932;width:1117;height:4816" coordorigin="7353,4932" coordsize="1117,4816" path="m7353,9748l8470,9748,8470,4932,7353,4932,7353,97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表决时，将董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事是否同意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不改变公司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既定的发展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战略、发展目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标、发展规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划、未来发展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方向、主营业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务、生产经营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策略等作为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前提条件。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公司股东陈</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友、吴志东、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陈鲁康、天泽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投资、谢晓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宾、李谦益、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杨文庆关于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争的承诺：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承诺在持有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间，不会以任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何形式从事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对公司的生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陈鲁康、陈 友、李谦益、 天泽投资、吴 志东、谢晓 宾、杨文庆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产经营构成 或可能构成 同业竞争的 业务和经营 </w:t>
            </w:r>
            <w:r>
              <w:rPr>
                <w:rFonts w:ascii="宋体" w:hAnsi="宋体" w:cs="宋体" w:eastAsia="宋体" w:hint="default"/>
                <w:spacing w:val="-2"/>
                <w:sz w:val="18"/>
                <w:szCs w:val="18"/>
              </w:rPr>
              <w:t>活动，也不会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以任何方式 为公司的竞</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 </w:t>
            </w:r>
            <w:r>
              <w:rPr>
                <w:rFonts w:ascii="宋体" w:hAnsi="宋体" w:cs="宋体" w:eastAsia="宋体" w:hint="default"/>
                <w:spacing w:val="-5"/>
                <w:sz w:val="18"/>
                <w:szCs w:val="18"/>
              </w:rPr>
              <w:t>泽投资、吴志</w:t>
            </w:r>
            <w:r>
              <w:rPr>
                <w:rFonts w:ascii="宋体" w:hAnsi="宋体" w:cs="宋体" w:eastAsia="宋体" w:hint="default"/>
                <w:sz w:val="18"/>
                <w:szCs w:val="18"/>
              </w:rPr>
              <w:t> 东不再是公 司股东。</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争企业提供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任何资金、业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务及技术等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方面的帮助。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、在任职期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间内不以任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何方式直接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与公司现在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和将来主营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业务相同、相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似或构成实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质竞争的业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李谦益、林容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3"/>
              <w:ind w:left="22" w:right="12"/>
              <w:jc w:val="left"/>
              <w:rPr>
                <w:rFonts w:ascii="宋体" w:hAnsi="宋体" w:cs="宋体" w:eastAsia="宋体" w:hint="default"/>
                <w:sz w:val="18"/>
                <w:szCs w:val="18"/>
              </w:rPr>
            </w:pPr>
            <w:r>
              <w:rPr>
                <w:rFonts w:ascii="宋体" w:hAnsi="宋体" w:cs="宋体" w:eastAsia="宋体" w:hint="default"/>
                <w:sz w:val="18"/>
                <w:szCs w:val="18"/>
              </w:rPr>
              <w:t>公司副总经 理李谦益先 生、林容女士 拟在公司股 票复牌后半 年内择机增 持公司股票， 李谦益先生 增持金额不 低于人民币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万元，林 容女士增持 金额不低于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日，李谦益 先生通过长 城证券资产 管理有限公 司成立的</w:t>
            </w:r>
            <w:r>
              <w:rPr>
                <w:rFonts w:ascii="Times New Roman" w:hAnsi="Times New Roman" w:cs="Times New Roman" w:eastAsia="Times New Roman" w:hint="default"/>
                <w:sz w:val="18"/>
                <w:szCs w:val="18"/>
              </w:rPr>
              <w:t>“</w:t>
            </w:r>
            <w:r>
              <w:rPr>
                <w:rFonts w:ascii="宋体" w:hAnsi="宋体" w:cs="宋体" w:eastAsia="宋体" w:hint="default"/>
                <w:sz w:val="18"/>
                <w:szCs w:val="18"/>
              </w:rPr>
              <w:t>长 城中国梦</w:t>
            </w:r>
            <w:r>
              <w:rPr>
                <w:rFonts w:ascii="Times New Roman" w:hAnsi="Times New Roman" w:cs="Times New Roman" w:eastAsia="Times New Roman" w:hint="default"/>
                <w:sz w:val="18"/>
                <w:szCs w:val="18"/>
              </w:rPr>
              <w:t>— </w:t>
            </w:r>
            <w:r>
              <w:rPr>
                <w:rFonts w:ascii="宋体" w:hAnsi="宋体" w:cs="宋体" w:eastAsia="宋体" w:hint="default"/>
                <w:sz w:val="18"/>
                <w:szCs w:val="18"/>
              </w:rPr>
              <w:t>价值</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号定向 资产管理计 划</w:t>
            </w:r>
            <w:r>
              <w:rPr>
                <w:rFonts w:ascii="Times New Roman" w:hAnsi="Times New Roman" w:cs="Times New Roman" w:eastAsia="Times New Roman" w:hint="default"/>
                <w:sz w:val="18"/>
                <w:szCs w:val="18"/>
              </w:rPr>
              <w:t>”</w:t>
            </w:r>
            <w:r>
              <w:rPr>
                <w:rFonts w:ascii="宋体" w:hAnsi="宋体" w:cs="宋体" w:eastAsia="宋体" w:hint="default"/>
                <w:sz w:val="18"/>
                <w:szCs w:val="18"/>
              </w:rPr>
              <w:t>（合同编 号为长城证 券</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(2015)-ZG-02</w:t>
            </w:r>
          </w:p>
          <w:p>
            <w:pPr>
              <w:pStyle w:val="TableParagraph"/>
              <w:spacing w:line="312" w:lineRule="auto" w:before="65"/>
              <w:ind w:left="22"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号）从二级 市场累计购 入天源迪科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633,163</w:t>
            </w:r>
          </w:p>
          <w:p>
            <w:pPr>
              <w:pStyle w:val="TableParagraph"/>
              <w:spacing w:line="312" w:lineRule="auto" w:before="3"/>
              <w:ind w:left="22" w:right="23"/>
              <w:jc w:val="left"/>
              <w:rPr>
                <w:rFonts w:ascii="宋体" w:hAnsi="宋体" w:cs="宋体" w:eastAsia="宋体" w:hint="default"/>
                <w:sz w:val="18"/>
                <w:szCs w:val="18"/>
              </w:rPr>
            </w:pPr>
            <w:r>
              <w:rPr>
                <w:rFonts w:ascii="宋体" w:hAnsi="宋体" w:cs="宋体" w:eastAsia="宋体" w:hint="default"/>
                <w:spacing w:val="-5"/>
                <w:sz w:val="18"/>
                <w:szCs w:val="18"/>
              </w:rPr>
              <w:t>股，占公司总</w:t>
            </w:r>
            <w:r>
              <w:rPr>
                <w:rFonts w:ascii="宋体" w:hAnsi="宋体" w:cs="宋体" w:eastAsia="宋体" w:hint="default"/>
                <w:sz w:val="18"/>
                <w:szCs w:val="18"/>
              </w:rPr>
              <w:t> 股本的 </w:t>
            </w:r>
            <w:r>
              <w:rPr>
                <w:rFonts w:ascii="Times New Roman" w:hAnsi="Times New Roman" w:cs="Times New Roman" w:eastAsia="Times New Roman" w:hint="default"/>
                <w:sz w:val="18"/>
                <w:szCs w:val="18"/>
              </w:rPr>
              <w:t>0.20%</w:t>
            </w:r>
            <w:r>
              <w:rPr>
                <w:rFonts w:ascii="宋体" w:hAnsi="宋体" w:cs="宋体" w:eastAsia="宋体" w:hint="default"/>
                <w:sz w:val="18"/>
                <w:szCs w:val="18"/>
              </w:rPr>
              <w:t>，累计 成交金额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pacing w:val="-5"/>
                <w:sz w:val="18"/>
                <w:szCs w:val="18"/>
              </w:rPr>
              <w:t>万元。李谦益</w:t>
            </w:r>
            <w:r>
              <w:rPr>
                <w:rFonts w:ascii="宋体" w:hAnsi="宋体" w:cs="宋体" w:eastAsia="宋体" w:hint="default"/>
                <w:sz w:val="18"/>
                <w:szCs w:val="18"/>
              </w:rPr>
              <w:t> 先生已完成 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3"/>
              <w:ind w:left="22"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日所作 出的</w:t>
            </w:r>
            <w:r>
              <w:rPr>
                <w:rFonts w:ascii="Times New Roman" w:hAnsi="Times New Roman" w:cs="Times New Roman" w:eastAsia="Times New Roman" w:hint="default"/>
                <w:sz w:val="18"/>
                <w:szCs w:val="18"/>
              </w:rPr>
              <w:t>“</w:t>
            </w:r>
            <w:r>
              <w:rPr>
                <w:rFonts w:ascii="宋体" w:hAnsi="宋体" w:cs="宋体" w:eastAsia="宋体" w:hint="default"/>
                <w:sz w:val="18"/>
                <w:szCs w:val="18"/>
              </w:rPr>
              <w:t>在公司 股票复牌后 </w:t>
            </w:r>
            <w:r>
              <w:rPr>
                <w:rFonts w:ascii="宋体" w:hAnsi="宋体" w:cs="宋体" w:eastAsia="宋体" w:hint="default"/>
                <w:spacing w:val="-5"/>
                <w:sz w:val="18"/>
                <w:szCs w:val="18"/>
              </w:rPr>
              <w:t>六个月内，通</w:t>
            </w:r>
            <w:r>
              <w:rPr>
                <w:rFonts w:ascii="宋体" w:hAnsi="宋体" w:cs="宋体" w:eastAsia="宋体" w:hint="default"/>
                <w:sz w:val="18"/>
                <w:szCs w:val="18"/>
              </w:rPr>
              <w:t> 过证券公司、 基金管理公 司定向资产 管理等方式 择机增持公 </w:t>
            </w:r>
            <w:r>
              <w:rPr>
                <w:rFonts w:ascii="宋体" w:hAnsi="宋体" w:cs="宋体" w:eastAsia="宋体" w:hint="default"/>
                <w:spacing w:val="-5"/>
                <w:sz w:val="18"/>
                <w:szCs w:val="18"/>
              </w:rPr>
              <w:t>司股票，增持</w:t>
            </w:r>
            <w:r>
              <w:rPr>
                <w:rFonts w:ascii="宋体" w:hAnsi="宋体" w:cs="宋体" w:eastAsia="宋体" w:hint="default"/>
                <w:sz w:val="18"/>
                <w:szCs w:val="18"/>
              </w:rPr>
              <w:t> 金额不低于 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的承诺。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09" w:lineRule="auto" w:before="3"/>
              <w:ind w:left="22" w:right="8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日，林 容女士通过 二级市场购</w:t>
            </w:r>
          </w:p>
        </w:tc>
      </w:tr>
    </w:tbl>
    <w:p>
      <w:pPr>
        <w:spacing w:after="0" w:line="30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入天源迪科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股，占公司总</w:t>
            </w:r>
            <w:r>
              <w:rPr>
                <w:rFonts w:ascii="宋体" w:hAnsi="宋体" w:cs="宋体" w:eastAsia="宋体" w:hint="default"/>
                <w:sz w:val="18"/>
                <w:szCs w:val="18"/>
              </w:rPr>
              <w:t> 股本的 </w:t>
            </w:r>
            <w:r>
              <w:rPr>
                <w:rFonts w:ascii="Times New Roman" w:hAnsi="Times New Roman" w:cs="Times New Roman" w:eastAsia="Times New Roman" w:hint="default"/>
                <w:sz w:val="18"/>
                <w:szCs w:val="18"/>
              </w:rPr>
              <w:t>0.0124%</w:t>
            </w:r>
            <w:r>
              <w:rPr>
                <w:rFonts w:ascii="宋体" w:hAnsi="宋体" w:cs="宋体" w:eastAsia="宋体" w:hint="default"/>
                <w:sz w:val="18"/>
                <w:szCs w:val="18"/>
              </w:rPr>
              <w:t>，成</w:t>
            </w:r>
          </w:p>
          <w:p>
            <w:pPr>
              <w:pStyle w:val="TableParagraph"/>
              <w:spacing w:line="312"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交金额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5"/>
                <w:sz w:val="18"/>
                <w:szCs w:val="18"/>
              </w:rPr>
              <w:t>元。林容女士</w:t>
            </w:r>
            <w:r>
              <w:rPr>
                <w:rFonts w:ascii="宋体" w:hAnsi="宋体" w:cs="宋体" w:eastAsia="宋体" w:hint="default"/>
                <w:sz w:val="18"/>
                <w:szCs w:val="18"/>
              </w:rPr>
              <w:t> 已完成其于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p>
          <w:p>
            <w:pPr>
              <w:pStyle w:val="TableParagraph"/>
              <w:spacing w:line="314"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日所作出的 </w:t>
            </w:r>
            <w:r>
              <w:rPr>
                <w:rFonts w:ascii="Times New Roman" w:hAnsi="Times New Roman" w:cs="Times New Roman" w:eastAsia="Times New Roman" w:hint="default"/>
                <w:sz w:val="18"/>
                <w:szCs w:val="18"/>
              </w:rPr>
              <w:t>“</w:t>
            </w:r>
            <w:r>
              <w:rPr>
                <w:rFonts w:ascii="宋体" w:hAnsi="宋体" w:cs="宋体" w:eastAsia="宋体" w:hint="default"/>
                <w:sz w:val="18"/>
                <w:szCs w:val="18"/>
              </w:rPr>
              <w:t>在公司股票 复牌后六个 </w:t>
            </w:r>
            <w:r>
              <w:rPr>
                <w:rFonts w:ascii="宋体" w:hAnsi="宋体" w:cs="宋体" w:eastAsia="宋体" w:hint="default"/>
                <w:spacing w:val="-5"/>
                <w:sz w:val="18"/>
                <w:szCs w:val="18"/>
              </w:rPr>
              <w:t>月内，通过二</w:t>
            </w:r>
            <w:r>
              <w:rPr>
                <w:rFonts w:ascii="宋体" w:hAnsi="宋体" w:cs="宋体" w:eastAsia="宋体" w:hint="default"/>
                <w:sz w:val="18"/>
                <w:szCs w:val="18"/>
              </w:rPr>
              <w:t> 级市场或证 </w:t>
            </w:r>
            <w:r>
              <w:rPr>
                <w:rFonts w:ascii="宋体" w:hAnsi="宋体" w:cs="宋体" w:eastAsia="宋体" w:hint="default"/>
                <w:spacing w:val="-5"/>
                <w:sz w:val="18"/>
                <w:szCs w:val="18"/>
              </w:rPr>
              <w:t>券公司、基金</w:t>
            </w:r>
            <w:r>
              <w:rPr>
                <w:rFonts w:ascii="宋体" w:hAnsi="宋体" w:cs="宋体" w:eastAsia="宋体" w:hint="default"/>
                <w:sz w:val="18"/>
                <w:szCs w:val="18"/>
              </w:rPr>
              <w:t> 管理公司定 向资产管理 等方式择机 增持公司股 </w:t>
            </w:r>
            <w:r>
              <w:rPr>
                <w:rFonts w:ascii="宋体" w:hAnsi="宋体" w:cs="宋体" w:eastAsia="宋体" w:hint="default"/>
                <w:spacing w:val="-5"/>
                <w:sz w:val="18"/>
                <w:szCs w:val="18"/>
              </w:rPr>
              <w:t>票，增持金额</w:t>
            </w:r>
            <w:r>
              <w:rPr>
                <w:rFonts w:ascii="宋体" w:hAnsi="宋体" w:cs="宋体" w:eastAsia="宋体" w:hint="default"/>
                <w:sz w:val="18"/>
                <w:szCs w:val="18"/>
              </w:rPr>
              <w:t> 不低于人民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的 承诺。</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3" w:right="86"/>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以上股东及 董监高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以上股东及 全体董事、监 事、高级管理 人员承诺年 内不通过二 级市场减持 本公司股票。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73"/>
              <w:jc w:val="left"/>
              <w:rPr>
                <w:rFonts w:ascii="宋体" w:hAnsi="宋体" w:cs="宋体" w:eastAsia="宋体" w:hint="default"/>
                <w:sz w:val="18"/>
                <w:szCs w:val="18"/>
              </w:rPr>
            </w:pPr>
            <w:r>
              <w:rPr>
                <w:rFonts w:ascii="宋体" w:hAnsi="宋体" w:cs="宋体" w:eastAsia="宋体" w:hint="default"/>
                <w:sz w:val="18"/>
                <w:szCs w:val="18"/>
              </w:rPr>
              <w:t>承诺履行完 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134" w:right="1033"/>
        <w:jc w:val="left"/>
        <w:rPr>
          <w:b w:val="0"/>
          <w:bCs w:val="0"/>
        </w:rPr>
      </w:pPr>
      <w:bookmarkStart w:name="2、公司资产或项目存在盈利预测，且报告期仍处在盈利预测期间，公司就资产或项目达到" w:id="61"/>
      <w:bookmarkEnd w:id="61"/>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1033"/>
        <w:jc w:val="left"/>
        <w:rPr>
          <w:b w:val="0"/>
          <w:bCs w:val="0"/>
        </w:rPr>
      </w:pPr>
      <w:bookmarkStart w:name="三、控股股东及其关联方对上市公司的非经营性占用资金情况" w:id="62"/>
      <w:bookmarkEnd w:id="6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4"/>
        <w:spacing w:line="240" w:lineRule="auto"/>
        <w:ind w:right="1033"/>
        <w:jc w:val="left"/>
        <w:rPr>
          <w:b w:val="0"/>
          <w:bCs w:val="0"/>
        </w:rPr>
      </w:pPr>
      <w:bookmarkStart w:name="四、董事会对最近一期“非标准审计报告”相关情况的说明" w:id="63"/>
      <w:bookmarkEnd w:id="63"/>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033"/>
        <w:jc w:val="left"/>
        <w:rPr>
          <w:b w:val="0"/>
          <w:bCs w:val="0"/>
        </w:rPr>
      </w:pPr>
      <w:bookmarkStart w:name="五、董事会、监事会、独立董事（如有）对会计师事务所本报告期“非标准审计报告”的说" w:id="64"/>
      <w:bookmarkEnd w:id="64"/>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六、董事会关于报告期会计政策、会计估计变更或重大会计差错更正的说明" w:id="65"/>
      <w:bookmarkEnd w:id="65"/>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七、与上年度财务报告相比，合并报表范围发生变化的情况说明" w:id="66"/>
      <w:bookmarkEnd w:id="66"/>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3" w:firstLine="36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月，本公司受让袁夫捷、詹宏智共同持有的深圳宝贝团</w:t>
      </w:r>
      <w:r>
        <w:rPr>
          <w:rFonts w:ascii="Times New Roman" w:hAnsi="Times New Roman" w:cs="Times New Roman" w:eastAsia="Times New Roman" w:hint="default"/>
          <w:spacing w:val="-1"/>
        </w:rPr>
        <w:t>47.5%</w:t>
      </w:r>
      <w:r>
        <w:rPr>
          <w:spacing w:val="-1"/>
        </w:rPr>
        <w:t>股权，并同时向深圳宝贝团增资</w:t>
      </w:r>
      <w:r>
        <w:rPr>
          <w:rFonts w:ascii="Times New Roman" w:hAnsi="Times New Roman" w:cs="Times New Roman" w:eastAsia="Times New Roman" w:hint="default"/>
          <w:spacing w:val="-1"/>
        </w:rPr>
        <w:t>100</w:t>
      </w:r>
      <w:r>
        <w:rPr>
          <w:spacing w:val="-1"/>
        </w:rPr>
        <w:t>万，受让股权</w:t>
      </w:r>
      <w:r>
        <w:rPr/>
        <w:t> 及增资完成后，本公司合计持有深圳宝贝团</w:t>
      </w:r>
      <w:r>
        <w:rPr>
          <w:rFonts w:ascii="Times New Roman" w:hAnsi="Times New Roman" w:cs="Times New Roman" w:eastAsia="Times New Roman" w:hint="default"/>
        </w:rPr>
        <w:t>51%</w:t>
      </w:r>
      <w:r>
        <w:rPr/>
        <w:t>的股权，并于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28</w:t>
      </w:r>
      <w:r>
        <w:rPr/>
        <w:t>日取得对方的控制权。</w:t>
      </w:r>
    </w:p>
    <w:p>
      <w:pPr>
        <w:spacing w:line="240" w:lineRule="auto" w:before="4"/>
        <w:rPr>
          <w:rFonts w:ascii="宋体" w:hAnsi="宋体" w:cs="宋体" w:eastAsia="宋体" w:hint="default"/>
          <w:sz w:val="20"/>
          <w:szCs w:val="20"/>
        </w:rPr>
      </w:pPr>
    </w:p>
    <w:p>
      <w:pPr>
        <w:pStyle w:val="Heading4"/>
        <w:spacing w:line="240" w:lineRule="auto"/>
        <w:ind w:right="1033"/>
        <w:jc w:val="left"/>
        <w:rPr>
          <w:b w:val="0"/>
          <w:bCs w:val="0"/>
        </w:rPr>
      </w:pPr>
      <w:bookmarkStart w:name="八、聘任、解聘会计师事务所情况" w:id="67"/>
      <w:bookmarkEnd w:id="67"/>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周俊祥、陈勇</w:t>
            </w:r>
          </w:p>
        </w:tc>
      </w:tr>
    </w:tbl>
    <w:p>
      <w:pPr>
        <w:pStyle w:val="BodyText"/>
        <w:spacing w:line="240" w:lineRule="auto" w:before="51"/>
        <w:ind w:left="1134" w:right="1033"/>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九、年度报告披露后面临暂停上市和终止上市情况" w:id="68"/>
      <w:bookmarkEnd w:id="68"/>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4"/>
        <w:spacing w:line="240" w:lineRule="auto"/>
        <w:ind w:right="1033"/>
        <w:jc w:val="left"/>
        <w:rPr>
          <w:b w:val="0"/>
          <w:bCs w:val="0"/>
        </w:rPr>
      </w:pPr>
      <w:bookmarkStart w:name="十、破产重整相关事项" w:id="69"/>
      <w:bookmarkEnd w:id="69"/>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1033"/>
        <w:jc w:val="left"/>
        <w:rPr>
          <w:b w:val="0"/>
          <w:bCs w:val="0"/>
        </w:rPr>
      </w:pPr>
      <w:bookmarkStart w:name="十一、重大诉讼、仲裁事项" w:id="70"/>
      <w:bookmarkEnd w:id="70"/>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4"/>
        <w:spacing w:line="240" w:lineRule="auto"/>
        <w:ind w:right="1033"/>
        <w:jc w:val="left"/>
        <w:rPr>
          <w:b w:val="0"/>
          <w:bCs w:val="0"/>
        </w:rPr>
      </w:pPr>
      <w:bookmarkStart w:name="十二、处罚及整改情况" w:id="71"/>
      <w:bookmarkEnd w:id="71"/>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4"/>
        <w:spacing w:line="240" w:lineRule="auto"/>
        <w:ind w:right="1033"/>
        <w:jc w:val="left"/>
        <w:rPr>
          <w:b w:val="0"/>
          <w:bCs w:val="0"/>
        </w:rPr>
      </w:pPr>
      <w:bookmarkStart w:name="十三、公司及其控股股东、实际控制人的诚信状况" w:id="72"/>
      <w:bookmarkEnd w:id="72"/>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十四、公司股权激励计划、员工持股计划或其他员工激励措施的实施情况" w:id="73"/>
      <w:bookmarkEnd w:id="73"/>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640" w:right="1033"/>
        <w:jc w:val="left"/>
      </w:pPr>
      <w:r>
        <w:rPr>
          <w:rFonts w:ascii="Times New Roman" w:hAnsi="Times New Roman" w:cs="Times New Roman" w:eastAsia="Times New Roman" w:hint="default"/>
        </w:rPr>
        <w:t>1</w:t>
      </w:r>
      <w:r>
        <w:rPr/>
        <w:t>、报告期内股权激励计划履行情况</w:t>
      </w:r>
    </w:p>
    <w:p>
      <w:pPr>
        <w:pStyle w:val="BodyText"/>
        <w:spacing w:line="300" w:lineRule="auto" w:before="63"/>
        <w:ind w:right="1130" w:firstLine="362"/>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日，公司第三届董事会第十三次会议审议通过了《关于调整公司股票期权激励计划首次授予对象名单</w:t>
      </w:r>
      <w:r>
        <w:rPr/>
        <w:t> </w:t>
      </w:r>
      <w:r>
        <w:rPr>
          <w:spacing w:val="-2"/>
        </w:rPr>
        <w:t>的议案》、《关于对首期股票期权激励计划部分已授予股权进行统一注销的议案》，确定将激励对象人数调整为</w:t>
      </w:r>
      <w:r>
        <w:rPr>
          <w:rFonts w:ascii="Times New Roman" w:hAnsi="Times New Roman" w:cs="Times New Roman" w:eastAsia="Times New Roman" w:hint="default"/>
          <w:spacing w:val="-2"/>
        </w:rPr>
        <w:t>98</w:t>
      </w:r>
      <w:r>
        <w:rPr>
          <w:spacing w:val="-2"/>
        </w:rPr>
        <w:t>人，行权</w:t>
      </w:r>
      <w:r>
        <w:rPr>
          <w:spacing w:val="-65"/>
        </w:rPr>
        <w:t> </w:t>
      </w:r>
      <w:r>
        <w:rPr>
          <w:spacing w:val="-65"/>
        </w:rPr>
      </w:r>
      <w:r>
        <w:rPr/>
        <w:t>数量调整为</w:t>
      </w:r>
      <w:r>
        <w:rPr>
          <w:rFonts w:ascii="Times New Roman" w:hAnsi="Times New Roman" w:cs="Times New Roman" w:eastAsia="Times New Roman" w:hint="default"/>
        </w:rPr>
        <w:t>979.58</w:t>
      </w:r>
      <w:r>
        <w:rPr/>
        <w:t>万份，统一注销已授予的股票期权</w:t>
      </w:r>
      <w:r>
        <w:rPr>
          <w:rFonts w:ascii="Times New Roman" w:hAnsi="Times New Roman" w:cs="Times New Roman" w:eastAsia="Times New Roman" w:hint="default"/>
        </w:rPr>
        <w:t>19.17</w:t>
      </w:r>
      <w:r>
        <w:rPr/>
        <w:t>万份。</w:t>
      </w:r>
    </w:p>
    <w:p>
      <w:pPr>
        <w:pStyle w:val="BodyText"/>
        <w:spacing w:line="300" w:lineRule="auto" w:before="13"/>
        <w:ind w:left="1134" w:right="1131" w:firstLine="362"/>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日，公司第三届董事会第十三次会议审议通过了《关于股票期权激励计划首期授予期权第二个行权期</w:t>
      </w:r>
      <w:r>
        <w:rPr/>
        <w:t> </w:t>
      </w:r>
      <w:r>
        <w:rPr>
          <w:spacing w:val="-2"/>
        </w:rPr>
        <w:t>完毕及第三个行权期可行权的议案》，第三个行权期行权条件满足，首期授予的</w:t>
      </w:r>
      <w:r>
        <w:rPr>
          <w:rFonts w:ascii="Times New Roman" w:hAnsi="Times New Roman" w:cs="Times New Roman" w:eastAsia="Times New Roman" w:hint="default"/>
          <w:spacing w:val="-2"/>
        </w:rPr>
        <w:t>98</w:t>
      </w:r>
      <w:r>
        <w:rPr>
          <w:spacing w:val="-2"/>
        </w:rPr>
        <w:t>名激励对象在第三个行权期可采用自主行</w:t>
      </w:r>
      <w:r>
        <w:rPr>
          <w:spacing w:val="-64"/>
        </w:rPr>
        <w:t> </w:t>
      </w:r>
      <w:r>
        <w:rPr/>
        <w:t>权模式行权共计</w:t>
      </w:r>
      <w:r>
        <w:rPr>
          <w:rFonts w:ascii="Times New Roman" w:hAnsi="Times New Roman" w:cs="Times New Roman" w:eastAsia="Times New Roman" w:hint="default"/>
        </w:rPr>
        <w:t>436.41</w:t>
      </w:r>
      <w:r>
        <w:rPr/>
        <w:t>万份股票期权，行权期自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w:t>
      </w:r>
    </w:p>
    <w:p>
      <w:pPr>
        <w:pStyle w:val="BodyText"/>
        <w:spacing w:line="300" w:lineRule="auto" w:before="13"/>
        <w:ind w:right="1132" w:firstLine="362"/>
        <w:jc w:val="both"/>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23</w:t>
      </w:r>
      <w:r>
        <w:rPr>
          <w:spacing w:val="-5"/>
        </w:rPr>
        <w:t>日，公司第三届董事会第十五次会议审议通过了《关于调整股票期权行权价格的议案》，根据公司</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年度利润分配方案的实施，行权价格从</w:t>
      </w:r>
      <w:r>
        <w:rPr>
          <w:rFonts w:ascii="Times New Roman" w:hAnsi="Times New Roman" w:cs="Times New Roman" w:eastAsia="Times New Roman" w:hint="default"/>
        </w:rPr>
        <w:t>6.575</w:t>
      </w:r>
      <w:r>
        <w:rPr/>
        <w:t>元调整到</w:t>
      </w:r>
      <w:r>
        <w:rPr>
          <w:rFonts w:ascii="Times New Roman" w:hAnsi="Times New Roman" w:cs="Times New Roman" w:eastAsia="Times New Roman" w:hint="default"/>
        </w:rPr>
        <w:t>6.555</w:t>
      </w:r>
      <w:r>
        <w:rPr/>
        <w:t>元。</w:t>
      </w:r>
    </w:p>
    <w:p>
      <w:pPr>
        <w:pStyle w:val="BodyText"/>
        <w:spacing w:line="300" w:lineRule="auto" w:before="13"/>
        <w:ind w:left="1424" w:right="1033" w:firstLine="143"/>
        <w:jc w:val="left"/>
      </w:pPr>
      <w:r>
        <w:rPr>
          <w:rFonts w:ascii="Times New Roman" w:hAnsi="Times New Roman" w:cs="Times New Roman" w:eastAsia="Times New Roman" w:hint="default"/>
        </w:rPr>
        <w:t>2</w:t>
      </w:r>
      <w:r>
        <w:rPr/>
        <w:t>、实施股权激励计划对公司本报告期及以后各年度财务状况和经营成果的影响 按照公司《股票期权激励计划》（草案修订案）中对期权成本的摊销方法：</w:t>
      </w:r>
    </w:p>
    <w:p>
      <w:pPr>
        <w:pStyle w:val="BodyText"/>
        <w:spacing w:line="309" w:lineRule="auto" w:before="72"/>
        <w:ind w:right="1131" w:firstLine="360"/>
        <w:jc w:val="both"/>
      </w:pP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股份支付》的有关规定，公司将在等待期的每个资产负债表日，根据最新取得的可行权</w:t>
      </w:r>
      <w:r>
        <w:rPr/>
        <w:t> </w:t>
      </w:r>
      <w:r>
        <w:rPr>
          <w:spacing w:val="-2"/>
        </w:rPr>
        <w:t>人数变动、业绩指标完成情况等后续信息，修正预计可行权的股票期权数量，并按照股票期权授权日的公允价值，将当期取</w:t>
      </w:r>
      <w:r>
        <w:rPr>
          <w:spacing w:val="-66"/>
        </w:rPr>
        <w:t> </w:t>
      </w:r>
      <w:r>
        <w:rPr>
          <w:spacing w:val="-66"/>
        </w:rPr>
      </w:r>
      <w:r>
        <w:rPr/>
        <w:t>得的服务计入相关成本或费用和资本公积。</w:t>
      </w:r>
    </w:p>
    <w:p>
      <w:pPr>
        <w:pStyle w:val="BodyText"/>
        <w:spacing w:line="302" w:lineRule="auto" w:before="62"/>
        <w:ind w:left="1134" w:right="1130" w:firstLine="360"/>
        <w:jc w:val="both"/>
      </w:pPr>
      <w:r>
        <w:rPr>
          <w:spacing w:val="-1"/>
        </w:rPr>
        <w:t>假设全部激励对象均符合本计划规定的行权条件且在各行权期内全部行权，以每份期权价值为</w:t>
      </w:r>
      <w:r>
        <w:rPr>
          <w:rFonts w:ascii="Times New Roman" w:hAnsi="Times New Roman" w:cs="Times New Roman" w:eastAsia="Times New Roman" w:hint="default"/>
          <w:spacing w:val="-1"/>
        </w:rPr>
        <w:t>1.1347</w:t>
      </w:r>
      <w:r>
        <w:rPr>
          <w:spacing w:val="-1"/>
        </w:rPr>
        <w:t>元进行测算，得出</w:t>
      </w:r>
      <w:r>
        <w:rPr/>
        <w:t> 本次股权激励在各行权期内的费用估算如下：</w:t>
      </w:r>
    </w:p>
    <w:p>
      <w:pPr>
        <w:spacing w:line="240" w:lineRule="auto" w:before="5"/>
        <w:rPr>
          <w:rFonts w:ascii="宋体" w:hAnsi="宋体" w:cs="宋体" w:eastAsia="宋体"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610"/>
        <w:gridCol w:w="1609"/>
        <w:gridCol w:w="1610"/>
        <w:gridCol w:w="1608"/>
        <w:gridCol w:w="1612"/>
        <w:gridCol w:w="1610"/>
      </w:tblGrid>
      <w:tr>
        <w:trPr>
          <w:trHeight w:val="427" w:hRule="exact"/>
        </w:trPr>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期权份额（万份）</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期权价值（元）</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期权成本（万元）</w:t>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年（万元）</w:t>
            </w:r>
          </w:p>
        </w:tc>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w:t>
            </w:r>
            <w:r>
              <w:rPr>
                <w:rFonts w:ascii="宋体" w:hAnsi="宋体" w:cs="宋体" w:eastAsia="宋体" w:hint="default"/>
                <w:sz w:val="18"/>
                <w:szCs w:val="18"/>
              </w:rPr>
              <w:t>年（万元）</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年（万元）</w:t>
            </w:r>
          </w:p>
        </w:tc>
      </w:tr>
      <w:tr>
        <w:trPr>
          <w:trHeight w:val="427"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979.58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1.1347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1,111.54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3" w:right="0"/>
              <w:jc w:val="center"/>
              <w:rPr>
                <w:rFonts w:ascii="Times New Roman" w:hAnsi="Times New Roman" w:cs="Times New Roman" w:eastAsia="Times New Roman" w:hint="default"/>
                <w:sz w:val="18"/>
                <w:szCs w:val="18"/>
              </w:rPr>
            </w:pPr>
            <w:r>
              <w:rPr>
                <w:rFonts w:ascii="Times New Roman"/>
                <w:sz w:val="18"/>
              </w:rPr>
              <w:t>588.90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 w:right="0"/>
              <w:jc w:val="center"/>
              <w:rPr>
                <w:rFonts w:ascii="Times New Roman" w:hAnsi="Times New Roman" w:cs="Times New Roman" w:eastAsia="Times New Roman" w:hint="default"/>
                <w:sz w:val="18"/>
                <w:szCs w:val="18"/>
              </w:rPr>
            </w:pPr>
            <w:r>
              <w:rPr>
                <w:rFonts w:ascii="Times New Roman"/>
                <w:sz w:val="18"/>
              </w:rPr>
              <w:t>352.88</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 w:right="0"/>
              <w:jc w:val="center"/>
              <w:rPr>
                <w:rFonts w:ascii="Times New Roman" w:hAnsi="Times New Roman" w:cs="Times New Roman" w:eastAsia="Times New Roman" w:hint="default"/>
                <w:sz w:val="18"/>
                <w:szCs w:val="18"/>
              </w:rPr>
            </w:pPr>
            <w:r>
              <w:rPr>
                <w:rFonts w:ascii="Times New Roman"/>
                <w:sz w:val="18"/>
              </w:rPr>
              <w:t>169.76</w:t>
            </w:r>
          </w:p>
        </w:tc>
      </w:tr>
    </w:tbl>
    <w:p>
      <w:pPr>
        <w:pStyle w:val="BodyText"/>
        <w:spacing w:line="240" w:lineRule="auto" w:before="10"/>
        <w:ind w:left="1640" w:right="1033"/>
        <w:jc w:val="left"/>
      </w:pPr>
      <w:r>
        <w:rPr/>
        <w:t>股权激励计划不会对本报告期的财务状况和经营成果产生影响。</w:t>
      </w:r>
    </w:p>
    <w:p>
      <w:pPr>
        <w:pStyle w:val="Heading8"/>
        <w:spacing w:line="240" w:lineRule="auto" w:before="117"/>
        <w:ind w:left="1442" w:right="1033"/>
        <w:jc w:val="left"/>
        <w:rPr>
          <w:b w:val="0"/>
          <w:bCs w:val="0"/>
        </w:rPr>
      </w:pPr>
      <w:r>
        <w:rPr>
          <w:rFonts w:ascii="Times New Roman" w:hAnsi="Times New Roman" w:cs="Times New Roman" w:eastAsia="Times New Roman" w:hint="default"/>
        </w:rPr>
        <w:t>3</w:t>
      </w:r>
      <w:r>
        <w:rPr/>
        <w:t>、股权激励事项临时报告披露网站查询</w:t>
      </w:r>
      <w:r>
        <w:rPr>
          <w:b w:val="0"/>
          <w:bCs w:val="0"/>
        </w:rPr>
      </w:r>
    </w:p>
    <w:p>
      <w:pPr>
        <w:spacing w:line="240" w:lineRule="auto" w:before="0"/>
        <w:rPr>
          <w:rFonts w:ascii="宋体" w:hAnsi="宋体" w:cs="宋体" w:eastAsia="宋体" w:hint="default"/>
          <w:b/>
          <w:bCs/>
          <w:sz w:val="7"/>
          <w:szCs w:val="7"/>
        </w:rPr>
      </w:pPr>
    </w:p>
    <w:tbl>
      <w:tblPr>
        <w:tblW w:w="0" w:type="auto"/>
        <w:jc w:val="left"/>
        <w:tblInd w:w="1126" w:type="dxa"/>
        <w:tblLayout w:type="fixed"/>
        <w:tblCellMar>
          <w:top w:w="0" w:type="dxa"/>
          <w:left w:w="0" w:type="dxa"/>
          <w:bottom w:w="0" w:type="dxa"/>
          <w:right w:w="0" w:type="dxa"/>
        </w:tblCellMar>
        <w:tblLook w:val="01E0"/>
      </w:tblPr>
      <w:tblGrid>
        <w:gridCol w:w="3829"/>
        <w:gridCol w:w="1842"/>
        <w:gridCol w:w="3899"/>
      </w:tblGrid>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8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22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052"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1"/>
              <w:jc w:val="both"/>
              <w:rPr>
                <w:rFonts w:ascii="宋体" w:hAnsi="宋体" w:cs="宋体" w:eastAsia="宋体" w:hint="default"/>
                <w:sz w:val="18"/>
                <w:szCs w:val="18"/>
              </w:rPr>
            </w:pPr>
            <w:r>
              <w:rPr>
                <w:rFonts w:ascii="宋体" w:hAnsi="宋体" w:cs="宋体" w:eastAsia="宋体" w:hint="default"/>
                <w:sz w:val="18"/>
                <w:szCs w:val="18"/>
              </w:rPr>
              <w:t>关于调整公司股票期权激励计划首次授予的股票 期权激励对象名单及统一注销部分已授予股权的 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2015-04</w:t>
            </w:r>
            <w:r>
              <w:rPr>
                <w:rFonts w:ascii="宋体" w:hAnsi="宋体" w:cs="宋体" w:eastAsia="宋体" w:hint="default"/>
                <w:sz w:val="18"/>
                <w:szCs w:val="18"/>
              </w:rPr>
              <w:t>）</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关于公司股票期权第三期行权期可行权的公告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3829"/>
        <w:gridCol w:w="1842"/>
        <w:gridCol w:w="3899"/>
      </w:tblGrid>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1"/>
              <w:jc w:val="left"/>
              <w:rPr>
                <w:rFonts w:ascii="宋体" w:hAnsi="宋体" w:cs="宋体" w:eastAsia="宋体" w:hint="default"/>
                <w:sz w:val="18"/>
                <w:szCs w:val="18"/>
              </w:rPr>
            </w:pPr>
            <w:r>
              <w:rPr>
                <w:rFonts w:ascii="宋体" w:hAnsi="宋体" w:cs="宋体" w:eastAsia="宋体" w:hint="default"/>
                <w:sz w:val="18"/>
                <w:szCs w:val="18"/>
              </w:rPr>
              <w:t>关于首期股票期权激励计划部分已授予股权注销 完成的公告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2015-07</w:t>
            </w:r>
            <w:r>
              <w:rPr>
                <w:rFonts w:ascii="宋体" w:hAnsi="宋体" w:cs="宋体" w:eastAsia="宋体" w:hint="default"/>
                <w:sz w:val="18"/>
                <w:szCs w:val="18"/>
              </w:rPr>
              <w:t>）</w:t>
            </w:r>
          </w:p>
        </w:tc>
      </w:tr>
      <w:tr>
        <w:trPr>
          <w:trHeight w:val="74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9"/>
              <w:jc w:val="left"/>
              <w:rPr>
                <w:rFonts w:ascii="宋体" w:hAnsi="宋体" w:cs="宋体" w:eastAsia="宋体" w:hint="default"/>
                <w:sz w:val="18"/>
                <w:szCs w:val="18"/>
              </w:rPr>
            </w:pPr>
            <w:r>
              <w:rPr>
                <w:rFonts w:ascii="宋体" w:hAnsi="宋体" w:cs="宋体" w:eastAsia="宋体" w:hint="default"/>
                <w:sz w:val="18"/>
                <w:szCs w:val="18"/>
              </w:rPr>
              <w:t>关于首期股票期权激励计划第三个行权期采取自 主行权模式的提示性公告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2015-08</w:t>
            </w:r>
            <w:r>
              <w:rPr>
                <w:rFonts w:ascii="宋体" w:hAnsi="宋体" w:cs="宋体" w:eastAsia="宋体" w:hint="default"/>
                <w:sz w:val="18"/>
                <w:szCs w:val="18"/>
              </w:rPr>
              <w:t>）</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关于调整股票期权行权价格的公告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（公告</w:t>
            </w:r>
            <w:r>
              <w:rPr>
                <w:rFonts w:ascii="Times New Roman" w:hAnsi="Times New Roman" w:cs="Times New Roman" w:eastAsia="Times New Roman" w:hint="default"/>
                <w:sz w:val="18"/>
                <w:szCs w:val="18"/>
              </w:rPr>
              <w:t>2015-30</w:t>
            </w:r>
            <w:r>
              <w:rPr>
                <w:rFonts w:ascii="宋体" w:hAnsi="宋体" w:cs="宋体" w:eastAsia="宋体"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4"/>
        <w:spacing w:line="240" w:lineRule="auto" w:before="26"/>
        <w:ind w:left="1134" w:right="1033"/>
        <w:jc w:val="left"/>
        <w:rPr>
          <w:b w:val="0"/>
          <w:bCs w:val="0"/>
        </w:rPr>
      </w:pPr>
      <w:bookmarkStart w:name="十五、重大关联交易" w:id="74"/>
      <w:bookmarkEnd w:id="74"/>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与日常经营相关的关联交易" w:id="75"/>
      <w:bookmarkEnd w:id="75"/>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972.44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972.44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64.59%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1"/>
              <w:ind w:left="22" w:right="67"/>
              <w:jc w:val="both"/>
              <w:rPr>
                <w:rFonts w:ascii="宋体" w:hAnsi="宋体" w:cs="宋体" w:eastAsia="宋体" w:hint="default"/>
                <w:sz w:val="18"/>
                <w:szCs w:val="18"/>
              </w:rPr>
            </w:pPr>
            <w:r>
              <w:rPr>
                <w:rFonts w:ascii="宋体" w:hAnsi="宋体" w:cs="宋体" w:eastAsia="宋体" w:hint="default"/>
                <w:sz w:val="18"/>
                <w:szCs w:val="18"/>
              </w:rPr>
              <w:t>度日常 性关联 交易预 计公告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338.33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338.33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22.47%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1"/>
              <w:ind w:left="22" w:right="67"/>
              <w:jc w:val="both"/>
              <w:rPr>
                <w:rFonts w:ascii="宋体" w:hAnsi="宋体" w:cs="宋体" w:eastAsia="宋体" w:hint="default"/>
                <w:sz w:val="18"/>
                <w:szCs w:val="18"/>
              </w:rPr>
            </w:pPr>
            <w:r>
              <w:rPr>
                <w:rFonts w:ascii="宋体" w:hAnsi="宋体" w:cs="宋体" w:eastAsia="宋体" w:hint="default"/>
                <w:sz w:val="18"/>
                <w:szCs w:val="18"/>
              </w:rPr>
              <w:t>度日常 性关联 交易预 计公告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194.84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194.84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12.94%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1"/>
              <w:ind w:left="22" w:right="67"/>
              <w:jc w:val="both"/>
              <w:rPr>
                <w:rFonts w:ascii="宋体" w:hAnsi="宋体" w:cs="宋体" w:eastAsia="宋体" w:hint="default"/>
                <w:sz w:val="18"/>
                <w:szCs w:val="18"/>
              </w:rPr>
            </w:pPr>
            <w:r>
              <w:rPr>
                <w:rFonts w:ascii="宋体" w:hAnsi="宋体" w:cs="宋体" w:eastAsia="宋体" w:hint="default"/>
                <w:sz w:val="18"/>
                <w:szCs w:val="18"/>
              </w:rPr>
              <w:t>度日常 性关联 交易预 计公告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深圳市汇 巨信息技 术有限公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2"/>
              <w:ind w:left="22" w:right="67"/>
              <w:jc w:val="both"/>
              <w:rPr>
                <w:rFonts w:ascii="宋体" w:hAnsi="宋体" w:cs="宋体" w:eastAsia="宋体" w:hint="default"/>
                <w:sz w:val="18"/>
                <w:szCs w:val="18"/>
              </w:rPr>
            </w:pPr>
            <w:r>
              <w:rPr>
                <w:rFonts w:ascii="宋体" w:hAnsi="宋体" w:cs="宋体" w:eastAsia="宋体" w:hint="default"/>
                <w:sz w:val="18"/>
                <w:szCs w:val="18"/>
              </w:rPr>
              <w:t>度日常 性关联 交易预 计公告</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软件开 </w:t>
            </w:r>
            <w:r>
              <w:rPr>
                <w:rFonts w:ascii="宋体" w:hAnsi="宋体" w:cs="宋体" w:eastAsia="宋体" w:hint="default"/>
                <w:spacing w:val="-18"/>
                <w:sz w:val="18"/>
                <w:szCs w:val="18"/>
              </w:rPr>
              <w:t>发、系统</w:t>
            </w:r>
            <w:r>
              <w:rPr>
                <w:rFonts w:ascii="宋体" w:hAnsi="宋体" w:cs="宋体" w:eastAsia="宋体" w:hint="default"/>
                <w:sz w:val="18"/>
                <w:szCs w:val="18"/>
              </w:rPr>
              <w:t> 建设工 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299.15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43.58%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67"/>
              <w:jc w:val="both"/>
              <w:rPr>
                <w:rFonts w:ascii="宋体" w:hAnsi="宋体" w:cs="宋体" w:eastAsia="宋体" w:hint="default"/>
                <w:sz w:val="18"/>
                <w:szCs w:val="18"/>
              </w:rPr>
            </w:pPr>
            <w:r>
              <w:rPr>
                <w:rFonts w:ascii="宋体" w:hAnsi="宋体" w:cs="宋体" w:eastAsia="宋体" w:hint="default"/>
                <w:sz w:val="18"/>
                <w:szCs w:val="18"/>
              </w:rPr>
              <w:t>度日常 性关联 交易预 计公告</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265.52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265.52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38.68%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1"/>
              <w:ind w:left="22" w:right="67"/>
              <w:jc w:val="both"/>
              <w:rPr>
                <w:rFonts w:ascii="宋体" w:hAnsi="宋体" w:cs="宋体" w:eastAsia="宋体" w:hint="default"/>
                <w:sz w:val="18"/>
                <w:szCs w:val="18"/>
              </w:rPr>
            </w:pPr>
            <w:r>
              <w:rPr>
                <w:rFonts w:ascii="宋体" w:hAnsi="宋体" w:cs="宋体" w:eastAsia="宋体" w:hint="default"/>
                <w:sz w:val="18"/>
                <w:szCs w:val="18"/>
              </w:rPr>
              <w:t>度日常 性关联 交易预 计公告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4,000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日，公司第三届董事会第十四次会议审议通过《关于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年度日常性 </w:t>
            </w:r>
            <w:r>
              <w:rPr>
                <w:rFonts w:ascii="宋体" w:hAnsi="宋体" w:cs="宋体" w:eastAsia="宋体" w:hint="default"/>
                <w:spacing w:val="-3"/>
                <w:sz w:val="18"/>
                <w:szCs w:val="18"/>
              </w:rPr>
              <w:t>关联交易预计的议案》，报告期内，日常关联交易金额在审议通过的预计额度内。</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资产或股权收购、出售发生的关联交易" w:id="76"/>
      <w:bookmarkEnd w:id="76"/>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6"/>
        <w:spacing w:line="240" w:lineRule="auto"/>
        <w:ind w:left="1134" w:right="1033"/>
        <w:jc w:val="left"/>
        <w:rPr>
          <w:b w:val="0"/>
          <w:bCs w:val="0"/>
        </w:rPr>
      </w:pPr>
      <w:bookmarkStart w:name="3、共同对外投资的关联交易" w:id="77"/>
      <w:bookmarkEnd w:id="77"/>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6"/>
        <w:spacing w:line="240" w:lineRule="auto"/>
        <w:ind w:right="1033"/>
        <w:jc w:val="left"/>
        <w:rPr>
          <w:b w:val="0"/>
          <w:bCs w:val="0"/>
        </w:rPr>
      </w:pPr>
      <w:bookmarkStart w:name="4、关联债权债务往来" w:id="78"/>
      <w:bookmarkEnd w:id="78"/>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5、其他重大关联交易" w:id="79"/>
      <w:bookmarkEnd w:id="79"/>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right="1033"/>
        <w:jc w:val="left"/>
        <w:rPr>
          <w:b w:val="0"/>
          <w:bCs w:val="0"/>
        </w:rPr>
      </w:pPr>
      <w:bookmarkStart w:name="十六、重大合同及其履行情况" w:id="80"/>
      <w:bookmarkEnd w:id="80"/>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托管、承包、租赁事项情况" w:id="81"/>
      <w:bookmarkEnd w:id="81"/>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1）托管情况" w:id="82"/>
      <w:bookmarkEnd w:id="82"/>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6"/>
        <w:spacing w:line="240" w:lineRule="auto"/>
        <w:ind w:right="1033"/>
        <w:jc w:val="left"/>
        <w:rPr>
          <w:b w:val="0"/>
          <w:bCs w:val="0"/>
        </w:rPr>
      </w:pPr>
      <w:bookmarkStart w:name="（2）承包情况" w:id="83"/>
      <w:bookmarkEnd w:id="83"/>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6"/>
        <w:spacing w:line="240" w:lineRule="auto"/>
        <w:ind w:right="1033"/>
        <w:jc w:val="left"/>
        <w:rPr>
          <w:b w:val="0"/>
          <w:bCs w:val="0"/>
        </w:rPr>
      </w:pPr>
      <w:bookmarkStart w:name="（3）租赁情况" w:id="84"/>
      <w:bookmarkEnd w:id="84"/>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6"/>
        <w:spacing w:line="240" w:lineRule="auto"/>
        <w:ind w:right="1033"/>
        <w:jc w:val="left"/>
        <w:rPr>
          <w:b w:val="0"/>
          <w:bCs w:val="0"/>
        </w:rPr>
      </w:pPr>
      <w:bookmarkStart w:name="2、重大担保" w:id="85"/>
      <w:bookmarkEnd w:id="85"/>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1）担保情况" w:id="86"/>
      <w:bookmarkEnd w:id="86"/>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合肥天源迪科信息技</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36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68,800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68,800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35,215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68,800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68,800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35,215</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31,350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采用复合方式担保的具体情况说明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2）违规对外担保情况" w:id="87"/>
      <w:bookmarkEnd w:id="87"/>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6"/>
        <w:spacing w:line="240" w:lineRule="auto"/>
        <w:ind w:right="1033"/>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6"/>
        <w:spacing w:line="240" w:lineRule="auto"/>
        <w:ind w:right="1033"/>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4"/>
        <w:spacing w:line="240" w:lineRule="auto"/>
        <w:ind w:right="1033"/>
        <w:jc w:val="left"/>
        <w:rPr>
          <w:b w:val="0"/>
          <w:bCs w:val="0"/>
        </w:rPr>
      </w:pPr>
      <w:bookmarkStart w:name="十七、其他重大事项的说明" w:id="92"/>
      <w:bookmarkEnd w:id="92"/>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4"/>
        <w:spacing w:line="240" w:lineRule="auto"/>
        <w:ind w:right="1033"/>
        <w:jc w:val="left"/>
        <w:rPr>
          <w:b w:val="0"/>
          <w:bCs w:val="0"/>
        </w:rPr>
      </w:pPr>
      <w:bookmarkStart w:name="十八、公司子公司重大事项" w:id="93"/>
      <w:bookmarkEnd w:id="93"/>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left="1134" w:right="113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公司对全资子公司合肥天源迪科增资事项，详见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日在公司指定的信披媒体披露的《关于对全资子公司增资的 公告》（公告编号：</w:t>
      </w:r>
      <w:r>
        <w:rPr>
          <w:rFonts w:ascii="Times New Roman" w:hAnsi="Times New Roman" w:cs="Times New Roman" w:eastAsia="Times New Roman" w:hint="default"/>
        </w:rPr>
        <w:t>2015-06</w:t>
      </w:r>
      <w:r>
        <w:rPr/>
        <w:t>）。</w:t>
      </w:r>
    </w:p>
    <w:p>
      <w:pPr>
        <w:pStyle w:val="BodyText"/>
        <w:spacing w:line="302" w:lineRule="auto" w:before="49"/>
        <w:ind w:right="113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公司全资子公司合肥天源迪科研发基地抵押贷款事项，详见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日公司指定的信披媒体披露的《第三届董事会第 十四次会议决议公告》（公告编号：</w:t>
      </w:r>
      <w:r>
        <w:rPr>
          <w:rFonts w:ascii="Times New Roman" w:hAnsi="Times New Roman" w:cs="Times New Roman" w:eastAsia="Times New Roman" w:hint="default"/>
        </w:rPr>
        <w:t>2015-13</w:t>
      </w:r>
      <w:r>
        <w:rPr/>
        <w:t>）</w:t>
      </w:r>
    </w:p>
    <w:p>
      <w:pPr>
        <w:pStyle w:val="BodyText"/>
        <w:spacing w:line="302" w:lineRule="auto" w:before="50"/>
        <w:ind w:left="1134" w:right="113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2"/>
        </w:rPr>
        <w:t>公司控股子公司深圳金华威接受关联方担保事项，详见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日在公司指定的信披媒体披露的《关于控股子公司接</w:t>
      </w:r>
      <w:r>
        <w:rPr>
          <w:spacing w:val="-85"/>
        </w:rPr>
        <w:t> </w:t>
      </w:r>
      <w:r>
        <w:rPr>
          <w:spacing w:val="-85"/>
        </w:rPr>
      </w:r>
      <w:r>
        <w:rPr/>
        <w:t>受关联方担保的公告》（公告编号：</w:t>
      </w:r>
      <w:r>
        <w:rPr>
          <w:rFonts w:ascii="Times New Roman" w:hAnsi="Times New Roman" w:cs="Times New Roman" w:eastAsia="Times New Roman" w:hint="default"/>
        </w:rPr>
        <w:t>2015-83</w:t>
      </w:r>
      <w:r>
        <w:rPr/>
        <w:t>）。</w:t>
      </w:r>
    </w:p>
    <w:p>
      <w:pPr>
        <w:spacing w:line="240" w:lineRule="auto" w:before="1"/>
        <w:rPr>
          <w:rFonts w:ascii="宋体" w:hAnsi="宋体" w:cs="宋体" w:eastAsia="宋体" w:hint="default"/>
          <w:sz w:val="20"/>
          <w:szCs w:val="20"/>
        </w:rPr>
      </w:pPr>
    </w:p>
    <w:p>
      <w:pPr>
        <w:pStyle w:val="Heading4"/>
        <w:spacing w:line="240" w:lineRule="auto"/>
        <w:ind w:left="1134" w:right="1033"/>
        <w:jc w:val="left"/>
        <w:rPr>
          <w:b w:val="0"/>
          <w:bCs w:val="0"/>
        </w:rPr>
      </w:pPr>
      <w:bookmarkStart w:name="十九、社会责任情况" w:id="94"/>
      <w:bookmarkEnd w:id="94"/>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424" w:right="182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公司本次《社会责任报告》为连续第六次发布的报告，参照《深圳证券交易所社会责任报告编写指引》编写。</w:t>
      </w:r>
    </w:p>
    <w:p>
      <w:pPr>
        <w:pStyle w:val="BodyText"/>
        <w:spacing w:line="340" w:lineRule="auto" w:before="2"/>
        <w:ind w:right="4858" w:firstLine="290"/>
        <w:jc w:val="left"/>
      </w:pPr>
      <w:r>
        <w:rPr/>
        <w:t>《天源迪科</w:t>
      </w:r>
      <w:r>
        <w:rPr>
          <w:rFonts w:ascii="Times New Roman" w:hAnsi="Times New Roman" w:cs="Times New Roman" w:eastAsia="Times New Roman" w:hint="default"/>
        </w:rPr>
        <w:t>2015</w:t>
      </w:r>
      <w:r>
        <w:rPr/>
        <w:t>年社会责任报告》详见巨潮资讯网</w:t>
      </w:r>
      <w:hyperlink r:id="rId11">
        <w:r>
          <w:rPr>
            <w:rFonts w:ascii="Times New Roman" w:hAnsi="Times New Roman" w:cs="Times New Roman" w:eastAsia="Times New Roman" w:hint="default"/>
          </w:rPr>
          <w:t>www.cninfo.com.cn</w:t>
        </w:r>
      </w:hyperlink>
      <w:r>
        <w:rPr/>
        <w:t>。 上市公司及其子公司是否属于国家环境保护部门规定的重污染行业</w:t>
      </w:r>
    </w:p>
    <w:p>
      <w:pPr>
        <w:pStyle w:val="BodyText"/>
        <w:spacing w:line="240" w:lineRule="auto" w:before="40"/>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4"/>
        <w:spacing w:line="240" w:lineRule="auto"/>
        <w:ind w:left="1134" w:right="1033"/>
        <w:jc w:val="left"/>
        <w:rPr>
          <w:b w:val="0"/>
          <w:bCs w:val="0"/>
        </w:rPr>
      </w:pPr>
      <w:bookmarkStart w:name="二十、公司债券相关情况" w:id="95"/>
      <w:bookmarkEnd w:id="95"/>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是</w:t>
      </w:r>
    </w:p>
    <w:p>
      <w:pPr>
        <w:spacing w:line="240" w:lineRule="auto" w:before="11"/>
        <w:rPr>
          <w:rFonts w:ascii="宋体" w:hAnsi="宋体" w:cs="宋体" w:eastAsia="宋体" w:hint="default"/>
          <w:sz w:val="19"/>
          <w:szCs w:val="19"/>
        </w:rPr>
      </w:pPr>
    </w:p>
    <w:p>
      <w:pPr>
        <w:pStyle w:val="Heading6"/>
        <w:spacing w:line="240" w:lineRule="auto"/>
        <w:ind w:left="1134" w:right="1033"/>
        <w:jc w:val="left"/>
        <w:rPr>
          <w:b w:val="0"/>
          <w:bCs w:val="0"/>
        </w:rPr>
      </w:pPr>
      <w:bookmarkStart w:name="1、公司债券基本信息" w:id="96"/>
      <w:bookmarkEnd w:id="96"/>
      <w:r>
        <w:rPr>
          <w:b w:val="0"/>
          <w:bCs w:val="0"/>
        </w:rPr>
      </w:r>
      <w:r>
        <w:rPr>
          <w:rFonts w:ascii="Times New Roman" w:hAnsi="Times New Roman" w:cs="Times New Roman" w:eastAsia="Times New Roman" w:hint="default"/>
        </w:rPr>
        <w:t>1</w:t>
      </w:r>
      <w:r>
        <w:rPr/>
        <w:t>、公司债券基本信息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0"/>
              <w:jc w:val="center"/>
              <w:rPr>
                <w:rFonts w:ascii="宋体" w:hAnsi="宋体" w:cs="宋体" w:eastAsia="宋体" w:hint="default"/>
                <w:sz w:val="18"/>
                <w:szCs w:val="18"/>
              </w:rPr>
            </w:pPr>
            <w:r>
              <w:rPr>
                <w:rFonts w:ascii="宋体" w:hAnsi="宋体" w:cs="宋体" w:eastAsia="宋体" w:hint="default"/>
                <w:sz w:val="18"/>
                <w:szCs w:val="18"/>
              </w:rPr>
              <w:t>深圳天源迪科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迪科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112338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每年付息一</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92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8"/>
              <w:jc w:val="both"/>
              <w:rPr>
                <w:rFonts w:ascii="宋体" w:hAnsi="宋体" w:cs="宋体" w:eastAsia="宋体" w:hint="default"/>
                <w:sz w:val="18"/>
                <w:szCs w:val="18"/>
              </w:rPr>
            </w:pPr>
            <w:r>
              <w:rPr>
                <w:rFonts w:ascii="宋体" w:hAnsi="宋体" w:cs="宋体" w:eastAsia="宋体" w:hint="default"/>
                <w:sz w:val="18"/>
                <w:szCs w:val="18"/>
              </w:rPr>
              <w:t>信息技术股份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年面向合格投 资者公开发行 公司债券（第 一期）</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0"/>
              <w:jc w:val="both"/>
              <w:rPr>
                <w:rFonts w:ascii="宋体" w:hAnsi="宋体" w:cs="宋体" w:eastAsia="宋体" w:hint="default"/>
                <w:sz w:val="18"/>
                <w:szCs w:val="18"/>
              </w:rPr>
            </w:pPr>
            <w:r>
              <w:rPr>
                <w:rFonts w:ascii="宋体" w:hAnsi="宋体" w:cs="宋体" w:eastAsia="宋体" w:hint="default"/>
                <w:sz w:val="18"/>
                <w:szCs w:val="18"/>
              </w:rPr>
              <w:t>次，到期一次 还本，最后一 期利息随本金 的兑付一起支 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仅面向合格投资者发行</w:t>
            </w:r>
          </w:p>
        </w:tc>
      </w:tr>
      <w:tr>
        <w:trPr>
          <w:trHeight w:val="1026"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年每年的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日为上一个计息年度的付息日，本期债券的兑付日为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302" w:lineRule="auto" w:before="61"/>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日（如遇法定及政府指定节假日或休息日，则顺延至其后的第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个交易日；顺延期</w:t>
            </w:r>
            <w:r>
              <w:rPr>
                <w:rFonts w:ascii="宋体" w:hAnsi="宋体" w:cs="宋体" w:eastAsia="宋体" w:hint="default"/>
                <w:sz w:val="18"/>
                <w:szCs w:val="18"/>
              </w:rPr>
              <w:t> 间兑付款项不另计利息。截至本年度报告批准报出日尚未兑付。</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2、债券受托管理人和资信评级机构信息" w:id="97"/>
      <w:bookmarkEnd w:id="97"/>
      <w:r>
        <w:rPr>
          <w:b w:val="0"/>
          <w:bCs w:val="0"/>
        </w:rPr>
      </w: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7"/>
        <w:gridCol w:w="1201"/>
        <w:gridCol w:w="785"/>
        <w:gridCol w:w="412"/>
        <w:gridCol w:w="1202"/>
        <w:gridCol w:w="1184"/>
        <w:gridCol w:w="1202"/>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21" w:right="73"/>
              <w:jc w:val="left"/>
              <w:rPr>
                <w:rFonts w:ascii="宋体" w:hAnsi="宋体" w:cs="宋体" w:eastAsia="宋体" w:hint="default"/>
                <w:sz w:val="18"/>
                <w:szCs w:val="18"/>
              </w:rPr>
            </w:pPr>
            <w:r>
              <w:rPr>
                <w:rFonts w:ascii="宋体" w:hAnsi="宋体" w:cs="宋体" w:eastAsia="宋体" w:hint="default"/>
                <w:sz w:val="18"/>
                <w:szCs w:val="18"/>
              </w:rPr>
              <w:t>招商证券股份 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316" w:lineRule="auto" w:before="56"/>
              <w:ind w:left="1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 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w:t>
            </w:r>
          </w:p>
          <w:p>
            <w:pPr>
              <w:pStyle w:val="TableParagraph"/>
              <w:spacing w:line="240" w:lineRule="auto"/>
              <w:ind w:left="16" w:right="0"/>
              <w:jc w:val="both"/>
              <w:rPr>
                <w:rFonts w:ascii="宋体" w:hAnsi="宋体" w:cs="宋体" w:eastAsia="宋体" w:hint="default"/>
                <w:sz w:val="18"/>
                <w:szCs w:val="18"/>
              </w:rPr>
            </w:pPr>
            <w:r>
              <w:rPr>
                <w:rFonts w:ascii="宋体" w:hAnsi="宋体" w:cs="宋体" w:eastAsia="宋体" w:hint="default"/>
                <w:sz w:val="18"/>
                <w:szCs w:val="18"/>
              </w:rPr>
              <w:t>层</w:t>
            </w: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22" w:right="74"/>
              <w:jc w:val="left"/>
              <w:rPr>
                <w:rFonts w:ascii="宋体" w:hAnsi="宋体" w:cs="宋体" w:eastAsia="宋体" w:hint="default"/>
                <w:sz w:val="18"/>
                <w:szCs w:val="18"/>
              </w:rPr>
            </w:pPr>
            <w:r>
              <w:rPr>
                <w:rFonts w:ascii="宋体" w:hAnsi="宋体" w:cs="宋体" w:eastAsia="宋体" w:hint="default"/>
                <w:sz w:val="18"/>
                <w:szCs w:val="18"/>
              </w:rPr>
              <w:t>文小俊、曹晓 旭</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+86-755-82943</w:t>
            </w:r>
          </w:p>
          <w:p>
            <w:pPr>
              <w:pStyle w:val="TableParagraph"/>
              <w:spacing w:line="240" w:lineRule="auto" w:before="106"/>
              <w:ind w:left="15" w:right="0"/>
              <w:jc w:val="left"/>
              <w:rPr>
                <w:rFonts w:ascii="Times New Roman" w:hAnsi="Times New Roman" w:cs="Times New Roman" w:eastAsia="Times New Roman" w:hint="default"/>
                <w:sz w:val="18"/>
                <w:szCs w:val="18"/>
              </w:rPr>
            </w:pPr>
            <w:r>
              <w:rPr>
                <w:rFonts w:ascii="Times New Roman"/>
                <w:sz w:val="18"/>
              </w:rPr>
              <w:t>666</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2" w:type="dxa"/>
            <w:vMerge/>
            <w:tcBorders>
              <w:left w:val="single" w:sz="9" w:space="0" w:color="D2D2D2"/>
              <w:right w:val="single" w:sz="9" w:space="0" w:color="D2D2D2"/>
            </w:tcBorders>
          </w:tcPr>
          <w:p>
            <w:pPr/>
          </w:p>
        </w:tc>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2"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478"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338"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639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期内，公司聘请的债券受托管理人、资信评级机构未发生变更。</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r>
        <w:rPr/>
        <w:pict>
          <v:group style="position:absolute;margin-left:216.679993pt;margin-top:-79.466324pt;width:318.5pt;height:43.6pt;mso-position-horizontal-relative:page;mso-position-vertical-relative:paragraph;z-index:-1068136" coordorigin="4334,-1589" coordsize="6370,872">
            <v:group style="position:absolute;left:4334;top:-1589;width:6370;height:468" coordorigin="4334,-1589" coordsize="6370,468">
              <v:shape style="position:absolute;left:4334;top:-1589;width:6370;height:468" coordorigin="4334,-1589" coordsize="6370,468" path="m4334,-1121l10703,-1121,10703,-1589,4334,-1589,4334,-1121xe" filled="true" fillcolor="#ffffff" stroked="false">
                <v:path arrowok="t"/>
                <v:fill type="solid"/>
              </v:shape>
            </v:group>
            <v:group style="position:absolute;left:4345;top:-1121;width:2;height:393" coordorigin="4345,-1121" coordsize="2,393">
              <v:shape style="position:absolute;left:4345;top:-1121;width:2;height:393" coordorigin="4345,-1121" coordsize="0,393" path="m4345,-1121l4345,-729e" filled="false" stroked="true" strokeweight="1.140pt" strokecolor="#ffffff">
                <v:path arrowok="t"/>
              </v:shape>
            </v:group>
            <v:group style="position:absolute;left:4356;top:-1121;width:6324;height:393" coordorigin="4356,-1121" coordsize="6324,393">
              <v:shape style="position:absolute;left:4356;top:-1121;width:6324;height:393" coordorigin="4356,-1121" coordsize="6324,393" path="m4356,-729l10680,-729,10680,-1121,4356,-1121,4356,-729xe" filled="true" fillcolor="#ffffff" stroked="false">
                <v:path arrowok="t"/>
                <v:fill type="solid"/>
              </v:shape>
            </v:group>
            <w10:wrap type="none"/>
          </v:group>
        </w:pict>
      </w:r>
      <w:bookmarkStart w:name="3、公司债券募集资金使用情况" w:id="98"/>
      <w:bookmarkEnd w:id="98"/>
      <w:r>
        <w:rPr>
          <w:b w:val="0"/>
          <w:bCs w:val="0"/>
        </w:rPr>
      </w:r>
      <w:r>
        <w:rPr>
          <w:rFonts w:ascii="Times New Roman" w:hAnsi="Times New Roman" w:cs="Times New Roman" w:eastAsia="Times New Roman" w:hint="default"/>
        </w:rPr>
        <w:t>3</w:t>
      </w:r>
      <w:r>
        <w:rPr/>
        <w:t>、公司债券募集资金使用情况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254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日，公司召开了第三届董事会第十八次董事会会议，审议通过</w:t>
            </w:r>
          </w:p>
          <w:p>
            <w:pPr>
              <w:pStyle w:val="TableParagraph"/>
              <w:spacing w:line="240" w:lineRule="auto" w:before="61"/>
              <w:ind w:left="23" w:right="0"/>
              <w:jc w:val="both"/>
              <w:rPr>
                <w:rFonts w:ascii="宋体" w:hAnsi="宋体" w:cs="宋体" w:eastAsia="宋体" w:hint="default"/>
                <w:sz w:val="18"/>
                <w:szCs w:val="18"/>
              </w:rPr>
            </w:pPr>
            <w:r>
              <w:rPr>
                <w:rFonts w:ascii="宋体" w:hAnsi="宋体" w:cs="宋体" w:eastAsia="宋体" w:hint="default"/>
                <w:spacing w:val="-3"/>
                <w:sz w:val="18"/>
                <w:szCs w:val="18"/>
              </w:rPr>
              <w:t>了有关本次发行的议案，并作出了将该议案提交发行人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w:t>
            </w:r>
          </w:p>
          <w:p>
            <w:pPr>
              <w:pStyle w:val="TableParagraph"/>
              <w:spacing w:line="307"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会会议审议的决议。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5"/>
                <w:sz w:val="18"/>
                <w:szCs w:val="18"/>
              </w:rPr>
              <w:t>大会会议，审议通过了《关于公司符合公开发行公司债券条件的议案》、《关于发</w:t>
            </w:r>
            <w:r>
              <w:rPr>
                <w:rFonts w:ascii="宋体" w:hAnsi="宋体" w:cs="宋体" w:eastAsia="宋体" w:hint="default"/>
                <w:sz w:val="18"/>
                <w:szCs w:val="18"/>
              </w:rPr>
              <w:t> 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年度深圳天源迪科信息技术股份有限公司公司债券方案的议案》（逐项审</w:t>
            </w:r>
            <w:r>
              <w:rPr>
                <w:rFonts w:ascii="宋体" w:hAnsi="宋体" w:cs="宋体" w:eastAsia="宋体" w:hint="default"/>
                <w:sz w:val="18"/>
                <w:szCs w:val="18"/>
              </w:rPr>
              <w:t> </w:t>
            </w:r>
            <w:r>
              <w:rPr>
                <w:rFonts w:ascii="宋体" w:hAnsi="宋体" w:cs="宋体" w:eastAsia="宋体" w:hint="default"/>
                <w:spacing w:val="-5"/>
                <w:sz w:val="18"/>
                <w:szCs w:val="18"/>
              </w:rPr>
              <w:t>议）、《关于提请股东大会授权董事会或董事会授权人士办理本次公开发行公司债</w:t>
            </w:r>
            <w:r>
              <w:rPr>
                <w:rFonts w:ascii="宋体" w:hAnsi="宋体" w:cs="宋体" w:eastAsia="宋体" w:hint="default"/>
                <w:sz w:val="18"/>
                <w:szCs w:val="18"/>
              </w:rPr>
              <w:t> </w:t>
            </w:r>
            <w:r>
              <w:rPr>
                <w:rFonts w:ascii="宋体" w:hAnsi="宋体" w:cs="宋体" w:eastAsia="宋体" w:hint="default"/>
                <w:spacing w:val="-2"/>
                <w:sz w:val="18"/>
                <w:szCs w:val="18"/>
              </w:rPr>
              <w:t>券相关事项的议案》等议案。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、本次债券经中国证券监督管理委员会（证监许可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[2015]3061 </w:t>
            </w:r>
            <w:r>
              <w:rPr>
                <w:rFonts w:ascii="宋体" w:hAnsi="宋体" w:cs="宋体" w:eastAsia="宋体" w:hint="default"/>
                <w:spacing w:val="-5"/>
                <w:sz w:val="18"/>
                <w:szCs w:val="18"/>
              </w:rPr>
              <w:t>号）文核准公开发行，公司于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日公开发行了深圳天源迪</w:t>
            </w:r>
          </w:p>
        </w:tc>
      </w:tr>
    </w:tbl>
    <w:p>
      <w:pPr>
        <w:spacing w:after="0" w:line="307"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年面向合格投资者公开发行公司债券（第一期</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发行规模为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亿元，本次募集款项扣除发行费用共计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公司建立了募集资金专项存储账户。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日，立信会计师事务所（特殊 普通合伙）出具《深圳天源迪科信息技术股份有限公司公开发行公司债券认购资 </w:t>
            </w:r>
            <w:r>
              <w:rPr>
                <w:rFonts w:ascii="宋体" w:hAnsi="宋体" w:cs="宋体" w:eastAsia="宋体" w:hint="default"/>
                <w:spacing w:val="-5"/>
                <w:sz w:val="18"/>
                <w:szCs w:val="18"/>
              </w:rPr>
              <w:t>金到位的验证报告》（信会师报字</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310162 </w:t>
            </w:r>
            <w:r>
              <w:rPr>
                <w:rFonts w:ascii="宋体" w:hAnsi="宋体" w:cs="宋体" w:eastAsia="宋体" w:hint="default"/>
                <w:spacing w:val="-13"/>
                <w:sz w:val="18"/>
                <w:szCs w:val="18"/>
              </w:rPr>
              <w:t>号），确认截至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日止，发行人共计募集货币资金人民币贰亿元整，扣除各项发行费用人民币壹佰 柒拾万元整，实际募集资金净额为人民币壹亿玖仟捌佰叁拾万元整；实际募集资 金净额已全部划入发行人指定的银行账户。</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4、公司债券信息评级情况" w:id="99"/>
      <w:bookmarkEnd w:id="99"/>
      <w:r>
        <w:rPr>
          <w:b w:val="0"/>
          <w:bCs w:val="0"/>
        </w:rPr>
      </w:r>
      <w:r>
        <w:rPr>
          <w:rFonts w:ascii="Times New Roman" w:hAnsi="Times New Roman" w:cs="Times New Roman" w:eastAsia="Times New Roman" w:hint="default"/>
        </w:rPr>
        <w:t>4</w:t>
      </w:r>
      <w:r>
        <w:rPr/>
        <w:t>、公司债券信息评级情况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434"/>
        <w:jc w:val="both"/>
      </w:pPr>
      <w:r>
        <w:rPr/>
        <w:t>根据联合信用出具的《深圳天源迪科信息技术股份有限公司</w:t>
      </w:r>
      <w:r>
        <w:rPr>
          <w:rFonts w:ascii="Times New Roman" w:hAnsi="Times New Roman" w:cs="Times New Roman" w:eastAsia="Times New Roman" w:hint="default"/>
        </w:rPr>
        <w:t>2015</w:t>
      </w:r>
      <w:r>
        <w:rPr/>
        <w:t>年公司债券信用评级分析报告》，公司的主体信用等 </w:t>
      </w:r>
      <w:r>
        <w:rPr>
          <w:spacing w:val="-1"/>
        </w:rPr>
        <w:t>级为</w:t>
      </w:r>
      <w:r>
        <w:rPr>
          <w:rFonts w:ascii="Times New Roman" w:hAnsi="Times New Roman" w:cs="Times New Roman" w:eastAsia="Times New Roman" w:hint="default"/>
          <w:spacing w:val="-1"/>
        </w:rPr>
        <w:t>AA-</w:t>
      </w:r>
      <w:r>
        <w:rPr>
          <w:spacing w:val="-1"/>
        </w:rPr>
        <w:t>，本期债券信用等级为</w:t>
      </w:r>
      <w:r>
        <w:rPr>
          <w:rFonts w:ascii="Times New Roman" w:hAnsi="Times New Roman" w:cs="Times New Roman" w:eastAsia="Times New Roman" w:hint="default"/>
          <w:spacing w:val="-1"/>
        </w:rPr>
        <w:t>AA+</w:t>
      </w:r>
      <w:r>
        <w:rPr>
          <w:spacing w:val="-1"/>
        </w:rPr>
        <w:t>。在本期债券的存续期内，资信评级机构每年将对公司主体信用等级和本期债券信用等</w:t>
      </w:r>
      <w:r>
        <w:rPr>
          <w:spacing w:val="-82"/>
        </w:rPr>
        <w:t> </w:t>
      </w:r>
      <w:r>
        <w:rPr>
          <w:spacing w:val="-82"/>
        </w:rPr>
      </w:r>
      <w:r>
        <w:rPr/>
        <w:t>级进行一次跟踪评级。</w:t>
      </w:r>
    </w:p>
    <w:p>
      <w:pPr>
        <w:pStyle w:val="BodyText"/>
        <w:spacing w:line="300" w:lineRule="auto" w:before="31"/>
        <w:ind w:right="1128" w:firstLine="434"/>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日，联合信用出具《天源迪科：公司债券（第一期）</w:t>
      </w:r>
      <w:r>
        <w:rPr>
          <w:rFonts w:ascii="Times New Roman" w:hAnsi="Times New Roman" w:cs="Times New Roman" w:eastAsia="Times New Roman" w:hint="default"/>
          <w:spacing w:val="-2"/>
        </w:rPr>
        <w:t>2016</w:t>
      </w:r>
      <w:r>
        <w:rPr>
          <w:spacing w:val="-2"/>
        </w:rPr>
        <w:t>年跟踪评级报告》，根据《跟踪评级报告》，公</w:t>
      </w:r>
      <w:r>
        <w:rPr/>
        <w:t> </w:t>
      </w:r>
      <w:r>
        <w:rPr>
          <w:spacing w:val="-4"/>
        </w:rPr>
        <w:t>司的主体信用等级为</w:t>
      </w:r>
      <w:r>
        <w:rPr>
          <w:rFonts w:ascii="Times New Roman" w:hAnsi="Times New Roman" w:cs="Times New Roman" w:eastAsia="Times New Roman" w:hint="default"/>
          <w:spacing w:val="-4"/>
        </w:rPr>
        <w:t>AA-</w:t>
      </w:r>
      <w:r>
        <w:rPr>
          <w:spacing w:val="-4"/>
        </w:rPr>
        <w:t>，本期债券信用等级为</w:t>
      </w:r>
      <w:r>
        <w:rPr>
          <w:rFonts w:ascii="Times New Roman" w:hAnsi="Times New Roman" w:cs="Times New Roman" w:eastAsia="Times New Roman" w:hint="default"/>
          <w:spacing w:val="-4"/>
        </w:rPr>
        <w:t>AA+</w:t>
      </w:r>
      <w:r>
        <w:rPr>
          <w:spacing w:val="-4"/>
        </w:rPr>
        <w:t>。《天源迪科：公司债券（第一期）</w:t>
      </w:r>
      <w:r>
        <w:rPr>
          <w:rFonts w:ascii="Times New Roman" w:hAnsi="Times New Roman" w:cs="Times New Roman" w:eastAsia="Times New Roman" w:hint="default"/>
          <w:spacing w:val="-4"/>
        </w:rPr>
        <w:t>2016</w:t>
      </w:r>
      <w:r>
        <w:rPr>
          <w:spacing w:val="-4"/>
        </w:rPr>
        <w:t>年跟踪评级报告》详见公司</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日公告。</w:t>
      </w:r>
    </w:p>
    <w:p>
      <w:pPr>
        <w:spacing w:line="240" w:lineRule="auto" w:before="1"/>
        <w:rPr>
          <w:rFonts w:ascii="宋体" w:hAnsi="宋体" w:cs="宋体" w:eastAsia="宋体" w:hint="default"/>
          <w:sz w:val="22"/>
          <w:szCs w:val="22"/>
        </w:rPr>
      </w:pPr>
    </w:p>
    <w:p>
      <w:pPr>
        <w:pStyle w:val="Heading6"/>
        <w:spacing w:line="240" w:lineRule="auto"/>
        <w:ind w:left="1134" w:right="1033"/>
        <w:jc w:val="left"/>
        <w:rPr>
          <w:b w:val="0"/>
          <w:bCs w:val="0"/>
        </w:rPr>
      </w:pPr>
      <w:bookmarkStart w:name="5、公司债券增信机制、偿债计划及其他偿债保障措施" w:id="100"/>
      <w:bookmarkEnd w:id="100"/>
      <w:r>
        <w:rPr>
          <w:b w:val="0"/>
          <w:bCs w:val="0"/>
        </w:rPr>
      </w: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t>一、征信机制</w:t>
      </w:r>
    </w:p>
    <w:p>
      <w:pPr>
        <w:pStyle w:val="BodyText"/>
        <w:spacing w:line="316" w:lineRule="auto" w:before="76"/>
        <w:ind w:left="1134" w:right="1157" w:firstLine="434"/>
        <w:jc w:val="both"/>
      </w:pPr>
      <w:r>
        <w:rPr/>
        <w:t>本次债券由深圳市中小企业信用融资担保集团有限公司出具《担保函》，对债券存续年度内应支付的债券本金及利息 提供全额无条件不可撤销的担保。</w:t>
      </w:r>
    </w:p>
    <w:p>
      <w:pPr>
        <w:pStyle w:val="BodyText"/>
        <w:spacing w:line="309" w:lineRule="auto" w:before="19"/>
        <w:ind w:left="1496" w:right="6070" w:hanging="1"/>
        <w:jc w:val="left"/>
      </w:pPr>
      <w:r>
        <w:rPr>
          <w:rFonts w:ascii="Times New Roman" w:hAnsi="Times New Roman" w:cs="Times New Roman" w:eastAsia="Times New Roman" w:hint="default"/>
        </w:rPr>
        <w:t>1</w:t>
      </w:r>
      <w:r>
        <w:rPr/>
        <w:t>、担保人概况 公司名称：深圳市中小企业信用融资担保集团有限公司 法定代表人：胡泽恩</w:t>
      </w:r>
    </w:p>
    <w:p>
      <w:pPr>
        <w:pStyle w:val="BodyText"/>
        <w:spacing w:line="300" w:lineRule="auto" w:before="24"/>
        <w:ind w:left="1496" w:right="8590"/>
        <w:jc w:val="left"/>
      </w:pPr>
      <w:r>
        <w:rPr/>
        <w:t>设立日期：</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 注册资本：</w:t>
      </w:r>
      <w:r>
        <w:rPr>
          <w:rFonts w:ascii="Times New Roman" w:hAnsi="Times New Roman" w:cs="Times New Roman" w:eastAsia="Times New Roman" w:hint="default"/>
        </w:rPr>
        <w:t>18</w:t>
      </w:r>
      <w:r>
        <w:rPr/>
        <w:t>亿元</w:t>
      </w:r>
    </w:p>
    <w:p>
      <w:pPr>
        <w:pStyle w:val="BodyText"/>
        <w:spacing w:line="300" w:lineRule="auto" w:before="13"/>
        <w:ind w:left="1568" w:right="1138" w:hanging="72"/>
        <w:jc w:val="left"/>
      </w:pPr>
      <w:r>
        <w:rPr/>
        <w:t>住所：深圳市福田区深南中路</w:t>
      </w:r>
      <w:r>
        <w:rPr>
          <w:rFonts w:ascii="Times New Roman" w:hAnsi="Times New Roman" w:cs="Times New Roman" w:eastAsia="Times New Roman" w:hint="default"/>
        </w:rPr>
        <w:t>1099 </w:t>
      </w:r>
      <w:r>
        <w:rPr/>
        <w:t>号平安银行大厦</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楼 经营范围：为企业及个人提供贷款担保、信用证担保等融资性担保；开展再担保业务；办理债券发行担保业务；兼营</w:t>
      </w:r>
    </w:p>
    <w:p>
      <w:pPr>
        <w:pStyle w:val="BodyText"/>
        <w:spacing w:line="316" w:lineRule="auto" w:before="31"/>
        <w:ind w:left="1493" w:right="1033" w:hanging="360"/>
        <w:jc w:val="left"/>
      </w:pPr>
      <w:r>
        <w:rPr/>
        <w:t>诉讼保全担保、履约担保业务，与担保业务有关的融资咨询、财务顾问等中介服务，以自有资金进行投资。 </w:t>
      </w:r>
      <w:r>
        <w:rPr>
          <w:spacing w:val="-2"/>
        </w:rPr>
        <w:t>深圳中小担设担保业务部、增信业务部、保函业务部、战略投资部、风险管理部、债务追偿部、财务部、办公室、党群</w:t>
      </w:r>
    </w:p>
    <w:p>
      <w:pPr>
        <w:pStyle w:val="BodyText"/>
        <w:spacing w:line="300" w:lineRule="auto" w:before="19"/>
        <w:ind w:right="1131"/>
        <w:jc w:val="both"/>
      </w:pPr>
      <w:r>
        <w:rPr>
          <w:spacing w:val="-2"/>
        </w:rPr>
        <w:t>人事部等部门。截至</w:t>
      </w:r>
      <w:r>
        <w:rPr>
          <w:rFonts w:ascii="Times New Roman" w:hAnsi="Times New Roman" w:cs="Times New Roman" w:eastAsia="Times New Roman" w:hint="default"/>
          <w:spacing w:val="-2"/>
        </w:rPr>
        <w:t>2015</w:t>
      </w:r>
      <w:r>
        <w:rPr>
          <w:spacing w:val="-2"/>
        </w:rPr>
        <w:t>年末，深圳中小担下设深圳市西奇西小额贷款有限公司、深圳市前海宏亿资产管理有限公司、深圳</w:t>
      </w:r>
      <w:r>
        <w:rPr>
          <w:spacing w:val="-62"/>
        </w:rPr>
        <w:t> </w:t>
      </w:r>
      <w:r>
        <w:rPr>
          <w:spacing w:val="-62"/>
        </w:rPr>
      </w:r>
      <w:r>
        <w:rPr>
          <w:spacing w:val="-2"/>
        </w:rPr>
        <w:t>市汇博成长创业投资有限公司、深圳市前海汇博互联网金融服务有限公司、深圳市中小企业融资担保有限公司共</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3"/>
        </w:rPr>
        <w:t> </w:t>
      </w:r>
      <w:r>
        <w:rPr/>
        <w:t>家全资子</w:t>
      </w:r>
      <w:r>
        <w:rPr>
          <w:spacing w:val="-87"/>
        </w:rPr>
        <w:t> </w:t>
      </w:r>
      <w:r>
        <w:rPr/>
        <w:t>公司，深圳市金鼎信典当行有限公司</w:t>
      </w:r>
      <w:r>
        <w:rPr>
          <w:rFonts w:ascii="Times New Roman" w:hAnsi="Times New Roman" w:cs="Times New Roman" w:eastAsia="Times New Roman" w:hint="default"/>
        </w:rPr>
        <w:t>1  </w:t>
      </w:r>
      <w:r>
        <w:rPr/>
        <w:t>家控股子公司。截至</w:t>
      </w:r>
      <w:r>
        <w:rPr>
          <w:rFonts w:ascii="Times New Roman" w:hAnsi="Times New Roman" w:cs="Times New Roman" w:eastAsia="Times New Roman" w:hint="default"/>
        </w:rPr>
        <w:t>2015  </w:t>
      </w:r>
      <w:r>
        <w:rPr/>
        <w:t>年末，深圳中小担员工总数为</w:t>
      </w:r>
      <w:r>
        <w:rPr>
          <w:rFonts w:ascii="Times New Roman" w:hAnsi="Times New Roman" w:cs="Times New Roman" w:eastAsia="Times New Roman" w:hint="default"/>
        </w:rPr>
        <w:t>179</w:t>
      </w:r>
      <w:r>
        <w:rPr>
          <w:rFonts w:ascii="Times New Roman" w:hAnsi="Times New Roman" w:cs="Times New Roman" w:eastAsia="Times New Roman" w:hint="default"/>
          <w:spacing w:val="-10"/>
        </w:rPr>
        <w:t> </w:t>
      </w:r>
      <w:r>
        <w:rPr/>
        <w:t>人。</w:t>
      </w:r>
    </w:p>
    <w:p>
      <w:pPr>
        <w:spacing w:line="240" w:lineRule="auto" w:before="11"/>
        <w:rPr>
          <w:rFonts w:ascii="宋体" w:hAnsi="宋体" w:cs="宋体" w:eastAsia="宋体" w:hint="default"/>
          <w:sz w:val="24"/>
          <w:szCs w:val="24"/>
        </w:rPr>
      </w:pPr>
    </w:p>
    <w:p>
      <w:pPr>
        <w:pStyle w:val="BodyText"/>
        <w:spacing w:line="300" w:lineRule="auto"/>
        <w:ind w:left="1494" w:right="1033"/>
        <w:jc w:val="left"/>
      </w:pPr>
      <w:r>
        <w:rPr>
          <w:rFonts w:ascii="Times New Roman" w:hAnsi="Times New Roman" w:cs="Times New Roman" w:eastAsia="Times New Roman" w:hint="default"/>
        </w:rPr>
        <w:t>2</w:t>
      </w:r>
      <w:r>
        <w:rPr/>
        <w:t>、担保人最近一年主要财务数据和指标 </w:t>
      </w:r>
      <w:r>
        <w:rPr>
          <w:spacing w:val="-2"/>
        </w:rPr>
        <w:t>深圳中小担提供的</w:t>
      </w:r>
      <w:r>
        <w:rPr>
          <w:rFonts w:ascii="Times New Roman" w:hAnsi="Times New Roman" w:cs="Times New Roman" w:eastAsia="Times New Roman" w:hint="default"/>
          <w:spacing w:val="-2"/>
        </w:rPr>
        <w:t>2015</w:t>
      </w:r>
      <w:r>
        <w:rPr>
          <w:spacing w:val="-2"/>
        </w:rPr>
        <w:t>年财务报表均已经亚太（集团）会计师事务所（特殊普通合伙）深圳分所审计，并均出具了标准</w:t>
      </w:r>
    </w:p>
    <w:p>
      <w:pPr>
        <w:pStyle w:val="BodyText"/>
        <w:spacing w:line="316" w:lineRule="auto" w:before="13"/>
        <w:ind w:left="1494" w:right="6792" w:hanging="360"/>
        <w:jc w:val="left"/>
      </w:pPr>
      <w:r>
        <w:rPr/>
        <w:t>无保留意见的审计报告。 最近一年合并报表主要财务数据和指标如下：</w:t>
      </w:r>
    </w:p>
    <w:p>
      <w:pPr>
        <w:spacing w:after="0" w:line="316"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2660" w:type="dxa"/>
        <w:tblLayout w:type="fixed"/>
        <w:tblCellMar>
          <w:top w:w="0" w:type="dxa"/>
          <w:left w:w="0" w:type="dxa"/>
          <w:bottom w:w="0" w:type="dxa"/>
          <w:right w:w="0" w:type="dxa"/>
        </w:tblCellMar>
        <w:tblLook w:val="01E0"/>
      </w:tblPr>
      <w:tblGrid>
        <w:gridCol w:w="3285"/>
        <w:gridCol w:w="3286"/>
      </w:tblGrid>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总资产（亿元）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53.26</w:t>
            </w:r>
          </w:p>
        </w:tc>
      </w:tr>
      <w:tr>
        <w:trPr>
          <w:trHeight w:val="426"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所有者权益（亿元）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26.08</w:t>
            </w:r>
          </w:p>
        </w:tc>
      </w:tr>
      <w:tr>
        <w:trPr>
          <w:trHeight w:val="428"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25.76</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57"/>
              <w:jc w:val="right"/>
              <w:rPr>
                <w:rFonts w:ascii="Times New Roman" w:hAnsi="Times New Roman" w:cs="Times New Roman" w:eastAsia="Times New Roman" w:hint="default"/>
                <w:sz w:val="18"/>
                <w:szCs w:val="18"/>
              </w:rPr>
            </w:pPr>
            <w:r>
              <w:rPr>
                <w:rFonts w:ascii="Times New Roman"/>
                <w:sz w:val="18"/>
              </w:rPr>
              <w:t>51.03%</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6.59</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6.59</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营业收入（亿元）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5.77</w:t>
            </w:r>
          </w:p>
        </w:tc>
      </w:tr>
      <w:tr>
        <w:trPr>
          <w:trHeight w:val="426"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利润总额（亿元）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4.30</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净利润（亿元）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3.25</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归属于母公司股东净利润（亿元）</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3.20</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57"/>
              <w:jc w:val="right"/>
              <w:rPr>
                <w:rFonts w:ascii="Times New Roman" w:hAnsi="Times New Roman" w:cs="Times New Roman" w:eastAsia="Times New Roman" w:hint="default"/>
                <w:sz w:val="18"/>
                <w:szCs w:val="18"/>
              </w:rPr>
            </w:pPr>
            <w:r>
              <w:rPr>
                <w:rFonts w:ascii="Times New Roman"/>
                <w:sz w:val="18"/>
              </w:rPr>
              <w:t>12.91%</w:t>
            </w:r>
          </w:p>
        </w:tc>
      </w:tr>
    </w:tbl>
    <w:p>
      <w:pPr>
        <w:spacing w:line="240" w:lineRule="auto" w:before="3"/>
        <w:rPr>
          <w:rFonts w:ascii="宋体" w:hAnsi="宋体" w:cs="宋体" w:eastAsia="宋体" w:hint="default"/>
          <w:sz w:val="21"/>
          <w:szCs w:val="21"/>
        </w:rPr>
      </w:pPr>
    </w:p>
    <w:p>
      <w:pPr>
        <w:pStyle w:val="BodyText"/>
        <w:spacing w:line="307" w:lineRule="auto" w:before="44"/>
        <w:ind w:left="1494" w:right="7512"/>
        <w:jc w:val="left"/>
      </w:pPr>
      <w:r>
        <w:rPr/>
        <w:t>注：上述财务指标的计算方法如下： 资产负债率</w:t>
      </w:r>
      <w:r>
        <w:rPr>
          <w:rFonts w:ascii="Times New Roman" w:hAnsi="Times New Roman" w:cs="Times New Roman" w:eastAsia="Times New Roman" w:hint="default"/>
        </w:rPr>
        <w:t>=</w:t>
      </w:r>
      <w:r>
        <w:rPr/>
        <w:t>总负债</w:t>
      </w:r>
      <w:r>
        <w:rPr>
          <w:rFonts w:ascii="Times New Roman" w:hAnsi="Times New Roman" w:cs="Times New Roman" w:eastAsia="Times New Roman" w:hint="default"/>
        </w:rPr>
        <w:t>/</w:t>
      </w:r>
      <w:r>
        <w:rPr/>
        <w:t>总资产 流动比率</w:t>
      </w:r>
      <w:r>
        <w:rPr>
          <w:rFonts w:ascii="Times New Roman" w:hAnsi="Times New Roman" w:cs="Times New Roman" w:eastAsia="Times New Roman" w:hint="default"/>
        </w:rPr>
        <w:t>=</w:t>
      </w:r>
      <w:r>
        <w:rPr/>
        <w:t>流动资产</w:t>
      </w:r>
      <w:r>
        <w:rPr>
          <w:rFonts w:ascii="Times New Roman" w:hAnsi="Times New Roman" w:cs="Times New Roman" w:eastAsia="Times New Roman" w:hint="default"/>
        </w:rPr>
        <w:t>/</w:t>
      </w:r>
      <w:r>
        <w:rPr/>
        <w:t>流动负债 速动比率</w:t>
      </w:r>
      <w:r>
        <w:rPr>
          <w:rFonts w:ascii="Times New Roman" w:hAnsi="Times New Roman" w:cs="Times New Roman" w:eastAsia="Times New Roman" w:hint="default"/>
        </w:rPr>
        <w:t>=</w:t>
      </w:r>
      <w:r>
        <w:rPr/>
        <w:t>速动资产</w:t>
      </w:r>
      <w:r>
        <w:rPr>
          <w:rFonts w:ascii="Times New Roman" w:hAnsi="Times New Roman" w:cs="Times New Roman" w:eastAsia="Times New Roman" w:hint="default"/>
        </w:rPr>
        <w:t>/</w:t>
      </w:r>
      <w:r>
        <w:rPr/>
        <w:t>流动负债</w:t>
      </w:r>
    </w:p>
    <w:p>
      <w:pPr>
        <w:pStyle w:val="BodyText"/>
        <w:spacing w:line="240" w:lineRule="auto" w:before="7"/>
        <w:ind w:left="1494" w:right="1033"/>
        <w:jc w:val="left"/>
        <w:rPr>
          <w:rFonts w:ascii="Times New Roman" w:hAnsi="Times New Roman" w:cs="Times New Roman" w:eastAsia="Times New Roman" w:hint="default"/>
        </w:rPr>
      </w:pPr>
      <w:r>
        <w:rPr/>
        <w:t>净资产收益率</w:t>
      </w:r>
      <w:r>
        <w:rPr>
          <w:rFonts w:ascii="Times New Roman" w:hAnsi="Times New Roman" w:cs="Times New Roman" w:eastAsia="Times New Roman" w:hint="default"/>
        </w:rPr>
        <w:t>=</w:t>
      </w:r>
      <w:r>
        <w:rPr/>
        <w:t>归属于母公司股东净利润</w:t>
      </w:r>
      <w:r>
        <w:rPr>
          <w:rFonts w:ascii="Times New Roman" w:hAnsi="Times New Roman" w:cs="Times New Roman" w:eastAsia="Times New Roman" w:hint="default"/>
        </w:rPr>
        <w:t>*2/(</w:t>
      </w:r>
      <w:r>
        <w:rPr/>
        <w:t>期初净资产</w:t>
      </w:r>
      <w:r>
        <w:rPr>
          <w:rFonts w:ascii="Times New Roman" w:hAnsi="Times New Roman" w:cs="Times New Roman" w:eastAsia="Times New Roman" w:hint="default"/>
        </w:rPr>
        <w:t>+</w:t>
      </w:r>
      <w:r>
        <w:rPr/>
        <w:t>期末净资产</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300" w:lineRule="auto"/>
        <w:ind w:left="1493" w:right="4631"/>
        <w:jc w:val="left"/>
      </w:pPr>
      <w:r>
        <w:rPr>
          <w:rFonts w:ascii="Times New Roman" w:hAnsi="Times New Roman" w:cs="Times New Roman" w:eastAsia="Times New Roman" w:hint="default"/>
        </w:rPr>
        <w:t>3</w:t>
      </w:r>
      <w:r>
        <w:rPr/>
        <w:t>、担保人资信情况 经联合信用出具的信用评级报告综合评定，深圳中小担信用评级为</w:t>
      </w:r>
      <w:r>
        <w:rPr>
          <w:rFonts w:ascii="Times New Roman" w:hAnsi="Times New Roman" w:cs="Times New Roman" w:eastAsia="Times New Roman" w:hint="default"/>
        </w:rPr>
        <w:t>AA+</w:t>
      </w:r>
      <w:r>
        <w:rPr/>
        <w:t>。</w:t>
      </w:r>
    </w:p>
    <w:p>
      <w:pPr>
        <w:spacing w:line="240" w:lineRule="auto" w:before="11"/>
        <w:rPr>
          <w:rFonts w:ascii="宋体" w:hAnsi="宋体" w:cs="宋体" w:eastAsia="宋体" w:hint="default"/>
          <w:sz w:val="24"/>
          <w:szCs w:val="24"/>
        </w:rPr>
      </w:pPr>
    </w:p>
    <w:p>
      <w:pPr>
        <w:pStyle w:val="BodyText"/>
        <w:spacing w:line="240" w:lineRule="auto"/>
        <w:ind w:left="1493" w:right="1033"/>
        <w:jc w:val="left"/>
      </w:pPr>
      <w:r>
        <w:rPr>
          <w:rFonts w:ascii="Times New Roman" w:hAnsi="Times New Roman" w:cs="Times New Roman" w:eastAsia="Times New Roman" w:hint="default"/>
        </w:rPr>
        <w:t>4</w:t>
      </w:r>
      <w:r>
        <w:rPr/>
        <w:t>、担保人累计对外担保余额及其占净资产的比重</w:t>
      </w:r>
    </w:p>
    <w:p>
      <w:pPr>
        <w:pStyle w:val="BodyText"/>
        <w:spacing w:line="300" w:lineRule="auto" w:before="63"/>
        <w:ind w:right="1187" w:firstLine="36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日，深圳中小担期末担保责任余额为</w:t>
      </w:r>
      <w:r>
        <w:rPr>
          <w:rFonts w:ascii="Times New Roman" w:hAnsi="Times New Roman" w:cs="Times New Roman" w:eastAsia="Times New Roman" w:hint="default"/>
        </w:rPr>
        <w:t>179.34</w:t>
      </w:r>
      <w:r>
        <w:rPr>
          <w:rFonts w:ascii="Times New Roman" w:hAnsi="Times New Roman" w:cs="Times New Roman" w:eastAsia="Times New Roman" w:hint="default"/>
          <w:spacing w:val="26"/>
        </w:rPr>
        <w:t> </w:t>
      </w:r>
      <w:r>
        <w:rPr/>
        <w:t>亿元，占其</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日归属于母公司所有者权益的 比例为</w:t>
      </w:r>
      <w:r>
        <w:rPr>
          <w:rFonts w:ascii="Times New Roman" w:hAnsi="Times New Roman" w:cs="Times New Roman" w:eastAsia="Times New Roman" w:hint="default"/>
        </w:rPr>
        <w:t>6.88</w:t>
      </w:r>
      <w:r>
        <w:rPr/>
        <w:t>倍。</w:t>
      </w:r>
    </w:p>
    <w:p>
      <w:pPr>
        <w:spacing w:line="240" w:lineRule="auto" w:before="11"/>
        <w:rPr>
          <w:rFonts w:ascii="宋体" w:hAnsi="宋体" w:cs="宋体" w:eastAsia="宋体" w:hint="default"/>
          <w:sz w:val="24"/>
          <w:szCs w:val="24"/>
        </w:rPr>
      </w:pPr>
    </w:p>
    <w:p>
      <w:pPr>
        <w:pStyle w:val="BodyText"/>
        <w:spacing w:line="240" w:lineRule="auto"/>
        <w:ind w:left="1493" w:right="1033"/>
        <w:jc w:val="left"/>
      </w:pPr>
      <w:r>
        <w:rPr>
          <w:rFonts w:ascii="Times New Roman" w:hAnsi="Times New Roman" w:cs="Times New Roman" w:eastAsia="Times New Roman" w:hint="default"/>
        </w:rPr>
        <w:t>5</w:t>
      </w:r>
      <w:r>
        <w:rPr/>
        <w:t>、担保人偿债能力分析</w:t>
      </w:r>
    </w:p>
    <w:p>
      <w:pPr>
        <w:pStyle w:val="BodyText"/>
        <w:spacing w:line="300" w:lineRule="auto" w:before="63"/>
        <w:ind w:right="1033" w:firstLine="360"/>
        <w:jc w:val="left"/>
      </w:pPr>
      <w:r>
        <w:rPr>
          <w:spacing w:val="-5"/>
        </w:rPr>
        <w:t>代偿能力和资产充足性方面，截至</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spacing w:val="-5"/>
        </w:rPr>
        <w:t>年底，深圳中小担净资产为</w:t>
      </w:r>
      <w:r>
        <w:rPr>
          <w:rFonts w:ascii="Times New Roman" w:hAnsi="Times New Roman" w:cs="Times New Roman" w:eastAsia="Times New Roman" w:hint="default"/>
          <w:spacing w:val="-5"/>
        </w:rPr>
        <w:t>26.08</w:t>
      </w:r>
      <w:r>
        <w:rPr>
          <w:rFonts w:ascii="Times New Roman" w:hAnsi="Times New Roman" w:cs="Times New Roman" w:eastAsia="Times New Roman" w:hint="default"/>
          <w:spacing w:val="39"/>
        </w:rPr>
        <w:t> </w:t>
      </w:r>
      <w:r>
        <w:rPr>
          <w:spacing w:val="-7"/>
        </w:rPr>
        <w:t>亿元，净资本为</w:t>
      </w:r>
      <w:r>
        <w:rPr>
          <w:rFonts w:ascii="Times New Roman" w:hAnsi="Times New Roman" w:cs="Times New Roman" w:eastAsia="Times New Roman" w:hint="default"/>
          <w:spacing w:val="-7"/>
        </w:rPr>
        <w:t>6.57</w:t>
      </w:r>
      <w:r>
        <w:rPr>
          <w:spacing w:val="-7"/>
        </w:rPr>
        <w:t>亿元，净资本比率为</w:t>
      </w:r>
      <w:r>
        <w:rPr>
          <w:rFonts w:ascii="Times New Roman" w:hAnsi="Times New Roman" w:cs="Times New Roman" w:eastAsia="Times New Roman" w:hint="default"/>
          <w:spacing w:val="-7"/>
        </w:rPr>
        <w:t>25.21%</w:t>
      </w:r>
      <w:r>
        <w:rPr>
          <w:spacing w:val="-7"/>
        </w:rPr>
        <w:t>，</w:t>
      </w:r>
      <w:r>
        <w:rPr/>
        <w:t> 担保责任余额</w:t>
      </w:r>
      <w:r>
        <w:rPr>
          <w:rFonts w:ascii="Times New Roman" w:hAnsi="Times New Roman" w:cs="Times New Roman" w:eastAsia="Times New Roman" w:hint="default"/>
        </w:rPr>
        <w:t>179.34 </w:t>
      </w:r>
      <w:r>
        <w:rPr/>
        <w:t>亿元，净资产担保放大倍数为</w:t>
      </w:r>
      <w:r>
        <w:rPr>
          <w:rFonts w:ascii="Times New Roman" w:hAnsi="Times New Roman" w:cs="Times New Roman" w:eastAsia="Times New Roman" w:hint="default"/>
        </w:rPr>
        <w:t>6.88</w:t>
      </w:r>
      <w:r>
        <w:rPr>
          <w:rFonts w:ascii="Times New Roman" w:hAnsi="Times New Roman" w:cs="Times New Roman" w:eastAsia="Times New Roman" w:hint="default"/>
          <w:spacing w:val="9"/>
        </w:rPr>
        <w:t> </w:t>
      </w:r>
      <w:r>
        <w:rPr/>
        <w:t>倍。总体看，目前深圳中小担的担保业务规模增加，净资产担保倍 数处于适中水平，净资本充足性下降，但是资本充足性较好。</w:t>
      </w:r>
    </w:p>
    <w:p>
      <w:pPr>
        <w:spacing w:line="240" w:lineRule="auto" w:before="3"/>
        <w:rPr>
          <w:rFonts w:ascii="宋体" w:hAnsi="宋体" w:cs="宋体" w:eastAsia="宋体" w:hint="default"/>
          <w:sz w:val="26"/>
          <w:szCs w:val="26"/>
        </w:rPr>
      </w:pPr>
    </w:p>
    <w:p>
      <w:pPr>
        <w:pStyle w:val="BodyText"/>
        <w:spacing w:line="300" w:lineRule="auto"/>
        <w:ind w:left="1494" w:right="3552"/>
        <w:jc w:val="left"/>
      </w:pPr>
      <w:r>
        <w:rPr>
          <w:rFonts w:ascii="Times New Roman" w:hAnsi="Times New Roman" w:cs="Times New Roman" w:eastAsia="Times New Roman" w:hint="default"/>
        </w:rPr>
        <w:t>6</w:t>
      </w:r>
      <w:r>
        <w:rPr/>
        <w:t>、担保人报告期相关履约情况 报告期内，担保人深圳中小担在偿还银行债务、与客户往来方面不存在重大违约情况。</w:t>
      </w:r>
    </w:p>
    <w:p>
      <w:pPr>
        <w:spacing w:line="240" w:lineRule="auto" w:before="3"/>
        <w:rPr>
          <w:rFonts w:ascii="宋体" w:hAnsi="宋体" w:cs="宋体" w:eastAsia="宋体" w:hint="default"/>
          <w:sz w:val="26"/>
          <w:szCs w:val="26"/>
        </w:rPr>
      </w:pPr>
    </w:p>
    <w:p>
      <w:pPr>
        <w:pStyle w:val="Heading8"/>
        <w:spacing w:line="240" w:lineRule="auto"/>
        <w:ind w:left="1495" w:right="1033"/>
        <w:jc w:val="left"/>
        <w:rPr>
          <w:b w:val="0"/>
          <w:bCs w:val="0"/>
        </w:rPr>
      </w:pPr>
      <w:r>
        <w:rPr/>
        <w:t>二、公司债券的偿债计划</w:t>
      </w:r>
      <w:r>
        <w:rPr>
          <w:b w:val="0"/>
          <w:bCs w:val="0"/>
        </w:rPr>
      </w:r>
    </w:p>
    <w:p>
      <w:pPr>
        <w:pStyle w:val="BodyText"/>
        <w:spacing w:line="300" w:lineRule="auto" w:before="76"/>
        <w:ind w:left="1493" w:right="1123"/>
        <w:jc w:val="left"/>
      </w:pPr>
      <w:r>
        <w:rPr>
          <w:rFonts w:ascii="Times New Roman" w:hAnsi="Times New Roman" w:cs="Times New Roman" w:eastAsia="Times New Roman" w:hint="default"/>
        </w:rPr>
        <w:t>1</w:t>
      </w:r>
      <w:r>
        <w:rPr/>
        <w:t>、时间安排 本期债券利息在存续期内于每年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日（如遇法定假日或休息日则顺延至其后第</w:t>
      </w:r>
      <w:r>
        <w:rPr>
          <w:rFonts w:ascii="Times New Roman" w:hAnsi="Times New Roman" w:cs="Times New Roman" w:eastAsia="Times New Roman" w:hint="default"/>
        </w:rPr>
        <w:t>1</w:t>
      </w:r>
      <w:r>
        <w:rPr/>
        <w:t>个工作日）通过债券登记机构和其他</w:t>
      </w:r>
    </w:p>
    <w:p>
      <w:pPr>
        <w:pStyle w:val="BodyText"/>
        <w:spacing w:line="240" w:lineRule="auto" w:before="13"/>
        <w:ind w:right="1033"/>
        <w:jc w:val="left"/>
      </w:pPr>
      <w:r>
        <w:rPr/>
        <w:t>机构支付。本金于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日（如遇法定假日或休息日则顺延至其后第</w:t>
      </w:r>
      <w:r>
        <w:rPr>
          <w:rFonts w:ascii="Times New Roman" w:hAnsi="Times New Roman" w:cs="Times New Roman" w:eastAsia="Times New Roman" w:hint="default"/>
        </w:rPr>
        <w:t>1</w:t>
      </w:r>
      <w:r>
        <w:rPr/>
        <w:t>个工作日）支付。</w:t>
      </w:r>
    </w:p>
    <w:p>
      <w:pPr>
        <w:pStyle w:val="BodyText"/>
        <w:spacing w:line="300" w:lineRule="auto" w:before="63"/>
        <w:ind w:left="1494" w:right="1033"/>
        <w:jc w:val="left"/>
      </w:pPr>
      <w:r>
        <w:rPr>
          <w:rFonts w:ascii="Times New Roman" w:hAnsi="Times New Roman" w:cs="Times New Roman" w:eastAsia="Times New Roman" w:hint="default"/>
        </w:rPr>
        <w:t>2</w:t>
      </w:r>
      <w:r>
        <w:rPr/>
        <w:t>、偿债资金来源 </w:t>
      </w:r>
      <w:r>
        <w:rPr>
          <w:spacing w:val="-2"/>
        </w:rPr>
        <w:t>公司将根据本期债券本息未来到期支付安排制定年度、月度资金运用计划，合理调度分配资金，保证按期支付到期利息</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和本金。本期债券偿债资金来源主要为公司主营业务收入，公司资产变现以及银行借款等。</w:t>
      </w:r>
    </w:p>
    <w:p>
      <w:pPr>
        <w:pStyle w:val="BodyText"/>
        <w:spacing w:line="300" w:lineRule="auto" w:before="76"/>
        <w:ind w:left="1494" w:right="1033"/>
        <w:jc w:val="left"/>
      </w:pPr>
      <w:r>
        <w:rPr/>
        <w:t>（</w:t>
      </w:r>
      <w:r>
        <w:rPr>
          <w:rFonts w:ascii="Times New Roman" w:hAnsi="Times New Roman" w:cs="Times New Roman" w:eastAsia="Times New Roman" w:hint="default"/>
        </w:rPr>
        <w:t>1</w:t>
      </w:r>
      <w:r>
        <w:rPr/>
        <w:t>）公司营业收入 </w:t>
      </w:r>
      <w:r>
        <w:rPr>
          <w:spacing w:val="-2"/>
        </w:rPr>
        <w:t>本公司</w:t>
      </w:r>
      <w:r>
        <w:rPr>
          <w:rFonts w:ascii="Times New Roman" w:hAnsi="Times New Roman" w:cs="Times New Roman" w:eastAsia="Times New Roman" w:hint="default"/>
          <w:spacing w:val="-2"/>
        </w:rPr>
        <w:t>2012</w:t>
      </w:r>
      <w:r>
        <w:rPr>
          <w:spacing w:val="-2"/>
        </w:rPr>
        <w:t>年度、</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年度的营业收入（合并报表口径）分别为</w:t>
      </w:r>
      <w:r>
        <w:rPr>
          <w:rFonts w:ascii="Times New Roman" w:hAnsi="Times New Roman" w:cs="Times New Roman" w:eastAsia="Times New Roman" w:hint="default"/>
          <w:spacing w:val="-2"/>
        </w:rPr>
        <w:t>66,508.80</w:t>
      </w:r>
      <w:r>
        <w:rPr>
          <w:spacing w:val="-2"/>
        </w:rPr>
        <w:t>万元、</w:t>
      </w:r>
      <w:r>
        <w:rPr>
          <w:rFonts w:ascii="Times New Roman" w:hAnsi="Times New Roman" w:cs="Times New Roman" w:eastAsia="Times New Roman" w:hint="default"/>
          <w:spacing w:val="-2"/>
        </w:rPr>
        <w:t>102,306.99</w:t>
      </w:r>
      <w:r>
        <w:rPr>
          <w:spacing w:val="-2"/>
        </w:rPr>
        <w:t>万元、</w:t>
      </w:r>
    </w:p>
    <w:p>
      <w:pPr>
        <w:pStyle w:val="BodyText"/>
        <w:spacing w:line="240" w:lineRule="auto" w:before="13"/>
        <w:ind w:right="1033"/>
        <w:jc w:val="left"/>
        <w:rPr>
          <w:rFonts w:ascii="Times New Roman" w:hAnsi="Times New Roman" w:cs="Times New Roman" w:eastAsia="Times New Roman" w:hint="default"/>
        </w:rPr>
      </w:pPr>
      <w:r>
        <w:rPr>
          <w:rFonts w:ascii="Times New Roman" w:hAnsi="Times New Roman" w:cs="Times New Roman" w:eastAsia="Times New Roman" w:hint="default"/>
        </w:rPr>
        <w:t>118,664.45</w:t>
      </w:r>
      <w:r>
        <w:rPr/>
        <w:t>万元、</w:t>
      </w:r>
      <w:r>
        <w:rPr>
          <w:rFonts w:ascii="Times New Roman" w:hAnsi="Times New Roman" w:cs="Times New Roman" w:eastAsia="Times New Roman" w:hint="default"/>
        </w:rPr>
        <w:t>167,661.50</w:t>
      </w:r>
      <w:r>
        <w:rPr/>
        <w:t>万元，归属于母公司股东的净利润分别为</w:t>
      </w:r>
      <w:r>
        <w:rPr>
          <w:rFonts w:ascii="Times New Roman" w:hAnsi="Times New Roman" w:cs="Times New Roman" w:eastAsia="Times New Roman" w:hint="default"/>
        </w:rPr>
        <w:t>9,973.04</w:t>
      </w:r>
      <w:r>
        <w:rPr/>
        <w:t>万元、</w:t>
      </w:r>
      <w:r>
        <w:rPr>
          <w:rFonts w:ascii="Times New Roman" w:hAnsi="Times New Roman" w:cs="Times New Roman" w:eastAsia="Times New Roman" w:hint="default"/>
        </w:rPr>
        <w:t>12,218.04</w:t>
      </w:r>
      <w:r>
        <w:rPr/>
        <w:t>万元、</w:t>
      </w:r>
      <w:r>
        <w:rPr>
          <w:rFonts w:ascii="Times New Roman" w:hAnsi="Times New Roman" w:cs="Times New Roman" w:eastAsia="Times New Roman" w:hint="default"/>
        </w:rPr>
        <w:t>6,120.25</w:t>
      </w:r>
      <w:r>
        <w:rPr/>
        <w:t>万元、</w:t>
      </w:r>
      <w:r>
        <w:rPr>
          <w:rFonts w:ascii="Times New Roman" w:hAnsi="Times New Roman" w:cs="Times New Roman" w:eastAsia="Times New Roman" w:hint="default"/>
        </w:rPr>
        <w:t>6,305.01</w:t>
      </w:r>
    </w:p>
    <w:p>
      <w:pPr>
        <w:pStyle w:val="BodyText"/>
        <w:spacing w:line="240" w:lineRule="auto" w:before="63"/>
        <w:ind w:right="1033"/>
        <w:jc w:val="left"/>
      </w:pPr>
      <w:r>
        <w:rPr/>
        <w:t>万元。公司良好的盈利能力和未来发展前景将保障本期债券利息和本金的及时支付。</w:t>
      </w:r>
    </w:p>
    <w:p>
      <w:pPr>
        <w:pStyle w:val="BodyText"/>
        <w:spacing w:line="300" w:lineRule="auto" w:before="76"/>
        <w:ind w:left="1493" w:right="1033"/>
        <w:jc w:val="left"/>
      </w:pPr>
      <w:r>
        <w:rPr/>
        <w:t>（</w:t>
      </w:r>
      <w:r>
        <w:rPr>
          <w:rFonts w:ascii="Times New Roman" w:hAnsi="Times New Roman" w:cs="Times New Roman" w:eastAsia="Times New Roman" w:hint="default"/>
        </w:rPr>
        <w:t>2</w:t>
      </w:r>
      <w:r>
        <w:rPr/>
        <w:t>）资产变现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日，本公司总资产为</w:t>
      </w:r>
      <w:r>
        <w:rPr>
          <w:rFonts w:ascii="Times New Roman" w:hAnsi="Times New Roman" w:cs="Times New Roman" w:eastAsia="Times New Roman" w:hint="default"/>
          <w:spacing w:val="-2"/>
        </w:rPr>
        <w:t>241,727.85</w:t>
      </w:r>
      <w:r>
        <w:rPr>
          <w:spacing w:val="-2"/>
        </w:rPr>
        <w:t>万元（合并报表口径），其中流动资产为</w:t>
      </w:r>
      <w:r>
        <w:rPr>
          <w:rFonts w:ascii="Times New Roman" w:hAnsi="Times New Roman" w:cs="Times New Roman" w:eastAsia="Times New Roman" w:hint="default"/>
          <w:spacing w:val="-2"/>
        </w:rPr>
        <w:t>162,259.14</w:t>
      </w:r>
      <w:r>
        <w:rPr>
          <w:spacing w:val="-2"/>
        </w:rPr>
        <w:t>万元，占总资产的</w:t>
      </w:r>
    </w:p>
    <w:p>
      <w:pPr>
        <w:pStyle w:val="BodyText"/>
        <w:spacing w:line="300" w:lineRule="auto" w:before="13"/>
        <w:ind w:right="1183"/>
        <w:jc w:val="left"/>
      </w:pPr>
      <w:r>
        <w:rPr/>
        <w:t>比重为</w:t>
      </w:r>
      <w:r>
        <w:rPr>
          <w:rFonts w:ascii="Times New Roman" w:hAnsi="Times New Roman" w:cs="Times New Roman" w:eastAsia="Times New Roman" w:hint="default"/>
        </w:rPr>
        <w:t>67.12%</w:t>
      </w:r>
      <w:r>
        <w:rPr/>
        <w:t>；存货账面价值为</w:t>
      </w:r>
      <w:r>
        <w:rPr>
          <w:rFonts w:ascii="Times New Roman" w:hAnsi="Times New Roman" w:cs="Times New Roman" w:eastAsia="Times New Roman" w:hint="default"/>
        </w:rPr>
        <w:t>41,898.64</w:t>
      </w:r>
      <w:r>
        <w:rPr/>
        <w:t>万元，占总资产的比重为</w:t>
      </w:r>
      <w:r>
        <w:rPr>
          <w:rFonts w:ascii="Times New Roman" w:hAnsi="Times New Roman" w:cs="Times New Roman" w:eastAsia="Times New Roman" w:hint="default"/>
        </w:rPr>
        <w:t>17.33%</w:t>
      </w:r>
      <w:r>
        <w:rPr/>
        <w:t>。公司资产流动性较好，在现金流量不足的情况 下公司将通过流动资产变现获得必要的偿债资金。</w:t>
      </w:r>
    </w:p>
    <w:p>
      <w:pPr>
        <w:pStyle w:val="BodyText"/>
        <w:spacing w:line="300" w:lineRule="auto" w:before="31"/>
        <w:ind w:left="1493" w:right="1033"/>
        <w:jc w:val="left"/>
      </w:pPr>
      <w:r>
        <w:rPr/>
        <w:t>（</w:t>
      </w:r>
      <w:r>
        <w:rPr>
          <w:rFonts w:ascii="Times New Roman" w:hAnsi="Times New Roman" w:cs="Times New Roman" w:eastAsia="Times New Roman" w:hint="default"/>
        </w:rPr>
        <w:t>3</w:t>
      </w:r>
      <w:r>
        <w:rPr/>
        <w:t>）银行借款 </w:t>
      </w:r>
      <w:r>
        <w:rPr>
          <w:spacing w:val="-2"/>
        </w:rPr>
        <w:t>公司与国内主要银行保持良好的长期合作关系，间接融资能力较强。截至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日，公司合并口径获得的金融机</w:t>
      </w:r>
    </w:p>
    <w:p>
      <w:pPr>
        <w:pStyle w:val="BodyText"/>
        <w:spacing w:line="300" w:lineRule="auto" w:before="13"/>
        <w:ind w:left="1134" w:right="1032"/>
        <w:jc w:val="left"/>
      </w:pPr>
      <w:r>
        <w:rPr>
          <w:spacing w:val="-3"/>
        </w:rPr>
        <w:t>构总授信额度为</w:t>
      </w:r>
      <w:r>
        <w:rPr>
          <w:rFonts w:ascii="Times New Roman" w:hAnsi="Times New Roman" w:cs="Times New Roman" w:eastAsia="Times New Roman" w:hint="default"/>
          <w:spacing w:val="-3"/>
        </w:rPr>
        <w:t>13.35</w:t>
      </w:r>
      <w:r>
        <w:rPr>
          <w:spacing w:val="-3"/>
        </w:rPr>
        <w:t>亿元，其中尚有</w:t>
      </w:r>
      <w:r>
        <w:rPr>
          <w:rFonts w:ascii="Times New Roman" w:hAnsi="Times New Roman" w:cs="Times New Roman" w:eastAsia="Times New Roman" w:hint="default"/>
          <w:spacing w:val="-3"/>
        </w:rPr>
        <w:t>4.65</w:t>
      </w:r>
      <w:r>
        <w:rPr>
          <w:spacing w:val="-3"/>
        </w:rPr>
        <w:t>亿元未使用。若公司经营活动现金流量净额不足以偿还本期债券的到期利息或本金，</w:t>
      </w:r>
      <w:r>
        <w:rPr>
          <w:spacing w:val="-86"/>
        </w:rPr>
        <w:t> </w:t>
      </w:r>
      <w:r>
        <w:rPr>
          <w:spacing w:val="-86"/>
        </w:rPr>
      </w:r>
      <w:r>
        <w:rPr/>
        <w:t>公司可通过向金融机构借款筹集资金，用于偿付本期债券的本息。</w:t>
      </w:r>
    </w:p>
    <w:p>
      <w:pPr>
        <w:spacing w:line="240" w:lineRule="auto" w:before="3"/>
        <w:rPr>
          <w:rFonts w:ascii="宋体" w:hAnsi="宋体" w:cs="宋体" w:eastAsia="宋体" w:hint="default"/>
          <w:sz w:val="26"/>
          <w:szCs w:val="26"/>
        </w:rPr>
      </w:pPr>
    </w:p>
    <w:p>
      <w:pPr>
        <w:pStyle w:val="BodyText"/>
        <w:spacing w:line="300" w:lineRule="auto"/>
        <w:ind w:left="1494" w:right="1122"/>
        <w:jc w:val="left"/>
      </w:pPr>
      <w:r>
        <w:rPr>
          <w:rFonts w:ascii="Times New Roman" w:hAnsi="Times New Roman" w:cs="Times New Roman" w:eastAsia="Times New Roman" w:hint="default"/>
        </w:rPr>
        <w:t>3</w:t>
      </w:r>
      <w:r>
        <w:rPr/>
        <w:t>、偿债应急保障方案 公司必要时可以通过流动资产变现来补充偿债资金，截至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日，公司合并报表流动资产余额为</w:t>
      </w:r>
      <w:r>
        <w:rPr>
          <w:rFonts w:ascii="Times New Roman" w:hAnsi="Times New Roman" w:cs="Times New Roman" w:eastAsia="Times New Roman" w:hint="default"/>
        </w:rPr>
        <w:t>162,259.14</w:t>
      </w:r>
      <w:r>
        <w:rPr/>
        <w:t>万</w:t>
      </w:r>
    </w:p>
    <w:p>
      <w:pPr>
        <w:pStyle w:val="BodyText"/>
        <w:spacing w:line="240" w:lineRule="auto" w:before="13"/>
        <w:ind w:right="1033"/>
        <w:jc w:val="left"/>
      </w:pPr>
      <w:r>
        <w:rPr/>
        <w:t>元，流动资产具体构成如下：</w:t>
      </w:r>
    </w:p>
    <w:p>
      <w:pPr>
        <w:spacing w:line="240" w:lineRule="auto" w:before="6"/>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978"/>
        <w:gridCol w:w="3486"/>
        <w:gridCol w:w="2066"/>
      </w:tblGrid>
      <w:tr>
        <w:trPr>
          <w:trHeight w:val="422" w:hRule="exact"/>
        </w:trPr>
        <w:tc>
          <w:tcPr>
            <w:tcW w:w="2978" w:type="dxa"/>
            <w:vMerge w:val="restart"/>
            <w:tcBorders>
              <w:top w:val="single" w:sz="6" w:space="0" w:color="000000"/>
              <w:left w:val="single" w:sz="6" w:space="0" w:color="000000"/>
              <w:right w:val="single" w:sz="6" w:space="0" w:color="000000"/>
            </w:tcBorders>
            <w:shd w:val="clear" w:color="auto" w:fill="DFDFDF"/>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552"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5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7" w:hRule="exact"/>
        </w:trPr>
        <w:tc>
          <w:tcPr>
            <w:tcW w:w="2978" w:type="dxa"/>
            <w:vMerge/>
            <w:tcBorders>
              <w:left w:val="single" w:sz="6" w:space="0" w:color="000000"/>
              <w:bottom w:val="single" w:sz="6" w:space="0" w:color="000000"/>
              <w:right w:val="single" w:sz="6" w:space="0" w:color="000000"/>
            </w:tcBorders>
            <w:shd w:val="clear" w:color="auto" w:fill="DFDFDF"/>
          </w:tcPr>
          <w:p>
            <w:pPr/>
          </w:p>
        </w:tc>
        <w:tc>
          <w:tcPr>
            <w:tcW w:w="348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金额（万元）</w:t>
            </w:r>
          </w:p>
        </w:tc>
        <w:tc>
          <w:tcPr>
            <w:tcW w:w="206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left="1160"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41,034.91</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25.29</w:t>
            </w:r>
          </w:p>
        </w:tc>
      </w:tr>
      <w:tr>
        <w:trPr>
          <w:trHeight w:val="42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1,422.69</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0.88</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67,334.44</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41.50</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8,033.80</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4.95</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2,534.66</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1.56</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41,898.64</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25.82</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162,259.14</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09" w:lineRule="auto" w:before="10"/>
        <w:ind w:left="1134" w:right="1033" w:firstLine="360"/>
        <w:jc w:val="left"/>
      </w:pPr>
      <w:r>
        <w:rPr/>
        <w:t>公司的货币资金为</w:t>
      </w:r>
      <w:r>
        <w:rPr>
          <w:rFonts w:ascii="Times New Roman" w:hAnsi="Times New Roman" w:cs="Times New Roman" w:eastAsia="Times New Roman" w:hint="default"/>
        </w:rPr>
        <w:t>41,034.91</w:t>
      </w:r>
      <w:r>
        <w:rPr/>
        <w:t>万元；公司的应收账款为</w:t>
      </w:r>
      <w:r>
        <w:rPr>
          <w:rFonts w:ascii="Times New Roman" w:hAnsi="Times New Roman" w:cs="Times New Roman" w:eastAsia="Times New Roman" w:hint="default"/>
        </w:rPr>
        <w:t>67,334.44</w:t>
      </w:r>
      <w:r>
        <w:rPr/>
        <w:t>万元，其中一年以内的应收账款比例为</w:t>
      </w:r>
      <w:r>
        <w:rPr>
          <w:rFonts w:ascii="Times New Roman" w:hAnsi="Times New Roman" w:cs="Times New Roman" w:eastAsia="Times New Roman" w:hint="default"/>
        </w:rPr>
        <w:t>84.78%</w:t>
      </w:r>
      <w:r>
        <w:rPr/>
        <w:t>；应收账 </w:t>
      </w:r>
      <w:r>
        <w:rPr>
          <w:spacing w:val="-2"/>
        </w:rPr>
        <w:t>款对象主要为电信运营商，应收账款的可回收性较好；公司的存货为</w:t>
      </w:r>
      <w:r>
        <w:rPr>
          <w:rFonts w:ascii="Times New Roman" w:hAnsi="Times New Roman" w:cs="Times New Roman" w:eastAsia="Times New Roman" w:hint="default"/>
          <w:spacing w:val="-2"/>
        </w:rPr>
        <w:t>41,898.64</w:t>
      </w:r>
      <w:r>
        <w:rPr>
          <w:spacing w:val="-2"/>
        </w:rPr>
        <w:t>万元，主要为网络产品分销业务存货。若未来</w:t>
      </w:r>
      <w:r>
        <w:rPr>
          <w:spacing w:val="-57"/>
        </w:rPr>
        <w:t> </w:t>
      </w:r>
      <w:r>
        <w:rPr>
          <w:spacing w:val="-57"/>
        </w:rPr>
      </w:r>
      <w:r>
        <w:rPr>
          <w:spacing w:val="-2"/>
        </w:rPr>
        <w:t>公司出现偿债困难的情形，可以通过变现部分流动资产作为本期债券的偿付资金，但由于流动资产中存货所占比重较大，其</w:t>
      </w:r>
      <w:r>
        <w:rPr>
          <w:spacing w:val="-66"/>
        </w:rPr>
        <w:t> </w:t>
      </w:r>
      <w:r>
        <w:rPr>
          <w:spacing w:val="-66"/>
        </w:rPr>
      </w:r>
      <w:r>
        <w:rPr>
          <w:spacing w:val="-2"/>
        </w:rPr>
        <w:t>与货币资金、应收票据及应收账款等相比流动性较弱，若下游客户需要及国家政策发生重大不利变动，将会对存货的变现金</w:t>
      </w:r>
      <w:r>
        <w:rPr>
          <w:spacing w:val="-66"/>
        </w:rPr>
        <w:t> </w:t>
      </w:r>
      <w:r>
        <w:rPr>
          <w:spacing w:val="-66"/>
        </w:rPr>
      </w:r>
      <w:r>
        <w:rPr/>
        <w:t>额及变现的及时性构成一定不利影响。</w:t>
      </w:r>
    </w:p>
    <w:p>
      <w:pPr>
        <w:spacing w:line="240" w:lineRule="auto" w:before="9"/>
        <w:rPr>
          <w:rFonts w:ascii="宋体" w:hAnsi="宋体" w:cs="宋体" w:eastAsia="宋体" w:hint="default"/>
          <w:sz w:val="25"/>
          <w:szCs w:val="25"/>
        </w:rPr>
      </w:pPr>
    </w:p>
    <w:p>
      <w:pPr>
        <w:pStyle w:val="BodyText"/>
        <w:spacing w:line="300" w:lineRule="auto"/>
        <w:ind w:left="1494" w:right="1033"/>
        <w:jc w:val="left"/>
      </w:pPr>
      <w:r>
        <w:rPr>
          <w:rFonts w:ascii="Times New Roman" w:hAnsi="Times New Roman" w:cs="Times New Roman" w:eastAsia="Times New Roman" w:hint="default"/>
        </w:rPr>
        <w:t>4</w:t>
      </w:r>
      <w:r>
        <w:rPr/>
        <w:t>、公司债券的偿债保障措施 </w:t>
      </w:r>
      <w:r>
        <w:rPr>
          <w:spacing w:val="-2"/>
        </w:rPr>
        <w:t>为了充分、有效地维护债券持有人的利益，发行人为本期债券的按时、足额偿付制定了一系列工作计划，包括确定专门</w:t>
      </w:r>
    </w:p>
    <w:p>
      <w:pPr>
        <w:pStyle w:val="BodyText"/>
        <w:spacing w:line="316" w:lineRule="auto" w:before="31"/>
        <w:ind w:left="1134" w:right="1033"/>
        <w:jc w:val="left"/>
      </w:pPr>
      <w:r>
        <w:rPr>
          <w:spacing w:val="-2"/>
        </w:rPr>
        <w:t>部门与人员、安排偿债资金、设立专项偿债账户、制定管理措施、做好组织协调、建立发行人与债券受托管理人的长效沟通</w:t>
      </w:r>
      <w:r>
        <w:rPr>
          <w:spacing w:val="-66"/>
        </w:rPr>
        <w:t> </w:t>
      </w:r>
      <w:r>
        <w:rPr>
          <w:spacing w:val="-66"/>
        </w:rPr>
      </w:r>
      <w:r>
        <w:rPr/>
        <w:t>机制、加强信息披露等，努力形成一套确保本期债券本息按约定偿付的保障措施。</w:t>
      </w:r>
    </w:p>
    <w:p>
      <w:pPr>
        <w:pStyle w:val="BodyText"/>
        <w:spacing w:line="300" w:lineRule="auto" w:before="19"/>
        <w:ind w:left="1493" w:right="1033"/>
        <w:jc w:val="left"/>
      </w:pPr>
      <w:r>
        <w:rPr/>
        <w:t>（</w:t>
      </w:r>
      <w:r>
        <w:rPr>
          <w:rFonts w:ascii="Times New Roman" w:hAnsi="Times New Roman" w:cs="Times New Roman" w:eastAsia="Times New Roman" w:hint="default"/>
        </w:rPr>
        <w:t>1</w:t>
      </w:r>
      <w:r>
        <w:rPr/>
        <w:t>）制定《债券持有人会议规则》 </w:t>
      </w:r>
      <w:r>
        <w:rPr>
          <w:spacing w:val="-2"/>
        </w:rPr>
        <w:t>公司和债券受托管理人按照《公司债券发行与交易管理办法》制定了本期债券的《债券持有人会议规则》，约定债券持</w:t>
      </w:r>
    </w:p>
    <w:p>
      <w:pPr>
        <w:pStyle w:val="BodyText"/>
        <w:spacing w:line="316" w:lineRule="auto" w:before="31"/>
        <w:ind w:right="1033"/>
        <w:jc w:val="left"/>
      </w:pPr>
      <w:r>
        <w:rPr>
          <w:spacing w:val="-2"/>
        </w:rPr>
        <w:t>有人通过债券持有人会议行使权利的范围、程序和其他重要事项，为保障本期公司债券的本息及时足额偿付做出了合理的制</w:t>
      </w:r>
      <w:r>
        <w:rPr>
          <w:spacing w:val="-64"/>
        </w:rPr>
        <w:t> </w:t>
      </w:r>
      <w:r>
        <w:rPr>
          <w:spacing w:val="-64"/>
        </w:rPr>
      </w:r>
      <w:r>
        <w:rPr/>
        <w:t>度安排。</w:t>
      </w:r>
    </w:p>
    <w:p>
      <w:pPr>
        <w:pStyle w:val="BodyText"/>
        <w:spacing w:line="240" w:lineRule="auto" w:before="19"/>
        <w:ind w:left="1494" w:right="1033"/>
        <w:jc w:val="left"/>
      </w:pPr>
      <w:r>
        <w:rPr/>
        <w:t>（</w:t>
      </w:r>
      <w:r>
        <w:rPr>
          <w:rFonts w:ascii="Times New Roman" w:hAnsi="Times New Roman" w:cs="Times New Roman" w:eastAsia="Times New Roman" w:hint="default"/>
        </w:rPr>
        <w:t>2</w:t>
      </w:r>
      <w:r>
        <w:rPr/>
        <w:t>）聘请债券受托管理人</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公司按照《公司债发行与交易管理办法》聘请了本期债券的债券受托管理人，签订了《债券受托管理协议》。在本期债</w:t>
      </w:r>
      <w:r>
        <w:rPr/>
        <w:t> </w:t>
      </w:r>
      <w:r>
        <w:rPr>
          <w:spacing w:val="-2"/>
        </w:rPr>
        <w:t>券的存续期内，债券受托管理人依照协议的约定维护债券持有人的利益。有关债券受托管理人的权利和义务，详见本募集说</w:t>
      </w:r>
      <w:r>
        <w:rPr>
          <w:spacing w:val="-66"/>
        </w:rPr>
        <w:t> </w:t>
      </w:r>
      <w:r>
        <w:rPr>
          <w:spacing w:val="-66"/>
        </w:rPr>
      </w:r>
      <w:r>
        <w:rPr/>
        <w:t>明书第十节</w:t>
      </w:r>
      <w:r>
        <w:rPr>
          <w:rFonts w:ascii="Times New Roman" w:hAnsi="Times New Roman" w:cs="Times New Roman" w:eastAsia="Times New Roman" w:hint="default"/>
        </w:rPr>
        <w:t>“</w:t>
      </w:r>
      <w:r>
        <w:rPr/>
        <w:t>债券受托管理人</w:t>
      </w:r>
      <w:r>
        <w:rPr>
          <w:rFonts w:ascii="Times New Roman" w:hAnsi="Times New Roman" w:cs="Times New Roman" w:eastAsia="Times New Roman" w:hint="default"/>
        </w:rPr>
        <w:t>”</w:t>
      </w:r>
      <w:r>
        <w:rPr/>
        <w:t>。</w:t>
      </w:r>
    </w:p>
    <w:p>
      <w:pPr>
        <w:pStyle w:val="BodyText"/>
        <w:spacing w:line="300" w:lineRule="auto"/>
        <w:ind w:left="1494" w:right="2022"/>
        <w:jc w:val="left"/>
      </w:pPr>
      <w:r>
        <w:rPr/>
        <w:t>（</w:t>
      </w:r>
      <w:r>
        <w:rPr>
          <w:rFonts w:ascii="Times New Roman" w:hAnsi="Times New Roman" w:cs="Times New Roman" w:eastAsia="Times New Roman" w:hint="default"/>
        </w:rPr>
        <w:t>3</w:t>
      </w:r>
      <w:r>
        <w:rPr/>
        <w:t>）设立专项偿债账户 发行人将于本期债券到期日的前</w:t>
      </w:r>
      <w:r>
        <w:rPr>
          <w:rFonts w:ascii="Times New Roman" w:hAnsi="Times New Roman" w:cs="Times New Roman" w:eastAsia="Times New Roman" w:hint="default"/>
        </w:rPr>
        <w:t>3</w:t>
      </w:r>
      <w:r>
        <w:rPr/>
        <w:t>个月为支付本期债券的本金设立专项偿债账户，并通过该账户还本付息。</w:t>
      </w:r>
    </w:p>
    <w:p>
      <w:pPr>
        <w:pStyle w:val="BodyText"/>
        <w:spacing w:line="300" w:lineRule="auto" w:before="13"/>
        <w:ind w:left="1493" w:right="7153"/>
        <w:jc w:val="left"/>
      </w:pPr>
      <w:r>
        <w:rPr/>
        <w:t>（</w:t>
      </w:r>
      <w:r>
        <w:rPr>
          <w:rFonts w:ascii="Times New Roman" w:hAnsi="Times New Roman" w:cs="Times New Roman" w:eastAsia="Times New Roman" w:hint="default"/>
        </w:rPr>
        <w:t>4</w:t>
      </w:r>
      <w:r>
        <w:rPr/>
        <w:t>）资金来源 专项偿债账户的资金来源为偿债准备金。</w:t>
      </w:r>
    </w:p>
    <w:p>
      <w:pPr>
        <w:pStyle w:val="BodyText"/>
        <w:spacing w:line="300" w:lineRule="auto" w:before="31"/>
        <w:ind w:left="1493" w:right="5173"/>
        <w:jc w:val="left"/>
      </w:pPr>
      <w:r>
        <w:rPr/>
        <w:t>（</w:t>
      </w:r>
      <w:r>
        <w:rPr>
          <w:rFonts w:ascii="Times New Roman" w:hAnsi="Times New Roman" w:cs="Times New Roman" w:eastAsia="Times New Roman" w:hint="default"/>
        </w:rPr>
        <w:t>5</w:t>
      </w:r>
      <w:r>
        <w:rPr/>
        <w:t>）账户的管理方式和监督安排 发行人对该账户进行管理及运用，并接受债券受托管理人的监督。</w:t>
      </w:r>
    </w:p>
    <w:p>
      <w:pPr>
        <w:pStyle w:val="BodyText"/>
        <w:spacing w:line="300" w:lineRule="auto" w:before="31"/>
        <w:ind w:left="1494" w:right="1122"/>
        <w:jc w:val="left"/>
      </w:pPr>
      <w:r>
        <w:rPr/>
        <w:t>（</w:t>
      </w:r>
      <w:r>
        <w:rPr>
          <w:rFonts w:ascii="Times New Roman" w:hAnsi="Times New Roman" w:cs="Times New Roman" w:eastAsia="Times New Roman" w:hint="default"/>
        </w:rPr>
        <w:t>6</w:t>
      </w:r>
      <w:r>
        <w:rPr/>
        <w:t>）偿债资金的划入方式及提取的相关事项 在本金支付日前</w:t>
      </w:r>
      <w:r>
        <w:rPr>
          <w:rFonts w:ascii="Times New Roman" w:hAnsi="Times New Roman" w:cs="Times New Roman" w:eastAsia="Times New Roman" w:hint="default"/>
        </w:rPr>
        <w:t>2</w:t>
      </w:r>
      <w:r>
        <w:rPr/>
        <w:t>个月，公司陆续将偿债资金划入专项偿债账户；至本金支付日前</w:t>
      </w:r>
      <w:r>
        <w:rPr>
          <w:rFonts w:ascii="Times New Roman" w:hAnsi="Times New Roman" w:cs="Times New Roman" w:eastAsia="Times New Roman" w:hint="default"/>
        </w:rPr>
        <w:t>10</w:t>
      </w:r>
      <w:r>
        <w:rPr/>
        <w:t>个工作日，专项偿债账户中应有足</w:t>
      </w:r>
    </w:p>
    <w:p>
      <w:pPr>
        <w:pStyle w:val="BodyText"/>
        <w:spacing w:line="240" w:lineRule="auto" w:before="13"/>
        <w:ind w:right="1033"/>
        <w:jc w:val="left"/>
      </w:pPr>
      <w:r>
        <w:rPr/>
        <w:t>以偿付本金及最后一期利息的资金。</w:t>
      </w:r>
    </w:p>
    <w:p>
      <w:pPr>
        <w:pStyle w:val="BodyText"/>
        <w:spacing w:line="300" w:lineRule="auto" w:before="76"/>
        <w:ind w:left="1494" w:right="1033"/>
        <w:jc w:val="left"/>
      </w:pPr>
      <w:r>
        <w:rPr/>
        <w:t>（</w:t>
      </w:r>
      <w:r>
        <w:rPr>
          <w:rFonts w:ascii="Times New Roman" w:hAnsi="Times New Roman" w:cs="Times New Roman" w:eastAsia="Times New Roman" w:hint="default"/>
        </w:rPr>
        <w:t>7</w:t>
      </w:r>
      <w:r>
        <w:rPr/>
        <w:t>）设立专门的偿付工作小组 </w:t>
      </w:r>
      <w:r>
        <w:rPr>
          <w:spacing w:val="-2"/>
        </w:rPr>
        <w:t>本公司指定财务部等相关部门的人员组成专门的偿债工作小组，全面负责本期债券利息支付、本金兑付及与之相关的工</w:t>
      </w:r>
    </w:p>
    <w:p>
      <w:pPr>
        <w:pStyle w:val="BodyText"/>
        <w:spacing w:line="240" w:lineRule="auto" w:before="31"/>
        <w:ind w:left="1134" w:right="1033"/>
        <w:jc w:val="left"/>
      </w:pPr>
      <w:r>
        <w:rPr/>
        <w:t>作。偿债工作小组将在每年财务预算中落实本期债券本息兑付资金，保证本息如期偿付，确保债券持有人利益。</w:t>
      </w:r>
    </w:p>
    <w:p>
      <w:pPr>
        <w:spacing w:line="240" w:lineRule="auto" w:before="0"/>
        <w:rPr>
          <w:rFonts w:ascii="宋体" w:hAnsi="宋体" w:cs="宋体" w:eastAsia="宋体" w:hint="default"/>
          <w:sz w:val="18"/>
          <w:szCs w:val="18"/>
        </w:rPr>
      </w:pPr>
    </w:p>
    <w:p>
      <w:pPr>
        <w:pStyle w:val="BodyText"/>
        <w:spacing w:line="300" w:lineRule="auto" w:before="153"/>
        <w:ind w:left="1494" w:right="1033"/>
        <w:jc w:val="left"/>
      </w:pPr>
      <w:r>
        <w:rPr>
          <w:rFonts w:ascii="Times New Roman" w:hAnsi="Times New Roman" w:cs="Times New Roman" w:eastAsia="Times New Roman" w:hint="default"/>
        </w:rPr>
        <w:t>5</w:t>
      </w:r>
      <w:r>
        <w:rPr/>
        <w:t>、严格信息披露 </w:t>
      </w:r>
      <w:r>
        <w:rPr>
          <w:spacing w:val="-2"/>
        </w:rPr>
        <w:t>发行人将遵循真实、准确、完整的信息披露原则，使公司偿债能力、募集资金使用等情况受到债券持有人、债券受托管</w:t>
      </w:r>
    </w:p>
    <w:p>
      <w:pPr>
        <w:pStyle w:val="BodyText"/>
        <w:spacing w:line="316" w:lineRule="auto" w:before="31"/>
        <w:ind w:left="1494" w:right="1033" w:hanging="360"/>
        <w:jc w:val="left"/>
      </w:pPr>
      <w:r>
        <w:rPr/>
        <w:t>理人和股东的监督，防范偿债风险。 </w:t>
      </w:r>
      <w:r>
        <w:rPr>
          <w:spacing w:val="-2"/>
        </w:rPr>
        <w:t>本期债券存续期内，发行人应当根据法律、法规和规则的规定，及时、公平地履行信息披露义务，确保所披露或者报送</w:t>
      </w:r>
    </w:p>
    <w:p>
      <w:pPr>
        <w:pStyle w:val="BodyText"/>
        <w:spacing w:line="319" w:lineRule="auto" w:before="19"/>
        <w:ind w:left="1493" w:right="1393" w:hanging="360"/>
        <w:jc w:val="left"/>
      </w:pPr>
      <w:r>
        <w:rPr/>
        <w:t>的信息真实、准确、完整，不得有虚假记载、误导性陈述或者重大遗漏。 发行人将按《债券受托管理协议》及中国证监会的有关规定进行重大事项信息披露，至少包括但不限于以下内容： </w:t>
      </w:r>
      <w:r>
        <w:rPr>
          <w:rFonts w:ascii="Times New Roman" w:hAnsi="Times New Roman" w:cs="Times New Roman" w:eastAsia="Times New Roman" w:hint="default"/>
        </w:rPr>
        <w:t>a</w:t>
      </w:r>
      <w:r>
        <w:rPr/>
        <w:t>、发行人经营方针、经营范围或生产经营外部条件等发生重大变化；</w:t>
      </w:r>
    </w:p>
    <w:p>
      <w:pPr>
        <w:pStyle w:val="BodyText"/>
        <w:spacing w:line="300" w:lineRule="auto"/>
        <w:ind w:left="1494" w:right="6702"/>
        <w:jc w:val="left"/>
      </w:pPr>
      <w:r>
        <w:rPr>
          <w:rFonts w:ascii="Times New Roman" w:hAnsi="Times New Roman" w:cs="Times New Roman" w:eastAsia="Times New Roman" w:hint="default"/>
        </w:rPr>
        <w:t>b</w:t>
      </w:r>
      <w:r>
        <w:rPr/>
        <w:t>、债券信用评级发生变化； </w:t>
      </w:r>
      <w:r>
        <w:rPr>
          <w:rFonts w:ascii="Times New Roman" w:hAnsi="Times New Roman" w:cs="Times New Roman" w:eastAsia="Times New Roman" w:hint="default"/>
        </w:rPr>
        <w:t>c</w:t>
      </w:r>
      <w:r>
        <w:rPr/>
        <w:t>、发行人主要资产被查封、扣押、冻结； </w:t>
      </w:r>
      <w:r>
        <w:rPr>
          <w:rFonts w:ascii="Times New Roman" w:hAnsi="Times New Roman" w:cs="Times New Roman" w:eastAsia="Times New Roman" w:hint="default"/>
        </w:rPr>
        <w:t>d</w:t>
      </w:r>
      <w:r>
        <w:rPr/>
        <w:t>、发行人发生未能清偿到期债务的违约情况；</w:t>
      </w:r>
    </w:p>
    <w:p>
      <w:pPr>
        <w:pStyle w:val="BodyText"/>
        <w:spacing w:line="300" w:lineRule="auto" w:before="13"/>
        <w:ind w:left="1493" w:right="1493"/>
        <w:jc w:val="left"/>
      </w:pPr>
      <w:r>
        <w:rPr>
          <w:rFonts w:ascii="Times New Roman" w:hAnsi="Times New Roman" w:cs="Times New Roman" w:eastAsia="Times New Roman" w:hint="default"/>
        </w:rPr>
        <w:t>e</w:t>
      </w:r>
      <w:r>
        <w:rPr/>
        <w:t>、发行人当年累计新增借款或者对外提供担保（对下属控股子公司担保除外）超过上年末净资产的百分之二十； </w:t>
      </w:r>
      <w:r>
        <w:rPr>
          <w:rFonts w:ascii="Times New Roman" w:hAnsi="Times New Roman" w:cs="Times New Roman" w:eastAsia="Times New Roman" w:hint="default"/>
        </w:rPr>
        <w:t>f</w:t>
      </w:r>
      <w:r>
        <w:rPr/>
        <w:t>、发行人放弃债权或财产，超过上年末净资产的百分之十； </w:t>
      </w:r>
      <w:r>
        <w:rPr>
          <w:rFonts w:ascii="Times New Roman" w:hAnsi="Times New Roman" w:cs="Times New Roman" w:eastAsia="Times New Roman" w:hint="default"/>
        </w:rPr>
        <w:t>g</w:t>
      </w:r>
      <w:r>
        <w:rPr/>
        <w:t>、发行人发生超过上年末净资产百分之十的重大损失； </w:t>
      </w:r>
      <w:r>
        <w:rPr>
          <w:rFonts w:ascii="Times New Roman" w:hAnsi="Times New Roman" w:cs="Times New Roman" w:eastAsia="Times New Roman" w:hint="default"/>
        </w:rPr>
        <w:t>h</w:t>
      </w:r>
      <w:r>
        <w:rPr/>
        <w:t>、发行人作出减资、合并、分立、解散及申请破产的决定； </w:t>
      </w:r>
      <w:r>
        <w:rPr>
          <w:rFonts w:ascii="Times New Roman" w:hAnsi="Times New Roman" w:cs="Times New Roman" w:eastAsia="Times New Roman" w:hint="default"/>
        </w:rPr>
        <w:t>i</w:t>
      </w:r>
      <w:r>
        <w:rPr/>
        <w:t>、发行人涉及重大诉讼、仲裁事项或者受到重大行政处罚； </w:t>
      </w:r>
      <w:r>
        <w:rPr>
          <w:rFonts w:ascii="Times New Roman" w:hAnsi="Times New Roman" w:cs="Times New Roman" w:eastAsia="Times New Roman" w:hint="default"/>
        </w:rPr>
        <w:t>j</w:t>
      </w:r>
      <w:r>
        <w:rPr/>
        <w:t>、保证人、担保物或者其他偿债保障措施发生重大变化； </w:t>
      </w:r>
      <w:r>
        <w:rPr>
          <w:rFonts w:ascii="Times New Roman" w:hAnsi="Times New Roman" w:cs="Times New Roman" w:eastAsia="Times New Roman" w:hint="default"/>
        </w:rPr>
        <w:t>k</w:t>
      </w:r>
      <w:r>
        <w:rPr/>
        <w:t>、发行人情况发生重大变化导致可能不符合公司债券上市条件； </w:t>
      </w:r>
      <w:r>
        <w:rPr>
          <w:rFonts w:ascii="Times New Roman" w:hAnsi="Times New Roman" w:cs="Times New Roman" w:eastAsia="Times New Roman" w:hint="default"/>
        </w:rPr>
        <w:t>l</w:t>
      </w:r>
      <w:r>
        <w:rPr/>
        <w:t>、发行人涉嫌犯罪被司法机关立案调查，发行人董事、监事、高级管理人员涉嫌犯罪被司法机关采取强制措施； </w:t>
      </w:r>
      <w:r>
        <w:rPr>
          <w:rFonts w:ascii="Times New Roman" w:hAnsi="Times New Roman" w:cs="Times New Roman" w:eastAsia="Times New Roman" w:hint="default"/>
        </w:rPr>
        <w:t>m</w:t>
      </w:r>
      <w:r>
        <w:rPr/>
        <w:t>、发行人拟变更募集说明书的约定；</w:t>
      </w:r>
    </w:p>
    <w:p>
      <w:pPr>
        <w:pStyle w:val="BodyText"/>
        <w:spacing w:line="300" w:lineRule="auto" w:before="13"/>
        <w:ind w:left="1493" w:right="2023"/>
        <w:jc w:val="left"/>
      </w:pPr>
      <w:r>
        <w:rPr>
          <w:rFonts w:ascii="Times New Roman" w:hAnsi="Times New Roman" w:cs="Times New Roman" w:eastAsia="Times New Roman" w:hint="default"/>
        </w:rPr>
        <w:t>n</w:t>
      </w:r>
      <w:r>
        <w:rPr/>
        <w:t>、发行人不能按期支付本息； </w:t>
      </w:r>
      <w:r>
        <w:rPr>
          <w:rFonts w:ascii="Times New Roman" w:hAnsi="Times New Roman" w:cs="Times New Roman" w:eastAsia="Times New Roman" w:hint="default"/>
        </w:rPr>
        <w:t>o</w:t>
      </w:r>
      <w:r>
        <w:rPr/>
        <w:t>、发行人管理层不能正常履行职责，导致发行人债务清偿能力面临严重不确定性，需要依法采取行动的； </w:t>
      </w:r>
      <w:r>
        <w:rPr>
          <w:rFonts w:ascii="Times New Roman" w:hAnsi="Times New Roman" w:cs="Times New Roman" w:eastAsia="Times New Roman" w:hint="default"/>
        </w:rPr>
        <w:t>p</w:t>
      </w:r>
      <w:r>
        <w:rPr/>
        <w:t>、发行人提出债务重组方案的；</w:t>
      </w:r>
    </w:p>
    <w:p>
      <w:pPr>
        <w:pStyle w:val="BodyText"/>
        <w:spacing w:line="300" w:lineRule="auto" w:before="13"/>
        <w:ind w:left="1494" w:right="5820"/>
        <w:jc w:val="both"/>
      </w:pPr>
      <w:r>
        <w:rPr>
          <w:rFonts w:ascii="Times New Roman" w:hAnsi="Times New Roman" w:cs="Times New Roman" w:eastAsia="Times New Roman" w:hint="default"/>
        </w:rPr>
        <w:t>q</w:t>
      </w:r>
      <w:r>
        <w:rPr/>
        <w:t>、本期债券可能被暂停或者终止提供交易或转让服务的； </w:t>
      </w:r>
      <w:r>
        <w:rPr>
          <w:rFonts w:ascii="Times New Roman" w:hAnsi="Times New Roman" w:cs="Times New Roman" w:eastAsia="Times New Roman" w:hint="default"/>
        </w:rPr>
        <w:t>r</w:t>
      </w:r>
      <w:r>
        <w:rPr/>
        <w:t>、发行人募集资金使用情况和债券募集说明书不一致的； </w:t>
      </w:r>
      <w:r>
        <w:rPr>
          <w:rFonts w:ascii="Times New Roman" w:hAnsi="Times New Roman" w:cs="Times New Roman" w:eastAsia="Times New Roman" w:hint="default"/>
        </w:rPr>
        <w:t>s</w:t>
      </w:r>
      <w:r>
        <w:rPr/>
        <w:t>、发生其他对债券持有人权益有重大影响的事项。</w:t>
      </w:r>
    </w:p>
    <w:p>
      <w:pPr>
        <w:pStyle w:val="BodyText"/>
        <w:spacing w:line="316" w:lineRule="auto" w:before="13"/>
        <w:ind w:left="1134" w:right="1050" w:firstLine="360"/>
        <w:jc w:val="both"/>
      </w:pPr>
      <w:r>
        <w:rPr/>
        <w:t>就上述事件通知债券受托管理人同时，发行人就该等事项是否影响本期债券本息安全向债券受托管理人作出书面说明， 并对有影响的事件提出有效且切实可行的应对措施。</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6、报告期内债券持有人会议的召开情况" w:id="101"/>
      <w:bookmarkEnd w:id="101"/>
      <w:r>
        <w:rPr>
          <w:b w:val="0"/>
          <w:bCs w:val="0"/>
        </w:rPr>
      </w:r>
      <w:r>
        <w:rPr>
          <w:rFonts w:ascii="Times New Roman" w:hAnsi="Times New Roman" w:cs="Times New Roman" w:eastAsia="Times New Roman" w:hint="default"/>
        </w:rPr>
        <w:t>6</w:t>
      </w:r>
      <w:r>
        <w:rPr/>
        <w:t>、报告期内债券持有人会议的召开情况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报告期内，未召开债券持有人会议。</w:t>
      </w:r>
    </w:p>
    <w:p>
      <w:pPr>
        <w:spacing w:line="240" w:lineRule="auto" w:before="12"/>
        <w:rPr>
          <w:rFonts w:ascii="宋体" w:hAnsi="宋体" w:cs="宋体" w:eastAsia="宋体" w:hint="default"/>
          <w:sz w:val="26"/>
          <w:szCs w:val="26"/>
        </w:rPr>
      </w:pPr>
    </w:p>
    <w:p>
      <w:pPr>
        <w:pStyle w:val="Heading6"/>
        <w:spacing w:line="240" w:lineRule="auto"/>
        <w:ind w:right="1033"/>
        <w:jc w:val="left"/>
        <w:rPr>
          <w:b w:val="0"/>
          <w:bCs w:val="0"/>
        </w:rPr>
      </w:pPr>
      <w:bookmarkStart w:name="7、报告期内债券受托管理人履行职责的情况" w:id="102"/>
      <w:bookmarkEnd w:id="102"/>
      <w:r>
        <w:rPr>
          <w:b w:val="0"/>
          <w:bCs w:val="0"/>
        </w:rPr>
      </w: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0" w:firstLine="362"/>
        <w:jc w:val="both"/>
      </w:pPr>
      <w:r>
        <w:rPr>
          <w:spacing w:val="-2"/>
        </w:rPr>
        <w:t>公司按照《管理办法》聘请招商证券有限责任公司担任本次债券的受托管理人，签订了《</w:t>
      </w:r>
      <w:r>
        <w:rPr>
          <w:rFonts w:ascii="Times New Roman" w:hAnsi="Times New Roman" w:cs="Times New Roman" w:eastAsia="Times New Roman" w:hint="default"/>
          <w:spacing w:val="-2"/>
        </w:rPr>
        <w:t>2015</w:t>
      </w:r>
      <w:r>
        <w:rPr>
          <w:spacing w:val="-2"/>
        </w:rPr>
        <w:t>年面向合格投资者公开发</w:t>
      </w:r>
      <w:r>
        <w:rPr/>
        <w:t> </w:t>
      </w:r>
      <w:r>
        <w:rPr>
          <w:spacing w:val="-2"/>
        </w:rPr>
        <w:t>行公司债券受托管理协议》，本次债券受托管理人将遵照协议中的相关约定，履行受托管理职责，有权代表债券持有人随时</w:t>
      </w:r>
      <w:r>
        <w:rPr>
          <w:spacing w:val="-66"/>
        </w:rPr>
        <w:t> </w:t>
      </w:r>
      <w:r>
        <w:rPr>
          <w:spacing w:val="-66"/>
        </w:rPr>
      </w:r>
      <w:r>
        <w:rPr>
          <w:spacing w:val="-2"/>
        </w:rPr>
        <w:t>到专项账户开户银行查询本次债券募集资金专项账户中募集资金的存储与划转情况，以切实保证本次债券募集资金的规范使</w:t>
      </w:r>
      <w:r>
        <w:rPr>
          <w:spacing w:val="-64"/>
        </w:rPr>
        <w:t> </w:t>
      </w:r>
      <w:r>
        <w:rPr>
          <w:spacing w:val="-64"/>
        </w:rPr>
      </w:r>
      <w:r>
        <w:rPr/>
        <w:t>用》。在本次债券的存续期内，债券受托管理人依照协议的约定维护公司债券持有人的利益。</w:t>
      </w:r>
    </w:p>
    <w:p>
      <w:pPr>
        <w:pStyle w:val="BodyText"/>
        <w:spacing w:line="300" w:lineRule="auto" w:before="22"/>
        <w:ind w:right="1131" w:firstLine="362"/>
        <w:jc w:val="both"/>
      </w:pPr>
      <w:r>
        <w:rPr>
          <w:spacing w:val="-2"/>
        </w:rPr>
        <w:t>本次公开发行公司债券的已于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日上市流通，公司债券受托管理人将根据相关法律法规于规定日内于交易所指</w:t>
      </w:r>
      <w:r>
        <w:rPr/>
        <w:t> 定信息披露网站：巨潮资讯网及证券时报公开披露《公司债券受托管理人报告》。</w:t>
      </w:r>
    </w:p>
    <w:p>
      <w:pPr>
        <w:spacing w:line="240" w:lineRule="auto" w:before="6"/>
        <w:rPr>
          <w:rFonts w:ascii="宋体" w:hAnsi="宋体" w:cs="宋体" w:eastAsia="宋体" w:hint="default"/>
          <w:sz w:val="23"/>
          <w:szCs w:val="23"/>
        </w:rPr>
      </w:pPr>
    </w:p>
    <w:p>
      <w:pPr>
        <w:pStyle w:val="Heading6"/>
        <w:spacing w:line="240" w:lineRule="auto"/>
        <w:ind w:right="1033"/>
        <w:jc w:val="left"/>
        <w:rPr>
          <w:b w:val="0"/>
          <w:bCs w:val="0"/>
        </w:rPr>
      </w:pPr>
      <w:bookmarkStart w:name="8、截至报告期末公司近2年的主要会计数据和财务指标" w:id="103"/>
      <w:bookmarkEnd w:id="103"/>
      <w:r>
        <w:rPr>
          <w:b w:val="0"/>
          <w:bCs w:val="0"/>
        </w:rPr>
      </w:r>
      <w:r>
        <w:rPr>
          <w:rFonts w:ascii="Times New Roman" w:hAnsi="Times New Roman" w:cs="Times New Roman" w:eastAsia="Times New Roman" w:hint="default"/>
        </w:rPr>
        <w:t>8</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17,468.72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-14,698.49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-15,348.16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26,894.88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26,872.18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33"/>
        <w:jc w:val="left"/>
      </w:pPr>
      <w:r>
        <w:rPr>
          <w:rFonts w:ascii="Times New Roman" w:hAnsi="Times New Roman" w:cs="Times New Roman" w:eastAsia="Times New Roman" w:hint="default"/>
        </w:rPr>
        <w:t>1</w:t>
      </w:r>
      <w:r>
        <w:rPr/>
        <w:t>、息税折旧摊销前利润全部债务比本期较上期减少</w:t>
      </w:r>
      <w:r>
        <w:rPr>
          <w:rFonts w:ascii="Times New Roman" w:hAnsi="Times New Roman" w:cs="Times New Roman" w:eastAsia="Times New Roman" w:hint="default"/>
        </w:rPr>
        <w:t>33.33%</w:t>
      </w:r>
      <w:r>
        <w:rPr/>
        <w:t>，主要原因是本期银行借款等债务较上年同期增长</w:t>
      </w:r>
      <w:r>
        <w:rPr>
          <w:rFonts w:ascii="Times New Roman" w:hAnsi="Times New Roman" w:cs="Times New Roman" w:eastAsia="Times New Roman" w:hint="default"/>
        </w:rPr>
        <w:t>65.37%</w:t>
      </w:r>
      <w:r>
        <w:rPr/>
        <w:t>；</w:t>
      </w:r>
    </w:p>
    <w:p>
      <w:pPr>
        <w:pStyle w:val="BodyText"/>
        <w:spacing w:line="240" w:lineRule="auto" w:before="102"/>
        <w:ind w:left="1134" w:right="1033"/>
        <w:jc w:val="left"/>
      </w:pPr>
      <w:r>
        <w:rPr>
          <w:rFonts w:ascii="Times New Roman" w:hAnsi="Times New Roman" w:cs="Times New Roman" w:eastAsia="Times New Roman" w:hint="default"/>
        </w:rPr>
        <w:t>2</w:t>
      </w:r>
      <w:r>
        <w:rPr/>
        <w:t>、现金利息保障倍数本期较上期增长</w:t>
      </w:r>
      <w:r>
        <w:rPr>
          <w:rFonts w:ascii="Times New Roman" w:hAnsi="Times New Roman" w:cs="Times New Roman" w:eastAsia="Times New Roman" w:hint="default"/>
        </w:rPr>
        <w:t>47.23%</w:t>
      </w:r>
      <w:r>
        <w:rPr/>
        <w:t>，主要原因是本期经营活动产生的现金流净额较上年同期增长</w:t>
      </w:r>
      <w:r>
        <w:rPr>
          <w:rFonts w:ascii="Times New Roman" w:hAnsi="Times New Roman" w:cs="Times New Roman" w:eastAsia="Times New Roman" w:hint="default"/>
        </w:rPr>
        <w:t>47.08%</w:t>
      </w:r>
      <w:r>
        <w:rPr>
          <w:rFonts w:ascii="Times New Roman" w:hAnsi="Times New Roman" w:cs="Times New Roman" w:eastAsia="Times New Roman" w:hint="default"/>
          <w:spacing w:val="24"/>
        </w:rPr>
        <w:t> </w:t>
      </w:r>
      <w:r>
        <w:rPr/>
        <w:t>；</w:t>
      </w:r>
    </w:p>
    <w:p>
      <w:pPr>
        <w:pStyle w:val="BodyText"/>
        <w:spacing w:line="240" w:lineRule="auto" w:before="104"/>
        <w:ind w:left="1134" w:right="1033"/>
        <w:jc w:val="left"/>
      </w:pPr>
      <w:r>
        <w:rPr>
          <w:rFonts w:ascii="Times New Roman" w:hAnsi="Times New Roman" w:cs="Times New Roman" w:eastAsia="Times New Roman" w:hint="default"/>
        </w:rPr>
        <w:t>3</w:t>
      </w:r>
      <w:r>
        <w:rPr/>
        <w:t>、息税折旧摊销前利润利息保障倍数本期较上期增长</w:t>
      </w:r>
      <w:r>
        <w:rPr>
          <w:rFonts w:ascii="Times New Roman" w:hAnsi="Times New Roman" w:cs="Times New Roman" w:eastAsia="Times New Roman" w:hint="default"/>
        </w:rPr>
        <w:t>31.25%</w:t>
      </w:r>
      <w:r>
        <w:rPr/>
        <w:t>，主要原因是本期无形资产摊销较上年同期增加较大。</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9、截至报告期末的资产权利受限情况" w:id="104"/>
      <w:bookmarkEnd w:id="104"/>
      <w:r>
        <w:rPr>
          <w:b w:val="0"/>
          <w:bCs w:val="0"/>
        </w:rPr>
      </w: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183"/>
        <w:gridCol w:w="4182"/>
      </w:tblGrid>
      <w:tr>
        <w:trPr>
          <w:trHeight w:val="347"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02"/>
              <w:jc w:val="right"/>
              <w:rPr>
                <w:rFonts w:ascii="宋体" w:hAnsi="宋体" w:cs="宋体" w:eastAsia="宋体" w:hint="default"/>
                <w:sz w:val="18"/>
                <w:szCs w:val="18"/>
              </w:rPr>
            </w:pPr>
            <w:r>
              <w:rPr>
                <w:rFonts w:ascii="宋体" w:hAnsi="宋体" w:cs="宋体" w:eastAsia="宋体" w:hint="default"/>
                <w:sz w:val="18"/>
                <w:szCs w:val="18"/>
              </w:rPr>
              <w:t>项目</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47"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135,479,470.06</w:t>
            </w:r>
          </w:p>
        </w:tc>
      </w:tr>
      <w:tr>
        <w:trPr>
          <w:trHeight w:val="348"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固定资产（注）</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119,667,838.31</w:t>
            </w:r>
          </w:p>
        </w:tc>
      </w:tr>
      <w:tr>
        <w:trPr>
          <w:trHeight w:val="347"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在建工程（注）</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138,030,605.94</w:t>
            </w:r>
          </w:p>
        </w:tc>
      </w:tr>
      <w:tr>
        <w:trPr>
          <w:trHeight w:val="347"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无形资产（注）</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14,485,905.53</w:t>
            </w:r>
          </w:p>
        </w:tc>
      </w:tr>
      <w:tr>
        <w:trPr>
          <w:trHeight w:val="348"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02"/>
              <w:jc w:val="right"/>
              <w:rPr>
                <w:rFonts w:ascii="宋体" w:hAnsi="宋体" w:cs="宋体" w:eastAsia="宋体" w:hint="default"/>
                <w:sz w:val="18"/>
                <w:szCs w:val="18"/>
              </w:rPr>
            </w:pPr>
            <w:r>
              <w:rPr>
                <w:rFonts w:ascii="宋体" w:hAnsi="宋体" w:cs="宋体" w:eastAsia="宋体" w:hint="default"/>
                <w:sz w:val="18"/>
                <w:szCs w:val="18"/>
              </w:rPr>
              <w:t>合计</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407,663,819.84</w:t>
            </w:r>
          </w:p>
        </w:tc>
      </w:tr>
    </w:tbl>
    <w:p>
      <w:pPr>
        <w:spacing w:line="240" w:lineRule="auto" w:before="3"/>
        <w:rPr>
          <w:rFonts w:ascii="宋体" w:hAnsi="宋体" w:cs="宋体" w:eastAsia="宋体" w:hint="default"/>
          <w:b/>
          <w:bCs/>
          <w:sz w:val="21"/>
          <w:szCs w:val="21"/>
        </w:rPr>
      </w:pPr>
    </w:p>
    <w:p>
      <w:pPr>
        <w:pStyle w:val="BodyText"/>
        <w:spacing w:line="300" w:lineRule="auto" w:before="44"/>
        <w:ind w:right="1168"/>
        <w:jc w:val="left"/>
      </w:pPr>
      <w:r>
        <w:rPr/>
        <w:t>注：本公司之子公司合肥天源迪科以其在建工程、房产和土地使用权抵押，向合肥华夏银行胜利路支行借入长期借款</w:t>
      </w:r>
      <w:r>
        <w:rPr>
          <w:rFonts w:ascii="Times New Roman" w:hAnsi="Times New Roman" w:cs="Times New Roman" w:eastAsia="Times New Roman" w:hint="default"/>
        </w:rPr>
        <w:t>1.265 </w:t>
      </w:r>
      <w:r>
        <w:rPr/>
        <w:t>亿元。</w:t>
      </w:r>
    </w:p>
    <w:p>
      <w:pPr>
        <w:spacing w:line="240" w:lineRule="auto" w:before="6"/>
        <w:rPr>
          <w:rFonts w:ascii="宋体" w:hAnsi="宋体" w:cs="宋体" w:eastAsia="宋体" w:hint="default"/>
          <w:sz w:val="23"/>
          <w:szCs w:val="23"/>
        </w:rPr>
      </w:pPr>
    </w:p>
    <w:p>
      <w:pPr>
        <w:pStyle w:val="Heading6"/>
        <w:spacing w:line="240" w:lineRule="auto"/>
        <w:ind w:right="1033"/>
        <w:jc w:val="left"/>
        <w:rPr>
          <w:b w:val="0"/>
          <w:bCs w:val="0"/>
        </w:rPr>
      </w:pPr>
      <w:bookmarkStart w:name="10、报告期内对其他债券和债务融资工具的付息兑付情况" w:id="105"/>
      <w:bookmarkEnd w:id="105"/>
      <w:r>
        <w:rPr>
          <w:b w:val="0"/>
          <w:bCs w:val="0"/>
        </w:rPr>
      </w:r>
      <w:r>
        <w:rPr>
          <w:rFonts w:ascii="Times New Roman" w:hAnsi="Times New Roman" w:cs="Times New Roman" w:eastAsia="Times New Roman" w:hint="default"/>
        </w:rPr>
        <w:t>10</w:t>
      </w:r>
      <w:r>
        <w:rPr/>
        <w:t>、报告期内对其他债券和债务融资工具的付息兑付情况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line="240" w:lineRule="auto" w:before="12"/>
        <w:rPr>
          <w:rFonts w:ascii="宋体" w:hAnsi="宋体" w:cs="宋体" w:eastAsia="宋体" w:hint="default"/>
          <w:sz w:val="26"/>
          <w:szCs w:val="26"/>
        </w:rPr>
      </w:pPr>
    </w:p>
    <w:p>
      <w:pPr>
        <w:pStyle w:val="Heading6"/>
        <w:spacing w:line="240" w:lineRule="auto"/>
        <w:ind w:right="1033"/>
        <w:jc w:val="left"/>
        <w:rPr>
          <w:b w:val="0"/>
          <w:bCs w:val="0"/>
        </w:rPr>
      </w:pPr>
      <w:bookmarkStart w:name="11、报告期内获得的银行授信情况、使用情况以及偿还银行贷款的情况" w:id="106"/>
      <w:bookmarkEnd w:id="106"/>
      <w:r>
        <w:rPr>
          <w:b w:val="0"/>
          <w:bCs w:val="0"/>
        </w:rPr>
      </w:r>
      <w:r>
        <w:rPr>
          <w:rFonts w:ascii="Times New Roman" w:hAnsi="Times New Roman" w:cs="Times New Roman" w:eastAsia="Times New Roman" w:hint="default"/>
        </w:rPr>
        <w:t>11</w:t>
      </w:r>
      <w:r>
        <w:rPr/>
        <w:t>、报告期内获得的银行授信情况、使用情况以及偿还银行贷款的情况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1033"/>
        <w:jc w:val="left"/>
      </w:pPr>
      <w:r>
        <w:rPr/>
        <w:t>报告期内，公司共申请银行授信总额度为</w:t>
      </w:r>
      <w:r>
        <w:rPr>
          <w:rFonts w:ascii="Times New Roman" w:hAnsi="Times New Roman" w:cs="Times New Roman" w:eastAsia="Times New Roman" w:hint="default"/>
        </w:rPr>
        <w:t>1,335,000,000.00</w:t>
      </w:r>
      <w:r>
        <w:rPr/>
        <w:t>元，使用授信额度</w:t>
      </w:r>
      <w:r>
        <w:rPr>
          <w:rFonts w:ascii="Times New Roman" w:hAnsi="Times New Roman" w:cs="Times New Roman" w:eastAsia="Times New Roman" w:hint="default"/>
        </w:rPr>
        <w:t>870,650,000.00</w:t>
      </w:r>
      <w:r>
        <w:rPr/>
        <w:t>元，剩余授信额度</w:t>
      </w:r>
    </w:p>
    <w:p>
      <w:pPr>
        <w:pStyle w:val="BodyText"/>
        <w:spacing w:line="240" w:lineRule="auto" w:before="64"/>
        <w:ind w:right="1033"/>
        <w:jc w:val="left"/>
      </w:pPr>
      <w:r>
        <w:rPr>
          <w:rFonts w:ascii="Times New Roman" w:hAnsi="Times New Roman" w:cs="Times New Roman" w:eastAsia="Times New Roman" w:hint="default"/>
        </w:rPr>
        <w:t>464,350,000.00</w:t>
      </w:r>
      <w:r>
        <w:rPr>
          <w:rFonts w:ascii="Times New Roman" w:hAnsi="Times New Roman" w:cs="Times New Roman" w:eastAsia="Times New Roman" w:hint="default"/>
          <w:spacing w:val="23"/>
        </w:rPr>
        <w:t> </w:t>
      </w:r>
      <w:r>
        <w:rPr/>
        <w:t>元；报告期内共偿还银行贷款</w:t>
      </w:r>
      <w:r>
        <w:rPr>
          <w:rFonts w:ascii="Times New Roman" w:hAnsi="Times New Roman" w:cs="Times New Roman" w:eastAsia="Times New Roman" w:hint="default"/>
        </w:rPr>
        <w:t>720,830,000.00</w:t>
      </w:r>
      <w:r>
        <w:rPr/>
        <w:t>元。</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12、报告期内执行公司债券募集说明书相关约定或承诺的情况" w:id="107"/>
      <w:bookmarkEnd w:id="107"/>
      <w:r>
        <w:rPr>
          <w:b w:val="0"/>
          <w:bCs w:val="0"/>
        </w:rPr>
      </w:r>
      <w:r>
        <w:rPr>
          <w:rFonts w:ascii="Times New Roman" w:hAnsi="Times New Roman" w:cs="Times New Roman" w:eastAsia="Times New Roman" w:hint="default"/>
        </w:rPr>
        <w:t>12</w:t>
      </w:r>
      <w:r>
        <w:rPr/>
        <w:t>、报告期内执行公司债券募集说明书相关约定或承诺的情况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3" w:firstLine="362"/>
        <w:jc w:val="left"/>
      </w:pPr>
      <w:r>
        <w:rPr>
          <w:spacing w:val="-4"/>
        </w:rPr>
        <w:t>报告期内，本公司在公司治理、内部控制等方面，均不存在违反《中华人民共和国公司法》、《公司章程》规定的情况。</w:t>
      </w:r>
      <w:r>
        <w:rPr/>
        <w:t> 同时，公司亦不存在违反</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募集说明书中约定或承诺的情况。</w:t>
      </w:r>
    </w:p>
    <w:p>
      <w:pPr>
        <w:spacing w:line="240" w:lineRule="auto" w:before="13"/>
        <w:rPr>
          <w:rFonts w:ascii="宋体" w:hAnsi="宋体" w:cs="宋体" w:eastAsia="宋体" w:hint="default"/>
          <w:sz w:val="20"/>
          <w:szCs w:val="20"/>
        </w:rPr>
      </w:pPr>
    </w:p>
    <w:p>
      <w:pPr>
        <w:pStyle w:val="Heading6"/>
        <w:spacing w:line="240" w:lineRule="auto"/>
        <w:ind w:right="1033"/>
        <w:jc w:val="left"/>
        <w:rPr>
          <w:b w:val="0"/>
          <w:bCs w:val="0"/>
        </w:rPr>
      </w:pPr>
      <w:bookmarkStart w:name="13、报告期内发生的重大事项" w:id="108"/>
      <w:bookmarkEnd w:id="108"/>
      <w:r>
        <w:rPr>
          <w:b w:val="0"/>
          <w:bCs w:val="0"/>
        </w:rPr>
      </w:r>
      <w:r>
        <w:rPr>
          <w:rFonts w:ascii="Times New Roman" w:hAnsi="Times New Roman" w:cs="Times New Roman" w:eastAsia="Times New Roman" w:hint="default"/>
        </w:rPr>
        <w:t>13</w:t>
      </w:r>
      <w:r>
        <w:rPr/>
        <w:t>、报告期内发生的重大事项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firstLine="362"/>
        <w:jc w:val="left"/>
      </w:pP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日，累计新增借款约</w:t>
      </w:r>
      <w:r>
        <w:rPr>
          <w:rFonts w:ascii="Times New Roman" w:hAnsi="Times New Roman" w:cs="Times New Roman" w:eastAsia="Times New Roman" w:hint="default"/>
          <w:spacing w:val="-3"/>
        </w:rPr>
        <w:t>10.17</w:t>
      </w:r>
      <w:r>
        <w:rPr>
          <w:spacing w:val="-3"/>
        </w:rPr>
        <w:t>亿元，其中银行借款约</w:t>
      </w:r>
      <w:r>
        <w:rPr>
          <w:rFonts w:ascii="Times New Roman" w:hAnsi="Times New Roman" w:cs="Times New Roman" w:eastAsia="Times New Roman" w:hint="default"/>
          <w:spacing w:val="-3"/>
        </w:rPr>
        <w:t>10.17</w:t>
      </w:r>
      <w:r>
        <w:rPr>
          <w:spacing w:val="-3"/>
        </w:rPr>
        <w:t>亿元，同时偿还银行借款约</w:t>
      </w:r>
      <w:r>
        <w:rPr>
          <w:rFonts w:ascii="Times New Roman" w:hAnsi="Times New Roman" w:cs="Times New Roman" w:eastAsia="Times New Roman" w:hint="default"/>
          <w:spacing w:val="-3"/>
        </w:rPr>
        <w:t>7.21</w:t>
      </w:r>
      <w:r>
        <w:rPr>
          <w:spacing w:val="-3"/>
        </w:rPr>
        <w:t>亿元。公司</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年度累计新增借款超过</w:t>
      </w:r>
      <w:r>
        <w:rPr>
          <w:rFonts w:ascii="Times New Roman" w:hAnsi="Times New Roman" w:cs="Times New Roman" w:eastAsia="Times New Roman" w:hint="default"/>
        </w:rPr>
        <w:t>2014</w:t>
      </w:r>
      <w:r>
        <w:rPr/>
        <w:t>年末经审计净资产的</w:t>
      </w:r>
      <w:r>
        <w:rPr>
          <w:rFonts w:ascii="Times New Roman" w:hAnsi="Times New Roman" w:cs="Times New Roman" w:eastAsia="Times New Roman" w:hint="default"/>
        </w:rPr>
        <w:t>20%</w:t>
      </w:r>
      <w:r>
        <w:rPr/>
        <w:t>。</w:t>
      </w:r>
    </w:p>
    <w:p>
      <w:pPr>
        <w:spacing w:line="240" w:lineRule="auto" w:before="1"/>
        <w:rPr>
          <w:rFonts w:ascii="宋体" w:hAnsi="宋体" w:cs="宋体" w:eastAsia="宋体" w:hint="default"/>
          <w:sz w:val="22"/>
          <w:szCs w:val="22"/>
        </w:rPr>
      </w:pPr>
    </w:p>
    <w:p>
      <w:pPr>
        <w:pStyle w:val="Heading6"/>
        <w:spacing w:line="240" w:lineRule="auto"/>
        <w:ind w:left="1134" w:right="1033"/>
        <w:jc w:val="left"/>
        <w:rPr>
          <w:b w:val="0"/>
          <w:bCs w:val="0"/>
        </w:rPr>
      </w:pPr>
      <w:bookmarkStart w:name="14、公司债券是否存在保证人" w:id="109"/>
      <w:bookmarkEnd w:id="109"/>
      <w:r>
        <w:rPr>
          <w:b w:val="0"/>
          <w:bCs w:val="0"/>
        </w:rPr>
      </w:r>
      <w:r>
        <w:rPr>
          <w:rFonts w:ascii="Times New Roman" w:hAnsi="Times New Roman" w:cs="Times New Roman" w:eastAsia="Times New Roman" w:hint="default"/>
        </w:rPr>
        <w:t>14</w:t>
      </w:r>
      <w:r>
        <w:rPr/>
        <w:t>、公司债券是否存在保证人</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5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公司债券的保证人是否为法人或其他组织</w:t>
      </w:r>
    </w:p>
    <w:p>
      <w:pPr>
        <w:pStyle w:val="BodyText"/>
        <w:spacing w:line="338" w:lineRule="auto" w:before="4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是否披露保证人报告期财务报表，包括资产负债表、利润表、现金流量表、所有者权益（股东权益）变动表和财务报表附注</w:t>
      </w:r>
    </w:p>
    <w:p>
      <w:pPr>
        <w:pStyle w:val="BodyText"/>
        <w:spacing w:line="240" w:lineRule="auto" w:before="42"/>
        <w:ind w:left="113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33"/>
        <w:jc w:val="left"/>
        <w:rPr>
          <w:b w:val="0"/>
          <w:bCs w:val="0"/>
        </w:rPr>
      </w:pPr>
      <w:bookmarkStart w:name="第六节 股份变动及股东情况" w:id="110"/>
      <w:bookmarkEnd w:id="110"/>
      <w:r>
        <w:rPr>
          <w:b w:val="0"/>
          <w:bCs w:val="0"/>
        </w:rPr>
      </w:r>
      <w:bookmarkStart w:name="_bookmark4" w:id="111"/>
      <w:bookmarkEnd w:id="11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3"/>
        <w:jc w:val="left"/>
        <w:rPr>
          <w:b w:val="0"/>
          <w:bCs w:val="0"/>
        </w:rPr>
      </w:pPr>
      <w:bookmarkStart w:name="一、股份变动情况" w:id="112"/>
      <w:bookmarkEnd w:id="11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股份变动情况" w:id="113"/>
      <w:bookmarkEnd w:id="11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92,902,31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351,000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-10,133,1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-9,782,12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83,120,18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25.69%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92,902,31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351,000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-10,133,1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-9,782,12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83,120,18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25.69%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92,902,31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351,000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-10,133,1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-9,782,12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83,120,18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25.69%</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226,319,3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3,969,100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10,133,12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14,102,22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240,421,6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226,319,3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3,969,100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10,133,12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14,102,22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240,421,6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319,221,7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4,320,100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4,320,100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323,541,8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股份变动的原因</w:t>
      </w:r>
    </w:p>
    <w:p>
      <w:pPr>
        <w:pStyle w:val="BodyText"/>
        <w:spacing w:line="319"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因公司股票期权激励计划第二、三期行权实施，</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月，第二期行权</w:t>
      </w:r>
      <w:r>
        <w:rPr>
          <w:rFonts w:ascii="Times New Roman" w:hAnsi="Times New Roman" w:cs="Times New Roman" w:eastAsia="Times New Roman" w:hint="default"/>
          <w:spacing w:val="-1"/>
        </w:rPr>
        <w:t>10,000</w:t>
      </w:r>
      <w:r>
        <w:rPr>
          <w:spacing w:val="-1"/>
        </w:rPr>
        <w:t>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12</w:t>
      </w:r>
      <w:r>
        <w:rPr>
          <w:spacing w:val="-1"/>
        </w:rPr>
        <w:t>月，第三期行权</w:t>
      </w:r>
      <w:r>
        <w:rPr>
          <w:rFonts w:ascii="Times New Roman" w:hAnsi="Times New Roman" w:cs="Times New Roman" w:eastAsia="Times New Roman" w:hint="default"/>
          <w:spacing w:val="-1"/>
        </w:rPr>
        <w:t>4,310,100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股，行权股份来源为公司向激励对象定向发行新股，故公司股本增加</w:t>
      </w:r>
      <w:r>
        <w:rPr>
          <w:rFonts w:ascii="Times New Roman" w:hAnsi="Times New Roman" w:cs="Times New Roman" w:eastAsia="Times New Roman" w:hint="default"/>
        </w:rPr>
        <w:t>4,320,100</w:t>
      </w:r>
      <w:r>
        <w:rPr/>
        <w:t>股。</w:t>
      </w:r>
    </w:p>
    <w:p>
      <w:pPr>
        <w:spacing w:after="0" w:line="319"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股份变动的批准情况</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20"/>
        <w:jc w:val="left"/>
      </w:pPr>
      <w:r>
        <w:rPr>
          <w:rFonts w:ascii="Times New Roman" w:hAnsi="Times New Roman" w:cs="Times New Roman" w:eastAsia="Times New Roman" w:hint="default"/>
        </w:rPr>
        <w:t>1</w:t>
      </w:r>
      <w:r>
        <w:rPr/>
        <w:t>、</w:t>
      </w:r>
      <w:r>
        <w:rPr>
          <w:spacing w:val="-32"/>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日，公司第三届董事会第七次会议审议通过了《关于股票期权激励计划首期授予的股票期权第二个行权期可</w:t>
      </w:r>
      <w:r>
        <w:rPr/>
        <w:t> 行权的议案》，同意</w:t>
      </w:r>
      <w:r>
        <w:rPr>
          <w:rFonts w:ascii="Times New Roman" w:hAnsi="Times New Roman" w:cs="Times New Roman" w:eastAsia="Times New Roman" w:hint="default"/>
        </w:rPr>
        <w:t>100</w:t>
      </w:r>
      <w:r>
        <w:rPr/>
        <w:t>名符合条件的激励对象在第二个行权期内行权。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日，公司第三届董事会第十三次会议审议通过了《关于股票期权激励计划首期授予期权第二个行权期完毕及</w:t>
      </w:r>
      <w:r>
        <w:rPr>
          <w:spacing w:val="-58"/>
        </w:rPr>
        <w:t> </w:t>
      </w:r>
      <w:r>
        <w:rPr>
          <w:spacing w:val="-58"/>
        </w:rPr>
      </w:r>
      <w:r>
        <w:rPr>
          <w:spacing w:val="-2"/>
        </w:rPr>
        <w:t>第三个行权期可行权的议案》，第三个行权期行权条件满足，首期授予的</w:t>
      </w:r>
      <w:r>
        <w:rPr>
          <w:rFonts w:ascii="Times New Roman" w:hAnsi="Times New Roman" w:cs="Times New Roman" w:eastAsia="Times New Roman" w:hint="default"/>
          <w:spacing w:val="-2"/>
        </w:rPr>
        <w:t>98</w:t>
      </w:r>
      <w:r>
        <w:rPr>
          <w:spacing w:val="-2"/>
        </w:rPr>
        <w:t>名激励对象在第三个行权期可采用自主行权模式</w:t>
      </w:r>
      <w:r>
        <w:rPr>
          <w:spacing w:val="-64"/>
        </w:rPr>
        <w:t> </w:t>
      </w:r>
      <w:r>
        <w:rPr/>
        <w:t>行权共计</w:t>
      </w:r>
      <w:r>
        <w:rPr>
          <w:rFonts w:ascii="Times New Roman" w:hAnsi="Times New Roman" w:cs="Times New Roman" w:eastAsia="Times New Roman" w:hint="default"/>
        </w:rPr>
        <w:t>436.41</w:t>
      </w:r>
      <w:r>
        <w:rPr/>
        <w:t>万份股票期权。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1134" w:right="1033"/>
        <w:jc w:val="left"/>
      </w:pPr>
      <w:r>
        <w:rPr/>
        <w:t>股份变动的过户情况</w:t>
      </w:r>
    </w:p>
    <w:p>
      <w:pPr>
        <w:pStyle w:val="BodyText"/>
        <w:spacing w:line="240" w:lineRule="auto" w:before="116"/>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2" w:firstLine="360"/>
        <w:jc w:val="both"/>
      </w:pPr>
      <w:r>
        <w:rPr>
          <w:rFonts w:ascii="Times New Roman" w:hAnsi="Times New Roman" w:cs="Times New Roman" w:eastAsia="Times New Roman" w:hint="default"/>
        </w:rPr>
        <w:t>1</w:t>
      </w:r>
      <w:r>
        <w:rPr/>
        <w:t>、因公司股票期权激励计划行权，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日，累计行权</w:t>
      </w:r>
      <w:r>
        <w:rPr>
          <w:rFonts w:ascii="Times New Roman" w:hAnsi="Times New Roman" w:cs="Times New Roman" w:eastAsia="Times New Roman" w:hint="default"/>
        </w:rPr>
        <w:t>4,444,973</w:t>
      </w:r>
      <w:r>
        <w:rPr/>
        <w:t>股，根据立信会计师事务所出具的 </w:t>
      </w:r>
      <w:r>
        <w:rPr>
          <w:spacing w:val="-1"/>
        </w:rPr>
        <w:t>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310336</w:t>
      </w:r>
      <w:r>
        <w:rPr>
          <w:spacing w:val="-1"/>
        </w:rPr>
        <w:t>号的验资报告，公司注册资本从人民币</w:t>
      </w:r>
      <w:r>
        <w:rPr>
          <w:rFonts w:ascii="Times New Roman" w:hAnsi="Times New Roman" w:cs="Times New Roman" w:eastAsia="Times New Roman" w:hint="default"/>
          <w:spacing w:val="-1"/>
        </w:rPr>
        <w:t>318,258,207</w:t>
      </w:r>
      <w:r>
        <w:rPr>
          <w:spacing w:val="-1"/>
        </w:rPr>
        <w:t>元增加至人民币</w:t>
      </w:r>
      <w:r>
        <w:rPr>
          <w:rFonts w:ascii="Times New Roman" w:hAnsi="Times New Roman" w:cs="Times New Roman" w:eastAsia="Times New Roman" w:hint="default"/>
          <w:spacing w:val="-1"/>
        </w:rPr>
        <w:t>322,703,180</w:t>
      </w:r>
      <w:r>
        <w:rPr>
          <w:spacing w:val="-1"/>
        </w:rPr>
        <w:t>元，实收资本人民</w:t>
      </w:r>
      <w:r>
        <w:rPr>
          <w:spacing w:val="-46"/>
        </w:rPr>
        <w:t> </w:t>
      </w:r>
      <w:r>
        <w:rPr>
          <w:spacing w:val="-46"/>
        </w:rPr>
      </w:r>
      <w:r>
        <w:rPr/>
        <w:t>币</w:t>
      </w:r>
      <w:r>
        <w:rPr>
          <w:rFonts w:ascii="Times New Roman" w:hAnsi="Times New Roman" w:cs="Times New Roman" w:eastAsia="Times New Roman" w:hint="default"/>
        </w:rPr>
        <w:t>322,703,180</w:t>
      </w:r>
      <w:r>
        <w:rPr/>
        <w:t>元。</w:t>
      </w:r>
    </w:p>
    <w:p>
      <w:pPr>
        <w:pStyle w:val="BodyText"/>
        <w:spacing w:line="240" w:lineRule="auto" w:before="51"/>
        <w:ind w:left="1493" w:right="1033"/>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日止，本公司股本为</w:t>
      </w:r>
      <w:r>
        <w:rPr>
          <w:rFonts w:ascii="Times New Roman" w:hAnsi="Times New Roman" w:cs="Times New Roman" w:eastAsia="Times New Roman" w:hint="default"/>
        </w:rPr>
        <w:t>323,541,800</w:t>
      </w:r>
      <w:r>
        <w:rPr/>
        <w:t>股，实收资本为</w:t>
      </w:r>
      <w:r>
        <w:rPr>
          <w:rFonts w:ascii="Times New Roman" w:hAnsi="Times New Roman" w:cs="Times New Roman" w:eastAsia="Times New Roman" w:hint="default"/>
        </w:rPr>
        <w:t>322,703,180</w:t>
      </w:r>
      <w:r>
        <w:rPr/>
        <w:t>元。股本与实收资本的差异主要系</w:t>
      </w:r>
    </w:p>
    <w:p>
      <w:pPr>
        <w:pStyle w:val="BodyText"/>
        <w:spacing w:line="338" w:lineRule="auto" w:before="64"/>
        <w:ind w:right="1393"/>
        <w:jc w:val="left"/>
      </w:pPr>
      <w:r>
        <w:rPr>
          <w:rFonts w:ascii="Times New Roman" w:hAnsi="Times New Roman" w:cs="Times New Roman" w:eastAsia="Times New Roman" w:hint="default"/>
        </w:rPr>
        <w:t>838,620</w:t>
      </w:r>
      <w:r>
        <w:rPr/>
        <w:t>股行权股份尚未进行工商变更登记手续。 股份变动对最近一年和最近一期基本每股收益和稀释每股收益、归属于公司普通股股东的每股净资产等财务指标的影响</w:t>
      </w:r>
    </w:p>
    <w:p>
      <w:pPr>
        <w:pStyle w:val="BodyText"/>
        <w:spacing w:line="338" w:lineRule="auto" w:before="43"/>
        <w:ind w:left="1493" w:right="84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相关影响请见财务数据。</w:t>
      </w:r>
    </w:p>
    <w:p>
      <w:pPr>
        <w:pStyle w:val="BodyText"/>
        <w:spacing w:line="240" w:lineRule="auto" w:before="42"/>
        <w:ind w:right="1033"/>
        <w:jc w:val="left"/>
      </w:pPr>
      <w:r>
        <w:rPr/>
        <w:t>公司认为必要或证券监管机构要求披露的其他内容</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限售股份变动情况" w:id="114"/>
      <w:bookmarkEnd w:id="11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34,602,750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33,102,750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18,775,500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15,775,500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29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474,872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11,901,872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bl>
    <w:p>
      <w:pPr>
        <w:spacing w:after="0" w:line="31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12,177,000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1,491,253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1,612,753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497,401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524,026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426,093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411,468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651,818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636,818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限售，期 末限售股数为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日所持限售股</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92,902,315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828,872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83,120,187</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4"/>
        <w:spacing w:line="240" w:lineRule="auto" w:before="26"/>
        <w:ind w:right="1033"/>
        <w:jc w:val="left"/>
        <w:rPr>
          <w:b w:val="0"/>
          <w:bCs w:val="0"/>
        </w:rPr>
      </w:pPr>
      <w:bookmarkStart w:name="二、证券发行与上市情况" w:id="115"/>
      <w:bookmarkEnd w:id="11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报告期内证券发行（不含优先股）情况" w:id="116"/>
      <w:bookmarkEnd w:id="11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公司股份总数及股东结构的变动、公司资产和负债结构的变动情况说明" w:id="117"/>
      <w:bookmarkEnd w:id="11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因公司股票期权激励计划第二、三期行权实施，</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月，第二期行权</w:t>
      </w:r>
      <w:r>
        <w:rPr>
          <w:rFonts w:ascii="Times New Roman" w:hAnsi="Times New Roman" w:cs="Times New Roman" w:eastAsia="Times New Roman" w:hint="default"/>
          <w:spacing w:val="-1"/>
        </w:rPr>
        <w:t>10,000</w:t>
      </w:r>
      <w:r>
        <w:rPr>
          <w:spacing w:val="-1"/>
        </w:rPr>
        <w:t>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12</w:t>
      </w:r>
      <w:r>
        <w:rPr>
          <w:spacing w:val="-1"/>
        </w:rPr>
        <w:t>月，第三期行权</w:t>
      </w:r>
      <w:r>
        <w:rPr>
          <w:rFonts w:ascii="Times New Roman" w:hAnsi="Times New Roman" w:cs="Times New Roman" w:eastAsia="Times New Roman" w:hint="default"/>
          <w:spacing w:val="-1"/>
        </w:rPr>
        <w:t>4,310,100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股，行权股份来源为公司向激励对象定向发行新股，故报告期内，公司股本增加</w:t>
      </w:r>
      <w:r>
        <w:rPr>
          <w:rFonts w:ascii="Times New Roman" w:hAnsi="Times New Roman" w:cs="Times New Roman" w:eastAsia="Times New Roman" w:hint="default"/>
        </w:rPr>
        <w:t>4,320,100</w:t>
      </w:r>
      <w:r>
        <w:rPr/>
        <w:t>股。</w:t>
      </w:r>
    </w:p>
    <w:p>
      <w:pPr>
        <w:spacing w:line="240" w:lineRule="auto" w:before="11"/>
        <w:rPr>
          <w:rFonts w:ascii="宋体" w:hAnsi="宋体" w:cs="宋体" w:eastAsia="宋体" w:hint="default"/>
          <w:sz w:val="20"/>
          <w:szCs w:val="20"/>
        </w:rPr>
      </w:pPr>
    </w:p>
    <w:p>
      <w:pPr>
        <w:pStyle w:val="Heading6"/>
        <w:spacing w:line="240" w:lineRule="auto"/>
        <w:ind w:right="1033"/>
        <w:jc w:val="left"/>
        <w:rPr>
          <w:b w:val="0"/>
          <w:bCs w:val="0"/>
        </w:rPr>
      </w:pPr>
      <w:bookmarkStart w:name="3、现存的内部职工股情况" w:id="118"/>
      <w:bookmarkEnd w:id="11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三、股东和实际控制人情况" w:id="119"/>
      <w:bookmarkEnd w:id="11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公司股东数量及持股情况" w:id="120"/>
      <w:bookmarkEnd w:id="12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11707pt;width:85.6pt;height:31.2pt;mso-position-horizontal-relative:page;mso-position-vertical-relative:paragraph;z-index:-106811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311707pt;width:52.45pt;height:31.2pt;mso-position-horizontal-relative:page;mso-position-vertical-relative:paragraph;z-index:-1068088"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19,358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24,070</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13.64%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44,137,00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33,102,75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13,600,000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15,775,50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5,258,500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12,177,00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4,059,000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招商银行股份有 限公司－富国低 碳环保混合型证 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14,313,23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14,313,23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14,313,23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12,369,16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-2866837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pacing w:val="-1"/>
                <w:sz w:val="18"/>
              </w:rPr>
              <w:t>11,427,00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467,291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中国农业银行股 份有限公司－宝 盈科技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灵活配 置混合型证券投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7,658,351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7,658,351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7,658,351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国新兴产业股票 型证券投资基金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6,950,651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6,950,651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6,950,651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 宝盈资源优选股 票型证券投资基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6,099,695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6,099,695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6,099,695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方达安心回报债 券型证券投资基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5,912,759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5,912,759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5,912,759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3"/>
              <w:jc w:val="left"/>
              <w:rPr>
                <w:rFonts w:ascii="宋体" w:hAnsi="宋体" w:cs="宋体" w:eastAsia="宋体" w:hint="default"/>
                <w:sz w:val="18"/>
                <w:szCs w:val="18"/>
              </w:rPr>
            </w:pPr>
            <w:r>
              <w:rPr>
                <w:rFonts w:ascii="宋体" w:hAnsi="宋体" w:cs="宋体" w:eastAsia="宋体" w:hint="default"/>
                <w:spacing w:val="-1"/>
                <w:sz w:val="18"/>
                <w:szCs w:val="18"/>
              </w:rPr>
              <w:t>公司主要股东陈友、陈鲁康、谢晓宾、李谦益、杨文庆之间不存在关联关系，也不存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在一致行动。未知上述其他股东之间是否存在关联关系及一致行动。</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招商银行股份有限公司－富国低碳 环保混合型证券投资基金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14,313,232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14,313,232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11,034,250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中国农业银行股份有限公司－宝盈 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灵活配置混合型证券投资基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7,658,351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7,658,351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新兴产业股票型证券投资基金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6,950,651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6,950,651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中国建设银行－宝盈资源优选股票 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6,099,695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6,099,695</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 达安心回报债券型证券投资基金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5,912,759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5,912,759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5,258,500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 讯混合型证券投资基金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4,999,971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4,999,971</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中国工商银行－浦银安盛价值成长 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4,740,915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4,740,915</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交通银行股份有限公司－浦银安盛 增长动力灵活配置混合型证券投资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4,556,700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4,556,700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6" w:right="22"/>
              <w:jc w:val="left"/>
              <w:rPr>
                <w:rFonts w:ascii="宋体" w:hAnsi="宋体" w:cs="宋体" w:eastAsia="宋体" w:hint="default"/>
                <w:sz w:val="18"/>
                <w:szCs w:val="18"/>
              </w:rPr>
            </w:pPr>
            <w:r>
              <w:rPr>
                <w:rFonts w:ascii="宋体" w:hAnsi="宋体" w:cs="宋体" w:eastAsia="宋体" w:hint="default"/>
                <w:spacing w:val="-1"/>
                <w:sz w:val="18"/>
                <w:szCs w:val="18"/>
              </w:rPr>
              <w:t>公司主要股东陈友、陈鲁康不存在关联关系，也不存在一致行动。未知上述其他股东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之间是否存在关联关系及一致行动。</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2、公司控股股东情况" w:id="121"/>
      <w:bookmarkEnd w:id="12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3"/>
        <w:jc w:val="left"/>
      </w:pPr>
      <w:r>
        <w:rPr/>
        <w:t>控股股东性质：无控股主体 控股股东类型：不存在 公司不存在控股股东情况的说明</w:t>
      </w:r>
    </w:p>
    <w:p>
      <w:pPr>
        <w:pStyle w:val="BodyText"/>
        <w:spacing w:line="340" w:lineRule="auto" w:before="26"/>
        <w:ind w:left="1134" w:right="6072" w:firstLine="360"/>
        <w:jc w:val="left"/>
      </w:pPr>
      <w:r>
        <w:rPr/>
        <w:t>公司前</w:t>
      </w:r>
      <w:r>
        <w:rPr>
          <w:rFonts w:ascii="Times New Roman" w:hAnsi="Times New Roman" w:cs="Times New Roman" w:eastAsia="Times New Roman" w:hint="default"/>
        </w:rPr>
        <w:t>10</w:t>
      </w:r>
      <w:r>
        <w:rPr/>
        <w:t>名股东持股比例分散，公司不存在控股股东。 控股股东报告期内变更</w:t>
      </w:r>
    </w:p>
    <w:p>
      <w:pPr>
        <w:pStyle w:val="BodyText"/>
        <w:spacing w:line="338" w:lineRule="auto" w:before="4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6"/>
        <w:spacing w:line="240" w:lineRule="auto"/>
        <w:ind w:right="1033"/>
        <w:jc w:val="left"/>
        <w:rPr>
          <w:b w:val="0"/>
          <w:bCs w:val="0"/>
        </w:rPr>
      </w:pPr>
      <w:bookmarkStart w:name="3、公司实际控制人情况" w:id="122"/>
      <w:bookmarkEnd w:id="12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3"/>
        <w:jc w:val="left"/>
      </w:pPr>
      <w:r>
        <w:rPr/>
        <w:t>实际控制人性质：无实际控制人 实际控制人类型：不存在 公司不存在实际控制人情况的说明</w:t>
      </w:r>
    </w:p>
    <w:p>
      <w:pPr>
        <w:pStyle w:val="BodyText"/>
        <w:spacing w:line="319" w:lineRule="auto" w:before="25"/>
        <w:ind w:right="1033" w:firstLine="360"/>
        <w:jc w:val="left"/>
      </w:pPr>
      <w:r>
        <w:rPr>
          <w:spacing w:val="-2"/>
        </w:rPr>
        <w:t>公司主要股东陈友、陈鲁康、谢晓宾、李谦益、杨文庆，持股比例分散，且不存在一致行动，公司不存在实际控制人情</w:t>
      </w:r>
      <w:r>
        <w:rPr/>
        <w:t> 况。</w:t>
      </w:r>
    </w:p>
    <w:p>
      <w:pPr>
        <w:pStyle w:val="BodyText"/>
        <w:spacing w:line="240" w:lineRule="auto" w:before="58"/>
        <w:ind w:left="1134" w:right="1033"/>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38" w:lineRule="auto" w:before="102"/>
        <w:ind w:right="95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自然人</w:t>
      </w:r>
    </w:p>
    <w:p>
      <w:pPr>
        <w:pStyle w:val="BodyText"/>
        <w:spacing w:line="240" w:lineRule="auto" w:before="43"/>
        <w:ind w:left="1134" w:right="1033"/>
        <w:jc w:val="left"/>
      </w:pPr>
      <w:r>
        <w:rPr/>
        <w:t>最终控制层面持股情况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2121"/>
        <w:gridCol w:w="4120"/>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月至今担任公司总经理。</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实际控制人报告期内变更</w:t>
      </w:r>
    </w:p>
    <w:p>
      <w:pPr>
        <w:pStyle w:val="BodyText"/>
        <w:spacing w:line="352"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 实际控制人通过信托或其他资产管理方式控制公司</w:t>
      </w:r>
    </w:p>
    <w:p>
      <w:pPr>
        <w:pStyle w:val="BodyText"/>
        <w:spacing w:line="240" w:lineRule="auto" w:before="31"/>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4、其他持股在10%以上的法人股东" w:id="123"/>
      <w:bookmarkEnd w:id="12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5、控股股东、实际控制人、重组方及其他承诺主体股份限制减持情况" w:id="124"/>
      <w:bookmarkEnd w:id="12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0" w:right="3041"/>
        <w:jc w:val="center"/>
        <w:rPr>
          <w:b w:val="0"/>
          <w:bCs w:val="0"/>
        </w:rPr>
      </w:pPr>
      <w:bookmarkStart w:name="第七节 优先股相关情况" w:id="125"/>
      <w:bookmarkEnd w:id="125"/>
      <w:r>
        <w:rPr>
          <w:b w:val="0"/>
          <w:bCs w:val="0"/>
        </w:rPr>
      </w:r>
      <w:bookmarkStart w:name="_bookmark5" w:id="126"/>
      <w:bookmarkEnd w:id="126"/>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33"/>
        <w:jc w:val="left"/>
        <w:rPr>
          <w:b w:val="0"/>
          <w:bCs w:val="0"/>
        </w:rPr>
      </w:pPr>
      <w:bookmarkStart w:name="第八节 董事、监事、高级管理人员和员工情况" w:id="127"/>
      <w:bookmarkEnd w:id="127"/>
      <w:r>
        <w:rPr>
          <w:b w:val="0"/>
          <w:bCs w:val="0"/>
        </w:rPr>
      </w:r>
      <w:bookmarkStart w:name="_bookmark6" w:id="128"/>
      <w:bookmarkEnd w:id="12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1033"/>
        <w:jc w:val="left"/>
        <w:rPr>
          <w:b w:val="0"/>
          <w:bCs w:val="0"/>
        </w:rPr>
      </w:pPr>
      <w:bookmarkStart w:name="一、董事、监事和高级管理人员持股变动" w:id="129"/>
      <w:bookmarkEnd w:id="12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44,137,00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44,137,00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21,034,00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21,034,00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633,163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12,369,16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俞虹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2,150,338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849,091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709,091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548,624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698,702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637,163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3,914,500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1033"/>
        <w:jc w:val="left"/>
        <w:rPr>
          <w:b w:val="0"/>
          <w:bCs w:val="0"/>
        </w:rPr>
      </w:pPr>
      <w:bookmarkStart w:name="二、公司董事、监事、高级管理人员变动情况" w:id="130"/>
      <w:bookmarkEnd w:id="13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俞虹</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俞虹女士因工作主要在武汉，工作事务繁多且经常出 差，无法继续尽职履行董事职责。</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根据《关于进一步规范党政领导干部在企业兼职（任 职）问题的意见》文件精神，杜庆山先生申请辞去公 司独立董事职务。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1033"/>
        <w:jc w:val="left"/>
        <w:rPr>
          <w:b w:val="0"/>
          <w:bCs w:val="0"/>
        </w:rPr>
      </w:pPr>
      <w:bookmarkStart w:name="三、任职情况" w:id="131"/>
      <w:bookmarkEnd w:id="13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公司现任董事、监事、高级管理人员专业背景、主要工作经历以及目前在公司的主要职责</w:t>
      </w:r>
    </w:p>
    <w:p>
      <w:pPr>
        <w:pStyle w:val="Heading8"/>
        <w:spacing w:line="240" w:lineRule="auto" w:before="117"/>
        <w:ind w:right="1033"/>
        <w:jc w:val="left"/>
        <w:rPr>
          <w:b w:val="0"/>
          <w:bCs w:val="0"/>
        </w:rPr>
      </w:pPr>
      <w:r>
        <w:rPr>
          <w:rFonts w:ascii="Times New Roman" w:hAnsi="Times New Roman" w:cs="Times New Roman" w:eastAsia="Times New Roman" w:hint="default"/>
        </w:rPr>
        <w:t>1</w:t>
      </w:r>
      <w:r>
        <w:rPr/>
        <w:t>、董事会成员</w:t>
      </w:r>
      <w:r>
        <w:rPr>
          <w:b w:val="0"/>
          <w:bCs w:val="0"/>
        </w:rPr>
      </w:r>
    </w:p>
    <w:p>
      <w:pPr>
        <w:pStyle w:val="BodyText"/>
        <w:spacing w:line="240" w:lineRule="auto" w:before="101"/>
        <w:ind w:left="1495" w:right="1033"/>
        <w:jc w:val="left"/>
      </w:pPr>
      <w:r>
        <w:rPr>
          <w:rFonts w:ascii="宋体" w:hAnsi="宋体" w:cs="宋体" w:eastAsia="宋体" w:hint="default"/>
          <w:b/>
          <w:bCs/>
        </w:rPr>
        <w:t>陈友</w:t>
      </w:r>
      <w:r>
        <w:rPr/>
        <w:t>，中国国籍，无境外居留权，男，生于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月，工学硕士、</w:t>
      </w:r>
      <w:r>
        <w:rPr>
          <w:rFonts w:ascii="Times New Roman" w:hAnsi="Times New Roman" w:cs="Times New Roman" w:eastAsia="Times New Roman" w:hint="default"/>
        </w:rPr>
        <w:t>MBA</w:t>
      </w:r>
      <w:r>
        <w:rPr/>
        <w:t>，现任本公司董事长、总经理，任期为</w:t>
      </w:r>
      <w:r>
        <w:rPr>
          <w:rFonts w:ascii="Times New Roman" w:hAnsi="Times New Roman" w:cs="Times New Roman" w:eastAsia="Times New Roman" w:hint="default"/>
        </w:rPr>
        <w:t>2013</w:t>
      </w:r>
      <w:r>
        <w:rPr/>
        <w:t>年</w:t>
      </w:r>
    </w:p>
    <w:p>
      <w:pPr>
        <w:pStyle w:val="BodyText"/>
        <w:spacing w:line="240" w:lineRule="auto" w:before="63"/>
        <w:ind w:right="1033"/>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1493" w:right="1033"/>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月担任天源迪科有限公司副总经理；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月担任天源迪科有限公司董事、总经理；</w:t>
      </w:r>
    </w:p>
    <w:p>
      <w:pPr>
        <w:pStyle w:val="BodyText"/>
        <w:spacing w:line="300" w:lineRule="auto" w:before="63"/>
        <w:ind w:left="1495" w:right="1132" w:hanging="362"/>
        <w:jc w:val="left"/>
        <w:rPr>
          <w:rFonts w:ascii="Times New Roman" w:hAnsi="Times New Roman" w:cs="Times New Roman" w:eastAsia="Times New Roman" w:hint="default"/>
        </w:rPr>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月至今担任公司董事长、总经理。 </w:t>
      </w:r>
      <w:r>
        <w:rPr>
          <w:rFonts w:ascii="宋体" w:hAnsi="宋体" w:cs="宋体" w:eastAsia="宋体" w:hint="default"/>
          <w:b/>
          <w:bCs/>
          <w:spacing w:val="-6"/>
        </w:rPr>
        <w:t>陈鲁康</w:t>
      </w:r>
      <w:r>
        <w:rPr>
          <w:spacing w:val="-6"/>
        </w:rPr>
        <w:t>，中国国籍，无境外居留权，男，生于</w:t>
      </w:r>
      <w:r>
        <w:rPr>
          <w:rFonts w:ascii="Times New Roman" w:hAnsi="Times New Roman" w:cs="Times New Roman" w:eastAsia="Times New Roman" w:hint="default"/>
          <w:spacing w:val="-6"/>
        </w:rPr>
        <w:t>1959</w:t>
      </w:r>
      <w:r>
        <w:rPr>
          <w:spacing w:val="-6"/>
        </w:rPr>
        <w:t>年</w:t>
      </w:r>
      <w:r>
        <w:rPr>
          <w:rFonts w:ascii="Times New Roman" w:hAnsi="Times New Roman" w:cs="Times New Roman" w:eastAsia="Times New Roman" w:hint="default"/>
          <w:spacing w:val="-6"/>
        </w:rPr>
        <w:t>8</w:t>
      </w:r>
      <w:r>
        <w:rPr>
          <w:spacing w:val="-6"/>
        </w:rPr>
        <w:t>月，本科学历。现任本公司董事、副总经理，任期为</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-2016</w:t>
      </w:r>
    </w:p>
    <w:p>
      <w:pPr>
        <w:pStyle w:val="BodyText"/>
        <w:spacing w:line="240" w:lineRule="auto" w:before="13"/>
        <w:ind w:right="1033"/>
        <w:jc w:val="left"/>
      </w:pPr>
      <w:r>
        <w:rPr/>
        <w:t>年</w:t>
      </w:r>
      <w:r>
        <w:rPr>
          <w:rFonts w:ascii="Times New Roman" w:hAnsi="Times New Roman" w:cs="Times New Roman" w:eastAsia="Times New Roman" w:hint="default"/>
        </w:rPr>
        <w:t>4</w:t>
      </w:r>
      <w:r>
        <w:rPr/>
        <w:t>月。</w:t>
      </w:r>
    </w:p>
    <w:p>
      <w:pPr>
        <w:pStyle w:val="BodyText"/>
        <w:spacing w:line="300" w:lineRule="auto" w:before="63"/>
        <w:ind w:right="1123"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t>月加入天源迪科，先后担任公司工程师、上海办事处副经理、上海办事处经理、公司总经理、副总经理兼上海 分公司总经理、副总经理兼上海子公司总经理；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w:t>
      </w:r>
    </w:p>
    <w:p>
      <w:pPr>
        <w:pStyle w:val="BodyText"/>
        <w:spacing w:line="240" w:lineRule="auto" w:before="13"/>
        <w:ind w:left="1495" w:right="1033"/>
        <w:jc w:val="left"/>
      </w:pPr>
      <w:r>
        <w:rPr>
          <w:rFonts w:ascii="宋体" w:hAnsi="宋体" w:cs="宋体" w:eastAsia="宋体" w:hint="default"/>
          <w:b/>
          <w:bCs/>
        </w:rPr>
        <w:t>李谦益</w:t>
      </w:r>
      <w:r>
        <w:rPr/>
        <w:t>，中国国籍，无境外居留权，男，生于</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12</w:t>
      </w:r>
      <w:r>
        <w:rPr/>
        <w:t>月，本科学历。现任本公司董事、副总经理，任期为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left="1134" w:right="10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033"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月加入天源迪科，先后担任公司工程师、支持服务部副经理、支持服务部经理、公司副总经理；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月至今</w:t>
      </w:r>
      <w:r>
        <w:rPr/>
        <w:t> 担任公司董事。</w:t>
      </w:r>
    </w:p>
    <w:p>
      <w:pPr>
        <w:pStyle w:val="BodyText"/>
        <w:spacing w:line="300" w:lineRule="auto" w:before="31"/>
        <w:ind w:right="1033" w:firstLine="361"/>
        <w:jc w:val="left"/>
      </w:pPr>
      <w:r>
        <w:rPr>
          <w:rFonts w:ascii="宋体" w:hAnsi="宋体" w:cs="宋体" w:eastAsia="宋体" w:hint="default"/>
          <w:b/>
          <w:bCs/>
          <w:spacing w:val="-1"/>
        </w:rPr>
        <w:t>谢晓宾</w:t>
      </w:r>
      <w:r>
        <w:rPr>
          <w:spacing w:val="-1"/>
        </w:rPr>
        <w:t>，中国国籍，加拿大居留权，男，生于</w:t>
      </w:r>
      <w:r>
        <w:rPr>
          <w:rFonts w:ascii="Times New Roman" w:hAnsi="Times New Roman" w:cs="Times New Roman" w:eastAsia="Times New Roman" w:hint="default"/>
          <w:spacing w:val="-1"/>
        </w:rPr>
        <w:t>1967</w:t>
      </w:r>
      <w:r>
        <w:rPr>
          <w:spacing w:val="-1"/>
        </w:rPr>
        <w:t>年</w:t>
      </w:r>
      <w:r>
        <w:rPr>
          <w:rFonts w:ascii="Times New Roman" w:hAnsi="Times New Roman" w:cs="Times New Roman" w:eastAsia="Times New Roman" w:hint="default"/>
          <w:spacing w:val="-1"/>
        </w:rPr>
        <w:t>7</w:t>
      </w:r>
      <w:r>
        <w:rPr>
          <w:spacing w:val="-1"/>
        </w:rPr>
        <w:t>月，工学硕士、</w:t>
      </w:r>
      <w:r>
        <w:rPr>
          <w:rFonts w:ascii="Times New Roman" w:hAnsi="Times New Roman" w:cs="Times New Roman" w:eastAsia="Times New Roman" w:hint="default"/>
          <w:spacing w:val="-1"/>
        </w:rPr>
        <w:t>MBA</w:t>
      </w:r>
      <w:r>
        <w:rPr>
          <w:spacing w:val="-1"/>
        </w:rPr>
        <w:t>。现任本公司董事，任期为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p>
    <w:p>
      <w:pPr>
        <w:pStyle w:val="BodyText"/>
        <w:spacing w:line="300" w:lineRule="auto" w:before="13"/>
        <w:ind w:right="1033"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月加入天源迪科，先后担任公司工程师、销售代表、销售部副经理、销售部经理、公司副总经理；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 </w:t>
      </w:r>
      <w:r>
        <w:rPr/>
        <w:t>今担任公司董事。</w:t>
      </w:r>
    </w:p>
    <w:p>
      <w:pPr>
        <w:pStyle w:val="BodyText"/>
        <w:spacing w:line="300" w:lineRule="auto" w:before="31"/>
        <w:ind w:left="1493" w:right="1031" w:firstLine="1"/>
        <w:jc w:val="left"/>
      </w:pPr>
      <w:r>
        <w:rPr>
          <w:rFonts w:ascii="宋体" w:hAnsi="宋体" w:cs="宋体" w:eastAsia="宋体" w:hint="default"/>
          <w:b/>
          <w:bCs/>
          <w:spacing w:val="-1"/>
        </w:rPr>
        <w:t>杨文庆</w:t>
      </w:r>
      <w:r>
        <w:rPr>
          <w:spacing w:val="-1"/>
        </w:rPr>
        <w:t>，中国国籍，无境外居留权，男，生于</w:t>
      </w:r>
      <w:r>
        <w:rPr>
          <w:rFonts w:ascii="Times New Roman" w:hAnsi="Times New Roman" w:cs="Times New Roman" w:eastAsia="Times New Roman" w:hint="default"/>
          <w:spacing w:val="-1"/>
        </w:rPr>
        <w:t>1966</w:t>
      </w:r>
      <w:r>
        <w:rPr>
          <w:spacing w:val="-1"/>
        </w:rPr>
        <w:t>年</w:t>
      </w:r>
      <w:r>
        <w:rPr>
          <w:rFonts w:ascii="Times New Roman" w:hAnsi="Times New Roman" w:cs="Times New Roman" w:eastAsia="Times New Roman" w:hint="default"/>
          <w:spacing w:val="-1"/>
        </w:rPr>
        <w:t>10</w:t>
      </w:r>
      <w:r>
        <w:rPr>
          <w:spacing w:val="-1"/>
        </w:rPr>
        <w:t>月，本科学历。现任本公司董事，任期为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spacing w:val="1"/>
        </w:rPr>
        <w:t> </w:t>
      </w:r>
      <w:r>
        <w:rPr/>
        <w:t>先后担任天源迪科有限公司社保事业部销售经理、上海雷米贸易有限公司副经理；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月至今就职于中联资本置业</w:t>
      </w:r>
    </w:p>
    <w:p>
      <w:pPr>
        <w:pStyle w:val="BodyText"/>
        <w:spacing w:line="300" w:lineRule="auto" w:before="13"/>
        <w:ind w:left="1495" w:right="1119" w:hanging="362"/>
        <w:jc w:val="left"/>
      </w:pPr>
      <w:r>
        <w:rPr/>
        <w:t>基金，任项目经理；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月至今担任公司董事。 </w:t>
      </w:r>
      <w:r>
        <w:rPr>
          <w:rFonts w:ascii="宋体" w:hAnsi="宋体" w:cs="宋体" w:eastAsia="宋体" w:hint="default"/>
          <w:b/>
          <w:bCs/>
        </w:rPr>
        <w:t>汪东升</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11</w:t>
      </w:r>
      <w:r>
        <w:rPr/>
        <w:t>月，工学硕士。现任本公司董事、副总经理，任期为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13"/>
        <w:ind w:left="1134" w:right="10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123" w:firstLine="360"/>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月加入天源迪科，先后担任公司工程师、软件二部副经理、电信软件部经理、电信行业技术总监、软件设计部 经理、公司副总经理；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月至今担任公司董事。</w:t>
      </w:r>
    </w:p>
    <w:p>
      <w:pPr>
        <w:pStyle w:val="BodyText"/>
        <w:spacing w:line="300" w:lineRule="auto" w:before="13"/>
        <w:ind w:left="1134" w:right="1137" w:firstLine="361"/>
        <w:jc w:val="left"/>
      </w:pPr>
      <w:r>
        <w:rPr>
          <w:rFonts w:ascii="宋体" w:hAnsi="宋体" w:cs="宋体" w:eastAsia="宋体" w:hint="default"/>
          <w:b/>
          <w:bCs/>
        </w:rPr>
        <w:t>梁金华</w:t>
      </w:r>
      <w:r>
        <w:rPr/>
        <w:t>，中国国籍，无境外居留权，男，生于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月，中国注册会计师、注册资产评估师。现任本公司独立董事， 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13"/>
        <w:ind w:right="1123" w:firstLine="360"/>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月担任深圳市港泰源集团有限公司常务副总裁；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月至今担任深圳联杰会计师事务所主任 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300" w:lineRule="auto" w:before="13"/>
        <w:ind w:left="1495" w:right="1033" w:hanging="2"/>
        <w:jc w:val="left"/>
      </w:pPr>
      <w:r>
        <w:rPr/>
        <w:t>包括本公司在内，梁金华兼任独立董事的上市公司不超过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spacing w:val="-3"/>
        </w:rPr>
        <w:t>盛宝军</w:t>
      </w:r>
      <w:r>
        <w:rPr>
          <w:spacing w:val="-3"/>
        </w:rPr>
        <w:t>，中国国籍，无境外居留权，男，生于</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7</w:t>
      </w:r>
      <w:r>
        <w:rPr>
          <w:spacing w:val="-3"/>
        </w:rPr>
        <w:t>月，复旦大学</w:t>
      </w:r>
      <w:r>
        <w:rPr>
          <w:rFonts w:ascii="Times New Roman" w:hAnsi="Times New Roman" w:cs="Times New Roman" w:eastAsia="Times New Roman" w:hint="default"/>
          <w:spacing w:val="-3"/>
        </w:rPr>
        <w:t>MBA</w:t>
      </w:r>
      <w:r>
        <w:rPr>
          <w:spacing w:val="-3"/>
        </w:rPr>
        <w:t>，武汉大学、美国芝加哥肯特法学院法学硕士。</w:t>
      </w:r>
    </w:p>
    <w:p>
      <w:pPr>
        <w:pStyle w:val="BodyText"/>
        <w:spacing w:line="240" w:lineRule="auto" w:before="13"/>
        <w:ind w:right="1033"/>
        <w:jc w:val="left"/>
      </w:pPr>
      <w:r>
        <w:rPr/>
        <w:t>现任本公司独立董事，任期为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1494" w:right="1033"/>
        <w:jc w:val="left"/>
        <w:rPr>
          <w:rFonts w:ascii="Times New Roman" w:hAnsi="Times New Roman" w:cs="Times New Roman" w:eastAsia="Times New Roman" w:hint="default"/>
        </w:rPr>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月担任广东深天成律师事务所执业律师；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月至今任北京市中伦律师事务所合伙人律师。</w:t>
      </w:r>
      <w:r>
        <w:rPr>
          <w:rFonts w:ascii="Times New Roman" w:hAnsi="Times New Roman" w:cs="Times New Roman" w:eastAsia="Times New Roman" w:hint="default"/>
        </w:rPr>
        <w:t>2013</w:t>
      </w:r>
    </w:p>
    <w:p>
      <w:pPr>
        <w:pStyle w:val="BodyText"/>
        <w:spacing w:line="300" w:lineRule="auto" w:before="63"/>
        <w:ind w:left="1494" w:right="5442" w:hanging="360"/>
        <w:jc w:val="left"/>
      </w:pPr>
      <w:r>
        <w:rPr/>
        <w:t>年</w:t>
      </w:r>
      <w:r>
        <w:rPr>
          <w:rFonts w:ascii="Times New Roman" w:hAnsi="Times New Roman" w:cs="Times New Roman" w:eastAsia="Times New Roman" w:hint="default"/>
        </w:rPr>
        <w:t>4</w:t>
      </w:r>
      <w:r>
        <w:rPr/>
        <w:t>月起任公司独立董事。 包括本公司在内，盛宝军兼任独立董事的上市公司不超过</w:t>
      </w:r>
      <w:r>
        <w:rPr>
          <w:rFonts w:ascii="Times New Roman" w:hAnsi="Times New Roman" w:cs="Times New Roman" w:eastAsia="Times New Roman" w:hint="default"/>
        </w:rPr>
        <w:t>5</w:t>
      </w:r>
      <w:r>
        <w:rPr/>
        <w:t>家。</w:t>
      </w:r>
    </w:p>
    <w:p>
      <w:pPr>
        <w:pStyle w:val="BodyText"/>
        <w:spacing w:line="240" w:lineRule="auto" w:before="13"/>
        <w:ind w:left="1495" w:right="1033"/>
        <w:jc w:val="left"/>
      </w:pPr>
      <w:r>
        <w:rPr>
          <w:rFonts w:ascii="宋体" w:hAnsi="宋体" w:cs="宋体" w:eastAsia="宋体" w:hint="default"/>
          <w:b/>
          <w:bCs/>
        </w:rPr>
        <w:t>郑飞</w:t>
      </w:r>
      <w:r>
        <w:rPr/>
        <w:t>，中国国籍，无境外居留权，男，生于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月，武汉大学工学硕士。现任本公司独立董事，任期为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131" w:firstLine="360"/>
        <w:jc w:val="both"/>
      </w:pP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月担任深圳市吉大远望软件有限公司软件部经理；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5</w:t>
      </w:r>
      <w:r>
        <w:rPr>
          <w:spacing w:val="-1"/>
        </w:rPr>
        <w:t>月至今先后担任深圳市软件行业协会综合</w:t>
      </w:r>
      <w:r>
        <w:rPr/>
        <w:t> 部主任、副秘书长，现任深圳市软件行业协会执行副会长、秘书长，中国软件行业协会常务理事秘书长。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 司独立董事。</w:t>
      </w:r>
    </w:p>
    <w:p>
      <w:pPr>
        <w:pStyle w:val="BodyText"/>
        <w:spacing w:line="240" w:lineRule="auto" w:before="32"/>
        <w:ind w:left="1493" w:right="1033"/>
        <w:jc w:val="left"/>
      </w:pPr>
      <w:r>
        <w:rPr/>
        <w:t>包括本公司在内，郑飞兼任独立董事的上市公司不超过</w:t>
      </w:r>
      <w:r>
        <w:rPr>
          <w:rFonts w:ascii="Times New Roman" w:hAnsi="Times New Roman" w:cs="Times New Roman" w:eastAsia="Times New Roman" w:hint="default"/>
        </w:rPr>
        <w:t>5</w:t>
      </w:r>
      <w:r>
        <w:rPr/>
        <w:t>家。</w:t>
      </w:r>
    </w:p>
    <w:p>
      <w:pPr>
        <w:pStyle w:val="Heading8"/>
        <w:spacing w:line="240" w:lineRule="auto" w:before="103"/>
        <w:ind w:right="1033"/>
        <w:jc w:val="left"/>
        <w:rPr>
          <w:b w:val="0"/>
          <w:bCs w:val="0"/>
        </w:rPr>
      </w:pPr>
      <w:r>
        <w:rPr>
          <w:rFonts w:ascii="Times New Roman" w:hAnsi="Times New Roman" w:cs="Times New Roman" w:eastAsia="Times New Roman" w:hint="default"/>
        </w:rPr>
        <w:t>2</w:t>
      </w:r>
      <w:r>
        <w:rPr/>
        <w:t>、监事会成员</w:t>
      </w:r>
      <w:r>
        <w:rPr>
          <w:b w:val="0"/>
          <w:bCs w:val="0"/>
        </w:rPr>
      </w:r>
    </w:p>
    <w:p>
      <w:pPr>
        <w:pStyle w:val="BodyText"/>
        <w:spacing w:line="240" w:lineRule="auto" w:before="102"/>
        <w:ind w:left="1495" w:right="1033"/>
        <w:jc w:val="left"/>
      </w:pPr>
      <w:r>
        <w:rPr>
          <w:rFonts w:ascii="宋体" w:hAnsi="宋体" w:cs="宋体" w:eastAsia="宋体" w:hint="default"/>
          <w:b/>
          <w:bCs/>
        </w:rPr>
        <w:t>周发军</w:t>
      </w:r>
      <w:r>
        <w:rPr/>
        <w:t>，中国国籍，无境外居留权，男，生于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10</w:t>
      </w:r>
      <w:r>
        <w:rPr/>
        <w:t>月，工学硕士。现任本公司监事会主席，监事任期为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left="1134" w:right="10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033" w:firstLine="360"/>
        <w:jc w:val="left"/>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8</w:t>
      </w:r>
      <w:r>
        <w:rPr>
          <w:spacing w:val="-2"/>
        </w:rPr>
        <w:t>月加入天源迪科，先后担任公司软件工程师、软件一部经理、研发一部经理、产品总监；</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月至今担任天</w:t>
      </w:r>
      <w:r>
        <w:rPr/>
        <w:t> 源迪科股份公司监事会主席。</w:t>
      </w:r>
    </w:p>
    <w:p>
      <w:pPr>
        <w:pStyle w:val="BodyText"/>
        <w:spacing w:line="240" w:lineRule="auto" w:before="31"/>
        <w:ind w:left="1495" w:right="1033"/>
        <w:jc w:val="left"/>
      </w:pPr>
      <w:r>
        <w:rPr>
          <w:rFonts w:ascii="宋体" w:hAnsi="宋体" w:cs="宋体" w:eastAsia="宋体" w:hint="default"/>
          <w:b/>
          <w:bCs/>
        </w:rPr>
        <w:t>梁凌琳</w:t>
      </w:r>
      <w:r>
        <w:rPr/>
        <w:t>，中国国籍，无境外居留权，女，生于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日，经济学学士。现任本公司监事，监事任期为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240" w:lineRule="auto" w:before="63"/>
        <w:ind w:left="1134" w:right="10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1493" w:right="0"/>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月就职于深圳富士康科技集团；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月担任天源迪科有限公司人力资源部培训专员；</w:t>
      </w:r>
    </w:p>
    <w:p>
      <w:pPr>
        <w:pStyle w:val="BodyText"/>
        <w:spacing w:line="300" w:lineRule="auto" w:before="63"/>
        <w:ind w:right="1153"/>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月担任天源迪科有限公司人力资源部招聘专员；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月至今担任天源迪科股份公司人力资源部副经 理。</w:t>
      </w:r>
    </w:p>
    <w:p>
      <w:pPr>
        <w:pStyle w:val="BodyText"/>
        <w:spacing w:line="300" w:lineRule="auto" w:before="31"/>
        <w:ind w:right="1137" w:firstLine="361"/>
        <w:jc w:val="left"/>
      </w:pPr>
      <w:r>
        <w:rPr>
          <w:rFonts w:ascii="宋体" w:hAnsi="宋体" w:cs="宋体" w:eastAsia="宋体" w:hint="default"/>
          <w:b/>
          <w:bCs/>
        </w:rPr>
        <w:t>代静，</w:t>
      </w:r>
      <w:r>
        <w:rPr/>
        <w:t>中国国籍，无境外居留权，女，生于</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11</w:t>
      </w:r>
      <w:r>
        <w:rPr/>
        <w:t>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日经公司职工代表大会选举为公司职工代表监 事，现任本公司监事，监事任期为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13"/>
        <w:ind w:left="1494" w:right="1033"/>
        <w:jc w:val="left"/>
        <w:rPr>
          <w:rFonts w:ascii="Times New Roman" w:hAnsi="Times New Roman" w:cs="Times New Roman" w:eastAsia="Times New Roman" w:hint="default"/>
        </w:rPr>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月就职于广东三和化工科技有限公司；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月担任天源迪科商务部商务专员；</w:t>
      </w:r>
      <w:r>
        <w:rPr>
          <w:spacing w:val="-22"/>
        </w:rPr>
        <w:t> </w:t>
      </w:r>
      <w:r>
        <w:rPr>
          <w:rFonts w:ascii="Times New Roman" w:hAnsi="Times New Roman" w:cs="Times New Roman" w:eastAsia="Times New Roman" w:hint="default"/>
        </w:rPr>
        <w:t>2011</w:t>
      </w:r>
    </w:p>
    <w:p>
      <w:pPr>
        <w:pStyle w:val="BodyText"/>
        <w:spacing w:line="240" w:lineRule="auto" w:before="63"/>
        <w:ind w:right="1033"/>
        <w:jc w:val="left"/>
      </w:pPr>
      <w:r>
        <w:rPr/>
        <w:t>年</w:t>
      </w:r>
      <w:r>
        <w:rPr>
          <w:rFonts w:ascii="Times New Roman" w:hAnsi="Times New Roman" w:cs="Times New Roman" w:eastAsia="Times New Roman" w:hint="default"/>
        </w:rPr>
        <w:t>1</w:t>
      </w:r>
      <w:r>
        <w:rPr/>
        <w:t>月至今担任天源迪科商务部副经理。</w:t>
      </w:r>
    </w:p>
    <w:p>
      <w:pPr>
        <w:pStyle w:val="BodyText"/>
        <w:spacing w:line="338" w:lineRule="auto" w:before="103"/>
        <w:ind w:left="1493" w:right="6453" w:hanging="360"/>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陈友，总经理，参见本节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陈鲁康，副总经理，参见本节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李谦益，副总经理，参见本节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汪东升，常务副总经理，参见本节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240" w:lineRule="auto" w:before="20"/>
        <w:ind w:left="1495" w:right="1033"/>
        <w:jc w:val="left"/>
      </w:pPr>
      <w:r>
        <w:rPr>
          <w:rFonts w:ascii="宋体" w:hAnsi="宋体" w:cs="宋体" w:eastAsia="宋体" w:hint="default"/>
          <w:b/>
          <w:bCs/>
        </w:rPr>
        <w:t>林容，</w:t>
      </w:r>
      <w:r>
        <w:rPr/>
        <w:t>中国国籍，无境外居留权，女，生于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月，现任公司副总经理，</w:t>
      </w:r>
      <w:r>
        <w:rPr>
          <w:spacing w:val="-20"/>
        </w:rPr>
        <w:t> </w:t>
      </w:r>
      <w:r>
        <w:rPr/>
        <w:t>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300" w:lineRule="auto" w:before="63"/>
        <w:ind w:right="1033" w:firstLine="361"/>
        <w:jc w:val="left"/>
      </w:pP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2008</w:t>
      </w:r>
      <w:r>
        <w:rPr>
          <w:spacing w:val="-2"/>
        </w:rPr>
        <w:t>年就职于北京朗新信息系统有限公司；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月加入天源迪科，曾任联通事业部总经理，全面负责公司</w:t>
      </w:r>
      <w:r>
        <w:rPr/>
        <w:t> 面向中国联通的业务；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月至今担任公司副总经理。</w:t>
      </w:r>
    </w:p>
    <w:p>
      <w:pPr>
        <w:spacing w:line="240" w:lineRule="auto" w:before="11"/>
        <w:rPr>
          <w:rFonts w:ascii="宋体" w:hAnsi="宋体" w:cs="宋体" w:eastAsia="宋体" w:hint="default"/>
          <w:sz w:val="24"/>
          <w:szCs w:val="24"/>
        </w:rPr>
      </w:pPr>
    </w:p>
    <w:p>
      <w:pPr>
        <w:pStyle w:val="BodyText"/>
        <w:spacing w:line="300" w:lineRule="auto"/>
        <w:ind w:left="1493" w:right="1130"/>
        <w:jc w:val="left"/>
        <w:rPr>
          <w:rFonts w:ascii="Times New Roman" w:hAnsi="Times New Roman" w:cs="Times New Roman" w:eastAsia="Times New Roman" w:hint="default"/>
        </w:rPr>
      </w:pPr>
      <w:r>
        <w:rPr>
          <w:rFonts w:ascii="宋体" w:hAnsi="宋体" w:cs="宋体" w:eastAsia="宋体" w:hint="default"/>
          <w:b/>
          <w:bCs/>
        </w:rPr>
        <w:t>管四新，</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w:t>
      </w:r>
      <w:r>
        <w:rPr/>
        <w:t>月，现任公司副总经理，任期为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2009</w:t>
      </w:r>
      <w:r>
        <w:rPr/>
        <w:t>年任中国惠普技术有限公司咨询集成事业部咨询经理；</w:t>
      </w:r>
      <w:r>
        <w:rPr>
          <w:rFonts w:ascii="Times New Roman" w:hAnsi="Times New Roman" w:cs="Times New Roman" w:eastAsia="Times New Roman" w:hint="default"/>
        </w:rPr>
        <w:t>2009</w:t>
      </w:r>
      <w:r>
        <w:rPr/>
        <w:t>年加入天源迪科，任联通事业部总经理。 </w:t>
      </w:r>
      <w:r>
        <w:rPr>
          <w:rFonts w:ascii="宋体" w:hAnsi="宋体" w:cs="宋体" w:eastAsia="宋体" w:hint="default"/>
          <w:b/>
          <w:bCs/>
          <w:spacing w:val="-2"/>
        </w:rPr>
        <w:t>罗赞，</w:t>
      </w:r>
      <w:r>
        <w:rPr>
          <w:spacing w:val="-2"/>
        </w:rPr>
        <w:t>中国国籍，无境外居留权，男，生于</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8</w:t>
      </w:r>
      <w:r>
        <w:rPr>
          <w:spacing w:val="-2"/>
        </w:rPr>
        <w:t>月，计算机专业学士。现任公司副总经理，任期为</w:t>
      </w:r>
      <w:r>
        <w:rPr>
          <w:rFonts w:ascii="Times New Roman" w:hAnsi="Times New Roman" w:cs="Times New Roman" w:eastAsia="Times New Roman" w:hint="default"/>
          <w:spacing w:val="-2"/>
        </w:rPr>
        <w:t>2013?4?-2016?4??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月加入天源迪科，先后担任高级技术咨询专家、大数据</w:t>
      </w:r>
      <w:r>
        <w:rPr>
          <w:rFonts w:ascii="Times New Roman" w:hAnsi="Times New Roman" w:cs="Times New Roman" w:eastAsia="Times New Roman" w:hint="default"/>
        </w:rPr>
        <w:t>(BI)</w:t>
      </w:r>
      <w:r>
        <w:rPr/>
        <w:t>产品总监、电信事业部研发中心总经理。 </w:t>
      </w:r>
      <w:r>
        <w:rPr>
          <w:rFonts w:ascii="宋体" w:hAnsi="宋体" w:cs="宋体" w:eastAsia="宋体" w:hint="default"/>
          <w:b/>
          <w:bCs/>
        </w:rPr>
        <w:t>代峰，</w:t>
      </w:r>
      <w:r>
        <w:rPr/>
        <w:t>中国国籍，无境外居留权，男，生于</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12</w:t>
      </w:r>
      <w:r>
        <w:rPr/>
        <w:t>月，现任公司副总经理，任期为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2007</w:t>
      </w:r>
      <w:r>
        <w:rPr/>
        <w:t>年加入天源迪科，任业务发展部高级经理兼软件一部经理，</w:t>
      </w:r>
      <w:r>
        <w:rPr>
          <w:rFonts w:ascii="Times New Roman" w:hAnsi="Times New Roman" w:cs="Times New Roman" w:eastAsia="Times New Roman" w:hint="default"/>
        </w:rPr>
        <w:t>2010</w:t>
      </w:r>
      <w:r>
        <w:rPr/>
        <w:t>年至今任天源迪科公共事业部总经理。 </w:t>
      </w:r>
      <w:r>
        <w:rPr>
          <w:rFonts w:ascii="宋体" w:hAnsi="宋体" w:cs="宋体" w:eastAsia="宋体" w:hint="default"/>
          <w:b/>
          <w:bCs/>
          <w:spacing w:val="-3"/>
        </w:rPr>
        <w:t>邹立文</w:t>
      </w:r>
      <w:r>
        <w:rPr>
          <w:spacing w:val="-3"/>
        </w:rPr>
        <w:t>，中国国籍，无境外居留权，男，生于</w:t>
      </w:r>
      <w:r>
        <w:rPr>
          <w:rFonts w:ascii="Times New Roman" w:hAnsi="Times New Roman" w:cs="Times New Roman" w:eastAsia="Times New Roman" w:hint="default"/>
          <w:spacing w:val="-3"/>
        </w:rPr>
        <w:t>1956</w:t>
      </w:r>
      <w:r>
        <w:rPr>
          <w:spacing w:val="-3"/>
        </w:rPr>
        <w:t>年</w:t>
      </w:r>
      <w:r>
        <w:rPr>
          <w:rFonts w:ascii="Times New Roman" w:hAnsi="Times New Roman" w:cs="Times New Roman" w:eastAsia="Times New Roman" w:hint="default"/>
          <w:spacing w:val="-3"/>
        </w:rPr>
        <w:t>9</w:t>
      </w:r>
      <w:r>
        <w:rPr>
          <w:spacing w:val="-3"/>
        </w:rPr>
        <w:t>月，国际会计硕士。现任本公司财务总监，任期为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-2016</w:t>
      </w:r>
    </w:p>
    <w:p>
      <w:pPr>
        <w:pStyle w:val="BodyText"/>
        <w:spacing w:line="240" w:lineRule="auto" w:before="13"/>
        <w:ind w:right="1033"/>
        <w:jc w:val="left"/>
      </w:pPr>
      <w:r>
        <w:rPr/>
        <w:t>年</w:t>
      </w:r>
      <w:r>
        <w:rPr>
          <w:rFonts w:ascii="Times New Roman" w:hAnsi="Times New Roman" w:cs="Times New Roman" w:eastAsia="Times New Roman" w:hint="default"/>
        </w:rPr>
        <w:t>4</w:t>
      </w:r>
      <w:r>
        <w:rPr/>
        <w:t>月。</w:t>
      </w:r>
    </w:p>
    <w:p>
      <w:pPr>
        <w:pStyle w:val="BodyText"/>
        <w:spacing w:line="300" w:lineRule="auto" w:before="63"/>
        <w:ind w:left="1495" w:right="1159" w:hanging="2"/>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月加入天源迪科，先后担任公司财务部经理、财务总监。 </w:t>
      </w:r>
      <w:r>
        <w:rPr>
          <w:rFonts w:ascii="宋体" w:hAnsi="宋体" w:cs="宋体" w:eastAsia="宋体" w:hint="default"/>
          <w:b/>
          <w:bCs/>
        </w:rPr>
        <w:t>陈秀琴</w:t>
      </w:r>
      <w:r>
        <w:rPr/>
        <w:t>，中国国籍，无境外居留权，女，生于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10</w:t>
      </w:r>
      <w:r>
        <w:rPr/>
        <w:t>月，暨南大学毕业，中级会计师，英国威尔士大学</w:t>
      </w:r>
      <w:r>
        <w:rPr>
          <w:rFonts w:ascii="Times New Roman" w:hAnsi="Times New Roman" w:cs="Times New Roman" w:eastAsia="Times New Roman" w:hint="default"/>
        </w:rPr>
        <w:t>MBA</w:t>
      </w:r>
      <w:r>
        <w:rPr/>
        <w:t>。现任</w:t>
      </w:r>
    </w:p>
    <w:p>
      <w:pPr>
        <w:pStyle w:val="BodyText"/>
        <w:spacing w:line="240" w:lineRule="auto" w:before="13"/>
        <w:ind w:left="1134" w:right="1033"/>
        <w:jc w:val="left"/>
      </w:pPr>
      <w:r>
        <w:rPr/>
        <w:t>本公司副总经理、董事会秘书，任期为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40" w:lineRule="auto" w:before="63"/>
        <w:ind w:left="1494" w:right="1033"/>
        <w:jc w:val="left"/>
        <w:rPr>
          <w:rFonts w:ascii="Times New Roman" w:hAnsi="Times New Roman" w:cs="Times New Roman" w:eastAsia="Times New Roman" w:hint="default"/>
        </w:rPr>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月加入天源迪科，先后任公司总帐会计、税务会计、成本会计、往来款会计、财务经理、审计总监。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p>
    <w:p>
      <w:pPr>
        <w:pStyle w:val="BodyText"/>
        <w:spacing w:line="340" w:lineRule="auto" w:before="63"/>
        <w:ind w:right="4183"/>
        <w:jc w:val="left"/>
      </w:pPr>
      <w:r>
        <w:rPr/>
        <w:t>月起任公司董事会秘书，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月起任公司副总经理，同时担任公司董事会秘书。 在股东单位任职情况</w:t>
      </w:r>
    </w:p>
    <w:p>
      <w:pPr>
        <w:pStyle w:val="BodyText"/>
        <w:spacing w:line="240" w:lineRule="auto" w:before="4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在其他单位任职情况</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深圳市同洲电子股份有限公司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中联资本置业基金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深圳联杰会计师事务所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北京市中伦律师事务所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深圳市软件行业协会、中国软件行业协会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执行副会长、 秘书长、 中 国软件行业 协会常务理</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公司现任及报告期内离任董事、监事和高级管理人员近三年证券监管机构处罚的情况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033"/>
        <w:jc w:val="left"/>
        <w:rPr>
          <w:b w:val="0"/>
          <w:bCs w:val="0"/>
        </w:rPr>
      </w:pPr>
      <w:bookmarkStart w:name="四、董事、监事、高级管理人员报酬情况" w:id="132"/>
      <w:bookmarkEnd w:id="13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董事、监事、高级管理人员报酬的决策程序、确定依据、实际支付情况</w:t>
      </w:r>
    </w:p>
    <w:p>
      <w:pPr>
        <w:pStyle w:val="BodyText"/>
        <w:spacing w:line="300" w:lineRule="auto" w:before="115"/>
        <w:ind w:left="1134" w:right="1042" w:firstLine="578"/>
        <w:jc w:val="both"/>
      </w:pP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27</w:t>
      </w:r>
      <w:r>
        <w:rPr>
          <w:spacing w:val="-6"/>
        </w:rPr>
        <w:t>日，公司第三届董事会第十四次会议审议通过了《关于</w:t>
      </w:r>
      <w:r>
        <w:rPr>
          <w:rFonts w:ascii="Times New Roman" w:hAnsi="Times New Roman" w:cs="Times New Roman" w:eastAsia="Times New Roman" w:hint="default"/>
          <w:spacing w:val="-6"/>
        </w:rPr>
        <w:t>2015</w:t>
      </w:r>
      <w:r>
        <w:rPr>
          <w:spacing w:val="-6"/>
        </w:rPr>
        <w:t>年度董事、监事、高级管理人员薪酬的议案》，</w:t>
      </w:r>
      <w:r>
        <w:rPr/>
        <w:t> 议案中对公司</w:t>
      </w:r>
      <w:r>
        <w:rPr>
          <w:rFonts w:ascii="Times New Roman" w:hAnsi="Times New Roman" w:cs="Times New Roman" w:eastAsia="Times New Roman" w:hint="default"/>
        </w:rPr>
        <w:t>2015</w:t>
      </w:r>
      <w:r>
        <w:rPr/>
        <w:t>年度董事、监事、高级管理人员的薪酬标准及考核办法进行了明确。</w:t>
      </w:r>
    </w:p>
    <w:p>
      <w:pPr>
        <w:pStyle w:val="BodyText"/>
        <w:spacing w:line="300" w:lineRule="auto" w:before="13"/>
        <w:ind w:right="1084" w:firstLine="506"/>
        <w:jc w:val="both"/>
      </w:pPr>
      <w:r>
        <w:rPr>
          <w:rFonts w:ascii="Times New Roman" w:hAnsi="Times New Roman" w:cs="Times New Roman" w:eastAsia="Times New Roman" w:hint="default"/>
        </w:rPr>
        <w:t>2014</w:t>
      </w:r>
      <w:r>
        <w:rPr/>
        <w:t>年度董事、监事、高级管理人员的薪酬标准及考核办法由公司董事会薪酬与考核委员会拟订。在公司兼职董事、 监事的人员按其在公司所任行政职务领取薪酬；独立董事津贴为税前</w:t>
      </w:r>
      <w:r>
        <w:rPr>
          <w:rFonts w:ascii="Times New Roman" w:hAnsi="Times New Roman" w:cs="Times New Roman" w:eastAsia="Times New Roman" w:hint="default"/>
        </w:rPr>
        <w:t>7.5</w:t>
      </w:r>
      <w:r>
        <w:rPr/>
        <w:t>万元</w:t>
      </w:r>
      <w:r>
        <w:rPr>
          <w:rFonts w:ascii="Times New Roman" w:hAnsi="Times New Roman" w:cs="Times New Roman" w:eastAsia="Times New Roman" w:hint="default"/>
        </w:rPr>
        <w:t>/</w:t>
      </w:r>
      <w:r>
        <w:rPr/>
        <w:t>年；高管薪酬实行年薪制，年薪分为基础年薪 和绩效奖金，高管绩效奖金所得基于其年度绩效考核结果、岗位职责确定。</w:t>
      </w:r>
    </w:p>
    <w:p>
      <w:pPr>
        <w:pStyle w:val="BodyText"/>
        <w:spacing w:line="340" w:lineRule="auto" w:before="31"/>
        <w:ind w:left="1134" w:right="1032" w:firstLine="290"/>
        <w:jc w:val="left"/>
      </w:pPr>
      <w:r>
        <w:rPr>
          <w:spacing w:val="-2"/>
        </w:rPr>
        <w:t>独立董事津贴根据规定按照季度支付；高级管理人员基础年薪已按月支付，</w:t>
      </w:r>
      <w:r>
        <w:rPr>
          <w:rFonts w:ascii="Times New Roman" w:hAnsi="Times New Roman" w:cs="Times New Roman" w:eastAsia="Times New Roman" w:hint="default"/>
          <w:spacing w:val="-2"/>
        </w:rPr>
        <w:t>2015</w:t>
      </w:r>
      <w:r>
        <w:rPr>
          <w:spacing w:val="-2"/>
        </w:rPr>
        <w:t>年度绩效奖金已根据公司考核情况发放。</w:t>
      </w:r>
      <w:r>
        <w:rPr/>
        <w:t> 公司报告期内董事、监事和高级管理人员报酬情况</w:t>
      </w:r>
    </w:p>
    <w:p>
      <w:pPr>
        <w:pStyle w:val="BodyText"/>
        <w:spacing w:line="240" w:lineRule="auto" w:before="41"/>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pacing w:val="-10"/>
                <w:sz w:val="18"/>
                <w:szCs w:val="18"/>
              </w:rPr>
              <w:t>独立董事（离任）</w:t>
            </w:r>
            <w:r>
              <w:rPr>
                <w:rFonts w:ascii="宋体" w:hAnsi="宋体" w:cs="宋体" w:eastAsia="宋体" w:hint="default"/>
                <w:sz w:val="18"/>
                <w:szCs w:val="18"/>
              </w:rPr>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808.31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公司董事、监事、高级管理人员报告期内被授予的股权激励情况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6175" w:space="2745"/>
            <w:col w:w="2990"/>
          </w:cols>
        </w:sectPr>
      </w:pPr>
    </w:p>
    <w:p>
      <w:pPr>
        <w:spacing w:line="240" w:lineRule="auto" w:before="1"/>
        <w:rPr>
          <w:rFonts w:ascii="宋体" w:hAnsi="宋体" w:cs="宋体" w:eastAsia="宋体" w:hint="default"/>
          <w:sz w:val="8"/>
          <w:szCs w:val="8"/>
        </w:rPr>
      </w:pPr>
      <w:r>
        <w:rPr/>
        <w:pict>
          <v:shape style="position:absolute;margin-left:101.360001pt;margin-top:663.639954pt;width:85.35pt;height:15.6pt;mso-position-horizontal-relative:page;mso-position-vertical-relative:page;z-index:-1068040"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94.899994pt;margin-top:148.399979pt;width:65.6pt;height:19.650pt;mso-position-horizontal-relative:page;mso-position-vertical-relative:page;z-index:-1068016" coordorigin="3898,2968" coordsize="1312,393">
            <v:shape style="position:absolute;left:3898;top:2968;width:1312;height:393" coordorigin="3898,2968" coordsize="1312,393" path="m3898,3360l5210,3360,5210,2968,3898,2968,3898,3360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董事、常务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05pt;height:15.6pt;mso-position-horizontal-relative:char;mso-position-vertical-relative:line" coordorigin="0,0" coordsize="861,312">
                  <v:group style="position:absolute;left:0;top:0;width:861;height:312" coordorigin="0,0" coordsize="861,312">
                    <v:shape style="position:absolute;left:0;top:0;width:861;height:312" coordorigin="0,0" coordsize="861,312"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468,000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1033"/>
        <w:jc w:val="left"/>
        <w:rPr>
          <w:b w:val="0"/>
          <w:bCs w:val="0"/>
        </w:rPr>
      </w:pPr>
      <w:bookmarkStart w:name="五、公司员工情况" w:id="133"/>
      <w:bookmarkEnd w:id="13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员工数量、专业构成及教育程度" w:id="134"/>
      <w:bookmarkEnd w:id="13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2、薪酬政策" w:id="135"/>
      <w:bookmarkEnd w:id="13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033"/>
        <w:jc w:val="left"/>
      </w:pPr>
      <w:r>
        <w:rPr>
          <w:spacing w:val="-2"/>
        </w:rPr>
        <w:t>为规范公司员工薪酬评定及其预算、支付等管理工作，建立公司与员工合理分享公司发展带来的利益的机制，促进公司实现</w:t>
      </w:r>
      <w:r>
        <w:rPr>
          <w:spacing w:val="-66"/>
        </w:rPr>
        <w:t> </w:t>
      </w:r>
      <w:r>
        <w:rPr>
          <w:spacing w:val="-66"/>
        </w:rPr>
      </w:r>
      <w:r>
        <w:rPr/>
        <w:t>发展目标，公司制定了相关的薪酬制度。</w:t>
      </w:r>
    </w:p>
    <w:p>
      <w:pPr>
        <w:pStyle w:val="BodyText"/>
        <w:spacing w:line="240" w:lineRule="auto" w:before="19"/>
        <w:ind w:left="1134" w:right="1033"/>
        <w:jc w:val="left"/>
      </w:pPr>
      <w:r>
        <w:rPr/>
        <w:t>公司员工的薪酬结构主要包括工资、奖金、福利三个方面：</w:t>
      </w:r>
    </w:p>
    <w:p>
      <w:pPr>
        <w:pStyle w:val="BodyText"/>
        <w:spacing w:line="300" w:lineRule="auto" w:before="76"/>
        <w:ind w:right="3733"/>
        <w:jc w:val="left"/>
      </w:pPr>
      <w:r>
        <w:rPr/>
        <w:t>（</w:t>
      </w:r>
      <w:r>
        <w:rPr>
          <w:rFonts w:ascii="Times New Roman" w:hAnsi="Times New Roman" w:cs="Times New Roman" w:eastAsia="Times New Roman" w:hint="default"/>
        </w:rPr>
        <w:t>1</w:t>
      </w:r>
      <w:r>
        <w:rPr/>
        <w:t>）工资 按构成内容和计发依据不同又分为正常工作时间工资、绩效工资和浮动工资等若干部分。</w:t>
      </w:r>
    </w:p>
    <w:p>
      <w:pPr>
        <w:pStyle w:val="BodyText"/>
        <w:spacing w:line="314" w:lineRule="auto" w:before="31"/>
        <w:ind w:right="1033"/>
        <w:jc w:val="left"/>
      </w:pPr>
      <w:r>
        <w:rPr/>
        <w:t>（</w:t>
      </w:r>
      <w:r>
        <w:rPr>
          <w:rFonts w:ascii="Times New Roman" w:hAnsi="Times New Roman" w:cs="Times New Roman" w:eastAsia="Times New Roman" w:hint="default"/>
        </w:rPr>
        <w:t>2</w:t>
      </w:r>
      <w:r>
        <w:rPr/>
        <w:t>）奖金 </w:t>
      </w:r>
      <w:r>
        <w:rPr>
          <w:spacing w:val="-2"/>
        </w:rPr>
        <w:t>公司会根据公司业绩、部门或团队的贡献、结合公司激励考核制度、员工当年的考核结果、实际出勤率、岗位贡献等因素给</w:t>
      </w:r>
      <w:r>
        <w:rPr>
          <w:spacing w:val="-66"/>
        </w:rPr>
        <w:t> </w:t>
      </w:r>
      <w:r>
        <w:rPr>
          <w:spacing w:val="-66"/>
        </w:rPr>
      </w:r>
      <w:r>
        <w:rPr/>
        <w:t>在岗的部分优秀员工发放一定额度的年度奖金</w:t>
      </w:r>
      <w:r>
        <w:rPr>
          <w:spacing w:val="-17"/>
        </w:rPr>
        <w:t> </w:t>
      </w:r>
      <w:r>
        <w:rPr/>
        <w:t>；</w:t>
      </w:r>
      <w:r>
        <w:rPr/>
        <w:t> </w:t>
      </w:r>
      <w:r>
        <w:rPr>
          <w:spacing w:val="-2"/>
        </w:rPr>
        <w:t>奖金不属于工资的一部分，属于奖励性质，公司有权决定向哪些人员发放奖金、不向哪些人员发放奖金，对此，所有在岗人</w:t>
      </w:r>
      <w:r>
        <w:rPr>
          <w:spacing w:val="-66"/>
        </w:rPr>
        <w:t> </w:t>
      </w:r>
      <w:r>
        <w:rPr>
          <w:spacing w:val="-66"/>
        </w:rPr>
      </w:r>
      <w:r>
        <w:rPr/>
        <w:t>员无权提出异议；</w:t>
      </w:r>
    </w:p>
    <w:p>
      <w:pPr>
        <w:pStyle w:val="BodyText"/>
        <w:spacing w:line="240" w:lineRule="auto" w:before="19"/>
        <w:ind w:left="1134" w:right="1033"/>
        <w:jc w:val="left"/>
      </w:pPr>
      <w:r>
        <w:rPr/>
        <w:t>任何奖金发放日期前提出离职或已经离职的人，以及严重违反公司制度的员工，一概不发放。</w:t>
      </w:r>
    </w:p>
    <w:p>
      <w:pPr>
        <w:pStyle w:val="BodyText"/>
        <w:spacing w:line="240" w:lineRule="auto" w:before="76"/>
        <w:ind w:left="1134" w:right="1033"/>
        <w:jc w:val="left"/>
      </w:pPr>
      <w:r>
        <w:rPr/>
        <w:t>（</w:t>
      </w:r>
      <w:r>
        <w:rPr>
          <w:rFonts w:ascii="Times New Roman" w:hAnsi="Times New Roman" w:cs="Times New Roman" w:eastAsia="Times New Roman" w:hint="default"/>
        </w:rPr>
        <w:t>3</w:t>
      </w:r>
      <w:r>
        <w:rPr/>
        <w:t>）福利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6793"/>
        <w:jc w:val="left"/>
      </w:pPr>
      <w:r>
        <w:rPr/>
        <w:t>公司设置的福利包括法定福利和其他福利两部分。 法定福利有：社会保险和住房公积金。</w:t>
      </w:r>
    </w:p>
    <w:p>
      <w:pPr>
        <w:pStyle w:val="BodyText"/>
        <w:spacing w:line="316" w:lineRule="auto" w:before="19"/>
        <w:ind w:right="3051"/>
        <w:jc w:val="left"/>
      </w:pPr>
      <w:r>
        <w:rPr/>
        <w:t>非法定福利有： 过节费、体检</w:t>
      </w:r>
      <w:r>
        <w:rPr>
          <w:spacing w:val="-38"/>
        </w:rPr>
        <w:t> </w:t>
      </w:r>
      <w:r>
        <w:rPr/>
        <w:t>、社会保险、商业保险、团队建设费、员工关怀礼金和生日关怀。</w:t>
      </w:r>
      <w:r>
        <w:rPr/>
        <w:t> 公司的薪酬原则为：</w:t>
      </w:r>
    </w:p>
    <w:p>
      <w:pPr>
        <w:pStyle w:val="BodyText"/>
        <w:spacing w:line="240" w:lineRule="auto" w:before="19"/>
        <w:ind w:right="1033"/>
        <w:jc w:val="left"/>
      </w:pPr>
      <w:r>
        <w:rPr/>
        <w:t>（</w:t>
      </w:r>
      <w:r>
        <w:rPr>
          <w:rFonts w:ascii="Times New Roman" w:hAnsi="Times New Roman" w:cs="Times New Roman" w:eastAsia="Times New Roman" w:hint="default"/>
        </w:rPr>
        <w:t>1</w:t>
      </w:r>
      <w:r>
        <w:rPr/>
        <w:t>）按劳分配为主的原则；</w:t>
      </w:r>
    </w:p>
    <w:p>
      <w:pPr>
        <w:pStyle w:val="BodyText"/>
        <w:spacing w:line="240" w:lineRule="auto" w:before="63"/>
        <w:ind w:left="1134" w:right="1033"/>
        <w:jc w:val="left"/>
      </w:pPr>
      <w:r>
        <w:rPr/>
        <w:t>（</w:t>
      </w:r>
      <w:r>
        <w:rPr>
          <w:rFonts w:ascii="Times New Roman" w:hAnsi="Times New Roman" w:cs="Times New Roman" w:eastAsia="Times New Roman" w:hint="default"/>
        </w:rPr>
        <w:t>2</w:t>
      </w:r>
      <w:r>
        <w:rPr/>
        <w:t>）效率优先兼顾公平的原则；</w:t>
      </w:r>
    </w:p>
    <w:p>
      <w:pPr>
        <w:pStyle w:val="BodyText"/>
        <w:spacing w:line="240" w:lineRule="auto" w:before="63"/>
        <w:ind w:right="1033"/>
        <w:jc w:val="left"/>
      </w:pPr>
      <w:r>
        <w:rPr/>
        <w:t>（</w:t>
      </w:r>
      <w:r>
        <w:rPr>
          <w:rFonts w:ascii="Times New Roman" w:hAnsi="Times New Roman" w:cs="Times New Roman" w:eastAsia="Times New Roman" w:hint="default"/>
        </w:rPr>
        <w:t>3</w:t>
      </w:r>
      <w:r>
        <w:rPr/>
        <w:t>）成本在部门预算范围内；</w:t>
      </w:r>
    </w:p>
    <w:p>
      <w:pPr>
        <w:pStyle w:val="BodyText"/>
        <w:spacing w:line="240" w:lineRule="auto" w:before="63"/>
        <w:ind w:left="1134" w:right="1033"/>
        <w:jc w:val="left"/>
      </w:pPr>
      <w:r>
        <w:rPr/>
        <w:t>（</w:t>
      </w:r>
      <w:r>
        <w:rPr>
          <w:rFonts w:ascii="Times New Roman" w:hAnsi="Times New Roman" w:cs="Times New Roman" w:eastAsia="Times New Roman" w:hint="default"/>
        </w:rPr>
        <w:t>4</w:t>
      </w:r>
      <w:r>
        <w:rPr/>
        <w:t>）员工薪资范围与员工职级职系相匹配；</w:t>
      </w:r>
    </w:p>
    <w:p>
      <w:pPr>
        <w:pStyle w:val="BodyText"/>
        <w:spacing w:line="309" w:lineRule="auto" w:before="63"/>
        <w:ind w:right="3930"/>
        <w:jc w:val="left"/>
      </w:pPr>
      <w:r>
        <w:rPr/>
        <w:t>（</w:t>
      </w:r>
      <w:r>
        <w:rPr>
          <w:rFonts w:ascii="Times New Roman" w:hAnsi="Times New Roman" w:cs="Times New Roman" w:eastAsia="Times New Roman" w:hint="default"/>
        </w:rPr>
        <w:t>5</w:t>
      </w:r>
      <w:r>
        <w:rPr/>
        <w:t>）调薪幅度由绩效考核等级决定。 公司定期可申请调薪，薪酬调整作业时间：每季度考核完成后，即每季度首月中下旬。 调薪流程：申请</w:t>
      </w:r>
      <w:r>
        <w:rPr>
          <w:rFonts w:ascii="Times New Roman" w:hAnsi="Times New Roman" w:cs="Times New Roman" w:eastAsia="Times New Roman" w:hint="default"/>
        </w:rPr>
        <w:t>----</w:t>
      </w:r>
      <w:r>
        <w:rPr/>
        <w:t>部门</w:t>
      </w:r>
      <w:r>
        <w:rPr>
          <w:rFonts w:ascii="Times New Roman" w:hAnsi="Times New Roman" w:cs="Times New Roman" w:eastAsia="Times New Roman" w:hint="default"/>
        </w:rPr>
        <w:t>/</w:t>
      </w:r>
      <w:r>
        <w:rPr/>
        <w:t>区域</w:t>
      </w:r>
      <w:r>
        <w:rPr>
          <w:rFonts w:ascii="Times New Roman" w:hAnsi="Times New Roman" w:cs="Times New Roman" w:eastAsia="Times New Roman" w:hint="default"/>
        </w:rPr>
        <w:t>/HR</w:t>
      </w:r>
      <w:r>
        <w:rPr/>
        <w:t>审核</w:t>
      </w:r>
      <w:r>
        <w:rPr>
          <w:rFonts w:ascii="Times New Roman" w:hAnsi="Times New Roman" w:cs="Times New Roman" w:eastAsia="Times New Roman" w:hint="default"/>
        </w:rPr>
        <w:t>----</w:t>
      </w:r>
      <w:r>
        <w:rPr/>
        <w:t>事业部总经理审批</w:t>
      </w:r>
      <w:r>
        <w:rPr>
          <w:rFonts w:ascii="Times New Roman" w:hAnsi="Times New Roman" w:cs="Times New Roman" w:eastAsia="Times New Roman" w:hint="default"/>
        </w:rPr>
        <w:t>----</w:t>
      </w:r>
      <w:r>
        <w:rPr/>
        <w:t>总裁批准</w:t>
      </w:r>
      <w:r>
        <w:rPr>
          <w:rFonts w:ascii="Times New Roman" w:hAnsi="Times New Roman" w:cs="Times New Roman" w:eastAsia="Times New Roman" w:hint="default"/>
        </w:rPr>
        <w:t>---</w:t>
      </w:r>
      <w:r>
        <w:rPr/>
        <w:t>财务作业。</w:t>
      </w:r>
    </w:p>
    <w:p>
      <w:pPr>
        <w:spacing w:line="240" w:lineRule="auto" w:before="6"/>
        <w:rPr>
          <w:rFonts w:ascii="宋体" w:hAnsi="宋体" w:cs="宋体" w:eastAsia="宋体" w:hint="default"/>
          <w:sz w:val="21"/>
          <w:szCs w:val="21"/>
        </w:rPr>
      </w:pPr>
    </w:p>
    <w:p>
      <w:pPr>
        <w:pStyle w:val="Heading6"/>
        <w:spacing w:line="240" w:lineRule="auto"/>
        <w:ind w:right="1033"/>
        <w:jc w:val="left"/>
        <w:rPr>
          <w:b w:val="0"/>
          <w:bCs w:val="0"/>
        </w:rPr>
      </w:pPr>
      <w:bookmarkStart w:name="3、培训计划" w:id="136"/>
      <w:bookmarkEnd w:id="13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spacing w:val="-1"/>
        </w:rPr>
        <w:t>2016</w:t>
      </w:r>
      <w:r>
        <w:rPr>
          <w:spacing w:val="-1"/>
        </w:rPr>
        <w:t>年公司培训按照分层分类的原则开展，以内训为主，计划开展</w:t>
      </w:r>
      <w:r>
        <w:rPr>
          <w:rFonts w:ascii="Times New Roman" w:hAnsi="Times New Roman" w:cs="Times New Roman" w:eastAsia="Times New Roman" w:hint="default"/>
          <w:spacing w:val="-1"/>
        </w:rPr>
        <w:t>192</w:t>
      </w:r>
      <w:r>
        <w:rPr>
          <w:spacing w:val="-1"/>
        </w:rPr>
        <w:t>场培训，总计</w:t>
      </w:r>
      <w:r>
        <w:rPr>
          <w:rFonts w:ascii="Times New Roman" w:hAnsi="Times New Roman" w:cs="Times New Roman" w:eastAsia="Times New Roman" w:hint="default"/>
          <w:spacing w:val="-1"/>
        </w:rPr>
        <w:t>497.5</w:t>
      </w:r>
      <w:r>
        <w:rPr>
          <w:spacing w:val="-1"/>
        </w:rPr>
        <w:t>学时。举办公司级培训</w:t>
      </w:r>
      <w:r>
        <w:rPr>
          <w:rFonts w:ascii="Times New Roman" w:hAnsi="Times New Roman" w:cs="Times New Roman" w:eastAsia="Times New Roman" w:hint="default"/>
          <w:spacing w:val="-1"/>
        </w:rPr>
        <w:t>23</w:t>
      </w:r>
      <w:r>
        <w:rPr>
          <w:spacing w:val="-1"/>
        </w:rPr>
        <w:t>场，涵盖</w:t>
      </w:r>
      <w:r>
        <w:rPr>
          <w:spacing w:val="-71"/>
        </w:rPr>
        <w:t> </w:t>
      </w:r>
      <w:r>
        <w:rPr>
          <w:spacing w:val="-71"/>
        </w:rPr>
      </w:r>
      <w:r>
        <w:rPr>
          <w:spacing w:val="-2"/>
        </w:rPr>
        <w:t>知识、技能、通用能力、管理能力、领导力五大模块，总课时</w:t>
      </w:r>
      <w:r>
        <w:rPr>
          <w:rFonts w:ascii="Times New Roman" w:hAnsi="Times New Roman" w:cs="Times New Roman" w:eastAsia="Times New Roman" w:hint="default"/>
          <w:spacing w:val="-2"/>
        </w:rPr>
        <w:t>179.5</w:t>
      </w:r>
      <w:r>
        <w:rPr>
          <w:spacing w:val="-2"/>
        </w:rPr>
        <w:t>学时。部门级培训</w:t>
      </w:r>
      <w:r>
        <w:rPr>
          <w:rFonts w:ascii="Times New Roman" w:hAnsi="Times New Roman" w:cs="Times New Roman" w:eastAsia="Times New Roman" w:hint="default"/>
          <w:spacing w:val="-2"/>
        </w:rPr>
        <w:t>118</w:t>
      </w:r>
      <w:r>
        <w:rPr>
          <w:spacing w:val="-2"/>
        </w:rPr>
        <w:t>场，总计</w:t>
      </w:r>
      <w:r>
        <w:rPr>
          <w:rFonts w:ascii="Times New Roman" w:hAnsi="Times New Roman" w:cs="Times New Roman" w:eastAsia="Times New Roman" w:hint="default"/>
          <w:spacing w:val="-2"/>
        </w:rPr>
        <w:t>221.5</w:t>
      </w:r>
      <w:r>
        <w:rPr>
          <w:spacing w:val="-2"/>
        </w:rPr>
        <w:t>学时；项目级培训</w:t>
      </w:r>
      <w:r>
        <w:rPr>
          <w:rFonts w:ascii="Times New Roman" w:hAnsi="Times New Roman" w:cs="Times New Roman" w:eastAsia="Times New Roman" w:hint="default"/>
          <w:spacing w:val="-2"/>
        </w:rPr>
        <w:t>52</w:t>
      </w:r>
      <w:r>
        <w:rPr>
          <w:rFonts w:ascii="Times New Roman" w:hAnsi="Times New Roman" w:cs="Times New Roman" w:eastAsia="Times New Roman" w:hint="default"/>
          <w:spacing w:val="-7"/>
        </w:rPr>
        <w:t> </w:t>
      </w:r>
      <w:r>
        <w:rPr/>
        <w:t>场，总计</w:t>
      </w:r>
      <w:r>
        <w:rPr>
          <w:rFonts w:ascii="Times New Roman" w:hAnsi="Times New Roman" w:cs="Times New Roman" w:eastAsia="Times New Roman" w:hint="default"/>
        </w:rPr>
        <w:t>96.5</w:t>
      </w:r>
      <w:r>
        <w:rPr/>
        <w:t>学时。 公司级培训项目中，知识类培训以质量体系文件发布、立项结案规范的学习为主，共计</w:t>
      </w:r>
      <w:r>
        <w:rPr>
          <w:rFonts w:ascii="Times New Roman" w:hAnsi="Times New Roman" w:cs="Times New Roman" w:eastAsia="Times New Roman" w:hint="default"/>
        </w:rPr>
        <w:t>9</w:t>
      </w:r>
      <w:r>
        <w:rPr/>
        <w:t>场，</w:t>
      </w:r>
      <w:r>
        <w:rPr>
          <w:rFonts w:ascii="Times New Roman" w:hAnsi="Times New Roman" w:cs="Times New Roman" w:eastAsia="Times New Roman" w:hint="default"/>
        </w:rPr>
        <w:t>12H</w:t>
      </w:r>
      <w:r>
        <w:rPr/>
        <w:t>；技能类培训以软件工程 </w:t>
      </w:r>
      <w:r>
        <w:rPr>
          <w:spacing w:val="-2"/>
        </w:rPr>
        <w:t>人员常用工具、方法的培训为主，共计</w:t>
      </w:r>
      <w:r>
        <w:rPr>
          <w:rFonts w:ascii="Times New Roman" w:hAnsi="Times New Roman" w:cs="Times New Roman" w:eastAsia="Times New Roman" w:hint="default"/>
          <w:spacing w:val="-2"/>
        </w:rPr>
        <w:t>9</w:t>
      </w:r>
      <w:r>
        <w:rPr>
          <w:spacing w:val="-2"/>
        </w:rPr>
        <w:t>场，</w:t>
      </w:r>
      <w:r>
        <w:rPr>
          <w:rFonts w:ascii="Times New Roman" w:hAnsi="Times New Roman" w:cs="Times New Roman" w:eastAsia="Times New Roman" w:hint="default"/>
          <w:spacing w:val="-2"/>
        </w:rPr>
        <w:t>15.5H</w:t>
      </w:r>
      <w:r>
        <w:rPr>
          <w:spacing w:val="-2"/>
        </w:rPr>
        <w:t>；通用能力培训主要涵盖应届生、新员工的培训，旨在加强新入职员工对</w:t>
      </w:r>
      <w:r>
        <w:rPr>
          <w:spacing w:val="-59"/>
        </w:rPr>
        <w:t> </w:t>
      </w:r>
      <w:r>
        <w:rPr>
          <w:spacing w:val="-59"/>
        </w:rPr>
      </w:r>
      <w:r>
        <w:rPr/>
        <w:t>公司文化、制度规范的理解与掌握，新员工入职培训全年计划开设</w:t>
      </w:r>
      <w:r>
        <w:rPr>
          <w:rFonts w:ascii="Times New Roman" w:hAnsi="Times New Roman" w:cs="Times New Roman" w:eastAsia="Times New Roman" w:hint="default"/>
        </w:rPr>
        <w:t>4</w:t>
      </w:r>
      <w:r>
        <w:rPr/>
        <w:t>期，每期</w:t>
      </w:r>
      <w:r>
        <w:rPr>
          <w:rFonts w:ascii="Times New Roman" w:hAnsi="Times New Roman" w:cs="Times New Roman" w:eastAsia="Times New Roman" w:hint="default"/>
        </w:rPr>
        <w:t>6</w:t>
      </w:r>
      <w:r>
        <w:rPr/>
        <w:t>学时；应届生集训</w:t>
      </w:r>
      <w:r>
        <w:rPr>
          <w:rFonts w:ascii="Times New Roman" w:hAnsi="Times New Roman" w:cs="Times New Roman" w:eastAsia="Times New Roman" w:hint="default"/>
        </w:rPr>
        <w:t>1</w:t>
      </w:r>
      <w:r>
        <w:rPr/>
        <w:t>期，计划</w:t>
      </w:r>
      <w:r>
        <w:rPr>
          <w:rFonts w:ascii="Times New Roman" w:hAnsi="Times New Roman" w:cs="Times New Roman" w:eastAsia="Times New Roman" w:hint="default"/>
        </w:rPr>
        <w:t>50</w:t>
      </w:r>
      <w:r>
        <w:rPr/>
        <w:t>学时；领导力 培训拟开办中高管领导力提升培训项目</w:t>
      </w:r>
      <w:r>
        <w:rPr>
          <w:rFonts w:ascii="Times New Roman" w:hAnsi="Times New Roman" w:cs="Times New Roman" w:eastAsia="Times New Roman" w:hint="default"/>
        </w:rPr>
        <w:t>1</w:t>
      </w:r>
      <w:r>
        <w:rPr/>
        <w:t>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right="1033"/>
        <w:jc w:val="left"/>
        <w:rPr>
          <w:b w:val="0"/>
          <w:bCs w:val="0"/>
        </w:rPr>
      </w:pPr>
      <w:bookmarkStart w:name="4、劳务外包情况" w:id="137"/>
      <w:bookmarkEnd w:id="13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第九节 公司治理" w:id="138"/>
      <w:bookmarkEnd w:id="138"/>
      <w:r>
        <w:rPr>
          <w:b w:val="0"/>
          <w:bCs w:val="0"/>
        </w:rPr>
      </w:r>
      <w:bookmarkStart w:name="_bookmark7" w:id="139"/>
      <w:bookmarkEnd w:id="13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40"/>
      <w:bookmarkEnd w:id="14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1033" w:hanging="360"/>
        <w:jc w:val="left"/>
      </w:pPr>
      <w:r>
        <w:rPr>
          <w:rFonts w:ascii="宋体" w:hAnsi="宋体" w:cs="宋体" w:eastAsia="宋体" w:hint="default"/>
          <w:b/>
          <w:bCs/>
        </w:rPr>
        <w:t>（一）公司治理情况综述</w:t>
      </w:r>
      <w:r>
        <w:rPr>
          <w:rFonts w:ascii="宋体" w:hAnsi="宋体" w:cs="宋体" w:eastAsia="宋体" w:hint="default"/>
          <w:b/>
          <w:bCs/>
          <w:w w:val="99"/>
        </w:rPr>
        <w:t> </w:t>
      </w:r>
      <w:r>
        <w:rPr>
          <w:spacing w:val="-2"/>
        </w:rPr>
        <w:t>报告期内，公司严格按照《公司法》、《证券法》、《深圳证券交易所创业板股票上市规则》、《深圳证券交易所创业</w:t>
      </w:r>
    </w:p>
    <w:p>
      <w:pPr>
        <w:pStyle w:val="BodyText"/>
        <w:spacing w:line="224" w:lineRule="exact"/>
        <w:ind w:right="0"/>
        <w:jc w:val="both"/>
      </w:pPr>
      <w:r>
        <w:rPr/>
        <w:t>板上市公司规范运作指引》及《上市公司治理准则》及中国证监会有关法律、法规和公司规章的要求，继续完善公司的法人</w:t>
      </w:r>
    </w:p>
    <w:p>
      <w:pPr>
        <w:pStyle w:val="BodyText"/>
        <w:spacing w:line="240" w:lineRule="auto" w:before="77"/>
        <w:ind w:right="0"/>
        <w:jc w:val="both"/>
      </w:pPr>
      <w:r>
        <w:rPr/>
        <w:t>治理结构，健全内部管理、规范公司运作。</w:t>
      </w:r>
    </w:p>
    <w:p>
      <w:pPr>
        <w:pStyle w:val="BodyText"/>
        <w:spacing w:line="309" w:lineRule="auto" w:before="115"/>
        <w:ind w:left="1134" w:right="1133" w:firstLine="360"/>
        <w:jc w:val="both"/>
      </w:pPr>
      <w:r>
        <w:rPr>
          <w:rFonts w:ascii="Times New Roman" w:hAnsi="Times New Roman" w:cs="Times New Roman" w:eastAsia="Times New Roman" w:hint="default"/>
        </w:rPr>
        <w:t>1</w:t>
      </w:r>
      <w:r>
        <w:rPr/>
        <w:t>、关于股东与股东大会：公司严格按照《公司章程》、《股东大会议事规则》等规定和要求，规范地召集、召开股东 </w:t>
      </w:r>
      <w:r>
        <w:rPr>
          <w:spacing w:val="-2"/>
        </w:rPr>
        <w:t>大会。报告期内，对《公司章程》进行修订，股东大会除现场召开，提供网络投票方式，为股东参加股东大会提供便利，确</w:t>
      </w:r>
      <w:r>
        <w:rPr>
          <w:spacing w:val="-67"/>
        </w:rPr>
        <w:t> </w:t>
      </w:r>
      <w:r>
        <w:rPr>
          <w:spacing w:val="-67"/>
        </w:rPr>
      </w:r>
      <w:r>
        <w:rPr/>
        <w:t>保股东合法行使权力。</w:t>
      </w:r>
    </w:p>
    <w:p>
      <w:pPr>
        <w:pStyle w:val="BodyText"/>
        <w:spacing w:line="309" w:lineRule="auto" w:before="62"/>
        <w:ind w:left="1134" w:right="1133" w:firstLine="360"/>
        <w:jc w:val="both"/>
      </w:pPr>
      <w:r>
        <w:rPr>
          <w:rFonts w:ascii="Times New Roman" w:hAnsi="Times New Roman" w:cs="Times New Roman" w:eastAsia="Times New Roman" w:hint="default"/>
        </w:rPr>
        <w:t>2</w:t>
      </w:r>
      <w:r>
        <w:rPr/>
        <w:t>、关于公司与控股股东：公司无大股东及实际控制人。公司股东严格规范自己的行为，没有超越股东大会直接或间接 </w:t>
      </w:r>
      <w:r>
        <w:rPr>
          <w:spacing w:val="-2"/>
        </w:rPr>
        <w:t>干预公司的决策和经营活动，公司不存在向大股东、实际控制人提供未公开信息的情况。公司拥有独立完整的业务和自主经</w:t>
      </w:r>
      <w:r>
        <w:rPr>
          <w:spacing w:val="-66"/>
        </w:rPr>
        <w:t> </w:t>
      </w:r>
      <w:r>
        <w:rPr>
          <w:spacing w:val="-66"/>
        </w:rPr>
      </w:r>
      <w:r>
        <w:rPr/>
        <w:t>营能力，在业务、人员、资产、机构、财务上独立，公司董事会、监事会和内部机构独立运作。</w:t>
      </w:r>
    </w:p>
    <w:p>
      <w:pPr>
        <w:pStyle w:val="BodyText"/>
        <w:spacing w:line="309" w:lineRule="auto" w:before="64"/>
        <w:ind w:left="1134" w:right="1043" w:firstLine="360"/>
        <w:jc w:val="both"/>
      </w:pPr>
      <w:r>
        <w:rPr>
          <w:rFonts w:ascii="Times New Roman" w:hAnsi="Times New Roman" w:cs="Times New Roman" w:eastAsia="Times New Roman" w:hint="default"/>
          <w:spacing w:val="-4"/>
        </w:rPr>
        <w:t>3</w:t>
      </w:r>
      <w:r>
        <w:rPr>
          <w:spacing w:val="-4"/>
        </w:rPr>
        <w:t>、关于董事和董事会：公司董事会目前设董事</w:t>
      </w:r>
      <w:r>
        <w:rPr>
          <w:rFonts w:ascii="Times New Roman" w:hAnsi="Times New Roman" w:cs="Times New Roman" w:eastAsia="Times New Roman" w:hint="default"/>
          <w:spacing w:val="-4"/>
        </w:rPr>
        <w:t>9</w:t>
      </w:r>
      <w:r>
        <w:rPr>
          <w:spacing w:val="-4"/>
        </w:rPr>
        <w:t>名，其中独立董事</w:t>
      </w:r>
      <w:r>
        <w:rPr>
          <w:rFonts w:ascii="Times New Roman" w:hAnsi="Times New Roman" w:cs="Times New Roman" w:eastAsia="Times New Roman" w:hint="default"/>
          <w:spacing w:val="-4"/>
        </w:rPr>
        <w:t>3</w:t>
      </w:r>
      <w:r>
        <w:rPr>
          <w:spacing w:val="-4"/>
        </w:rPr>
        <w:t>名，董事会的人数及人员构成符合法律、法规和《公</w:t>
      </w:r>
      <w:r>
        <w:rPr/>
        <w:t> </w:t>
      </w:r>
      <w:r>
        <w:rPr>
          <w:spacing w:val="-2"/>
        </w:rPr>
        <w:t>司章程》的要求。各位董事能够依据《董事会议事规则》、《独立董事工作制度》、《深圳证券交易所创业板上市公司规范</w:t>
      </w:r>
      <w:r>
        <w:rPr>
          <w:spacing w:val="-69"/>
        </w:rPr>
        <w:t> </w:t>
      </w:r>
      <w:r>
        <w:rPr>
          <w:spacing w:val="-69"/>
        </w:rPr>
      </w:r>
      <w:r>
        <w:rPr>
          <w:spacing w:val="-4"/>
        </w:rPr>
        <w:t>运作指引》等开展工作，出席董事会和股东大会，勤勉尽责地履行职责和义务，同时积极参加相关培训，熟悉相关法律法规。</w:t>
      </w:r>
    </w:p>
    <w:p>
      <w:pPr>
        <w:pStyle w:val="BodyText"/>
        <w:spacing w:line="309" w:lineRule="auto" w:before="62"/>
        <w:ind w:right="1133" w:firstLine="360"/>
        <w:jc w:val="both"/>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名，监事会的人数和构成符合法律、法规的要求。各位 </w:t>
      </w:r>
      <w:r>
        <w:rPr>
          <w:spacing w:val="-2"/>
        </w:rPr>
        <w:t>监事能够按照《监事会议事规则》的要求，认真履行自己的职责，对公司重大事项、关联交易、财务状况以及董事、高管人</w:t>
      </w:r>
      <w:r>
        <w:rPr>
          <w:spacing w:val="-72"/>
        </w:rPr>
        <w:t> </w:t>
      </w:r>
      <w:r>
        <w:rPr>
          <w:spacing w:val="-72"/>
        </w:rPr>
      </w:r>
      <w:r>
        <w:rPr/>
        <w:t>员履行职责的合法合规性进行监督。</w:t>
      </w:r>
    </w:p>
    <w:p>
      <w:pPr>
        <w:pStyle w:val="BodyText"/>
        <w:spacing w:line="302" w:lineRule="auto" w:before="62"/>
        <w:ind w:left="1134" w:right="1041" w:firstLine="360"/>
        <w:jc w:val="both"/>
      </w:pPr>
      <w:r>
        <w:rPr>
          <w:rFonts w:ascii="Times New Roman" w:hAnsi="Times New Roman" w:cs="Times New Roman" w:eastAsia="Times New Roman" w:hint="default"/>
          <w:spacing w:val="-2"/>
        </w:rPr>
        <w:t>5</w:t>
      </w:r>
      <w:r>
        <w:rPr>
          <w:spacing w:val="-2"/>
        </w:rPr>
        <w:t>、关于绩效评价与激励约束机制：公司董事会下设的薪酬和考核委员会负责对公司的董事、监事、高管进行绩效考核，</w:t>
      </w:r>
      <w:r>
        <w:rPr/>
        <w:t> 公司现有的考核及激励约束机制符合公司的发展现状。</w:t>
      </w:r>
    </w:p>
    <w:p>
      <w:pPr>
        <w:pStyle w:val="BodyText"/>
        <w:spacing w:line="309" w:lineRule="auto" w:before="69"/>
        <w:ind w:left="1134" w:right="1032" w:firstLine="360"/>
        <w:jc w:val="left"/>
      </w:pPr>
      <w:r>
        <w:rPr>
          <w:rFonts w:ascii="Times New Roman" w:hAnsi="Times New Roman" w:cs="Times New Roman" w:eastAsia="Times New Roman" w:hint="default"/>
        </w:rPr>
        <w:t>6</w:t>
      </w:r>
      <w:r>
        <w:rPr/>
        <w:t>、关于信息披露与透明度：公司严格按照有关法律法规以及《信息披露管理制度》、《投资者关系管理制度》等的要 求，真实、准确、及时、公平、完整地披露有关信息；《信息披露制度》中年报信息披露重大差错责任追究做出明确规定； </w:t>
      </w:r>
      <w:r>
        <w:rPr>
          <w:spacing w:val="-2"/>
        </w:rPr>
        <w:t>指定公司董事会秘书负责信息披露工作，协调公司与投资者的关系，接待股东来访，回答投资者咨询，向投资者提供公司已</w:t>
      </w:r>
      <w:r>
        <w:rPr>
          <w:spacing w:val="-66"/>
        </w:rPr>
        <w:t> </w:t>
      </w:r>
      <w:r>
        <w:rPr>
          <w:spacing w:val="-66"/>
        </w:rPr>
      </w:r>
      <w:r>
        <w:rPr/>
        <w:t>披露的资料；并指定《证券时报》和巨潮网（</w:t>
      </w:r>
      <w:hyperlink r:id="rId11">
        <w:r>
          <w:rPr>
            <w:rFonts w:ascii="Times New Roman" w:hAnsi="Times New Roman" w:cs="Times New Roman" w:eastAsia="Times New Roman" w:hint="default"/>
          </w:rPr>
          <w:t>www.cninfo.com.cn</w:t>
        </w:r>
      </w:hyperlink>
      <w:r>
        <w:rPr/>
        <w:t>）为公司信息披露的指定报纸和网站，确保公司所有股东</w:t>
      </w:r>
      <w:r>
        <w:rPr>
          <w:w w:val="99"/>
        </w:rPr>
        <w:t> </w:t>
      </w:r>
      <w:r>
        <w:rPr/>
        <w:t>能够以平等的机会获得信息。</w:t>
      </w:r>
    </w:p>
    <w:p>
      <w:pPr>
        <w:pStyle w:val="BodyText"/>
        <w:spacing w:line="302" w:lineRule="auto" w:before="62"/>
        <w:ind w:left="1134" w:right="1140" w:firstLine="360"/>
        <w:jc w:val="both"/>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w:t>
      </w:r>
    </w:p>
    <w:p>
      <w:pPr>
        <w:pStyle w:val="Heading8"/>
        <w:spacing w:line="240" w:lineRule="auto" w:before="69"/>
        <w:ind w:left="1134" w:right="0"/>
        <w:jc w:val="both"/>
        <w:rPr>
          <w:b w:val="0"/>
          <w:bCs w:val="0"/>
        </w:rPr>
      </w:pPr>
      <w:r>
        <w:rPr/>
        <w:t>（二）报告期内年度股东大会、临时股东大会、董事会、监事会情况</w:t>
      </w:r>
      <w:r>
        <w:rPr>
          <w:b w:val="0"/>
          <w:bCs w:val="0"/>
        </w:rPr>
      </w:r>
    </w:p>
    <w:p>
      <w:pPr>
        <w:pStyle w:val="BodyText"/>
        <w:spacing w:line="338" w:lineRule="auto" w:before="117"/>
        <w:ind w:left="1494" w:right="1122" w:firstLine="1"/>
        <w:jc w:val="left"/>
      </w:pPr>
      <w:r>
        <w:rPr>
          <w:rFonts w:ascii="Times New Roman" w:hAnsi="Times New Roman" w:cs="Times New Roman" w:eastAsia="Times New Roman" w:hint="default"/>
          <w:b/>
          <w:bCs/>
        </w:rPr>
        <w:t>1</w:t>
      </w:r>
      <w:r>
        <w:rPr>
          <w:rFonts w:ascii="宋体" w:hAnsi="宋体" w:cs="宋体" w:eastAsia="宋体" w:hint="default"/>
          <w:b/>
          <w:bCs/>
        </w:rPr>
        <w:t>、股东大会情况</w:t>
      </w:r>
      <w:r>
        <w:rPr>
          <w:rFonts w:ascii="宋体" w:hAnsi="宋体" w:cs="宋体" w:eastAsia="宋体" w:hint="default"/>
          <w:b/>
          <w:bCs/>
          <w:w w:val="99"/>
        </w:rPr>
        <w:t> </w:t>
      </w:r>
      <w:r>
        <w:rPr/>
        <w:t>报告期内，公司分别召开</w:t>
      </w:r>
      <w:r>
        <w:rPr>
          <w:rFonts w:ascii="Times New Roman" w:hAnsi="Times New Roman" w:cs="Times New Roman" w:eastAsia="Times New Roman" w:hint="default"/>
        </w:rPr>
        <w:t>3</w:t>
      </w:r>
      <w:r>
        <w:rPr/>
        <w:t>次股东大会，公司召开的股东大会不存在违反《上市公司股东大会规则》的情形，公司未发</w:t>
      </w:r>
    </w:p>
    <w:p>
      <w:pPr>
        <w:pStyle w:val="BodyText"/>
        <w:spacing w:line="230" w:lineRule="exact"/>
        <w:ind w:left="1134" w:right="0"/>
        <w:jc w:val="both"/>
      </w:pPr>
      <w:r>
        <w:rPr/>
        <w:t>生单独或合并持有本公司有表决权股份总数</w:t>
      </w:r>
      <w:r>
        <w:rPr>
          <w:rFonts w:ascii="Times New Roman" w:hAnsi="Times New Roman" w:cs="Times New Roman" w:eastAsia="Times New Roman" w:hint="default"/>
        </w:rPr>
        <w:t>10%</w:t>
      </w:r>
      <w:r>
        <w:rPr/>
        <w:t>以上的股东请求召开临时股东大会的情形，也无应监事会提议召开的股东大</w:t>
      </w:r>
    </w:p>
    <w:p>
      <w:pPr>
        <w:pStyle w:val="BodyText"/>
        <w:spacing w:line="319" w:lineRule="auto" w:before="63"/>
        <w:ind w:left="1134" w:right="1133"/>
        <w:jc w:val="both"/>
      </w:pPr>
      <w:r>
        <w:rPr>
          <w:spacing w:val="-2"/>
        </w:rPr>
        <w:t>会。按照《公司法》、《公司章程》的规定应由股东大会审议的重大事项，本公司均通过股东大会审议，不存在绕过股东大</w:t>
      </w:r>
      <w:r>
        <w:rPr>
          <w:spacing w:val="-67"/>
        </w:rPr>
        <w:t> </w:t>
      </w:r>
      <w:r>
        <w:rPr>
          <w:spacing w:val="-67"/>
        </w:rPr>
      </w:r>
      <w:r>
        <w:rPr>
          <w:spacing w:val="-2"/>
        </w:rPr>
        <w:t>会的情况，也不存在先实施后审议的情况。公司平等对待所有股东，并采用现场结合网络投票的方式为股东参加股东大会提</w:t>
      </w:r>
      <w:r>
        <w:rPr>
          <w:spacing w:val="-66"/>
        </w:rPr>
        <w:t> </w:t>
      </w:r>
      <w:r>
        <w:rPr>
          <w:spacing w:val="-66"/>
        </w:rPr>
      </w:r>
      <w:r>
        <w:rPr/>
        <w:t>供便利，确保全体股东特别是中小股东享有平等地位，充分行使股东的权力。</w:t>
      </w:r>
    </w:p>
    <w:p>
      <w:pPr>
        <w:pStyle w:val="BodyText"/>
        <w:spacing w:line="240" w:lineRule="auto" w:before="57"/>
        <w:ind w:left="1494" w:right="1033"/>
        <w:jc w:val="left"/>
      </w:pPr>
      <w:r>
        <w:rPr/>
        <w:t>具体情况如下：</w:t>
      </w:r>
    </w:p>
    <w:p>
      <w:pPr>
        <w:pStyle w:val="BodyText"/>
        <w:spacing w:line="240" w:lineRule="auto" w:before="116"/>
        <w:ind w:left="1494" w:right="10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年年度股东大会</w:t>
      </w:r>
    </w:p>
    <w:p>
      <w:pPr>
        <w:pStyle w:val="BodyText"/>
        <w:spacing w:line="300" w:lineRule="auto" w:before="102"/>
        <w:ind w:left="1134" w:right="113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日，于公司三楼会议室以现场方式召开了</w:t>
      </w:r>
      <w:r>
        <w:rPr>
          <w:rFonts w:ascii="Times New Roman" w:hAnsi="Times New Roman" w:cs="Times New Roman" w:eastAsia="Times New Roman" w:hint="default"/>
        </w:rPr>
        <w:t>2014</w:t>
      </w:r>
      <w:r>
        <w:rPr/>
        <w:t>年年度股东大会，本次会议采用现场和网络结合方式召开。 出席会议的股东（代理人）共</w:t>
      </w:r>
      <w:r>
        <w:rPr>
          <w:rFonts w:ascii="Times New Roman" w:hAnsi="Times New Roman" w:cs="Times New Roman" w:eastAsia="Times New Roman" w:hint="default"/>
        </w:rPr>
        <w:t>15</w:t>
      </w:r>
      <w:r>
        <w:rPr/>
        <w:t>名，代表公司有表决权股份</w:t>
      </w:r>
      <w:r>
        <w:rPr>
          <w:rFonts w:ascii="Times New Roman" w:hAnsi="Times New Roman" w:cs="Times New Roman" w:eastAsia="Times New Roman" w:hint="default"/>
        </w:rPr>
        <w:t>106,041,676</w:t>
      </w:r>
      <w:r>
        <w:rPr/>
        <w:t>股，占公司有表决权股份总数的</w:t>
      </w:r>
      <w:r>
        <w:rPr>
          <w:rFonts w:ascii="Times New Roman" w:hAnsi="Times New Roman" w:cs="Times New Roman" w:eastAsia="Times New Roman" w:hint="default"/>
        </w:rPr>
        <w:t>32.8554%</w:t>
      </w:r>
      <w:r>
        <w:rPr/>
        <w:t>。会议审</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29"/>
        <w:jc w:val="both"/>
      </w:pPr>
      <w:r>
        <w:rPr>
          <w:spacing w:val="-2"/>
        </w:rPr>
        <w:t>议通过了《</w:t>
      </w:r>
      <w:r>
        <w:rPr>
          <w:rFonts w:ascii="Times New Roman" w:hAnsi="Times New Roman" w:cs="Times New Roman" w:eastAsia="Times New Roman" w:hint="default"/>
          <w:spacing w:val="-2"/>
        </w:rPr>
        <w:t>2014</w:t>
      </w:r>
      <w:r>
        <w:rPr>
          <w:spacing w:val="-2"/>
        </w:rPr>
        <w:t>年年度报告及摘要》、《</w:t>
      </w:r>
      <w:r>
        <w:rPr>
          <w:rFonts w:ascii="Times New Roman" w:hAnsi="Times New Roman" w:cs="Times New Roman" w:eastAsia="Times New Roman" w:hint="default"/>
          <w:spacing w:val="-2"/>
        </w:rPr>
        <w:t>2014</w:t>
      </w:r>
      <w:r>
        <w:rPr>
          <w:spacing w:val="-2"/>
        </w:rPr>
        <w:t>年董事会工作报告》、《</w:t>
      </w:r>
      <w:r>
        <w:rPr>
          <w:rFonts w:ascii="Times New Roman" w:hAnsi="Times New Roman" w:cs="Times New Roman" w:eastAsia="Times New Roman" w:hint="default"/>
          <w:spacing w:val="-2"/>
        </w:rPr>
        <w:t>2014</w:t>
      </w:r>
      <w:r>
        <w:rPr>
          <w:spacing w:val="-2"/>
        </w:rPr>
        <w:t>年监事会工作报告》、《经审计的</w:t>
      </w:r>
      <w:r>
        <w:rPr>
          <w:rFonts w:ascii="Times New Roman" w:hAnsi="Times New Roman" w:cs="Times New Roman" w:eastAsia="Times New Roman" w:hint="default"/>
          <w:spacing w:val="-2"/>
        </w:rPr>
        <w:t>2014</w:t>
      </w:r>
      <w:r>
        <w:rPr>
          <w:spacing w:val="-2"/>
        </w:rPr>
        <w:t>年度财务</w:t>
      </w:r>
      <w:r>
        <w:rPr>
          <w:spacing w:val="-52"/>
        </w:rPr>
        <w:t> </w:t>
      </w:r>
      <w:r>
        <w:rPr>
          <w:spacing w:val="-52"/>
        </w:rPr>
      </w:r>
      <w:r>
        <w:rPr>
          <w:spacing w:val="-2"/>
        </w:rPr>
        <w:t>报告》、《</w:t>
      </w:r>
      <w:r>
        <w:rPr>
          <w:rFonts w:ascii="Times New Roman" w:hAnsi="Times New Roman" w:cs="Times New Roman" w:eastAsia="Times New Roman" w:hint="default"/>
          <w:spacing w:val="-2"/>
        </w:rPr>
        <w:t>2015</w:t>
      </w:r>
      <w:r>
        <w:rPr>
          <w:spacing w:val="-2"/>
        </w:rPr>
        <w:t>年度财务预算报告》、《</w:t>
      </w:r>
      <w:r>
        <w:rPr>
          <w:rFonts w:ascii="Times New Roman" w:hAnsi="Times New Roman" w:cs="Times New Roman" w:eastAsia="Times New Roman" w:hint="default"/>
          <w:spacing w:val="-2"/>
        </w:rPr>
        <w:t>2014</w:t>
      </w:r>
      <w:r>
        <w:rPr>
          <w:spacing w:val="-2"/>
        </w:rPr>
        <w:t>年度利润分配方案》、《关于续聘会计师事务所的议案》、《关于</w:t>
      </w:r>
      <w:r>
        <w:rPr>
          <w:rFonts w:ascii="Times New Roman" w:hAnsi="Times New Roman" w:cs="Times New Roman" w:eastAsia="Times New Roman" w:hint="default"/>
          <w:spacing w:val="-2"/>
        </w:rPr>
        <w:t>2015</w:t>
      </w:r>
      <w:r>
        <w:rPr>
          <w:spacing w:val="-2"/>
        </w:rPr>
        <w:t>年度董</w:t>
      </w:r>
      <w:r>
        <w:rPr>
          <w:spacing w:val="-58"/>
        </w:rPr>
        <w:t> </w:t>
      </w:r>
      <w:r>
        <w:rPr>
          <w:spacing w:val="-2"/>
        </w:rPr>
        <w:t>事、监事、高级管理人员薪酬的议案》、《关于公司向银行申请集团综合授信额度的议案》、《关于合肥子公司研发基地抵</w:t>
      </w:r>
      <w:r>
        <w:rPr>
          <w:spacing w:val="-67"/>
        </w:rPr>
        <w:t> </w:t>
      </w:r>
      <w:r>
        <w:rPr>
          <w:spacing w:val="-67"/>
        </w:rPr>
      </w:r>
      <w:r>
        <w:rPr>
          <w:spacing w:val="-2"/>
        </w:rPr>
        <w:t>押贷款并为其提供担保的议案》、《关于对控股子公司提供财务资助及向银行申请授信额度并提供担保的议案》、《关于修</w:t>
      </w:r>
      <w:r>
        <w:rPr>
          <w:spacing w:val="-66"/>
        </w:rPr>
        <w:t> </w:t>
      </w:r>
      <w:r>
        <w:rPr>
          <w:spacing w:val="-66"/>
        </w:rPr>
      </w:r>
      <w:r>
        <w:rPr/>
        <w:t>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44"/>
        <w:ind w:left="1494" w:right="10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年第一次临时股东大会</w:t>
      </w:r>
    </w:p>
    <w:p>
      <w:pPr>
        <w:pStyle w:val="BodyText"/>
        <w:spacing w:line="307" w:lineRule="auto" w:before="102"/>
        <w:ind w:right="1043"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日，于公司三楼会议室以现场会议加网络会议方式召开了</w:t>
      </w:r>
      <w:r>
        <w:rPr>
          <w:rFonts w:ascii="Times New Roman" w:hAnsi="Times New Roman" w:cs="Times New Roman" w:eastAsia="Times New Roman" w:hint="default"/>
          <w:spacing w:val="-2"/>
        </w:rPr>
        <w:t>2015</w:t>
      </w:r>
      <w:r>
        <w:rPr>
          <w:spacing w:val="-2"/>
        </w:rPr>
        <w:t>年第一次临时股东大会，出席会议的股东（代</w:t>
      </w:r>
      <w:r>
        <w:rPr/>
        <w:t> 理人）共</w:t>
      </w:r>
      <w:r>
        <w:rPr>
          <w:rFonts w:ascii="Times New Roman" w:hAnsi="Times New Roman" w:cs="Times New Roman" w:eastAsia="Times New Roman" w:hint="default"/>
        </w:rPr>
        <w:t>32</w:t>
      </w:r>
      <w:r>
        <w:rPr/>
        <w:t>名，代表公司有表决权股份</w:t>
      </w:r>
      <w:r>
        <w:rPr>
          <w:rFonts w:ascii="Times New Roman" w:hAnsi="Times New Roman" w:cs="Times New Roman" w:eastAsia="Times New Roman" w:hint="default"/>
        </w:rPr>
        <w:t>99,137,572</w:t>
      </w:r>
      <w:r>
        <w:rPr/>
        <w:t>股，占公司有表决权股份总数的</w:t>
      </w:r>
      <w:r>
        <w:rPr>
          <w:rFonts w:ascii="Times New Roman" w:hAnsi="Times New Roman" w:cs="Times New Roman" w:eastAsia="Times New Roman" w:hint="default"/>
        </w:rPr>
        <w:t>30.6590</w:t>
      </w:r>
      <w:r>
        <w:rPr/>
        <w:t>％。会议审议通过了《关于公司符 合非公开发行股票条件的议案》、《关于本次非公开发行股票方案的议案》、《关于公司</w:t>
      </w:r>
      <w:r>
        <w:rPr>
          <w:rFonts w:ascii="Times New Roman" w:hAnsi="Times New Roman" w:cs="Times New Roman" w:eastAsia="Times New Roman" w:hint="default"/>
        </w:rPr>
        <w:t>2015</w:t>
      </w:r>
      <w:r>
        <w:rPr/>
        <w:t>年非公开发行</w:t>
      </w:r>
      <w:r>
        <w:rPr>
          <w:rFonts w:ascii="Times New Roman" w:hAnsi="Times New Roman" w:cs="Times New Roman" w:eastAsia="Times New Roman" w:hint="default"/>
        </w:rPr>
        <w:t>A</w:t>
      </w:r>
      <w:r>
        <w:rPr/>
        <w:t>股股票预案的 </w:t>
      </w:r>
      <w:r>
        <w:rPr>
          <w:spacing w:val="-2"/>
        </w:rPr>
        <w:t>议案》、《关于本次发行方案的论证分析报告的议案》、《关于本次募集资金使用的可行性报告的议案》、《关于前次募集</w:t>
      </w:r>
      <w:r>
        <w:rPr>
          <w:spacing w:val="-69"/>
        </w:rPr>
        <w:t> </w:t>
      </w:r>
      <w:r>
        <w:rPr>
          <w:spacing w:val="-69"/>
        </w:rPr>
      </w:r>
      <w:r>
        <w:rPr>
          <w:spacing w:val="-5"/>
        </w:rPr>
        <w:t>资金使用情况专项报告的议案》、《关于公司与认购对象陈友签署附条件生效的非公开发行股票股份认购协议的议案》、《关</w:t>
      </w:r>
      <w:r>
        <w:rPr>
          <w:spacing w:val="-79"/>
        </w:rPr>
        <w:t> </w:t>
      </w:r>
      <w:r>
        <w:rPr>
          <w:spacing w:val="-79"/>
        </w:rPr>
      </w:r>
      <w:r>
        <w:rPr>
          <w:spacing w:val="-4"/>
        </w:rPr>
        <w:t>于本次非公开发行股票涉及关联交易的议案》、《关于提请股东大会授权董事会办理本次非公开发行股票具体事宜的议案》、</w:t>
      </w:r>
    </w:p>
    <w:p>
      <w:pPr>
        <w:pStyle w:val="BodyText"/>
        <w:spacing w:line="302" w:lineRule="auto" w:before="26"/>
        <w:ind w:left="1134" w:right="1171"/>
        <w:jc w:val="both"/>
      </w:pPr>
      <w:r>
        <w:rPr/>
        <w:t>《关于公司</w:t>
      </w:r>
      <w:r>
        <w:rPr>
          <w:rFonts w:ascii="Times New Roman" w:hAnsi="Times New Roman" w:cs="Times New Roman" w:eastAsia="Times New Roman" w:hint="default"/>
        </w:rPr>
        <w:t>2015-2017</w:t>
      </w:r>
      <w:r>
        <w:rPr/>
        <w:t>三年股东回报规划的议案》、《关于调整集团综合授信额度的议案》、《关于对合肥子公司申请银行 贷款提供担保的议案》、《关于修订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50"/>
        <w:ind w:left="1493" w:right="10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年第二次临时股东大会</w:t>
      </w:r>
    </w:p>
    <w:p>
      <w:pPr>
        <w:pStyle w:val="BodyText"/>
        <w:spacing w:line="304" w:lineRule="auto" w:before="101"/>
        <w:ind w:right="1131"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日，于公司三楼会议室以现场会议加网络会议方式召开了</w:t>
      </w:r>
      <w:r>
        <w:rPr>
          <w:rFonts w:ascii="Times New Roman" w:hAnsi="Times New Roman" w:cs="Times New Roman" w:eastAsia="Times New Roman" w:hint="default"/>
          <w:spacing w:val="-3"/>
        </w:rPr>
        <w:t>2015</w:t>
      </w:r>
      <w:r>
        <w:rPr>
          <w:spacing w:val="-3"/>
        </w:rPr>
        <w:t>年第二次临时股东大会，出席会议的股东（代</w:t>
      </w:r>
      <w:r>
        <w:rPr/>
        <w:t> </w:t>
      </w:r>
      <w:r>
        <w:rPr>
          <w:spacing w:val="-1"/>
        </w:rPr>
        <w:t>理人）共</w:t>
      </w:r>
      <w:r>
        <w:rPr>
          <w:rFonts w:ascii="Times New Roman" w:hAnsi="Times New Roman" w:cs="Times New Roman" w:eastAsia="Times New Roman" w:hint="default"/>
          <w:spacing w:val="-1"/>
        </w:rPr>
        <w:t>13</w:t>
      </w:r>
      <w:r>
        <w:rPr>
          <w:spacing w:val="-1"/>
        </w:rPr>
        <w:t>名，代表公司有表决权股份</w:t>
      </w:r>
      <w:r>
        <w:rPr>
          <w:rFonts w:ascii="Times New Roman" w:hAnsi="Times New Roman" w:cs="Times New Roman" w:eastAsia="Times New Roman" w:hint="default"/>
          <w:spacing w:val="-1"/>
        </w:rPr>
        <w:t>97,951,062</w:t>
      </w:r>
      <w:r>
        <w:rPr>
          <w:spacing w:val="-1"/>
        </w:rPr>
        <w:t>股，占公司有表决权股份总数的</w:t>
      </w:r>
      <w:r>
        <w:rPr>
          <w:rFonts w:ascii="Times New Roman" w:hAnsi="Times New Roman" w:cs="Times New Roman" w:eastAsia="Times New Roman" w:hint="default"/>
          <w:spacing w:val="-1"/>
        </w:rPr>
        <w:t>30.2921</w:t>
      </w:r>
      <w:r>
        <w:rPr>
          <w:spacing w:val="-1"/>
        </w:rPr>
        <w:t>％。会议审议通过了《关于公司符</w:t>
      </w:r>
      <w:r>
        <w:rPr>
          <w:spacing w:val="-72"/>
        </w:rPr>
        <w:t> </w:t>
      </w:r>
      <w:r>
        <w:rPr>
          <w:spacing w:val="-72"/>
        </w:rPr>
      </w:r>
      <w:r>
        <w:rPr>
          <w:spacing w:val="-2"/>
        </w:rPr>
        <w:t>合向合格投资者公开发行公司债券条件的议案》、《关于发行</w:t>
      </w:r>
      <w:r>
        <w:rPr>
          <w:rFonts w:ascii="Times New Roman" w:hAnsi="Times New Roman" w:cs="Times New Roman" w:eastAsia="Times New Roman" w:hint="default"/>
          <w:spacing w:val="-2"/>
        </w:rPr>
        <w:t>2015</w:t>
      </w:r>
      <w:r>
        <w:rPr>
          <w:spacing w:val="-2"/>
        </w:rPr>
        <w:t>年度深圳天源迪科信息技术股份有限公司公司债券方案的</w:t>
      </w:r>
      <w:r>
        <w:rPr>
          <w:spacing w:val="-61"/>
        </w:rPr>
        <w:t> </w:t>
      </w:r>
      <w:r>
        <w:rPr>
          <w:spacing w:val="-2"/>
        </w:rPr>
        <w:t>议案》、《关于提请股东大会授权董事会及董事会授权人士在有关法律法规规定范围内全权办理本次公司债券发行相关事宜</w:t>
      </w:r>
      <w:r>
        <w:rPr>
          <w:spacing w:val="-65"/>
        </w:rPr>
        <w:t> </w:t>
      </w:r>
      <w:r>
        <w:rPr>
          <w:spacing w:val="-65"/>
        </w:rPr>
      </w:r>
      <w:r>
        <w:rPr/>
        <w:t>的议案》。</w:t>
      </w:r>
    </w:p>
    <w:p>
      <w:pPr>
        <w:spacing w:line="338" w:lineRule="auto" w:before="68"/>
        <w:ind w:left="1494" w:right="73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、董事会情况</w:t>
      </w:r>
      <w:r>
        <w:rPr>
          <w:rFonts w:ascii="宋体" w:hAnsi="宋体" w:cs="宋体" w:eastAsia="宋体" w:hint="default"/>
          <w:b/>
          <w:bCs/>
          <w:w w:val="99"/>
          <w:sz w:val="18"/>
          <w:szCs w:val="18"/>
        </w:rPr>
        <w:t> </w:t>
      </w:r>
      <w:r>
        <w:rPr>
          <w:rFonts w:ascii="宋体" w:hAnsi="宋体" w:cs="宋体" w:eastAsia="宋体" w:hint="default"/>
          <w:sz w:val="18"/>
          <w:szCs w:val="18"/>
        </w:rPr>
        <w:t>报告期内董事出席董事会的情况如下：</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360"/>
        <w:gridCol w:w="1358"/>
        <w:gridCol w:w="1359"/>
        <w:gridCol w:w="1207"/>
        <w:gridCol w:w="1206"/>
        <w:gridCol w:w="109"/>
        <w:gridCol w:w="1099"/>
        <w:gridCol w:w="1961"/>
      </w:tblGrid>
      <w:tr>
        <w:trPr>
          <w:trHeight w:val="734" w:hRule="exact"/>
        </w:trPr>
        <w:tc>
          <w:tcPr>
            <w:tcW w:w="1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6"/>
              <w:ind w:left="400" w:right="41" w:hanging="360"/>
              <w:jc w:val="left"/>
              <w:rPr>
                <w:rFonts w:ascii="宋体" w:hAnsi="宋体" w:cs="宋体" w:eastAsia="宋体" w:hint="default"/>
                <w:sz w:val="18"/>
                <w:szCs w:val="18"/>
              </w:rPr>
            </w:pPr>
            <w:r>
              <w:rPr>
                <w:rFonts w:ascii="宋体" w:hAnsi="宋体" w:cs="宋体" w:eastAsia="宋体" w:hint="default"/>
                <w:sz w:val="18"/>
                <w:szCs w:val="18"/>
              </w:rPr>
              <w:t>本年应参加董事 会次数</w:t>
            </w:r>
          </w:p>
        </w:tc>
        <w:tc>
          <w:tcPr>
            <w:tcW w:w="1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17"/>
              <w:jc w:val="center"/>
              <w:rPr>
                <w:rFonts w:ascii="宋体" w:hAnsi="宋体" w:cs="宋体" w:eastAsia="宋体" w:hint="default"/>
                <w:sz w:val="18"/>
                <w:szCs w:val="18"/>
              </w:rPr>
            </w:pPr>
            <w:r>
              <w:rPr>
                <w:rFonts w:ascii="宋体" w:hAnsi="宋体" w:cs="宋体" w:eastAsia="宋体" w:hint="default"/>
                <w:spacing w:val="-8"/>
                <w:sz w:val="18"/>
                <w:szCs w:val="18"/>
              </w:rPr>
              <w:t>亲自出席（次）</w:t>
            </w:r>
            <w:r>
              <w:rPr>
                <w:rFonts w:ascii="宋体" w:hAnsi="宋体" w:cs="宋体" w:eastAsia="宋体" w:hint="default"/>
                <w:sz w:val="18"/>
                <w:szCs w:val="18"/>
              </w:rPr>
            </w:r>
          </w:p>
        </w:tc>
        <w:tc>
          <w:tcPr>
            <w:tcW w:w="12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13"/>
              <w:jc w:val="center"/>
              <w:rPr>
                <w:rFonts w:ascii="宋体" w:hAnsi="宋体" w:cs="宋体" w:eastAsia="宋体" w:hint="default"/>
                <w:sz w:val="18"/>
                <w:szCs w:val="18"/>
              </w:rPr>
            </w:pPr>
            <w:r>
              <w:rPr>
                <w:rFonts w:ascii="宋体" w:hAnsi="宋体" w:cs="宋体" w:eastAsia="宋体" w:hint="default"/>
                <w:sz w:val="18"/>
                <w:szCs w:val="18"/>
              </w:rPr>
              <w:t>委托出席（次</w:t>
            </w:r>
          </w:p>
        </w:tc>
        <w:tc>
          <w:tcPr>
            <w:tcW w:w="109" w:type="dxa"/>
            <w:tcBorders>
              <w:top w:val="single" w:sz="6" w:space="0" w:color="000000"/>
              <w:left w:val="single" w:sz="6" w:space="0" w:color="000000"/>
              <w:bottom w:val="single" w:sz="6" w:space="0" w:color="000000"/>
              <w:right w:val="nil" w:sz="6" w:space="0" w:color="auto"/>
            </w:tcBorders>
            <w:shd w:val="clear" w:color="auto" w:fill="D9D9D9"/>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99"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56"/>
              <w:ind w:left="44" w:right="0"/>
              <w:jc w:val="left"/>
              <w:rPr>
                <w:rFonts w:ascii="宋体" w:hAnsi="宋体" w:cs="宋体" w:eastAsia="宋体" w:hint="default"/>
                <w:sz w:val="18"/>
                <w:szCs w:val="18"/>
              </w:rPr>
            </w:pPr>
            <w:r>
              <w:rPr>
                <w:rFonts w:ascii="宋体" w:hAnsi="宋体" w:cs="宋体" w:eastAsia="宋体" w:hint="default"/>
                <w:sz w:val="18"/>
                <w:szCs w:val="18"/>
              </w:rPr>
              <w:t>缺席（次）</w:t>
            </w:r>
          </w:p>
        </w:tc>
        <w:tc>
          <w:tcPr>
            <w:tcW w:w="1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陈友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陈鲁康</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谢晓宾</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李谦益</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杨文庆</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汪东升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杜庆山</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日离任</w:t>
            </w: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梁金华</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盛宝军</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郑</w:t>
            </w:r>
            <w:r>
              <w:rPr>
                <w:rFonts w:ascii="宋体" w:hAnsi="宋体" w:cs="宋体" w:eastAsia="宋体" w:hint="default"/>
                <w:spacing w:val="55"/>
                <w:sz w:val="18"/>
                <w:szCs w:val="18"/>
              </w:rPr>
              <w:t> </w:t>
            </w:r>
            <w:r>
              <w:rPr>
                <w:rFonts w:ascii="宋体" w:hAnsi="宋体" w:cs="宋体" w:eastAsia="宋体" w:hint="default"/>
                <w:sz w:val="18"/>
                <w:szCs w:val="18"/>
              </w:rPr>
              <w:t>飞</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0</w:t>
            </w: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0</w:t>
            </w:r>
          </w:p>
        </w:tc>
        <w:tc>
          <w:tcPr>
            <w:tcW w:w="196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left="1494" w:right="1033"/>
        <w:jc w:val="left"/>
      </w:pPr>
      <w:r>
        <w:rPr/>
        <w:t>报告期内共召开八次董事会，具体情况如下：</w:t>
      </w:r>
    </w:p>
    <w:p>
      <w:pPr>
        <w:pStyle w:val="BodyText"/>
        <w:spacing w:line="240" w:lineRule="auto" w:before="117"/>
        <w:ind w:left="1494" w:right="1033"/>
        <w:jc w:val="left"/>
      </w:pPr>
      <w:r>
        <w:rPr/>
        <w:t>（</w:t>
      </w:r>
      <w:r>
        <w:rPr>
          <w:rFonts w:ascii="Times New Roman" w:hAnsi="Times New Roman" w:cs="Times New Roman" w:eastAsia="Times New Roman" w:hint="default"/>
        </w:rPr>
        <w:t>1</w:t>
      </w:r>
      <w:r>
        <w:rPr/>
        <w:t>）第三届董事会第十三次会议</w:t>
      </w:r>
    </w:p>
    <w:p>
      <w:pPr>
        <w:pStyle w:val="BodyText"/>
        <w:spacing w:line="300" w:lineRule="auto" w:before="101"/>
        <w:ind w:right="1033" w:firstLine="445"/>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日，公司召开第三届董事会第十三次会议，应到董事</w:t>
      </w:r>
      <w:r>
        <w:rPr>
          <w:rFonts w:ascii="Times New Roman" w:hAnsi="Times New Roman" w:cs="Times New Roman" w:eastAsia="Times New Roman" w:hint="default"/>
          <w:spacing w:val="-2"/>
        </w:rPr>
        <w:t>10</w:t>
      </w:r>
      <w:r>
        <w:rPr>
          <w:spacing w:val="-2"/>
        </w:rPr>
        <w:t>人，实际参会董事</w:t>
      </w:r>
      <w:r>
        <w:rPr>
          <w:rFonts w:ascii="Times New Roman" w:hAnsi="Times New Roman" w:cs="Times New Roman" w:eastAsia="Times New Roman" w:hint="default"/>
          <w:spacing w:val="-2"/>
        </w:rPr>
        <w:t>10</w:t>
      </w:r>
      <w:r>
        <w:rPr>
          <w:spacing w:val="-2"/>
        </w:rPr>
        <w:t>人，会议审议通过了《关于调</w:t>
      </w:r>
      <w:r>
        <w:rPr/>
        <w:t> </w:t>
      </w:r>
      <w:r>
        <w:rPr>
          <w:spacing w:val="-7"/>
        </w:rPr>
        <w:t>整公司股票期权激励计划首次授予对象名单的议案》、《关于对首期股票期权激励计划部分已授予股权进行统一注销的议案》、</w:t>
      </w:r>
    </w:p>
    <w:p>
      <w:pPr>
        <w:pStyle w:val="BodyText"/>
        <w:spacing w:line="240" w:lineRule="auto" w:before="31"/>
        <w:ind w:right="0"/>
        <w:jc w:val="left"/>
      </w:pPr>
      <w:r>
        <w:rPr/>
        <w:t>《关于股票期权激励计划首期授予期权第二个行权期完毕及第三个行权期可行权的议案》、《关于对全资子公司进行增资的</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议案》。</w:t>
      </w:r>
    </w:p>
    <w:p>
      <w:pPr>
        <w:pStyle w:val="BodyText"/>
        <w:spacing w:line="240" w:lineRule="auto" w:before="116"/>
        <w:ind w:left="1493" w:right="1033"/>
        <w:jc w:val="left"/>
      </w:pPr>
      <w:r>
        <w:rPr/>
        <w:t>（</w:t>
      </w:r>
      <w:r>
        <w:rPr>
          <w:rFonts w:ascii="Times New Roman" w:hAnsi="Times New Roman" w:cs="Times New Roman" w:eastAsia="Times New Roman" w:hint="default"/>
        </w:rPr>
        <w:t>2</w:t>
      </w:r>
      <w:r>
        <w:rPr/>
        <w:t>）第三届董事会第十四次会议</w:t>
      </w:r>
    </w:p>
    <w:p>
      <w:pPr>
        <w:pStyle w:val="BodyText"/>
        <w:spacing w:line="307" w:lineRule="auto" w:before="102"/>
        <w:ind w:right="1129" w:firstLine="445"/>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日，公司召开第三届董事会第十四次会议，应到董事</w:t>
      </w:r>
      <w:r>
        <w:rPr>
          <w:rFonts w:ascii="Times New Roman" w:hAnsi="Times New Roman" w:cs="Times New Roman" w:eastAsia="Times New Roman" w:hint="default"/>
        </w:rPr>
        <w:t>10</w:t>
      </w:r>
      <w:r>
        <w:rPr/>
        <w:t>人，实际参会董事</w:t>
      </w:r>
      <w:r>
        <w:rPr>
          <w:rFonts w:ascii="Times New Roman" w:hAnsi="Times New Roman" w:cs="Times New Roman" w:eastAsia="Times New Roman" w:hint="default"/>
        </w:rPr>
        <w:t>10</w:t>
      </w:r>
      <w:r>
        <w:rPr/>
        <w:t>人，会议审议通过了《</w:t>
      </w:r>
      <w:r>
        <w:rPr>
          <w:rFonts w:ascii="Times New Roman" w:hAnsi="Times New Roman" w:cs="Times New Roman" w:eastAsia="Times New Roman" w:hint="default"/>
        </w:rPr>
        <w:t>2014 </w:t>
      </w:r>
      <w:r>
        <w:rPr>
          <w:spacing w:val="-7"/>
        </w:rPr>
        <w:t>年年度报告全文及摘要》、《</w:t>
      </w:r>
      <w:r>
        <w:rPr>
          <w:rFonts w:ascii="Times New Roman" w:hAnsi="Times New Roman" w:cs="Times New Roman" w:eastAsia="Times New Roman" w:hint="default"/>
          <w:spacing w:val="-7"/>
        </w:rPr>
        <w:t>2014</w:t>
      </w:r>
      <w:r>
        <w:rPr>
          <w:spacing w:val="-7"/>
        </w:rPr>
        <w:t>年董事会工作报告》、《经审计的</w:t>
      </w:r>
      <w:r>
        <w:rPr>
          <w:rFonts w:ascii="Times New Roman" w:hAnsi="Times New Roman" w:cs="Times New Roman" w:eastAsia="Times New Roman" w:hint="default"/>
          <w:spacing w:val="-7"/>
        </w:rPr>
        <w:t>2014</w:t>
      </w:r>
      <w:r>
        <w:rPr>
          <w:spacing w:val="-7"/>
        </w:rPr>
        <w:t>年度财务报告》、《</w:t>
      </w:r>
      <w:r>
        <w:rPr>
          <w:rFonts w:ascii="Times New Roman" w:hAnsi="Times New Roman" w:cs="Times New Roman" w:eastAsia="Times New Roman" w:hint="default"/>
          <w:spacing w:val="-7"/>
        </w:rPr>
        <w:t>2015</w:t>
      </w:r>
      <w:r>
        <w:rPr>
          <w:spacing w:val="-7"/>
        </w:rPr>
        <w:t>年度财务预算报告》、《</w:t>
      </w:r>
      <w:r>
        <w:rPr>
          <w:rFonts w:ascii="Times New Roman" w:hAnsi="Times New Roman" w:cs="Times New Roman" w:eastAsia="Times New Roman" w:hint="default"/>
          <w:spacing w:val="-7"/>
        </w:rPr>
        <w:t>2014</w:t>
      </w:r>
      <w:r>
        <w:rPr>
          <w:rFonts w:ascii="Times New Roman" w:hAnsi="Times New Roman" w:cs="Times New Roman" w:eastAsia="Times New Roman" w:hint="default"/>
        </w:rPr>
        <w:t> </w:t>
      </w:r>
      <w:r>
        <w:rPr>
          <w:spacing w:val="-8"/>
        </w:rPr>
        <w:t>年度利润分配方案》、《关于</w:t>
      </w:r>
      <w:r>
        <w:rPr>
          <w:rFonts w:ascii="Times New Roman" w:hAnsi="Times New Roman" w:cs="Times New Roman" w:eastAsia="Times New Roman" w:hint="default"/>
          <w:spacing w:val="-8"/>
        </w:rPr>
        <w:t>2015</w:t>
      </w:r>
      <w:r>
        <w:rPr>
          <w:spacing w:val="-8"/>
        </w:rPr>
        <w:t>年度董事、监事、高级管理人员薪酬的议案》、《</w:t>
      </w:r>
      <w:r>
        <w:rPr>
          <w:rFonts w:ascii="Times New Roman" w:hAnsi="Times New Roman" w:cs="Times New Roman" w:eastAsia="Times New Roman" w:hint="default"/>
          <w:spacing w:val="-8"/>
        </w:rPr>
        <w:t>2014</w:t>
      </w:r>
      <w:r>
        <w:rPr>
          <w:spacing w:val="-8"/>
        </w:rPr>
        <w:t>年度内部控制自我评价报告》、《</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年度社会责任报告》、《关于续聘会计师事务所的议案》、《关于公司向银行申请集团综合授信额度的议案》、《关于合肥</w:t>
      </w:r>
      <w:r>
        <w:rPr>
          <w:spacing w:val="-70"/>
        </w:rPr>
        <w:t> </w:t>
      </w:r>
      <w:r>
        <w:rPr>
          <w:spacing w:val="-70"/>
        </w:rPr>
      </w:r>
      <w:r>
        <w:rPr>
          <w:spacing w:val="-2"/>
        </w:rPr>
        <w:t>子公司研发基地抵押贷款并为其提供担保的议案》、《关于对控股子公司提供财务资助及向银行申请授信额度并提供担保的</w:t>
      </w:r>
      <w:r>
        <w:rPr>
          <w:spacing w:val="-65"/>
        </w:rPr>
        <w:t> </w:t>
      </w:r>
      <w:r>
        <w:rPr>
          <w:spacing w:val="-65"/>
        </w:rPr>
      </w:r>
      <w:r>
        <w:rPr>
          <w:spacing w:val="-2"/>
        </w:rPr>
        <w:t>议案》、《关于对控股子公司申请银行授信提供担保的议案》、《关于</w:t>
      </w:r>
      <w:r>
        <w:rPr>
          <w:rFonts w:ascii="Times New Roman" w:hAnsi="Times New Roman" w:cs="Times New Roman" w:eastAsia="Times New Roman" w:hint="default"/>
          <w:spacing w:val="-2"/>
        </w:rPr>
        <w:t>2015</w:t>
      </w:r>
      <w:r>
        <w:rPr>
          <w:spacing w:val="-2"/>
        </w:rPr>
        <w:t>年度日常性关联交易预计的议案》、《关于修订</w:t>
      </w:r>
    </w:p>
    <w:p>
      <w:pPr>
        <w:pStyle w:val="BodyText"/>
        <w:spacing w:line="240" w:lineRule="auto" w:before="8"/>
        <w:ind w:left="1134" w:right="1033"/>
        <w:jc w:val="left"/>
      </w:pP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的议案》、《关于召开</w:t>
      </w:r>
      <w:r>
        <w:rPr>
          <w:rFonts w:ascii="Times New Roman" w:hAnsi="Times New Roman" w:cs="Times New Roman" w:eastAsia="Times New Roman" w:hint="default"/>
        </w:rPr>
        <w:t>2014</w:t>
      </w:r>
      <w:r>
        <w:rPr/>
        <w:t>年度股东大会的通知》。</w:t>
      </w:r>
    </w:p>
    <w:p>
      <w:pPr>
        <w:pStyle w:val="BodyText"/>
        <w:spacing w:line="240" w:lineRule="auto" w:before="102"/>
        <w:ind w:left="1493" w:right="1033"/>
        <w:jc w:val="left"/>
      </w:pPr>
      <w:r>
        <w:rPr/>
        <w:t>（</w:t>
      </w:r>
      <w:r>
        <w:rPr>
          <w:rFonts w:ascii="Times New Roman" w:hAnsi="Times New Roman" w:cs="Times New Roman" w:eastAsia="Times New Roman" w:hint="default"/>
        </w:rPr>
        <w:t>3</w:t>
      </w:r>
      <w:r>
        <w:rPr/>
        <w:t>）第三届董事会第十五次会议</w:t>
      </w:r>
    </w:p>
    <w:p>
      <w:pPr>
        <w:pStyle w:val="BodyText"/>
        <w:spacing w:line="309" w:lineRule="auto" w:before="101"/>
        <w:ind w:right="1130" w:firstLine="445"/>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日，公司召开第三届董事会第十五次会议，应到董事</w:t>
      </w:r>
      <w:r>
        <w:rPr>
          <w:rFonts w:ascii="Times New Roman" w:hAnsi="Times New Roman" w:cs="Times New Roman" w:eastAsia="Times New Roman" w:hint="default"/>
          <w:spacing w:val="-2"/>
        </w:rPr>
        <w:t>9</w:t>
      </w:r>
      <w:r>
        <w:rPr>
          <w:spacing w:val="-2"/>
        </w:rPr>
        <w:t>人，实际参会董事</w:t>
      </w:r>
      <w:r>
        <w:rPr>
          <w:rFonts w:ascii="Times New Roman" w:hAnsi="Times New Roman" w:cs="Times New Roman" w:eastAsia="Times New Roman" w:hint="default"/>
          <w:spacing w:val="-2"/>
        </w:rPr>
        <w:t>9</w:t>
      </w:r>
      <w:r>
        <w:rPr>
          <w:spacing w:val="-2"/>
        </w:rPr>
        <w:t>人，会议审议通过了《</w:t>
      </w:r>
      <w:r>
        <w:rPr>
          <w:rFonts w:ascii="Times New Roman" w:hAnsi="Times New Roman" w:cs="Times New Roman" w:eastAsia="Times New Roman" w:hint="default"/>
          <w:spacing w:val="-2"/>
        </w:rPr>
        <w:t>2015</w:t>
      </w:r>
      <w:r>
        <w:rPr>
          <w:spacing w:val="-2"/>
        </w:rPr>
        <w:t>年第</w:t>
      </w:r>
      <w:r>
        <w:rPr>
          <w:spacing w:val="1"/>
        </w:rPr>
        <w:t> </w:t>
      </w:r>
      <w:r>
        <w:rPr>
          <w:spacing w:val="-2"/>
        </w:rPr>
        <w:t>一季度报告》、《关于调整股票期权行权价格的议案》、《关于增补董事会专业委员会成员及更换薪酬与考核委员会召集人</w:t>
      </w:r>
      <w:r>
        <w:rPr>
          <w:spacing w:val="-68"/>
        </w:rPr>
        <w:t> </w:t>
      </w:r>
      <w:r>
        <w:rPr>
          <w:spacing w:val="-68"/>
        </w:rPr>
      </w:r>
      <w:r>
        <w:rPr/>
        <w:t>的议案》。</w:t>
      </w:r>
    </w:p>
    <w:p>
      <w:pPr>
        <w:pStyle w:val="BodyText"/>
        <w:spacing w:line="240" w:lineRule="auto" w:before="65"/>
        <w:ind w:left="1493" w:right="1033"/>
        <w:jc w:val="left"/>
      </w:pPr>
      <w:r>
        <w:rPr/>
        <w:t>（</w:t>
      </w:r>
      <w:r>
        <w:rPr>
          <w:rFonts w:ascii="Times New Roman" w:hAnsi="Times New Roman" w:cs="Times New Roman" w:eastAsia="Times New Roman" w:hint="default"/>
        </w:rPr>
        <w:t>4</w:t>
      </w:r>
      <w:r>
        <w:rPr/>
        <w:t>）第三届董事会第十六次会议</w:t>
      </w:r>
    </w:p>
    <w:p>
      <w:pPr>
        <w:pStyle w:val="BodyText"/>
        <w:spacing w:line="307" w:lineRule="auto" w:before="101"/>
        <w:ind w:right="1050" w:firstLine="433"/>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日，公司召开第三届董事会第十次会议，应到董事</w:t>
      </w:r>
      <w:r>
        <w:rPr>
          <w:rFonts w:ascii="Times New Roman" w:hAnsi="Times New Roman" w:cs="Times New Roman" w:eastAsia="Times New Roman" w:hint="default"/>
          <w:spacing w:val="-2"/>
        </w:rPr>
        <w:t>9</w:t>
      </w:r>
      <w:r>
        <w:rPr>
          <w:spacing w:val="-2"/>
        </w:rPr>
        <w:t>人，实际参会董事</w:t>
      </w:r>
      <w:r>
        <w:rPr>
          <w:rFonts w:ascii="Times New Roman" w:hAnsi="Times New Roman" w:cs="Times New Roman" w:eastAsia="Times New Roman" w:hint="default"/>
          <w:spacing w:val="-2"/>
        </w:rPr>
        <w:t>9</w:t>
      </w:r>
      <w:r>
        <w:rPr>
          <w:spacing w:val="-2"/>
        </w:rPr>
        <w:t>人，会议审议通过了《关于公司符</w:t>
      </w:r>
      <w:r>
        <w:rPr/>
        <w:t> 合非公开发行股票条件的议案》、《关于本次非公开发行股票方案的议案》、《关于公司</w:t>
      </w:r>
      <w:r>
        <w:rPr>
          <w:rFonts w:ascii="Times New Roman" w:hAnsi="Times New Roman" w:cs="Times New Roman" w:eastAsia="Times New Roman" w:hint="default"/>
        </w:rPr>
        <w:t>2015 </w:t>
      </w:r>
      <w:r>
        <w:rPr/>
        <w:t>年非公开发行</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股股票预案 </w:t>
      </w:r>
      <w:r>
        <w:rPr>
          <w:spacing w:val="-2"/>
        </w:rPr>
        <w:t>的议案》、《关于本次发行方案的论证分析报告的议案》、《关于本次募集资金使用的可行性报告的议案》、《关于前次募</w:t>
      </w:r>
      <w:r>
        <w:rPr>
          <w:spacing w:val="-68"/>
        </w:rPr>
        <w:t> </w:t>
      </w:r>
      <w:r>
        <w:rPr>
          <w:spacing w:val="-68"/>
        </w:rPr>
      </w:r>
      <w:r>
        <w:rPr/>
        <w:t>集资金使用情况专项报告的议案》、《关于公司与认购对象陈友签署附条件生效的非公开发行股票股份认购协议的议案》、</w:t>
      </w:r>
    </w:p>
    <w:p>
      <w:pPr>
        <w:pStyle w:val="BodyText"/>
        <w:spacing w:line="319" w:lineRule="auto" w:before="26"/>
        <w:ind w:right="1132"/>
        <w:jc w:val="left"/>
      </w:pPr>
      <w:r>
        <w:rPr>
          <w:spacing w:val="-2"/>
        </w:rPr>
        <w:t>《关于本次非公开发行股票涉及关联交易的议案》、《关于提请股东大会授权董事会办理本次非公开发行股票具体事宜的议</w:t>
      </w:r>
      <w:r>
        <w:rPr>
          <w:spacing w:val="-65"/>
        </w:rPr>
        <w:t> </w:t>
      </w:r>
      <w:r>
        <w:rPr>
          <w:spacing w:val="-65"/>
        </w:rPr>
      </w:r>
      <w:r>
        <w:rPr/>
        <w:t>案》、《关于公司</w:t>
      </w:r>
      <w:r>
        <w:rPr>
          <w:rFonts w:ascii="Times New Roman" w:hAnsi="Times New Roman" w:cs="Times New Roman" w:eastAsia="Times New Roman" w:hint="default"/>
        </w:rPr>
        <w:t>2015-2017</w:t>
      </w:r>
      <w:r>
        <w:rPr/>
        <w:t>三年股东回报规划的议案》。</w:t>
      </w:r>
    </w:p>
    <w:p>
      <w:pPr>
        <w:pStyle w:val="BodyText"/>
        <w:spacing w:line="319" w:lineRule="auto" w:before="36"/>
        <w:ind w:left="1497" w:right="1033" w:hanging="4"/>
        <w:jc w:val="left"/>
      </w:pPr>
      <w:r>
        <w:rPr/>
        <w:t>（</w:t>
      </w:r>
      <w:r>
        <w:rPr>
          <w:rFonts w:ascii="Times New Roman" w:hAnsi="Times New Roman" w:cs="Times New Roman" w:eastAsia="Times New Roman" w:hint="default"/>
        </w:rPr>
        <w:t>5</w:t>
      </w:r>
      <w:r>
        <w:rPr/>
        <w:t>）第三届董事会第十七次会议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日，公司召开第三届董事会第十一次会议，应到董事</w:t>
      </w:r>
      <w:r>
        <w:rPr>
          <w:rFonts w:ascii="Times New Roman" w:hAnsi="Times New Roman" w:cs="Times New Roman" w:eastAsia="Times New Roman" w:hint="default"/>
          <w:spacing w:val="-2"/>
        </w:rPr>
        <w:t>9</w:t>
      </w:r>
      <w:r>
        <w:rPr>
          <w:spacing w:val="-2"/>
        </w:rPr>
        <w:t>人，实际参会董事</w:t>
      </w:r>
      <w:r>
        <w:rPr>
          <w:rFonts w:ascii="Times New Roman" w:hAnsi="Times New Roman" w:cs="Times New Roman" w:eastAsia="Times New Roman" w:hint="default"/>
          <w:spacing w:val="-2"/>
        </w:rPr>
        <w:t>9</w:t>
      </w:r>
      <w:r>
        <w:rPr>
          <w:spacing w:val="-2"/>
        </w:rPr>
        <w:t>人，会议审议通过了《</w:t>
      </w:r>
      <w:r>
        <w:rPr>
          <w:rFonts w:ascii="Times New Roman" w:hAnsi="Times New Roman" w:cs="Times New Roman" w:eastAsia="Times New Roman" w:hint="default"/>
          <w:spacing w:val="-2"/>
        </w:rPr>
        <w:t>2015</w:t>
      </w:r>
      <w:r>
        <w:rPr>
          <w:spacing w:val="-2"/>
        </w:rPr>
        <w:t>年半</w:t>
      </w:r>
      <w:r>
        <w:rPr>
          <w:spacing w:val="-51"/>
        </w:rPr>
        <w:t> </w:t>
      </w:r>
      <w:r>
        <w:rPr>
          <w:spacing w:val="-2"/>
        </w:rPr>
        <w:t>年度报告》全文及摘要、《关于调整集团综合授信资金安排的议案》、《关于对合肥子公司申请银行贷款提供担保的议</w:t>
      </w:r>
      <w:r>
        <w:rPr>
          <w:spacing w:val="-78"/>
        </w:rPr>
        <w:t> </w:t>
      </w:r>
      <w:r>
        <w:rPr>
          <w:spacing w:val="-78"/>
        </w:rPr>
      </w:r>
      <w:r>
        <w:rPr/>
        <w:t>案》、《关于聘任公司常务副总经理、副总经理的议案》、《关于修订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319" w:lineRule="auto" w:before="36"/>
        <w:ind w:left="1497" w:right="1119" w:hanging="4"/>
        <w:jc w:val="left"/>
      </w:pPr>
      <w:r>
        <w:rPr/>
        <w:t>（</w:t>
      </w:r>
      <w:r>
        <w:rPr>
          <w:rFonts w:ascii="Times New Roman" w:hAnsi="Times New Roman" w:cs="Times New Roman" w:eastAsia="Times New Roman" w:hint="default"/>
        </w:rPr>
        <w:t>6</w:t>
      </w:r>
      <w:r>
        <w:rPr/>
        <w:t>）第三届董事会第十八次会议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日，公司召开第三届董事会第十八次会议，应到董事</w:t>
      </w:r>
      <w:r>
        <w:rPr>
          <w:rFonts w:ascii="Times New Roman" w:hAnsi="Times New Roman" w:cs="Times New Roman" w:eastAsia="Times New Roman" w:hint="default"/>
        </w:rPr>
        <w:t>9</w:t>
      </w:r>
      <w:r>
        <w:rPr/>
        <w:t>人，实际参会董事</w:t>
      </w:r>
      <w:r>
        <w:rPr>
          <w:rFonts w:ascii="Times New Roman" w:hAnsi="Times New Roman" w:cs="Times New Roman" w:eastAsia="Times New Roman" w:hint="default"/>
        </w:rPr>
        <w:t>9</w:t>
      </w:r>
      <w:r>
        <w:rPr/>
        <w:t>人。会议审议通过了《关于公司</w:t>
      </w:r>
      <w:r>
        <w:rPr>
          <w:spacing w:val="1"/>
        </w:rPr>
        <w:t> </w:t>
      </w:r>
      <w:r>
        <w:rPr>
          <w:spacing w:val="-2"/>
        </w:rPr>
        <w:t>符合向合格投资者公开发行公司债券条件的议案》、《关于发行</w:t>
      </w:r>
      <w:r>
        <w:rPr>
          <w:rFonts w:ascii="Times New Roman" w:hAnsi="Times New Roman" w:cs="Times New Roman" w:eastAsia="Times New Roman" w:hint="default"/>
          <w:spacing w:val="-2"/>
        </w:rPr>
        <w:t>2015</w:t>
      </w:r>
      <w:r>
        <w:rPr>
          <w:spacing w:val="-2"/>
        </w:rPr>
        <w:t>年度深圳天源迪科信息技术股份有限公司公司债券</w:t>
      </w:r>
    </w:p>
    <w:p>
      <w:pPr>
        <w:pStyle w:val="BodyText"/>
        <w:spacing w:line="319" w:lineRule="auto"/>
        <w:ind w:left="1497" w:right="1033"/>
        <w:jc w:val="left"/>
      </w:pPr>
      <w:r>
        <w:rPr>
          <w:spacing w:val="-2"/>
        </w:rPr>
        <w:t>方案的议案》、《关于提请股东大会授权董事会及董事会授权人士在有关法律法规规定范围内全权办理本次公司债券发</w:t>
      </w:r>
      <w:r>
        <w:rPr>
          <w:spacing w:val="-73"/>
        </w:rPr>
        <w:t> </w:t>
      </w:r>
      <w:r>
        <w:rPr>
          <w:spacing w:val="-73"/>
        </w:rPr>
      </w:r>
      <w:r>
        <w:rPr/>
        <w:t>行相关事宜的议案》、《关于召开</w:t>
      </w:r>
      <w:r>
        <w:rPr>
          <w:rFonts w:ascii="Times New Roman" w:hAnsi="Times New Roman" w:cs="Times New Roman" w:eastAsia="Times New Roman" w:hint="default"/>
        </w:rPr>
        <w:t>2015</w:t>
      </w:r>
      <w:r>
        <w:rPr/>
        <w:t>年第二次临时股东大会的通知》。</w:t>
      </w:r>
    </w:p>
    <w:p>
      <w:pPr>
        <w:pStyle w:val="BodyText"/>
        <w:spacing w:line="319" w:lineRule="auto" w:before="38"/>
        <w:ind w:left="1497" w:right="1033" w:hanging="4"/>
        <w:jc w:val="left"/>
      </w:pPr>
      <w:r>
        <w:rPr/>
        <w:t>（</w:t>
      </w:r>
      <w:r>
        <w:rPr>
          <w:rFonts w:ascii="Times New Roman" w:hAnsi="Times New Roman" w:cs="Times New Roman" w:eastAsia="Times New Roman" w:hint="default"/>
        </w:rPr>
        <w:t>7</w:t>
      </w:r>
      <w:r>
        <w:rPr/>
        <w:t>）第三届董事会第十九次会议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日，公司召开第三届董事会第十九次会议，应到董事</w:t>
      </w:r>
      <w:r>
        <w:rPr>
          <w:rFonts w:ascii="Times New Roman" w:hAnsi="Times New Roman" w:cs="Times New Roman" w:eastAsia="Times New Roman" w:hint="default"/>
          <w:spacing w:val="-2"/>
        </w:rPr>
        <w:t>9</w:t>
      </w:r>
      <w:r>
        <w:rPr>
          <w:spacing w:val="-2"/>
        </w:rPr>
        <w:t>人，实际参会董事</w:t>
      </w:r>
      <w:r>
        <w:rPr>
          <w:rFonts w:ascii="Times New Roman" w:hAnsi="Times New Roman" w:cs="Times New Roman" w:eastAsia="Times New Roman" w:hint="default"/>
          <w:spacing w:val="-2"/>
        </w:rPr>
        <w:t>9</w:t>
      </w:r>
      <w:r>
        <w:rPr>
          <w:spacing w:val="-2"/>
        </w:rPr>
        <w:t>人。会议审议通过了《</w:t>
      </w:r>
      <w:r>
        <w:rPr>
          <w:rFonts w:ascii="Times New Roman" w:hAnsi="Times New Roman" w:cs="Times New Roman" w:eastAsia="Times New Roman" w:hint="default"/>
          <w:spacing w:val="-2"/>
        </w:rPr>
        <w:t>2015</w:t>
      </w:r>
      <w:r>
        <w:rPr>
          <w:spacing w:val="-2"/>
        </w:rPr>
        <w:t>年第</w:t>
      </w:r>
      <w:r>
        <w:rPr>
          <w:spacing w:val="-62"/>
        </w:rPr>
        <w:t> </w:t>
      </w:r>
      <w:r>
        <w:rPr>
          <w:spacing w:val="-2"/>
        </w:rPr>
        <w:t>三季度报告》全文、《关于提请董事会授权董事长在有关法律法规规定范围内全权办理本次公司债券发行相关事宜的议</w:t>
      </w:r>
      <w:r>
        <w:rPr>
          <w:spacing w:val="-77"/>
        </w:rPr>
        <w:t> </w:t>
      </w:r>
      <w:r>
        <w:rPr>
          <w:spacing w:val="-77"/>
        </w:rPr>
      </w:r>
      <w:r>
        <w:rPr/>
        <w:t>案》。</w:t>
      </w:r>
    </w:p>
    <w:p>
      <w:pPr>
        <w:pStyle w:val="BodyText"/>
        <w:spacing w:line="319" w:lineRule="auto" w:before="56"/>
        <w:ind w:left="1497" w:right="1033" w:hanging="4"/>
        <w:jc w:val="left"/>
      </w:pPr>
      <w:r>
        <w:rPr/>
        <w:t>（</w:t>
      </w:r>
      <w:r>
        <w:rPr>
          <w:rFonts w:ascii="Times New Roman" w:hAnsi="Times New Roman" w:cs="Times New Roman" w:eastAsia="Times New Roman" w:hint="default"/>
        </w:rPr>
        <w:t>8</w:t>
      </w:r>
      <w:r>
        <w:rPr/>
        <w:t>）第三届董事会第二十次会议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日，公司召开第三届董事会第二十次会议，应到董事</w:t>
      </w:r>
      <w:r>
        <w:rPr>
          <w:rFonts w:ascii="Times New Roman" w:hAnsi="Times New Roman" w:cs="Times New Roman" w:eastAsia="Times New Roman" w:hint="default"/>
          <w:spacing w:val="-2"/>
        </w:rPr>
        <w:t>9</w:t>
      </w:r>
      <w:r>
        <w:rPr>
          <w:spacing w:val="-2"/>
        </w:rPr>
        <w:t>人，实际参会董事</w:t>
      </w:r>
      <w:r>
        <w:rPr>
          <w:rFonts w:ascii="Times New Roman" w:hAnsi="Times New Roman" w:cs="Times New Roman" w:eastAsia="Times New Roman" w:hint="default"/>
          <w:spacing w:val="-2"/>
        </w:rPr>
        <w:t>9</w:t>
      </w:r>
      <w:r>
        <w:rPr>
          <w:spacing w:val="-2"/>
        </w:rPr>
        <w:t>人。会议审议通过了《关于公司</w:t>
      </w:r>
      <w:r>
        <w:rPr>
          <w:spacing w:val="-65"/>
        </w:rPr>
        <w:t> </w:t>
      </w:r>
      <w:r>
        <w:rPr>
          <w:spacing w:val="-65"/>
        </w:rPr>
      </w:r>
      <w:r>
        <w:rPr/>
        <w:t>向银行申请增加综合授信额度的议案》、《关于控股子公司接受关联方担保的议案》。</w:t>
      </w:r>
    </w:p>
    <w:p>
      <w:pPr>
        <w:pStyle w:val="BodyText"/>
        <w:spacing w:line="338" w:lineRule="auto" w:before="56"/>
        <w:ind w:left="1494" w:right="1033" w:firstLine="1"/>
        <w:jc w:val="left"/>
      </w:pPr>
      <w:r>
        <w:rPr>
          <w:rFonts w:ascii="Times New Roman" w:hAnsi="Times New Roman" w:cs="Times New Roman" w:eastAsia="Times New Roman" w:hint="default"/>
          <w:b/>
          <w:bCs/>
        </w:rPr>
        <w:t>3</w:t>
      </w:r>
      <w:r>
        <w:rPr>
          <w:rFonts w:ascii="宋体" w:hAnsi="宋体" w:cs="宋体" w:eastAsia="宋体" w:hint="default"/>
          <w:b/>
          <w:bCs/>
        </w:rPr>
        <w:t>、监事会情况</w:t>
      </w:r>
      <w:r>
        <w:rPr>
          <w:rFonts w:ascii="宋体" w:hAnsi="宋体" w:cs="宋体" w:eastAsia="宋体" w:hint="default"/>
          <w:b/>
          <w:bCs/>
          <w:w w:val="99"/>
        </w:rPr>
        <w:t> </w:t>
      </w:r>
      <w:r>
        <w:rPr>
          <w:spacing w:val="-2"/>
        </w:rPr>
        <w:t>报告期内，公司监事会根据《公司法》、《证券法》、《公司章程》和《监事会议事规则》的有关规定，认真履行各项</w:t>
      </w:r>
    </w:p>
    <w:p>
      <w:pPr>
        <w:spacing w:line="348" w:lineRule="auto" w:before="4"/>
        <w:ind w:left="1493" w:right="4093" w:hanging="360"/>
        <w:jc w:val="left"/>
        <w:rPr>
          <w:rFonts w:ascii="宋体" w:hAnsi="宋体" w:cs="宋体" w:eastAsia="宋体" w:hint="default"/>
          <w:sz w:val="18"/>
          <w:szCs w:val="18"/>
        </w:rPr>
      </w:pPr>
      <w:r>
        <w:rPr>
          <w:rFonts w:ascii="宋体" w:hAnsi="宋体" w:cs="宋体" w:eastAsia="宋体" w:hint="default"/>
          <w:sz w:val="18"/>
          <w:szCs w:val="18"/>
        </w:rPr>
        <w:t>职权和义务，充分行使对公司董事及管理人员的监督职能，维护了股东的合法权益。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报告期内监事会会议召开情况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报告期内，公司共召开八次监事会会议。具体内容如下：</w:t>
      </w:r>
    </w:p>
    <w:p>
      <w:pPr>
        <w:pStyle w:val="BodyText"/>
        <w:spacing w:line="240" w:lineRule="auto" w:before="35"/>
        <w:ind w:left="1494" w:right="1033"/>
        <w:jc w:val="left"/>
      </w:pPr>
      <w:r>
        <w:rPr/>
        <w:t>（</w:t>
      </w:r>
      <w:r>
        <w:rPr>
          <w:rFonts w:ascii="Times New Roman" w:hAnsi="Times New Roman" w:cs="Times New Roman" w:eastAsia="Times New Roman" w:hint="default"/>
        </w:rPr>
        <w:t>1</w:t>
      </w:r>
      <w:r>
        <w:rPr/>
        <w:t>）第三届监事会第十三次会议</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left="1134" w:right="113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日，在公司会议室以现场方式召开了第三届监事会第十三次会议，审议通过了《关于调整公司股票期权激 </w:t>
      </w:r>
      <w:r>
        <w:rPr>
          <w:spacing w:val="-2"/>
        </w:rPr>
        <w:t>励计划首次授予对象名单的议案》、《关于对首期股票期权激励计划部分已授予股权进行统一注销的议案》、《关于股票期</w:t>
      </w:r>
      <w:r>
        <w:rPr>
          <w:spacing w:val="-68"/>
        </w:rPr>
        <w:t> </w:t>
      </w:r>
      <w:r>
        <w:rPr>
          <w:spacing w:val="-68"/>
        </w:rPr>
      </w:r>
      <w:r>
        <w:rPr/>
        <w:t>权激励计划首期授予期权第二个行权期完毕及第三个行权期可行权的议案》、《关于对全资子公司进行增资的议案》。</w:t>
      </w:r>
    </w:p>
    <w:p>
      <w:pPr>
        <w:pStyle w:val="BodyText"/>
        <w:spacing w:line="240" w:lineRule="auto" w:before="64"/>
        <w:ind w:left="1493" w:right="1033"/>
        <w:jc w:val="left"/>
      </w:pPr>
      <w:r>
        <w:rPr/>
        <w:t>（</w:t>
      </w:r>
      <w:r>
        <w:rPr>
          <w:rFonts w:ascii="Times New Roman" w:hAnsi="Times New Roman" w:cs="Times New Roman" w:eastAsia="Times New Roman" w:hint="default"/>
        </w:rPr>
        <w:t>2</w:t>
      </w:r>
      <w:r>
        <w:rPr/>
        <w:t>）第三届监事会第十四次会议</w:t>
      </w:r>
    </w:p>
    <w:p>
      <w:pPr>
        <w:pStyle w:val="BodyText"/>
        <w:spacing w:line="240" w:lineRule="auto" w:before="103"/>
        <w:ind w:left="149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日，在公司会议室以现场方式召开了第三届监事会第十四次会议，审议通过了《</w:t>
      </w:r>
      <w:r>
        <w:rPr>
          <w:rFonts w:ascii="Times New Roman" w:hAnsi="Times New Roman" w:cs="Times New Roman" w:eastAsia="Times New Roman" w:hint="default"/>
        </w:rPr>
        <w:t>2014</w:t>
      </w:r>
      <w:r>
        <w:rPr/>
        <w:t>年年度报告及摘要》、</w:t>
      </w:r>
    </w:p>
    <w:p>
      <w:pPr>
        <w:pStyle w:val="BodyText"/>
        <w:spacing w:line="300" w:lineRule="auto" w:before="63"/>
        <w:ind w:right="1033"/>
        <w:jc w:val="left"/>
      </w:pPr>
      <w:r>
        <w:rPr/>
        <w:t>《</w:t>
      </w:r>
      <w:r>
        <w:rPr>
          <w:rFonts w:ascii="Times New Roman" w:hAnsi="Times New Roman" w:cs="Times New Roman" w:eastAsia="Times New Roman" w:hint="default"/>
        </w:rPr>
        <w:t>2014</w:t>
      </w:r>
      <w:r>
        <w:rPr/>
        <w:t>年监事会工作报告》、《经审计的</w:t>
      </w:r>
      <w:r>
        <w:rPr>
          <w:rFonts w:ascii="Times New Roman" w:hAnsi="Times New Roman" w:cs="Times New Roman" w:eastAsia="Times New Roman" w:hint="default"/>
        </w:rPr>
        <w:t>2014</w:t>
      </w:r>
      <w:r>
        <w:rPr/>
        <w:t>年度财务报告》、《</w:t>
      </w:r>
      <w:r>
        <w:rPr>
          <w:rFonts w:ascii="Times New Roman" w:hAnsi="Times New Roman" w:cs="Times New Roman" w:eastAsia="Times New Roman" w:hint="default"/>
        </w:rPr>
        <w:t>2014</w:t>
      </w:r>
      <w:r>
        <w:rPr/>
        <w:t>年度利润分配方案》、《关于</w:t>
      </w:r>
      <w:r>
        <w:rPr>
          <w:rFonts w:ascii="Times New Roman" w:hAnsi="Times New Roman" w:cs="Times New Roman" w:eastAsia="Times New Roman" w:hint="default"/>
        </w:rPr>
        <w:t>2015</w:t>
      </w:r>
      <w:r>
        <w:rPr/>
        <w:t>年度董事、监事、 </w:t>
      </w:r>
      <w:r>
        <w:rPr>
          <w:spacing w:val="-2"/>
        </w:rPr>
        <w:t>高级管理人员薪酬的议案》、《</w:t>
      </w:r>
      <w:r>
        <w:rPr>
          <w:rFonts w:ascii="Times New Roman" w:hAnsi="Times New Roman" w:cs="Times New Roman" w:eastAsia="Times New Roman" w:hint="default"/>
          <w:spacing w:val="-2"/>
        </w:rPr>
        <w:t>2014</w:t>
      </w:r>
      <w:r>
        <w:rPr>
          <w:spacing w:val="-2"/>
        </w:rPr>
        <w:t>年度内部控制自我评价报告》、《</w:t>
      </w:r>
      <w:r>
        <w:rPr>
          <w:rFonts w:ascii="Times New Roman" w:hAnsi="Times New Roman" w:cs="Times New Roman" w:eastAsia="Times New Roman" w:hint="default"/>
          <w:spacing w:val="-2"/>
        </w:rPr>
        <w:t>2014</w:t>
      </w:r>
      <w:r>
        <w:rPr>
          <w:spacing w:val="-2"/>
        </w:rPr>
        <w:t>年度社会责任报告》、《关于续聘会计师事务所</w:t>
      </w:r>
      <w:r>
        <w:rPr>
          <w:spacing w:val="-60"/>
        </w:rPr>
        <w:t> </w:t>
      </w:r>
      <w:r>
        <w:rPr>
          <w:spacing w:val="-60"/>
        </w:rPr>
      </w:r>
      <w:r>
        <w:rPr>
          <w:spacing w:val="-7"/>
        </w:rPr>
        <w:t>的议案》、《关于公司向银行申请集团综合授信额度的议案》、《关于合肥子公司研发基地抵押贷款并为其提供担保的议案》、</w:t>
      </w:r>
    </w:p>
    <w:p>
      <w:pPr>
        <w:pStyle w:val="BodyText"/>
        <w:spacing w:line="319" w:lineRule="auto" w:before="31"/>
        <w:ind w:left="1134" w:right="1033"/>
        <w:jc w:val="left"/>
      </w:pPr>
      <w:r>
        <w:rPr>
          <w:spacing w:val="-2"/>
        </w:rPr>
        <w:t>《关于对控股子公司提供财务资助及向银行申请授信额度并提供担保的议案》、《关于对控股子公司申请银行授信提供担保</w:t>
      </w:r>
      <w:r>
        <w:rPr>
          <w:spacing w:val="-65"/>
        </w:rPr>
        <w:t> </w:t>
      </w:r>
      <w:r>
        <w:rPr>
          <w:spacing w:val="-65"/>
        </w:rPr>
      </w:r>
      <w:r>
        <w:rPr/>
        <w:t>的议案》、《关于</w:t>
      </w:r>
      <w:r>
        <w:rPr>
          <w:rFonts w:ascii="Times New Roman" w:hAnsi="Times New Roman" w:cs="Times New Roman" w:eastAsia="Times New Roman" w:hint="default"/>
        </w:rPr>
        <w:t>2015</w:t>
      </w:r>
      <w:r>
        <w:rPr/>
        <w:t>年度日常性关联交易预计的议案》、《关于修订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36"/>
        <w:ind w:left="1493" w:right="1033"/>
        <w:jc w:val="left"/>
      </w:pPr>
      <w:r>
        <w:rPr/>
        <w:t>（</w:t>
      </w:r>
      <w:r>
        <w:rPr>
          <w:rFonts w:ascii="Times New Roman" w:hAnsi="Times New Roman" w:cs="Times New Roman" w:eastAsia="Times New Roman" w:hint="default"/>
        </w:rPr>
        <w:t>3</w:t>
      </w:r>
      <w:r>
        <w:rPr/>
        <w:t>）第三届监事会第十五次会议</w:t>
      </w:r>
    </w:p>
    <w:p>
      <w:pPr>
        <w:pStyle w:val="BodyText"/>
        <w:spacing w:line="240" w:lineRule="auto" w:before="101"/>
        <w:ind w:left="1493"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日，在公司会议室以现场方式召开了第三届监事会第十五次会议，审议通过了《</w:t>
      </w:r>
      <w:r>
        <w:rPr>
          <w:rFonts w:ascii="Times New Roman" w:hAnsi="Times New Roman" w:cs="Times New Roman" w:eastAsia="Times New Roman" w:hint="default"/>
        </w:rPr>
        <w:t>2015</w:t>
      </w:r>
      <w:r>
        <w:rPr/>
        <w:t>年第一季度报告》、</w:t>
      </w:r>
    </w:p>
    <w:p>
      <w:pPr>
        <w:pStyle w:val="BodyText"/>
        <w:spacing w:line="240" w:lineRule="auto" w:before="64"/>
        <w:ind w:right="1033"/>
        <w:jc w:val="left"/>
      </w:pPr>
      <w:r>
        <w:rPr/>
        <w:t>《关于调整股票期权行权价格的议案》</w:t>
      </w:r>
    </w:p>
    <w:p>
      <w:pPr>
        <w:pStyle w:val="BodyText"/>
        <w:spacing w:line="240" w:lineRule="auto" w:before="117"/>
        <w:ind w:left="1493" w:right="1033"/>
        <w:jc w:val="left"/>
      </w:pPr>
      <w:r>
        <w:rPr/>
        <w:t>（</w:t>
      </w:r>
      <w:r>
        <w:rPr>
          <w:rFonts w:ascii="Times New Roman" w:hAnsi="Times New Roman" w:cs="Times New Roman" w:eastAsia="Times New Roman" w:hint="default"/>
        </w:rPr>
        <w:t>4</w:t>
      </w:r>
      <w:r>
        <w:rPr/>
        <w:t>）第三届监事会第十六次会议</w:t>
      </w:r>
    </w:p>
    <w:p>
      <w:pPr>
        <w:pStyle w:val="BodyText"/>
        <w:spacing w:line="309" w:lineRule="auto" w:before="101"/>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日，在公司会议室以现场方式召开了第三届监事会第十五次会议，审议通过了《关于公司符合非公开发行 </w:t>
      </w:r>
      <w:r>
        <w:rPr>
          <w:spacing w:val="-4"/>
        </w:rPr>
        <w:t>股票条件的议案》、《关于本次非公开发行股票方案的议案》、《关于公司</w:t>
      </w:r>
      <w:r>
        <w:rPr>
          <w:rFonts w:ascii="Times New Roman" w:hAnsi="Times New Roman" w:cs="Times New Roman" w:eastAsia="Times New Roman" w:hint="default"/>
          <w:spacing w:val="-4"/>
        </w:rPr>
        <w:t>2015 </w:t>
      </w:r>
      <w:r>
        <w:rPr/>
        <w:t>年非公开发行</w:t>
      </w:r>
      <w:r>
        <w:rPr>
          <w:rFonts w:ascii="Times New Roman" w:hAnsi="Times New Roman" w:cs="Times New Roman" w:eastAsia="Times New Roman" w:hint="default"/>
        </w:rPr>
        <w:t>A </w:t>
      </w:r>
      <w:r>
        <w:rPr>
          <w:spacing w:val="-6"/>
        </w:rPr>
        <w:t>股股票预案的议案》、《关</w:t>
      </w:r>
      <w:r>
        <w:rPr>
          <w:spacing w:val="-82"/>
        </w:rPr>
        <w:t> </w:t>
      </w:r>
      <w:r>
        <w:rPr>
          <w:spacing w:val="-82"/>
        </w:rPr>
      </w:r>
      <w:r>
        <w:rPr>
          <w:spacing w:val="-2"/>
        </w:rPr>
        <w:t>于本次发行方案的论证分析报告的议案》、《关于本次募集资金使用的可行性报告的议案》、《关于前次募集资金使用情况</w:t>
      </w:r>
      <w:r>
        <w:rPr>
          <w:spacing w:val="-68"/>
        </w:rPr>
        <w:t> </w:t>
      </w:r>
      <w:r>
        <w:rPr>
          <w:spacing w:val="-68"/>
        </w:rPr>
      </w:r>
      <w:r>
        <w:rPr>
          <w:spacing w:val="-2"/>
        </w:rPr>
        <w:t>专项报告的议案》、《关于公司与认购对象陈友签署附条件生效的非公开发行股票股份认购协议的议案》、《关于本次非公</w:t>
      </w:r>
      <w:r>
        <w:rPr>
          <w:spacing w:val="-68"/>
        </w:rPr>
        <w:t> </w:t>
      </w:r>
      <w:r>
        <w:rPr>
          <w:spacing w:val="-68"/>
        </w:rPr>
      </w:r>
      <w:r>
        <w:rPr/>
        <w:t>开发行股票涉及关联交易的议案》、《关于公司</w:t>
      </w:r>
      <w:r>
        <w:rPr>
          <w:rFonts w:ascii="Times New Roman" w:hAnsi="Times New Roman" w:cs="Times New Roman" w:eastAsia="Times New Roman" w:hint="default"/>
        </w:rPr>
        <w:t>2015-2017</w:t>
      </w:r>
      <w:r>
        <w:rPr/>
        <w:t>三年股东回报规划的议案》。</w:t>
      </w:r>
    </w:p>
    <w:p>
      <w:pPr>
        <w:pStyle w:val="BodyText"/>
        <w:spacing w:line="240" w:lineRule="auto" w:before="44"/>
        <w:ind w:left="1493" w:right="1033"/>
        <w:jc w:val="left"/>
      </w:pPr>
      <w:r>
        <w:rPr/>
        <w:t>（</w:t>
      </w:r>
      <w:r>
        <w:rPr>
          <w:rFonts w:ascii="Times New Roman" w:hAnsi="Times New Roman" w:cs="Times New Roman" w:eastAsia="Times New Roman" w:hint="default"/>
        </w:rPr>
        <w:t>5</w:t>
      </w:r>
      <w:r>
        <w:rPr/>
        <w:t>）第三届监事会第十七次会议</w:t>
      </w:r>
    </w:p>
    <w:p>
      <w:pPr>
        <w:pStyle w:val="BodyText"/>
        <w:spacing w:line="309" w:lineRule="auto" w:before="102"/>
        <w:ind w:right="113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日，在公司会议室以现场方式召开了第三届监事会第十七次会议，审议通过了《</w:t>
      </w:r>
      <w:r>
        <w:rPr>
          <w:rFonts w:ascii="Times New Roman" w:hAnsi="Times New Roman" w:cs="Times New Roman" w:eastAsia="Times New Roman" w:hint="default"/>
        </w:rPr>
        <w:t>2015</w:t>
      </w:r>
      <w:r>
        <w:rPr/>
        <w:t>年半年度报告》全文 </w:t>
      </w:r>
      <w:r>
        <w:rPr>
          <w:spacing w:val="-2"/>
        </w:rPr>
        <w:t>及摘要、《关于调整集团综合授信资金安排的议案》、《关于对合肥子公司申请银行贷款提供担保的议案》、《关于聘任公</w:t>
      </w:r>
      <w:r>
        <w:rPr>
          <w:spacing w:val="-67"/>
        </w:rPr>
        <w:t> </w:t>
      </w:r>
      <w:r>
        <w:rPr>
          <w:spacing w:val="-67"/>
        </w:rPr>
      </w:r>
      <w:r>
        <w:rPr/>
        <w:t>司常务副总经理、副总经理的议案》、《关于修订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44"/>
        <w:ind w:left="1313" w:right="1033"/>
        <w:jc w:val="left"/>
      </w:pPr>
      <w:r>
        <w:rPr/>
        <w:t>（</w:t>
      </w:r>
      <w:r>
        <w:rPr>
          <w:rFonts w:ascii="Times New Roman" w:hAnsi="Times New Roman" w:cs="Times New Roman" w:eastAsia="Times New Roman" w:hint="default"/>
        </w:rPr>
        <w:t>6</w:t>
      </w:r>
      <w:r>
        <w:rPr/>
        <w:t>）第三届监事会第十八次会议</w:t>
      </w:r>
    </w:p>
    <w:p>
      <w:pPr>
        <w:pStyle w:val="BodyText"/>
        <w:spacing w:line="302" w:lineRule="auto" w:before="101"/>
        <w:ind w:right="1123" w:firstLine="1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日，在公司会议室以现场方式召开了第三届监事会第十八次会议，审议通过了《关于公司符合向合格投资者 公开发行公司债券条件的议案》、《关于发行</w:t>
      </w:r>
      <w:r>
        <w:rPr>
          <w:rFonts w:ascii="Times New Roman" w:hAnsi="Times New Roman" w:cs="Times New Roman" w:eastAsia="Times New Roman" w:hint="default"/>
        </w:rPr>
        <w:t>2015</w:t>
      </w:r>
      <w:r>
        <w:rPr/>
        <w:t>年度深圳天源迪科信息技术股份有限公司公司债券方案的议案》。</w:t>
      </w:r>
    </w:p>
    <w:p>
      <w:pPr>
        <w:pStyle w:val="BodyText"/>
        <w:spacing w:line="240" w:lineRule="auto" w:before="52"/>
        <w:ind w:left="1313" w:right="1033"/>
        <w:jc w:val="left"/>
      </w:pPr>
      <w:r>
        <w:rPr/>
        <w:t>（</w:t>
      </w:r>
      <w:r>
        <w:rPr>
          <w:rFonts w:ascii="Times New Roman" w:hAnsi="Times New Roman" w:cs="Times New Roman" w:eastAsia="Times New Roman" w:hint="default"/>
        </w:rPr>
        <w:t>7</w:t>
      </w:r>
      <w:r>
        <w:rPr/>
        <w:t>）第三届监事会第十九次会议</w:t>
      </w:r>
    </w:p>
    <w:p>
      <w:pPr>
        <w:pStyle w:val="BodyText"/>
        <w:spacing w:line="240" w:lineRule="auto" w:before="102"/>
        <w:ind w:left="1313" w:right="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26</w:t>
      </w:r>
      <w:r>
        <w:rPr>
          <w:spacing w:val="-3"/>
        </w:rPr>
        <w:t>日，在公司会议室以现场方式召开了第三届监事会第十九次会议，审议通过了《</w:t>
      </w:r>
      <w:r>
        <w:rPr>
          <w:rFonts w:ascii="Times New Roman" w:hAnsi="Times New Roman" w:cs="Times New Roman" w:eastAsia="Times New Roman" w:hint="default"/>
          <w:spacing w:val="-3"/>
        </w:rPr>
        <w:t>2015</w:t>
      </w:r>
      <w:r>
        <w:rPr>
          <w:spacing w:val="-3"/>
        </w:rPr>
        <w:t>年第三季度报告》全文。</w:t>
      </w:r>
    </w:p>
    <w:p>
      <w:pPr>
        <w:pStyle w:val="BodyText"/>
        <w:spacing w:line="240" w:lineRule="auto" w:before="102"/>
        <w:ind w:left="1313" w:right="1033"/>
        <w:jc w:val="left"/>
      </w:pPr>
      <w:r>
        <w:rPr/>
        <w:t>（</w:t>
      </w:r>
      <w:r>
        <w:rPr>
          <w:rFonts w:ascii="Times New Roman" w:hAnsi="Times New Roman" w:cs="Times New Roman" w:eastAsia="Times New Roman" w:hint="default"/>
        </w:rPr>
        <w:t>8</w:t>
      </w:r>
      <w:r>
        <w:rPr/>
        <w:t>）第三届监事会第二十次会议</w:t>
      </w:r>
    </w:p>
    <w:p>
      <w:pPr>
        <w:pStyle w:val="BodyText"/>
        <w:spacing w:line="302" w:lineRule="auto" w:before="102"/>
        <w:ind w:right="1033" w:firstLine="18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日，在公司会议室以现场方式召开了第三届监事会第二十次会议，审议通过了关于公司向银行申请增加综合</w:t>
      </w:r>
      <w:r>
        <w:rPr/>
        <w:t> 授信额度的议案》、《关于控股子公司接受关联方担保的议案》。</w:t>
      </w:r>
    </w:p>
    <w:p>
      <w:pPr>
        <w:spacing w:line="338" w:lineRule="auto" w:before="69"/>
        <w:ind w:left="1494"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监事会对公司报告期内有关事项的审核意见</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报告期内，公司监事会严格按照有关法律、法规及公司章程的规定，对公司依法运作情况、公司财务情况、募集资金投</w:t>
      </w:r>
    </w:p>
    <w:p>
      <w:pPr>
        <w:pStyle w:val="BodyText"/>
        <w:spacing w:line="240" w:lineRule="auto" w:before="4"/>
        <w:ind w:left="1134" w:right="1033"/>
        <w:jc w:val="left"/>
      </w:pPr>
      <w:r>
        <w:rPr/>
        <w:t>入情况、关联交易等事项进行了认真监督检查，根据检查结果，对报告期内公司有关情况发表如下独立意见：</w:t>
      </w:r>
    </w:p>
    <w:p>
      <w:pPr>
        <w:pStyle w:val="BodyText"/>
        <w:spacing w:line="240" w:lineRule="auto" w:before="117"/>
        <w:ind w:left="1494" w:right="1033"/>
        <w:jc w:val="left"/>
      </w:pPr>
      <w:r>
        <w:rPr/>
        <w:t>（</w:t>
      </w:r>
      <w:r>
        <w:rPr>
          <w:rFonts w:ascii="Times New Roman" w:hAnsi="Times New Roman" w:cs="Times New Roman" w:eastAsia="Times New Roman" w:hint="default"/>
        </w:rPr>
        <w:t>1</w:t>
      </w:r>
      <w:r>
        <w:rPr/>
        <w:t>）公司依法运作情况</w:t>
      </w:r>
    </w:p>
    <w:p>
      <w:pPr>
        <w:pStyle w:val="BodyText"/>
        <w:spacing w:line="314" w:lineRule="auto" w:before="101"/>
        <w:ind w:right="1033" w:firstLine="360"/>
        <w:jc w:val="left"/>
      </w:pPr>
      <w:r>
        <w:rPr>
          <w:rFonts w:ascii="Times New Roman" w:hAnsi="Times New Roman" w:cs="Times New Roman" w:eastAsia="Times New Roman" w:hint="default"/>
          <w:spacing w:val="-2"/>
        </w:rPr>
        <w:t>2015</w:t>
      </w:r>
      <w:r>
        <w:rPr>
          <w:spacing w:val="-2"/>
        </w:rPr>
        <w:t>年，公司监事会依据《公司法》、《公司章程》、《监事会议事规则》等赋予的职权，积极参加股东大会，列席董</w:t>
      </w:r>
      <w:r>
        <w:rPr/>
        <w:t> </w:t>
      </w:r>
      <w:r>
        <w:rPr>
          <w:spacing w:val="-2"/>
        </w:rPr>
        <w:t>事会会议，对公司的决策程序、内部控制制度的建立与执行情况以及公司董事、高级管理人员履行职务情况进行了监督。监</w:t>
      </w:r>
      <w:r>
        <w:rPr>
          <w:spacing w:val="-66"/>
        </w:rPr>
        <w:t> </w:t>
      </w:r>
      <w:r>
        <w:rPr>
          <w:spacing w:val="-66"/>
        </w:rPr>
      </w:r>
      <w:r>
        <w:rPr/>
        <w:t>事会认为：公司决策程序遵守了《公司法》、《证券法》等法律、法规以及《公司章程》等的相关规定；董事会运作规范、 </w:t>
      </w:r>
      <w:r>
        <w:rPr>
          <w:spacing w:val="-2"/>
        </w:rPr>
        <w:t>决策合理、程序合法，认真执行股东大会的各项决议；公司董事、高级管理人员执行公司职务时忠于职守、勤勉尽责，不存</w:t>
      </w:r>
      <w:r>
        <w:rPr>
          <w:spacing w:val="-68"/>
        </w:rPr>
        <w:t> </w:t>
      </w:r>
      <w:r>
        <w:rPr>
          <w:spacing w:val="-68"/>
        </w:rPr>
      </w:r>
      <w:r>
        <w:rPr/>
        <w:t>在违反法律、法规、《公司章程》或损害公司利益的行为。</w:t>
      </w:r>
    </w:p>
    <w:p>
      <w:pPr>
        <w:pStyle w:val="BodyText"/>
        <w:spacing w:line="338" w:lineRule="auto" w:before="60"/>
        <w:ind w:left="1494" w:right="1033"/>
        <w:jc w:val="left"/>
      </w:pPr>
      <w:r>
        <w:rPr/>
        <w:t>（</w:t>
      </w:r>
      <w:r>
        <w:rPr>
          <w:rFonts w:ascii="Times New Roman" w:hAnsi="Times New Roman" w:cs="Times New Roman" w:eastAsia="Times New Roman" w:hint="default"/>
        </w:rPr>
        <w:t>2</w:t>
      </w:r>
      <w:r>
        <w:rPr/>
        <w:t>）公司财务情况 </w:t>
      </w:r>
      <w:r>
        <w:rPr>
          <w:spacing w:val="-2"/>
        </w:rPr>
        <w:t>监事会通过听取公司财务负责人等专项汇报、审议公司年度报告、查阅公司审计会计师审计资料底稿等方式，对公司财</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033"/>
        <w:jc w:val="left"/>
      </w:pPr>
      <w:r>
        <w:rPr>
          <w:spacing w:val="-2"/>
        </w:rPr>
        <w:t>务运作情况进行检查、监督，认为：</w:t>
      </w:r>
      <w:r>
        <w:rPr>
          <w:rFonts w:ascii="Times New Roman" w:hAnsi="Times New Roman" w:cs="Times New Roman" w:eastAsia="Times New Roman" w:hint="default"/>
          <w:spacing w:val="-2"/>
        </w:rPr>
        <w:t>2015</w:t>
      </w:r>
      <w:r>
        <w:rPr>
          <w:spacing w:val="-2"/>
        </w:rPr>
        <w:t>年度公司财务制度健全，各项费用提取合理，公司</w:t>
      </w:r>
      <w:r>
        <w:rPr>
          <w:rFonts w:ascii="Times New Roman" w:hAnsi="Times New Roman" w:cs="Times New Roman" w:eastAsia="Times New Roman" w:hint="default"/>
          <w:spacing w:val="-2"/>
        </w:rPr>
        <w:t>2015</w:t>
      </w:r>
      <w:r>
        <w:rPr>
          <w:spacing w:val="-2"/>
        </w:rPr>
        <w:t>年度财务报告真实地反映了</w:t>
      </w:r>
      <w:r>
        <w:rPr>
          <w:spacing w:val="-58"/>
        </w:rPr>
        <w:t> </w:t>
      </w:r>
      <w:r>
        <w:rPr/>
        <w:t>公司</w:t>
      </w:r>
      <w:r>
        <w:rPr>
          <w:rFonts w:ascii="Times New Roman" w:hAnsi="Times New Roman" w:cs="Times New Roman" w:eastAsia="Times New Roman" w:hint="default"/>
        </w:rPr>
        <w:t>2015</w:t>
      </w:r>
      <w:r>
        <w:rPr/>
        <w:t>年度的财务状况和经营成果。</w:t>
      </w:r>
    </w:p>
    <w:p>
      <w:pPr>
        <w:pStyle w:val="BodyText"/>
        <w:spacing w:line="340" w:lineRule="auto" w:before="50"/>
        <w:ind w:left="1493" w:right="6253"/>
        <w:jc w:val="left"/>
      </w:pPr>
      <w:r>
        <w:rPr/>
        <w:t>（</w:t>
      </w:r>
      <w:r>
        <w:rPr>
          <w:rFonts w:ascii="Times New Roman" w:hAnsi="Times New Roman" w:cs="Times New Roman" w:eastAsia="Times New Roman" w:hint="default"/>
        </w:rPr>
        <w:t>3</w:t>
      </w:r>
      <w:r>
        <w:rPr/>
        <w:t>）公司收购、出售资产交易情况 报告期内，监事会未审议收购、出售资产交易情况。</w:t>
      </w:r>
    </w:p>
    <w:p>
      <w:pPr>
        <w:pStyle w:val="BodyText"/>
        <w:spacing w:line="338" w:lineRule="auto" w:before="41"/>
        <w:ind w:left="1493" w:right="1033"/>
        <w:jc w:val="left"/>
      </w:pPr>
      <w:r>
        <w:rPr/>
        <w:t>（</w:t>
      </w:r>
      <w:r>
        <w:rPr>
          <w:rFonts w:ascii="Times New Roman" w:hAnsi="Times New Roman" w:cs="Times New Roman" w:eastAsia="Times New Roman" w:hint="default"/>
        </w:rPr>
        <w:t>4</w:t>
      </w:r>
      <w:r>
        <w:rPr/>
        <w:t>）对内部控制自我评价报告的意见 </w:t>
      </w:r>
      <w:r>
        <w:rPr>
          <w:spacing w:val="-4"/>
        </w:rPr>
        <w:t>根据深圳证券交易所《上市公司内部控制指引》有关规定，监事会对《</w:t>
      </w:r>
      <w:r>
        <w:rPr>
          <w:rFonts w:ascii="Times New Roman" w:hAnsi="Times New Roman" w:cs="Times New Roman" w:eastAsia="Times New Roman" w:hint="default"/>
          <w:spacing w:val="-4"/>
        </w:rPr>
        <w:t>2015</w:t>
      </w:r>
      <w:r>
        <w:rPr>
          <w:spacing w:val="-4"/>
        </w:rPr>
        <w:t>年度内部控制自我评价报告》发表意见如下：</w:t>
      </w:r>
    </w:p>
    <w:p>
      <w:pPr>
        <w:pStyle w:val="BodyText"/>
        <w:spacing w:line="217" w:lineRule="exact"/>
        <w:ind w:right="0"/>
        <w:jc w:val="left"/>
      </w:pPr>
      <w:r>
        <w:rPr/>
        <w:t>公司按照《公司法》、《证券法》以及深圳证券交易所有关创业板上市公司的有关规定，制订了各项内控制度，形成了比较</w:t>
      </w:r>
    </w:p>
    <w:p>
      <w:pPr>
        <w:pStyle w:val="BodyText"/>
        <w:spacing w:line="312" w:lineRule="auto" w:before="76"/>
        <w:ind w:right="1033"/>
        <w:jc w:val="left"/>
      </w:pPr>
      <w:r>
        <w:rPr/>
        <w:t>系统的公司治理框架，完善了公司法人治理结构，建立了公司规范运行的内部控制环境。保证了公司各项业务活动的有序、 </w:t>
      </w:r>
      <w:r>
        <w:rPr>
          <w:spacing w:val="-2"/>
        </w:rPr>
        <w:t>有效开展，保护了公司资产的安全、完整，维护了公司及股东的利益。公司内部控制组织机构完整，内部控制重点活动执行</w:t>
      </w:r>
      <w:r>
        <w:rPr>
          <w:spacing w:val="-66"/>
        </w:rPr>
        <w:t> </w:t>
      </w:r>
      <w:r>
        <w:rPr>
          <w:spacing w:val="-66"/>
        </w:rPr>
      </w:r>
      <w:r>
        <w:rPr>
          <w:spacing w:val="-2"/>
        </w:rPr>
        <w:t>及监督充分有效。公司</w:t>
      </w:r>
      <w:r>
        <w:rPr>
          <w:rFonts w:ascii="Times New Roman" w:hAnsi="Times New Roman" w:cs="Times New Roman" w:eastAsia="Times New Roman" w:hint="default"/>
          <w:spacing w:val="-2"/>
        </w:rPr>
        <w:t>2015</w:t>
      </w:r>
      <w:r>
        <w:rPr>
          <w:spacing w:val="-2"/>
        </w:rPr>
        <w:t>年度内部控制自我评价报告是真实、有效的。同时，公司董事会对《</w:t>
      </w:r>
      <w:r>
        <w:rPr>
          <w:rFonts w:ascii="Times New Roman" w:hAnsi="Times New Roman" w:cs="Times New Roman" w:eastAsia="Times New Roman" w:hint="default"/>
          <w:spacing w:val="-2"/>
        </w:rPr>
        <w:t>2015</w:t>
      </w:r>
      <w:r>
        <w:rPr>
          <w:spacing w:val="-2"/>
        </w:rPr>
        <w:t>年度内部控制自我评价</w:t>
      </w:r>
      <w:r>
        <w:rPr>
          <w:spacing w:val="-58"/>
        </w:rPr>
        <w:t> </w:t>
      </w:r>
      <w:r>
        <w:rPr/>
        <w:t>报告》无异议。</w:t>
      </w:r>
    </w:p>
    <w:p>
      <w:pPr>
        <w:pStyle w:val="BodyText"/>
        <w:spacing w:line="338" w:lineRule="auto" w:before="63"/>
        <w:ind w:left="1494" w:right="1033"/>
        <w:jc w:val="left"/>
      </w:pPr>
      <w:r>
        <w:rPr/>
        <w:t>（</w:t>
      </w:r>
      <w:r>
        <w:rPr>
          <w:rFonts w:ascii="Times New Roman" w:hAnsi="Times New Roman" w:cs="Times New Roman" w:eastAsia="Times New Roman" w:hint="default"/>
        </w:rPr>
        <w:t>5</w:t>
      </w:r>
      <w:r>
        <w:rPr/>
        <w:t>）对社会责任报告的意见 </w:t>
      </w:r>
      <w:r>
        <w:rPr>
          <w:spacing w:val="-2"/>
        </w:rPr>
        <w:t>监事会对公司编制的社会责任报告进行了细致的阅读和审核，监事会认为：</w:t>
      </w:r>
      <w:r>
        <w:rPr>
          <w:rFonts w:ascii="Times New Roman" w:hAnsi="Times New Roman" w:cs="Times New Roman" w:eastAsia="Times New Roman" w:hint="default"/>
          <w:spacing w:val="-2"/>
        </w:rPr>
        <w:t>2015</w:t>
      </w:r>
      <w:r>
        <w:rPr>
          <w:spacing w:val="-2"/>
        </w:rPr>
        <w:t>年年度社会责任报告从经济、社会和环</w:t>
      </w:r>
    </w:p>
    <w:p>
      <w:pPr>
        <w:pStyle w:val="BodyText"/>
        <w:spacing w:line="217" w:lineRule="exact"/>
        <w:ind w:left="1134" w:right="0"/>
        <w:jc w:val="left"/>
      </w:pPr>
      <w:r>
        <w:rPr/>
        <w:t>境等各方面披露了公司的相关战略、政策、管理和绩效，体现了公司勇于承担社会责任，实现企业价值的勇气。公司发布社</w:t>
      </w:r>
    </w:p>
    <w:p>
      <w:pPr>
        <w:pStyle w:val="BodyText"/>
        <w:spacing w:line="240" w:lineRule="auto" w:before="77"/>
        <w:ind w:left="1134" w:right="1033"/>
        <w:jc w:val="left"/>
      </w:pPr>
      <w:r>
        <w:rPr/>
        <w:t>会责任报告能够起到提升企业社会形象，加强企业与外部沟通、提高风险管理能力和提升企业管理绩效的作用。</w:t>
      </w:r>
    </w:p>
    <w:p>
      <w:pPr>
        <w:pStyle w:val="BodyText"/>
        <w:spacing w:line="338" w:lineRule="auto" w:before="116"/>
        <w:ind w:left="1493" w:right="1033"/>
        <w:jc w:val="left"/>
      </w:pPr>
      <w:r>
        <w:rPr/>
        <w:t>（</w:t>
      </w:r>
      <w:r>
        <w:rPr>
          <w:rFonts w:ascii="Times New Roman" w:hAnsi="Times New Roman" w:cs="Times New Roman" w:eastAsia="Times New Roman" w:hint="default"/>
        </w:rPr>
        <w:t>6</w:t>
      </w:r>
      <w:r>
        <w:rPr/>
        <w:t>）对公司</w:t>
      </w:r>
      <w:r>
        <w:rPr>
          <w:rFonts w:ascii="Times New Roman" w:hAnsi="Times New Roman" w:cs="Times New Roman" w:eastAsia="Times New Roman" w:hint="default"/>
        </w:rPr>
        <w:t>2015</w:t>
      </w:r>
      <w:r>
        <w:rPr/>
        <w:t>年年度报告的审核意见 </w:t>
      </w:r>
      <w:r>
        <w:rPr>
          <w:spacing w:val="-2"/>
        </w:rPr>
        <w:t>监事会根据《证券法》第</w:t>
      </w:r>
      <w:r>
        <w:rPr>
          <w:rFonts w:ascii="Times New Roman" w:hAnsi="Times New Roman" w:cs="Times New Roman" w:eastAsia="Times New Roman" w:hint="default"/>
          <w:spacing w:val="-2"/>
        </w:rPr>
        <w:t>68</w:t>
      </w:r>
      <w:r>
        <w:rPr>
          <w:spacing w:val="-2"/>
        </w:rPr>
        <w:t>条和《公开发行证券的公司信息披露内容与格式准则第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创业板上市公司年度报告的</w:t>
      </w:r>
    </w:p>
    <w:p>
      <w:pPr>
        <w:pStyle w:val="BodyText"/>
        <w:spacing w:line="230" w:lineRule="exact"/>
        <w:ind w:left="1134" w:right="0"/>
        <w:jc w:val="left"/>
      </w:pPr>
      <w:r>
        <w:rPr/>
        <w:t>内容与格式（修订）》的相关规定，对董事会编制的</w:t>
      </w:r>
      <w:r>
        <w:rPr>
          <w:rFonts w:ascii="Times New Roman" w:hAnsi="Times New Roman" w:cs="Times New Roman" w:eastAsia="Times New Roman" w:hint="default"/>
        </w:rPr>
        <w:t>2015</w:t>
      </w:r>
      <w:r>
        <w:rPr/>
        <w:t>年度报告进行了认真审核。通过审核，监事会提出如下书面审核意</w:t>
      </w:r>
    </w:p>
    <w:p>
      <w:pPr>
        <w:pStyle w:val="BodyText"/>
        <w:spacing w:line="302" w:lineRule="auto" w:before="63"/>
        <w:ind w:right="1033"/>
        <w:jc w:val="left"/>
      </w:pPr>
      <w:r>
        <w:rPr>
          <w:spacing w:val="-2"/>
        </w:rPr>
        <w:t>见：董事会编制和审核公司</w:t>
      </w:r>
      <w:r>
        <w:rPr>
          <w:rFonts w:ascii="Times New Roman" w:hAnsi="Times New Roman" w:cs="Times New Roman" w:eastAsia="Times New Roman" w:hint="default"/>
          <w:spacing w:val="-2"/>
        </w:rPr>
        <w:t>2015</w:t>
      </w:r>
      <w:r>
        <w:rPr>
          <w:spacing w:val="-2"/>
        </w:rPr>
        <w:t>年年度报告的程序符合法律、行政法规和中国证监会的规定，报告内容真实、准确、完整地</w:t>
      </w:r>
      <w:r>
        <w:rPr>
          <w:spacing w:val="-62"/>
        </w:rPr>
        <w:t> </w:t>
      </w:r>
      <w:r>
        <w:rPr>
          <w:spacing w:val="-62"/>
        </w:rPr>
      </w:r>
      <w:r>
        <w:rPr/>
        <w:t>反映了公司</w:t>
      </w:r>
      <w:r>
        <w:rPr>
          <w:rFonts w:ascii="Times New Roman" w:hAnsi="Times New Roman" w:cs="Times New Roman" w:eastAsia="Times New Roman" w:hint="default"/>
        </w:rPr>
        <w:t>2015</w:t>
      </w:r>
      <w:r>
        <w:rPr/>
        <w:t>年度经营的的实际情况，不存在任何虚假、误导性陈述或者重大遗漏。</w:t>
      </w:r>
    </w:p>
    <w:p>
      <w:pPr>
        <w:pStyle w:val="BodyText"/>
        <w:spacing w:line="338" w:lineRule="auto" w:before="50"/>
        <w:ind w:left="1494" w:right="1033"/>
        <w:jc w:val="left"/>
      </w:pPr>
      <w:r>
        <w:rPr/>
        <w:t>（</w:t>
      </w:r>
      <w:r>
        <w:rPr>
          <w:rFonts w:ascii="Times New Roman" w:hAnsi="Times New Roman" w:cs="Times New Roman" w:eastAsia="Times New Roman" w:hint="default"/>
        </w:rPr>
        <w:t>7</w:t>
      </w:r>
      <w:r>
        <w:rPr/>
        <w:t>）对公司</w:t>
      </w:r>
      <w:r>
        <w:rPr>
          <w:rFonts w:ascii="Times New Roman" w:hAnsi="Times New Roman" w:cs="Times New Roman" w:eastAsia="Times New Roman" w:hint="default"/>
        </w:rPr>
        <w:t>2015</w:t>
      </w:r>
      <w:r>
        <w:rPr/>
        <w:t>年年度财务报告的审核意见 </w:t>
      </w:r>
      <w:r>
        <w:rPr>
          <w:spacing w:val="-2"/>
        </w:rPr>
        <w:t>监事会对立信会计师事务所（特殊普通合伙）出具的关于</w:t>
      </w:r>
      <w:r>
        <w:rPr>
          <w:rFonts w:ascii="Times New Roman" w:hAnsi="Times New Roman" w:cs="Times New Roman" w:eastAsia="Times New Roman" w:hint="default"/>
          <w:spacing w:val="-2"/>
        </w:rPr>
        <w:t>2015</w:t>
      </w:r>
      <w:r>
        <w:rPr>
          <w:spacing w:val="-2"/>
        </w:rPr>
        <w:t>年年度财务报告的标准无保留意见的审计报告进行了仔细</w:t>
      </w:r>
    </w:p>
    <w:p>
      <w:pPr>
        <w:pStyle w:val="BodyText"/>
        <w:spacing w:line="230" w:lineRule="exact"/>
        <w:ind w:left="1134" w:right="0"/>
        <w:jc w:val="left"/>
      </w:pPr>
      <w:r>
        <w:rPr/>
        <w:t>检查。通过检查，监事会提出如下书面审核意见：公司</w:t>
      </w:r>
      <w:r>
        <w:rPr>
          <w:rFonts w:ascii="Times New Roman" w:hAnsi="Times New Roman" w:cs="Times New Roman" w:eastAsia="Times New Roman" w:hint="default"/>
        </w:rPr>
        <w:t>2015</w:t>
      </w:r>
      <w:r>
        <w:rPr/>
        <w:t>年年度财务报告真实可靠，在所有重大方面公允地反映了公司的</w:t>
      </w:r>
    </w:p>
    <w:p>
      <w:pPr>
        <w:pStyle w:val="BodyText"/>
        <w:spacing w:line="240" w:lineRule="auto" w:before="64"/>
        <w:ind w:left="1134" w:right="1033"/>
        <w:jc w:val="left"/>
      </w:pPr>
      <w:r>
        <w:rPr/>
        <w:t>财务状况和经营成果。</w:t>
      </w:r>
    </w:p>
    <w:p>
      <w:pPr>
        <w:pStyle w:val="BodyText"/>
        <w:spacing w:line="338" w:lineRule="auto" w:before="117"/>
        <w:ind w:left="1494" w:right="1033"/>
        <w:jc w:val="left"/>
      </w:pPr>
      <w:r>
        <w:rPr/>
        <w:t>（</w:t>
      </w:r>
      <w:r>
        <w:rPr>
          <w:rFonts w:ascii="Times New Roman" w:hAnsi="Times New Roman" w:cs="Times New Roman" w:eastAsia="Times New Roman" w:hint="default"/>
        </w:rPr>
        <w:t>8</w:t>
      </w:r>
      <w:r>
        <w:rPr/>
        <w:t>）对公司建立和实施内幕信息知情人管理制度的核查意见 </w:t>
      </w:r>
      <w:r>
        <w:rPr>
          <w:spacing w:val="-2"/>
        </w:rPr>
        <w:t>公司监事会对报告期内公司建立和实施内幕信息知情人管理制度的情况进行了核查，监事会认为：公司已根据相关法律</w:t>
      </w:r>
    </w:p>
    <w:p>
      <w:pPr>
        <w:pStyle w:val="BodyText"/>
        <w:spacing w:line="319" w:lineRule="auto" w:before="2"/>
        <w:ind w:left="1134" w:right="1032"/>
        <w:jc w:val="left"/>
      </w:pPr>
      <w:r>
        <w:rPr/>
        <w:t>法规的要求，建立了内幕信息知情人管理制度体系。报告期内，公司严格执行内幕信息保密制度，严格规范信息传递流程， </w:t>
      </w:r>
      <w:r>
        <w:rPr>
          <w:spacing w:val="-2"/>
        </w:rPr>
        <w:t>公司董事、监事及高级管理人员和其他相关知情人严格遵守了内幕信息知情人管理制度，未发现有内幕信息知情人利用内幕</w:t>
      </w:r>
      <w:r>
        <w:rPr>
          <w:spacing w:val="-64"/>
        </w:rPr>
        <w:t> </w:t>
      </w:r>
      <w:r>
        <w:rPr>
          <w:spacing w:val="-64"/>
        </w:rPr>
      </w:r>
      <w:r>
        <w:rPr>
          <w:spacing w:val="-2"/>
        </w:rPr>
        <w:t>信息买卖本公司股份的情况，也未发生受到监管部门查处和整改的情形。公司将会依据相关法律法规以及《关于要求深圳上</w:t>
      </w:r>
      <w:r>
        <w:rPr>
          <w:spacing w:val="-66"/>
        </w:rPr>
        <w:t> </w:t>
      </w:r>
      <w:r>
        <w:rPr>
          <w:spacing w:val="-66"/>
        </w:rPr>
      </w:r>
      <w:r>
        <w:rPr/>
        <w:t>市公司进一步做好内幕信息管理有关工作的通知》等一系列通知的要求，进一步完善内幕信息知情人管理工作。</w:t>
      </w:r>
    </w:p>
    <w:p>
      <w:pPr>
        <w:spacing w:line="338" w:lineRule="auto" w:before="56"/>
        <w:ind w:left="149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、公司内部控制制度的建立健全情况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公司自上市以来，严格按照《公司法》、《证券法》、《深圳证券交易所创业板股票上市规则》以及中国证监会有关法</w:t>
      </w:r>
    </w:p>
    <w:p>
      <w:pPr>
        <w:pStyle w:val="BodyText"/>
        <w:spacing w:line="319" w:lineRule="auto" w:before="2"/>
        <w:ind w:right="1033"/>
        <w:jc w:val="left"/>
      </w:pPr>
      <w:r>
        <w:rPr>
          <w:spacing w:val="-2"/>
        </w:rPr>
        <w:t>律法规的要求，规范运作，完善公司法人治理结构。公司致力于建立完善的内部控制体系，公司按照《企业内部控制基本规</w:t>
      </w:r>
      <w:r>
        <w:rPr>
          <w:spacing w:val="-66"/>
        </w:rPr>
        <w:t> </w:t>
      </w:r>
      <w:r>
        <w:rPr>
          <w:spacing w:val="-66"/>
        </w:rPr>
      </w:r>
      <w:r>
        <w:rPr/>
        <w:t>范》和《企业内部控制配套指引》的相关要求建立健全并有效执行内部控制制度，目前已建立起较为健全的内部控制制度， </w:t>
      </w:r>
      <w:r>
        <w:rPr>
          <w:spacing w:val="-2"/>
        </w:rPr>
        <w:t>整套内部控制制度包括法人治理、生产经营、财务管理、行政及人力资源管理、信息披露等方面，基本涵盖公司经营管理的</w:t>
      </w:r>
      <w:r>
        <w:rPr>
          <w:spacing w:val="-66"/>
        </w:rPr>
        <w:t> </w:t>
      </w:r>
      <w:r>
        <w:rPr>
          <w:spacing w:val="-66"/>
        </w:rPr>
      </w:r>
      <w:r>
        <w:rPr>
          <w:spacing w:val="-2"/>
        </w:rPr>
        <w:t>各层面和各主要业务环节。通过对公司各项治理制度的规范和落实，公司的治理水平不断提高。有效的保证了公司经营效益</w:t>
      </w:r>
      <w:r>
        <w:rPr>
          <w:spacing w:val="-66"/>
        </w:rPr>
        <w:t> </w:t>
      </w:r>
      <w:r>
        <w:rPr>
          <w:spacing w:val="-66"/>
        </w:rPr>
      </w:r>
      <w:r>
        <w:rPr/>
        <w:t>水平的不断提升和战略目标的实现。</w:t>
      </w:r>
    </w:p>
    <w:p>
      <w:pPr>
        <w:pStyle w:val="BodyText"/>
        <w:spacing w:line="338" w:lineRule="auto" w:before="56"/>
        <w:ind w:left="1494" w:right="1033"/>
        <w:jc w:val="left"/>
      </w:pPr>
      <w:r>
        <w:rPr/>
        <w:t>（</w:t>
      </w:r>
      <w:r>
        <w:rPr>
          <w:rFonts w:ascii="Times New Roman" w:hAnsi="Times New Roman" w:cs="Times New Roman" w:eastAsia="Times New Roman" w:hint="default"/>
        </w:rPr>
        <w:t>1</w:t>
      </w:r>
      <w:r>
        <w:rPr/>
        <w:t>）法人治理方面 </w:t>
      </w:r>
      <w:r>
        <w:rPr>
          <w:spacing w:val="-2"/>
        </w:rPr>
        <w:t>公司于报告期内对《公司章程》、《股东大会议事规则》、《对外提供财务资助管理制度》、《分红管理制度》进行了</w:t>
      </w:r>
    </w:p>
    <w:p>
      <w:pPr>
        <w:pStyle w:val="BodyText"/>
        <w:spacing w:line="240" w:lineRule="auto" w:before="4"/>
        <w:ind w:left="1134" w:right="1033"/>
        <w:jc w:val="left"/>
      </w:pPr>
      <w:r>
        <w:rPr/>
        <w:t>修订。</w:t>
      </w:r>
    </w:p>
    <w:p>
      <w:pPr>
        <w:pStyle w:val="BodyText"/>
        <w:spacing w:line="240" w:lineRule="auto" w:before="117"/>
        <w:ind w:left="1494" w:right="1033"/>
        <w:jc w:val="left"/>
      </w:pPr>
      <w:r>
        <w:rPr/>
        <w:t>这些制度对公司治理结构进一步进行了完善，对规范公司决策和运作发挥着重要的作用。</w:t>
      </w:r>
    </w:p>
    <w:p>
      <w:pPr>
        <w:pStyle w:val="BodyText"/>
        <w:spacing w:line="240" w:lineRule="auto" w:before="116"/>
        <w:ind w:left="1493" w:right="1033"/>
        <w:jc w:val="left"/>
      </w:pPr>
      <w:r>
        <w:rPr/>
        <w:t>（</w:t>
      </w:r>
      <w:r>
        <w:rPr>
          <w:rFonts w:ascii="Times New Roman" w:hAnsi="Times New Roman" w:cs="Times New Roman" w:eastAsia="Times New Roman" w:hint="default"/>
        </w:rPr>
        <w:t>2</w:t>
      </w:r>
      <w:r>
        <w:rPr/>
        <w:t>）经营管理方面</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为规范经营管理，公司各研发、运营、销售部门都制订了详细的经营管理制度。公司修订了《公司章程》、《股东大会</w:t>
      </w:r>
      <w:r>
        <w:rPr/>
        <w:t> </w:t>
      </w:r>
      <w:r>
        <w:rPr>
          <w:spacing w:val="-2"/>
        </w:rPr>
        <w:t>议事规则》、《对外提供财务资助管理制度》、《分红管理制度》制度，在具体业务管理方面，公司也制订了一系列规范文</w:t>
      </w:r>
      <w:r>
        <w:rPr>
          <w:spacing w:val="-67"/>
        </w:rPr>
        <w:t> </w:t>
      </w:r>
      <w:r>
        <w:rPr>
          <w:spacing w:val="-67"/>
        </w:rPr>
      </w:r>
      <w:r>
        <w:rPr/>
        <w:t>件，保证各项业务有章可循，规范操作。</w:t>
      </w:r>
    </w:p>
    <w:p>
      <w:pPr>
        <w:pStyle w:val="BodyText"/>
        <w:spacing w:line="338" w:lineRule="auto" w:before="56"/>
        <w:ind w:left="1494" w:right="1033"/>
        <w:jc w:val="left"/>
      </w:pPr>
      <w:r>
        <w:rPr/>
        <w:t>（</w:t>
      </w:r>
      <w:r>
        <w:rPr>
          <w:rFonts w:ascii="Times New Roman" w:hAnsi="Times New Roman" w:cs="Times New Roman" w:eastAsia="Times New Roman" w:hint="default"/>
        </w:rPr>
        <w:t>3</w:t>
      </w:r>
      <w:r>
        <w:rPr/>
        <w:t>）财务管理方面 </w:t>
      </w:r>
      <w:r>
        <w:rPr>
          <w:spacing w:val="-4"/>
        </w:rPr>
        <w:t>公司已基本建立一套与公司财务信息相关的、符合公司实际情况的、较为合理的内部控制制度，并且得到了有效的执行。</w:t>
      </w:r>
    </w:p>
    <w:p>
      <w:pPr>
        <w:pStyle w:val="BodyText"/>
        <w:spacing w:line="319" w:lineRule="auto" w:before="2"/>
        <w:ind w:left="1134" w:right="1130"/>
        <w:jc w:val="both"/>
      </w:pPr>
      <w:r>
        <w:rPr>
          <w:spacing w:val="-2"/>
        </w:rPr>
        <w:t>在财务管理和会计审核方面均设置了较为合理的岗位职责权限，并配备了相应的人员以保证财会工作的顺利开展，财务会计</w:t>
      </w:r>
      <w:r>
        <w:rPr>
          <w:spacing w:val="-64"/>
        </w:rPr>
        <w:t> </w:t>
      </w:r>
      <w:r>
        <w:rPr>
          <w:spacing w:val="-64"/>
        </w:rPr>
      </w:r>
      <w:r>
        <w:rPr>
          <w:spacing w:val="-2"/>
        </w:rPr>
        <w:t>机构人员分工明确，实行岗位责任制，各岗位都能相互牵制相互制衡。公司的会计管理内部控制完整、合理、有效，公司各</w:t>
      </w:r>
      <w:r>
        <w:rPr>
          <w:spacing w:val="-67"/>
        </w:rPr>
        <w:t> </w:t>
      </w:r>
      <w:r>
        <w:rPr>
          <w:spacing w:val="-67"/>
        </w:rPr>
      </w:r>
      <w:r>
        <w:rPr>
          <w:spacing w:val="-2"/>
        </w:rPr>
        <w:t>级会计人员具备了相应的专业素质，不定期的参加相关业务培训，对重要会计业务和电算化操作制定和执行了明确的授权规</w:t>
      </w:r>
      <w:r>
        <w:rPr>
          <w:spacing w:val="-63"/>
        </w:rPr>
        <w:t> </w:t>
      </w:r>
      <w:r>
        <w:rPr>
          <w:spacing w:val="-63"/>
        </w:rPr>
      </w:r>
      <w:r>
        <w:rPr/>
        <w:t>定。</w:t>
      </w:r>
    </w:p>
    <w:p>
      <w:pPr>
        <w:pStyle w:val="BodyText"/>
        <w:spacing w:line="240" w:lineRule="auto" w:before="56"/>
        <w:ind w:left="1494" w:right="1033"/>
        <w:jc w:val="left"/>
      </w:pPr>
      <w:r>
        <w:rPr/>
        <w:t>公司的内部控制机制较为完善，能够得到切实有效地实施。</w:t>
      </w:r>
    </w:p>
    <w:p>
      <w:pPr>
        <w:pStyle w:val="BodyText"/>
        <w:spacing w:line="338" w:lineRule="auto" w:before="116"/>
        <w:ind w:left="1494" w:right="1033"/>
        <w:jc w:val="left"/>
      </w:pPr>
      <w:r>
        <w:rPr/>
        <w:t>（</w:t>
      </w:r>
      <w:r>
        <w:rPr>
          <w:rFonts w:ascii="Times New Roman" w:hAnsi="Times New Roman" w:cs="Times New Roman" w:eastAsia="Times New Roman" w:hint="default"/>
        </w:rPr>
        <w:t>4</w:t>
      </w:r>
      <w:r>
        <w:rPr/>
        <w:t>）信息披露方面 </w:t>
      </w:r>
      <w:r>
        <w:rPr>
          <w:spacing w:val="-2"/>
        </w:rPr>
        <w:t>公司制定了《内幕信息知情人登记制度》、《重大信息内部报告及保密制度》、《突发事件处理制度》、《外部信息使</w:t>
      </w:r>
    </w:p>
    <w:p>
      <w:pPr>
        <w:pStyle w:val="BodyText"/>
        <w:spacing w:line="319" w:lineRule="auto" w:before="2"/>
        <w:ind w:left="1134" w:right="1132"/>
        <w:jc w:val="both"/>
      </w:pPr>
      <w:r>
        <w:rPr>
          <w:spacing w:val="-2"/>
        </w:rPr>
        <w:t>用人管理制度》、《年报信息披露重大差错责任追究制度》，报告期内，公司在信息披露方面严格执行相关制度，加强公司</w:t>
      </w:r>
      <w:r>
        <w:rPr>
          <w:spacing w:val="-68"/>
        </w:rPr>
        <w:t> </w:t>
      </w:r>
      <w:r>
        <w:rPr>
          <w:spacing w:val="-68"/>
        </w:rPr>
      </w:r>
      <w:r>
        <w:rPr/>
        <w:t>与投资者之间的信息交流，使投资者能够全面、完整、真实、准确、及时、公平地了解和掌握公司的经营状况。</w:t>
      </w:r>
    </w:p>
    <w:p>
      <w:pPr>
        <w:pStyle w:val="BodyText"/>
        <w:spacing w:line="338" w:lineRule="auto" w:before="56"/>
        <w:ind w:left="1493" w:right="1033"/>
        <w:jc w:val="left"/>
      </w:pPr>
      <w:r>
        <w:rPr/>
        <w:t>（</w:t>
      </w:r>
      <w:r>
        <w:rPr>
          <w:rFonts w:ascii="Times New Roman" w:hAnsi="Times New Roman" w:cs="Times New Roman" w:eastAsia="Times New Roman" w:hint="default"/>
        </w:rPr>
        <w:t>5</w:t>
      </w:r>
      <w:r>
        <w:rPr/>
        <w:t>）高级管理人员的考评及激励情况 </w:t>
      </w:r>
      <w:r>
        <w:rPr>
          <w:spacing w:val="-2"/>
        </w:rPr>
        <w:t>公司建立了完善的高级管理人员绩效考评体系和薪酬制度，高级管理人员的工作绩效与其收入直接挂钩。为激励公司高</w:t>
      </w:r>
    </w:p>
    <w:p>
      <w:pPr>
        <w:pStyle w:val="BodyText"/>
        <w:spacing w:line="319" w:lineRule="auto" w:before="2"/>
        <w:ind w:right="1131"/>
        <w:jc w:val="both"/>
      </w:pPr>
      <w:r>
        <w:rPr>
          <w:spacing w:val="-2"/>
        </w:rPr>
        <w:t>级管理人员勤勉尽责，恪守职责，努力完成和超额完成公司制定的各项任务，对公司高管的业绩完成情况进行考核，强化了</w:t>
      </w:r>
      <w:r>
        <w:rPr>
          <w:spacing w:val="-66"/>
        </w:rPr>
        <w:t> </w:t>
      </w:r>
      <w:r>
        <w:rPr>
          <w:spacing w:val="-66"/>
        </w:rPr>
      </w:r>
      <w:r>
        <w:rPr>
          <w:spacing w:val="-2"/>
        </w:rPr>
        <w:t>对高级管理人员的考评激励作用，使高级管理人员与股东利益取向一致，最终实现股东价值最大化。除此之外，公司本报告</w:t>
      </w:r>
      <w:r>
        <w:rPr>
          <w:spacing w:val="-66"/>
        </w:rPr>
        <w:t> </w:t>
      </w:r>
      <w:r>
        <w:rPr>
          <w:spacing w:val="-66"/>
        </w:rPr>
      </w:r>
      <w:r>
        <w:rPr/>
        <w:t>期内没有对高级管理人员的考评制度进行补充和修改。</w:t>
      </w:r>
    </w:p>
    <w:p>
      <w:pPr>
        <w:pStyle w:val="BodyText"/>
        <w:spacing w:line="338" w:lineRule="auto" w:before="58"/>
        <w:ind w:left="1493" w:right="1033"/>
        <w:jc w:val="left"/>
      </w:pPr>
      <w:r>
        <w:rPr/>
        <w:t>（</w:t>
      </w:r>
      <w:r>
        <w:rPr>
          <w:rFonts w:ascii="Times New Roman" w:hAnsi="Times New Roman" w:cs="Times New Roman" w:eastAsia="Times New Roman" w:hint="default"/>
        </w:rPr>
        <w:t>6</w:t>
      </w:r>
      <w:r>
        <w:rPr/>
        <w:t>）公司各项内部控制制度的修订情况 公司根据《公司法》、《证券法》、《企业内部控制基本规范》等有关法律、法规和规章制度，结合公司的实际情况、</w:t>
      </w:r>
    </w:p>
    <w:p>
      <w:pPr>
        <w:pStyle w:val="BodyText"/>
        <w:spacing w:line="357" w:lineRule="auto" w:before="4"/>
        <w:ind w:left="1493" w:right="3013" w:hanging="360"/>
        <w:jc w:val="left"/>
      </w:pPr>
      <w:r>
        <w:rPr/>
        <w:t>自身特点和管理需要，制定了贯穿于公司生产经营各层面、各环节的内部控制体系，并不断完善。 公司对各项内部控制制度及修订最新情况见下表：</w:t>
      </w:r>
    </w:p>
    <w:tbl>
      <w:tblPr>
        <w:tblW w:w="0" w:type="auto"/>
        <w:jc w:val="left"/>
        <w:tblInd w:w="1126" w:type="dxa"/>
        <w:tblLayout w:type="fixed"/>
        <w:tblCellMar>
          <w:top w:w="0" w:type="dxa"/>
          <w:left w:w="0" w:type="dxa"/>
          <w:bottom w:w="0" w:type="dxa"/>
          <w:right w:w="0" w:type="dxa"/>
        </w:tblCellMar>
        <w:tblLook w:val="01E0"/>
      </w:tblPr>
      <w:tblGrid>
        <w:gridCol w:w="1319"/>
        <w:gridCol w:w="5874"/>
        <w:gridCol w:w="2466"/>
      </w:tblGrid>
      <w:tr>
        <w:trPr>
          <w:trHeight w:val="426" w:hRule="exact"/>
        </w:trPr>
        <w:tc>
          <w:tcPr>
            <w:tcW w:w="13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61" w:right="0"/>
              <w:jc w:val="center"/>
              <w:rPr>
                <w:rFonts w:ascii="宋体" w:hAnsi="宋体" w:cs="宋体" w:eastAsia="宋体" w:hint="default"/>
                <w:sz w:val="18"/>
                <w:szCs w:val="18"/>
              </w:rPr>
            </w:pPr>
            <w:r>
              <w:rPr>
                <w:rFonts w:ascii="宋体" w:hAnsi="宋体" w:cs="宋体" w:eastAsia="宋体" w:hint="default"/>
                <w:sz w:val="18"/>
                <w:szCs w:val="18"/>
              </w:rPr>
              <w:t>最新制定</w:t>
            </w:r>
            <w:r>
              <w:rPr>
                <w:rFonts w:ascii="Times New Roman" w:hAnsi="Times New Roman" w:cs="Times New Roman" w:eastAsia="Times New Roman" w:hint="default"/>
                <w:sz w:val="18"/>
                <w:szCs w:val="18"/>
              </w:rPr>
              <w:t>/</w:t>
            </w:r>
            <w:r>
              <w:rPr>
                <w:rFonts w:ascii="宋体" w:hAnsi="宋体" w:cs="宋体" w:eastAsia="宋体" w:hint="default"/>
                <w:sz w:val="18"/>
                <w:szCs w:val="18"/>
              </w:rPr>
              <w:t>修订时间</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《董事会专门委员会工作细则》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《关联交易公允决策制度》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319"/>
        <w:gridCol w:w="5874"/>
        <w:gridCol w:w="2466"/>
      </w:tblGrid>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《天源迪科累积投票制实施细则》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《天源迪科募集资金管理办法》</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《董事、监事和高级管理人员所持本公司股份及其变动管理制度》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《独立董事年报工作规程》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《重大信息内部报告和保密制度》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《防范大股东及其关联方资金占用制度》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《财务负责人管理制度》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《对外提供财务资助管理制度》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月修订</w:t>
            </w:r>
          </w:p>
        </w:tc>
      </w:tr>
      <w:tr>
        <w:trPr>
          <w:trHeight w:val="426"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28</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月修订</w:t>
            </w:r>
          </w:p>
        </w:tc>
      </w:tr>
      <w:tr>
        <w:trPr>
          <w:trHeight w:val="42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《分红管理制度》</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31</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《股票期权激励计划考核管理办法》</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月制定</w:t>
            </w:r>
          </w:p>
        </w:tc>
      </w:tr>
      <w:tr>
        <w:trPr>
          <w:trHeight w:val="42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w:t>
            </w:r>
          </w:p>
        </w:tc>
        <w:tc>
          <w:tcPr>
            <w:tcW w:w="5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《项目财务编码规则》</w:t>
            </w:r>
          </w:p>
        </w:tc>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月制定</w:t>
            </w:r>
          </w:p>
        </w:tc>
      </w:tr>
    </w:tbl>
    <w:p>
      <w:pPr>
        <w:spacing w:line="338" w:lineRule="auto" w:before="51"/>
        <w:ind w:left="1493" w:right="1033"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、内部控制自我评价报告相关情况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根据《创业板上市公司规范运作指引》、上市公司内部审计工作指引以及《公开发行证券的公司信息披露编报规则第</w:t>
      </w:r>
      <w:r>
        <w:rPr>
          <w:rFonts w:ascii="Times New Roman" w:hAnsi="Times New Roman" w:cs="Times New Roman" w:eastAsia="Times New Roman" w:hint="default"/>
          <w:spacing w:val="-2"/>
          <w:sz w:val="18"/>
          <w:szCs w:val="18"/>
        </w:rPr>
        <w:t>21</w:t>
      </w:r>
    </w:p>
    <w:p>
      <w:pPr>
        <w:pStyle w:val="BodyText"/>
        <w:spacing w:line="230" w:lineRule="exact"/>
        <w:ind w:left="1134" w:right="0"/>
        <w:jc w:val="left"/>
      </w:pPr>
      <w:r>
        <w:rPr/>
        <w:t>号</w:t>
      </w:r>
      <w:r>
        <w:rPr>
          <w:rFonts w:ascii="Times New Roman" w:hAnsi="Times New Roman" w:cs="Times New Roman" w:eastAsia="Times New Roman" w:hint="default"/>
        </w:rPr>
        <w:t>—</w:t>
      </w:r>
      <w:r>
        <w:rPr/>
        <w:t>年度内部控制评价报告的一般规定》的规定，公司董事会对与财务报告和信息披露事务相关的内部控制制度的建立和实</w:t>
      </w:r>
    </w:p>
    <w:p>
      <w:pPr>
        <w:pStyle w:val="BodyText"/>
        <w:spacing w:line="240" w:lineRule="auto" w:before="64"/>
        <w:ind w:left="1134" w:right="1033"/>
        <w:jc w:val="left"/>
      </w:pPr>
      <w:r>
        <w:rPr/>
        <w:t>施情况出具了</w:t>
      </w:r>
      <w:r>
        <w:rPr>
          <w:rFonts w:ascii="Times New Roman" w:hAnsi="Times New Roman" w:cs="Times New Roman" w:eastAsia="Times New Roman" w:hint="default"/>
        </w:rPr>
        <w:t>2015</w:t>
      </w:r>
      <w:r>
        <w:rPr/>
        <w:t>年度《内部控制自我评价报告》。</w:t>
      </w:r>
    </w:p>
    <w:p>
      <w:pPr>
        <w:pStyle w:val="BodyText"/>
        <w:spacing w:line="338" w:lineRule="auto" w:before="102"/>
        <w:ind w:left="1493" w:right="1033"/>
        <w:jc w:val="left"/>
      </w:pPr>
      <w:r>
        <w:rPr/>
        <w:t>（</w:t>
      </w:r>
      <w:r>
        <w:rPr>
          <w:rFonts w:ascii="Times New Roman" w:hAnsi="Times New Roman" w:cs="Times New Roman" w:eastAsia="Times New Roman" w:hint="default"/>
        </w:rPr>
        <w:t>1</w:t>
      </w:r>
      <w:r>
        <w:rPr/>
        <w:t>）董事会对内部控制责任的声明 </w:t>
      </w:r>
      <w:r>
        <w:rPr>
          <w:spacing w:val="-4"/>
        </w:rPr>
        <w:t>为规范经营管理，降低内控风险，公司已建立起较为健全的内部控制制度，整套内部控制制度包括法人治理、生产经营、</w:t>
      </w:r>
    </w:p>
    <w:p>
      <w:pPr>
        <w:pStyle w:val="BodyText"/>
        <w:spacing w:line="319" w:lineRule="auto" w:before="2"/>
        <w:ind w:right="1033"/>
        <w:jc w:val="left"/>
      </w:pPr>
      <w:r>
        <w:rPr>
          <w:spacing w:val="-2"/>
        </w:rPr>
        <w:t>财务管理、行政及人力资源管理、信息披露等方面，基本涵盖公司经营管理的各层面和各主要业务环节。通过对公司各项治</w:t>
      </w:r>
      <w:r>
        <w:rPr>
          <w:spacing w:val="-66"/>
        </w:rPr>
        <w:t> </w:t>
      </w:r>
      <w:r>
        <w:rPr>
          <w:spacing w:val="-66"/>
        </w:rPr>
      </w:r>
      <w:r>
        <w:rPr/>
        <w:t>理制度的规范和落实，公司的治理水平不断提高。有效的保证了公司经营效益水平的不断提升和战略目标的实现。</w:t>
      </w:r>
    </w:p>
    <w:p>
      <w:pPr>
        <w:pStyle w:val="BodyText"/>
        <w:spacing w:line="302" w:lineRule="auto" w:before="55"/>
        <w:ind w:right="1141" w:firstLine="360"/>
        <w:jc w:val="left"/>
      </w:pPr>
      <w:r>
        <w:rPr/>
        <w:t>公司董事会认为，公司按照《企业内部控制基本规范》及相关规范于</w:t>
      </w:r>
      <w:r>
        <w:rPr>
          <w:spacing w:val="-1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日在所有重大方面保持了有效的内 部控制，并出具了《</w:t>
      </w:r>
      <w:r>
        <w:rPr>
          <w:rFonts w:ascii="Times New Roman" w:hAnsi="Times New Roman" w:cs="Times New Roman" w:eastAsia="Times New Roman" w:hint="default"/>
        </w:rPr>
        <w:t>2015</w:t>
      </w:r>
      <w:r>
        <w:rPr/>
        <w:t>年度内部控制自我评价报告》。</w:t>
      </w:r>
    </w:p>
    <w:p>
      <w:pPr>
        <w:pStyle w:val="BodyText"/>
        <w:spacing w:line="338" w:lineRule="auto" w:before="50"/>
        <w:ind w:left="1494" w:right="1033"/>
        <w:jc w:val="left"/>
      </w:pPr>
      <w:r>
        <w:rPr/>
        <w:t>（</w:t>
      </w:r>
      <w:r>
        <w:rPr>
          <w:rFonts w:ascii="Times New Roman" w:hAnsi="Times New Roman" w:cs="Times New Roman" w:eastAsia="Times New Roman" w:hint="default"/>
        </w:rPr>
        <w:t>2</w:t>
      </w:r>
      <w:r>
        <w:rPr/>
        <w:t>）公司董事会对《内部控制自我评价报告》的审核意见 </w:t>
      </w:r>
      <w:r>
        <w:rPr>
          <w:spacing w:val="-2"/>
        </w:rPr>
        <w:t>董事会已经审阅了公司《</w:t>
      </w:r>
      <w:r>
        <w:rPr>
          <w:rFonts w:ascii="Times New Roman" w:hAnsi="Times New Roman" w:cs="Times New Roman" w:eastAsia="Times New Roman" w:hint="default"/>
          <w:spacing w:val="-2"/>
        </w:rPr>
        <w:t>2015</w:t>
      </w:r>
      <w:r>
        <w:rPr>
          <w:spacing w:val="-2"/>
        </w:rPr>
        <w:t>年度内部控制自我评价报告》，认为该报告对公司内部控制制度体系建立和完善、重点环</w:t>
      </w:r>
    </w:p>
    <w:p>
      <w:pPr>
        <w:pStyle w:val="BodyText"/>
        <w:spacing w:line="218" w:lineRule="exact"/>
        <w:ind w:right="1033"/>
        <w:jc w:val="left"/>
      </w:pPr>
      <w:r>
        <w:rPr/>
        <w:t>节的控制、整改措施等方面的内容作了详细的说明，能够全面、客观地反映公司内部控制的实际情况。</w:t>
      </w:r>
    </w:p>
    <w:p>
      <w:pPr>
        <w:pStyle w:val="BodyText"/>
        <w:spacing w:line="338" w:lineRule="auto" w:before="116"/>
        <w:ind w:left="1494" w:right="1032"/>
        <w:jc w:val="left"/>
      </w:pPr>
      <w:r>
        <w:rPr/>
        <w:t>（</w:t>
      </w:r>
      <w:r>
        <w:rPr>
          <w:rFonts w:ascii="Times New Roman" w:hAnsi="Times New Roman" w:cs="Times New Roman" w:eastAsia="Times New Roman" w:hint="default"/>
        </w:rPr>
        <w:t>3</w:t>
      </w:r>
      <w:r>
        <w:rPr/>
        <w:t>）公司监事会对《内部控制自我评价报告》的审核意见 监事会认为，</w:t>
      </w:r>
      <w:r>
        <w:rPr>
          <w:rFonts w:ascii="Times New Roman" w:hAnsi="Times New Roman" w:cs="Times New Roman" w:eastAsia="Times New Roman" w:hint="default"/>
        </w:rPr>
        <w:t>2015</w:t>
      </w:r>
      <w:r>
        <w:rPr/>
        <w:t>年度，公司制订了各项内控制度，完善了公司法人治理结构，建立了公司规范运行的内部控制环境，</w:t>
      </w:r>
    </w:p>
    <w:p>
      <w:pPr>
        <w:pStyle w:val="BodyText"/>
        <w:spacing w:line="217" w:lineRule="exact"/>
        <w:ind w:left="1134" w:right="0"/>
        <w:jc w:val="left"/>
      </w:pPr>
      <w:r>
        <w:rPr/>
        <w:t>保证了公司各项业务活动的有序、有效开展，保护了公司资产的安全、完整，维护了公司及股东的利益。公司内部控制组织</w:t>
      </w:r>
    </w:p>
    <w:p>
      <w:pPr>
        <w:pStyle w:val="BodyText"/>
        <w:spacing w:line="240" w:lineRule="auto" w:before="77"/>
        <w:ind w:left="1134" w:right="1033"/>
        <w:jc w:val="left"/>
      </w:pPr>
      <w:r>
        <w:rPr/>
        <w:t>机构完整，内部控制重点活动执行及监督充分有效。公司</w:t>
      </w:r>
      <w:r>
        <w:rPr>
          <w:rFonts w:ascii="Times New Roman" w:hAnsi="Times New Roman" w:cs="Times New Roman" w:eastAsia="Times New Roman" w:hint="default"/>
        </w:rPr>
        <w:t>2014</w:t>
      </w:r>
      <w:r>
        <w:rPr/>
        <w:t>年度内部控制自我评价报告是真实、有效的。</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494" w:right="1033"/>
        <w:jc w:val="left"/>
      </w:pPr>
      <w:r>
        <w:rPr/>
        <w:t>（</w:t>
      </w:r>
      <w:r>
        <w:rPr>
          <w:rFonts w:ascii="Times New Roman" w:hAnsi="Times New Roman" w:cs="Times New Roman" w:eastAsia="Times New Roman" w:hint="default"/>
        </w:rPr>
        <w:t>4</w:t>
      </w:r>
      <w:r>
        <w:rPr/>
        <w:t>）公司独立董事对《内部控制自我评价报告》的审核意见 </w:t>
      </w:r>
      <w:r>
        <w:rPr>
          <w:spacing w:val="-2"/>
        </w:rPr>
        <w:t>报告期内，公司制订、修改和完善了一系列的内控管理制度，内部控制制度健全，符合国家有关法律、法规和监管部门</w:t>
      </w:r>
    </w:p>
    <w:p>
      <w:pPr>
        <w:pStyle w:val="BodyText"/>
        <w:spacing w:line="319" w:lineRule="auto" w:before="2"/>
        <w:ind w:left="1134" w:right="1130"/>
        <w:jc w:val="both"/>
      </w:pPr>
      <w:r>
        <w:rPr>
          <w:spacing w:val="-2"/>
        </w:rPr>
        <w:t>的要求，符合公司的实际情况。公司重点活动能够严格、规范地执行公司内部控制各项制度，对子公司控制、关联交易、重</w:t>
      </w:r>
      <w:r>
        <w:rPr>
          <w:spacing w:val="-67"/>
        </w:rPr>
        <w:t> </w:t>
      </w:r>
      <w:r>
        <w:rPr>
          <w:spacing w:val="-67"/>
        </w:rPr>
      </w:r>
      <w:r>
        <w:rPr>
          <w:spacing w:val="-2"/>
        </w:rPr>
        <w:t>大投资、信息披露的内部控制符合国家法律法规和证券监管部门的规章要求，保证了公司正常运行。公司开展的各项重要内</w:t>
      </w:r>
      <w:r>
        <w:rPr>
          <w:spacing w:val="-66"/>
        </w:rPr>
        <w:t> </w:t>
      </w:r>
      <w:r>
        <w:rPr>
          <w:spacing w:val="-66"/>
        </w:rPr>
      </w:r>
      <w:r>
        <w:rPr/>
        <w:t>部控制活动符合公司内外部形势要求，取得了较好的成效。</w:t>
      </w:r>
    </w:p>
    <w:p>
      <w:pPr>
        <w:pStyle w:val="BodyText"/>
        <w:spacing w:line="302" w:lineRule="auto" w:before="56"/>
        <w:ind w:left="1134" w:right="1033" w:firstLine="360"/>
        <w:jc w:val="left"/>
      </w:pPr>
      <w:r>
        <w:rPr>
          <w:spacing w:val="-2"/>
        </w:rPr>
        <w:t>公司《</w:t>
      </w:r>
      <w:r>
        <w:rPr>
          <w:rFonts w:ascii="Times New Roman" w:hAnsi="Times New Roman" w:cs="Times New Roman" w:eastAsia="Times New Roman" w:hint="default"/>
          <w:spacing w:val="-2"/>
        </w:rPr>
        <w:t>2015</w:t>
      </w:r>
      <w:r>
        <w:rPr>
          <w:spacing w:val="-2"/>
        </w:rPr>
        <w:t>年度内部控制自我评价报告》客观地反映了内部控制的真实情况和存在的问题，整改计划明确，有较强的可</w:t>
      </w:r>
      <w:r>
        <w:rPr/>
        <w:t> 操作性。</w:t>
      </w:r>
    </w:p>
    <w:p>
      <w:pPr>
        <w:pStyle w:val="BodyText"/>
        <w:spacing w:line="240" w:lineRule="auto" w:before="69"/>
        <w:ind w:right="0"/>
        <w:jc w:val="both"/>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bookmarkStart w:name="二、公司相对于控股股东在业务、人员、资产、机构、财务等方面的独立情况" w:id="141"/>
      <w:bookmarkEnd w:id="14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公司不存在控股股东。</w:t>
      </w:r>
    </w:p>
    <w:p>
      <w:pPr>
        <w:spacing w:line="240" w:lineRule="auto" w:before="2"/>
        <w:rPr>
          <w:rFonts w:ascii="宋体" w:hAnsi="宋体" w:cs="宋体" w:eastAsia="宋体" w:hint="default"/>
          <w:sz w:val="25"/>
          <w:szCs w:val="25"/>
        </w:rPr>
      </w:pPr>
    </w:p>
    <w:p>
      <w:pPr>
        <w:pStyle w:val="Heading4"/>
        <w:spacing w:line="240" w:lineRule="auto"/>
        <w:ind w:left="1134" w:right="0"/>
        <w:jc w:val="both"/>
        <w:rPr>
          <w:b w:val="0"/>
          <w:bCs w:val="0"/>
        </w:rPr>
      </w:pPr>
      <w:bookmarkStart w:name="三、同业竞争情况" w:id="142"/>
      <w:bookmarkEnd w:id="14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四、报告期内召开的年度股东大会和临时股东大会的有关情况" w:id="143"/>
      <w:bookmarkEnd w:id="14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本报告期股东大会情况" w:id="144"/>
      <w:bookmarkEnd w:id="14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2、表决权恢复的优先股股东请求召开临时股东大会" w:id="145"/>
      <w:bookmarkEnd w:id="14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033"/>
        <w:jc w:val="left"/>
        <w:rPr>
          <w:b w:val="0"/>
          <w:bCs w:val="0"/>
        </w:rPr>
      </w:pPr>
      <w:bookmarkStart w:name="五、报告期内独立董事履行职责的情况" w:id="146"/>
      <w:bookmarkEnd w:id="146"/>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独立董事出席董事会及股东大会的情况" w:id="147"/>
      <w:bookmarkEnd w:id="14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杜庆山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13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6"/>
        <w:spacing w:line="240" w:lineRule="auto"/>
        <w:ind w:left="1134" w:right="1033"/>
        <w:jc w:val="left"/>
        <w:rPr>
          <w:b w:val="0"/>
          <w:bCs w:val="0"/>
        </w:rPr>
      </w:pPr>
      <w:bookmarkStart w:name="2、独立董事对公司有关事项提出异议的情况" w:id="148"/>
      <w:bookmarkEnd w:id="14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6"/>
        <w:spacing w:line="240" w:lineRule="auto"/>
        <w:ind w:right="1033"/>
        <w:jc w:val="left"/>
        <w:rPr>
          <w:b w:val="0"/>
          <w:bCs w:val="0"/>
        </w:rPr>
      </w:pPr>
      <w:bookmarkStart w:name="3、独立董事履行职责的其他说明" w:id="149"/>
      <w:bookmarkEnd w:id="14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独立董事对公司有关建议是否被采纳</w:t>
      </w:r>
    </w:p>
    <w:p>
      <w:pPr>
        <w:pStyle w:val="BodyText"/>
        <w:spacing w:line="34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独立董事对公司曾提出以下建议：</w:t>
      </w:r>
    </w:p>
    <w:p>
      <w:pPr>
        <w:pStyle w:val="BodyText"/>
        <w:spacing w:line="245" w:lineRule="exact"/>
        <w:ind w:right="1033"/>
        <w:jc w:val="left"/>
      </w:pPr>
      <w:r>
        <w:rPr>
          <w:rFonts w:ascii="Times New Roman" w:hAnsi="Times New Roman" w:cs="Times New Roman" w:eastAsia="Times New Roman" w:hint="default"/>
        </w:rPr>
        <w:t>1</w:t>
      </w:r>
      <w:r>
        <w:rPr/>
        <w:t>、关注公司的贷款结构，优化利率，建议公司在融资时多和大银行进行合作。</w:t>
      </w:r>
    </w:p>
    <w:p>
      <w:pPr>
        <w:pStyle w:val="BodyText"/>
        <w:spacing w:line="240" w:lineRule="auto" w:before="63"/>
        <w:ind w:right="1033"/>
        <w:jc w:val="left"/>
      </w:pPr>
      <w:r>
        <w:rPr>
          <w:rFonts w:ascii="Times New Roman" w:hAnsi="Times New Roman" w:cs="Times New Roman" w:eastAsia="Times New Roman" w:hint="default"/>
        </w:rPr>
        <w:t>2</w:t>
      </w:r>
      <w:r>
        <w:rPr/>
        <w:t>、关于与审计机构在审计过程中关于公司研发费用费用化、资本化问题的沟通。</w:t>
      </w:r>
    </w:p>
    <w:p>
      <w:pPr>
        <w:pStyle w:val="BodyText"/>
        <w:spacing w:line="300" w:lineRule="auto" w:before="63"/>
        <w:ind w:left="1134" w:right="1122"/>
        <w:jc w:val="left"/>
      </w:pPr>
      <w:r>
        <w:rPr>
          <w:rFonts w:ascii="Times New Roman" w:hAnsi="Times New Roman" w:cs="Times New Roman" w:eastAsia="Times New Roman" w:hint="default"/>
        </w:rPr>
        <w:t>3</w:t>
      </w:r>
      <w:r>
        <w:rPr/>
        <w:t>、关注公司治理结构等方面，对于公司提供担保额度较大的子公司，在风险控制还需继续关注，加强对其财务、商务的把 控。</w:t>
      </w:r>
    </w:p>
    <w:p>
      <w:pPr>
        <w:pStyle w:val="BodyText"/>
        <w:spacing w:line="240" w:lineRule="auto" w:before="31"/>
        <w:ind w:left="1134" w:right="1033"/>
        <w:jc w:val="left"/>
      </w:pPr>
      <w:r>
        <w:rPr>
          <w:rFonts w:ascii="Times New Roman" w:hAnsi="Times New Roman" w:cs="Times New Roman" w:eastAsia="Times New Roman" w:hint="default"/>
        </w:rPr>
        <w:t>4</w:t>
      </w:r>
      <w:r>
        <w:rPr/>
        <w:t>、传统</w:t>
      </w:r>
      <w:r>
        <w:rPr>
          <w:rFonts w:ascii="Times New Roman" w:hAnsi="Times New Roman" w:cs="Times New Roman" w:eastAsia="Times New Roman" w:hint="default"/>
        </w:rPr>
        <w:t>IT</w:t>
      </w:r>
      <w:r>
        <w:rPr/>
        <w:t>企业都处于转型的阶段，提示公司需十分关注行业的形势变化，新的技术发展，以及</w:t>
      </w:r>
      <w:r>
        <w:rPr>
          <w:rFonts w:ascii="Times New Roman" w:hAnsi="Times New Roman" w:cs="Times New Roman" w:eastAsia="Times New Roman" w:hint="default"/>
        </w:rPr>
        <w:t>IT</w:t>
      </w:r>
      <w:r>
        <w:rPr/>
        <w:t>企业税的改制问题。</w:t>
      </w:r>
    </w:p>
    <w:p>
      <w:pPr>
        <w:pStyle w:val="BodyText"/>
        <w:spacing w:line="309" w:lineRule="auto" w:before="63"/>
        <w:ind w:right="1123"/>
        <w:jc w:val="left"/>
      </w:pPr>
      <w:r>
        <w:rPr>
          <w:rFonts w:ascii="Times New Roman" w:hAnsi="Times New Roman" w:cs="Times New Roman" w:eastAsia="Times New Roman" w:hint="default"/>
        </w:rPr>
        <w:t>5</w:t>
      </w:r>
      <w:r>
        <w:rPr/>
        <w:t>、完善公司内部控制体系，进一步建立健全内部控制制度，关注公司担保、财务资助的流程，完善子公司管理制度及财务 管理制度，强化内部审计职能，以确保公司长期持续、稳定发展。 </w:t>
      </w:r>
      <w:r>
        <w:rPr>
          <w:rFonts w:ascii="Times New Roman" w:hAnsi="Times New Roman" w:cs="Times New Roman" w:eastAsia="Times New Roman" w:hint="default"/>
        </w:rPr>
        <w:t>6</w:t>
      </w:r>
      <w:r>
        <w:rPr/>
        <w:t>、严格防范内幕交易行为，完善分红政策、决策程序等，有效保护股东特别是中小股东的利益。</w:t>
      </w:r>
    </w:p>
    <w:p>
      <w:pPr>
        <w:spacing w:line="240" w:lineRule="auto" w:before="9"/>
        <w:rPr>
          <w:rFonts w:ascii="宋体" w:hAnsi="宋体" w:cs="宋体" w:eastAsia="宋体" w:hint="default"/>
          <w:sz w:val="19"/>
          <w:szCs w:val="19"/>
        </w:rPr>
      </w:pPr>
    </w:p>
    <w:p>
      <w:pPr>
        <w:pStyle w:val="Heading4"/>
        <w:spacing w:line="240" w:lineRule="auto"/>
        <w:ind w:right="1033"/>
        <w:jc w:val="left"/>
        <w:rPr>
          <w:b w:val="0"/>
          <w:bCs w:val="0"/>
        </w:rPr>
      </w:pPr>
      <w:bookmarkStart w:name="六、董事会下设专门委员会在报告期内履行职责情况" w:id="150"/>
      <w:bookmarkEnd w:id="15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1033"/>
        <w:jc w:val="left"/>
      </w:pPr>
      <w:r>
        <w:rPr>
          <w:rFonts w:ascii="Times New Roman" w:hAnsi="Times New Roman" w:cs="Times New Roman" w:eastAsia="Times New Roman" w:hint="default"/>
        </w:rPr>
        <w:t>6.1</w:t>
      </w:r>
      <w:r>
        <w:rPr>
          <w:rFonts w:ascii="Times New Roman" w:hAnsi="Times New Roman" w:cs="Times New Roman" w:eastAsia="Times New Roman" w:hint="default"/>
          <w:spacing w:val="28"/>
        </w:rPr>
        <w:t> </w:t>
      </w:r>
      <w:r>
        <w:rPr/>
        <w:t>审计委员会</w:t>
      </w:r>
    </w:p>
    <w:p>
      <w:pPr>
        <w:pStyle w:val="BodyText"/>
        <w:spacing w:line="240" w:lineRule="auto" w:before="102"/>
        <w:ind w:left="1493" w:right="1033"/>
        <w:jc w:val="left"/>
      </w:pPr>
      <w:r>
        <w:rPr>
          <w:rFonts w:ascii="Times New Roman" w:hAnsi="Times New Roman" w:cs="Times New Roman" w:eastAsia="Times New Roman" w:hint="default"/>
        </w:rPr>
        <w:t>2015</w:t>
      </w:r>
      <w:r>
        <w:rPr/>
        <w:t>年度，审计委员会共召开会议六次，具体情况如下：</w:t>
      </w:r>
    </w:p>
    <w:p>
      <w:pPr>
        <w:pStyle w:val="BodyText"/>
        <w:spacing w:line="300" w:lineRule="auto" w:before="102"/>
        <w:ind w:right="1130"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日，审计委员会和公司独立董事及立信会计师事务所（特殊普通合伙）签字注册会计师就天源迪科公</w:t>
      </w:r>
      <w:r>
        <w:rPr/>
        <w:t> </w:t>
      </w:r>
      <w:r>
        <w:rPr>
          <w:spacing w:val="-2"/>
        </w:rPr>
        <w:t>司</w:t>
      </w:r>
      <w:r>
        <w:rPr>
          <w:rFonts w:ascii="Times New Roman" w:hAnsi="Times New Roman" w:cs="Times New Roman" w:eastAsia="Times New Roman" w:hint="default"/>
          <w:spacing w:val="-2"/>
        </w:rPr>
        <w:t>2014</w:t>
      </w:r>
      <w:r>
        <w:rPr>
          <w:spacing w:val="-2"/>
        </w:rPr>
        <w:t>年度财务审计相关事项进行了第一次充分沟通。本次沟通确定了审计的目的、审计计划、风险判断、风险及舞弊测试</w:t>
      </w:r>
      <w:r>
        <w:rPr>
          <w:spacing w:val="-62"/>
        </w:rPr>
        <w:t> </w:t>
      </w:r>
      <w:r>
        <w:rPr>
          <w:spacing w:val="-62"/>
        </w:rPr>
      </w:r>
      <w:r>
        <w:rPr>
          <w:spacing w:val="-2"/>
        </w:rPr>
        <w:t>和评价方法、重点审计内容及审计时间和人员安排。公司内部审计部门向审计委员会成员提交了</w:t>
      </w:r>
      <w:r>
        <w:rPr>
          <w:rFonts w:ascii="Times New Roman" w:hAnsi="Times New Roman" w:cs="Times New Roman" w:eastAsia="Times New Roman" w:hint="default"/>
          <w:spacing w:val="-2"/>
        </w:rPr>
        <w:t>2015</w:t>
      </w:r>
      <w:r>
        <w:rPr>
          <w:spacing w:val="-2"/>
        </w:rPr>
        <w:t>年内部审计计划和</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0"/>
        </w:rPr>
        <w:t> </w:t>
      </w:r>
      <w:r>
        <w:rPr/>
        <w:t>年内部审计工作总结。</w:t>
      </w:r>
    </w:p>
    <w:p>
      <w:pPr>
        <w:pStyle w:val="BodyText"/>
        <w:spacing w:line="302" w:lineRule="auto" w:before="70"/>
        <w:ind w:left="1134" w:right="1132"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日，审计委员会和公司独立董事及立信会计师事务所（特殊普通合伙）签字注册会计师就天源迪科公 </w:t>
      </w:r>
      <w:r>
        <w:rPr>
          <w:spacing w:val="-2"/>
        </w:rPr>
        <w:t>司</w:t>
      </w:r>
      <w:r>
        <w:rPr>
          <w:rFonts w:ascii="Times New Roman" w:hAnsi="Times New Roman" w:cs="Times New Roman" w:eastAsia="Times New Roman" w:hint="default"/>
          <w:spacing w:val="-2"/>
        </w:rPr>
        <w:t>2014</w:t>
      </w:r>
      <w:r>
        <w:rPr>
          <w:spacing w:val="-2"/>
        </w:rPr>
        <w:t>年度财务审计相关事项进行了第二次充分沟通。本次沟通审核了审计初稿，对前期审计执行情况进行了总结，对审计</w:t>
      </w:r>
      <w:r>
        <w:rPr>
          <w:spacing w:val="-62"/>
        </w:rPr>
        <w:t> </w:t>
      </w:r>
      <w:r>
        <w:rPr>
          <w:spacing w:val="-62"/>
        </w:rPr>
      </w:r>
      <w:r>
        <w:rPr/>
        <w:t>中发现的问题提出了要求和完善建议。</w:t>
      </w:r>
    </w:p>
    <w:p>
      <w:pPr>
        <w:pStyle w:val="BodyText"/>
        <w:spacing w:line="300" w:lineRule="auto" w:before="68"/>
        <w:ind w:left="1134" w:right="1042" w:firstLine="36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日，审计委员会审核了年审会计师提交的</w:t>
      </w:r>
      <w:r>
        <w:rPr>
          <w:rFonts w:ascii="Times New Roman" w:hAnsi="Times New Roman" w:cs="Times New Roman" w:eastAsia="Times New Roman" w:hint="default"/>
          <w:spacing w:val="-3"/>
        </w:rPr>
        <w:t>2014</w:t>
      </w:r>
      <w:r>
        <w:rPr>
          <w:spacing w:val="-3"/>
        </w:rPr>
        <w:t>年度财务报表，审计委员会成员根据其专业知识与经验，</w:t>
      </w:r>
      <w:r>
        <w:rPr/>
        <w:t> </w:t>
      </w:r>
      <w:r>
        <w:rPr>
          <w:spacing w:val="-2"/>
        </w:rPr>
        <w:t>按照中国证监会有关的规定和要求，对公司</w:t>
      </w:r>
      <w:r>
        <w:rPr>
          <w:rFonts w:ascii="Times New Roman" w:hAnsi="Times New Roman" w:cs="Times New Roman" w:eastAsia="Times New Roman" w:hint="default"/>
          <w:spacing w:val="-2"/>
        </w:rPr>
        <w:t>2014</w:t>
      </w:r>
      <w:r>
        <w:rPr>
          <w:spacing w:val="-2"/>
        </w:rPr>
        <w:t>年年度财务报表进行了审阅，并发表了书面意见，同意将经审计的</w:t>
      </w:r>
      <w:r>
        <w:rPr>
          <w:rFonts w:ascii="Times New Roman" w:hAnsi="Times New Roman" w:cs="Times New Roman" w:eastAsia="Times New Roman" w:hint="default"/>
          <w:spacing w:val="-2"/>
        </w:rPr>
        <w:t>2014</w:t>
      </w:r>
      <w:r>
        <w:rPr>
          <w:spacing w:val="-2"/>
        </w:rPr>
        <w:t>年度</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033"/>
        <w:jc w:val="left"/>
      </w:pPr>
      <w:r>
        <w:rPr>
          <w:spacing w:val="-2"/>
        </w:rPr>
        <w:t>财务报表报请第三届董事会第十四次会议审议。会议同时审议通过了续聘公司</w:t>
      </w:r>
      <w:r>
        <w:rPr>
          <w:rFonts w:ascii="Times New Roman" w:hAnsi="Times New Roman" w:cs="Times New Roman" w:eastAsia="Times New Roman" w:hint="default"/>
          <w:spacing w:val="-2"/>
        </w:rPr>
        <w:t>2015</w:t>
      </w:r>
      <w:r>
        <w:rPr>
          <w:spacing w:val="-2"/>
        </w:rPr>
        <w:t>年度审计机构的事项，同意公司继续聘请</w:t>
      </w:r>
      <w:r>
        <w:rPr>
          <w:spacing w:val="-60"/>
        </w:rPr>
        <w:t> </w:t>
      </w:r>
      <w:r>
        <w:rPr>
          <w:spacing w:val="-60"/>
        </w:rPr>
      </w:r>
      <w:r>
        <w:rPr/>
        <w:t>立信会计师事务所（特殊普通合伙）为公司</w:t>
      </w:r>
      <w:r>
        <w:rPr>
          <w:spacing w:val="-19"/>
        </w:rPr>
        <w:t> </w:t>
      </w:r>
      <w:r>
        <w:rPr>
          <w:rFonts w:ascii="Times New Roman" w:hAnsi="Times New Roman" w:cs="Times New Roman" w:eastAsia="Times New Roman" w:hint="default"/>
        </w:rPr>
        <w:t>2015</w:t>
      </w:r>
      <w:r>
        <w:rPr/>
        <w:t>年度财务审计机构，聘期一年。</w:t>
      </w:r>
    </w:p>
    <w:p>
      <w:pPr>
        <w:pStyle w:val="BodyText"/>
        <w:spacing w:line="240" w:lineRule="auto" w:before="50"/>
        <w:ind w:left="1494" w:right="1033"/>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日，审计委员会召开会议审阅了</w:t>
      </w:r>
      <w:r>
        <w:rPr>
          <w:rFonts w:ascii="Times New Roman" w:hAnsi="Times New Roman" w:cs="Times New Roman" w:eastAsia="Times New Roman" w:hint="default"/>
        </w:rPr>
        <w:t>2015</w:t>
      </w:r>
      <w:r>
        <w:rPr/>
        <w:t>年第一季度财务报表。</w:t>
      </w:r>
    </w:p>
    <w:p>
      <w:pPr>
        <w:pStyle w:val="BodyText"/>
        <w:spacing w:line="240" w:lineRule="auto" w:before="103"/>
        <w:ind w:left="1493" w:right="103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日，审计委员会召开会议审阅了</w:t>
      </w:r>
      <w:r>
        <w:rPr>
          <w:rFonts w:ascii="Times New Roman" w:hAnsi="Times New Roman" w:cs="Times New Roman" w:eastAsia="Times New Roman" w:hint="default"/>
        </w:rPr>
        <w:t>2015</w:t>
      </w:r>
      <w:r>
        <w:rPr/>
        <w:t>年半年报财务报表、审计部</w:t>
      </w:r>
      <w:r>
        <w:rPr>
          <w:rFonts w:ascii="Times New Roman" w:hAnsi="Times New Roman" w:cs="Times New Roman" w:eastAsia="Times New Roman" w:hint="default"/>
        </w:rPr>
        <w:t>2015</w:t>
      </w:r>
      <w:r>
        <w:rPr/>
        <w:t>年半年度审计计划执行情况。</w:t>
      </w:r>
    </w:p>
    <w:p>
      <w:pPr>
        <w:pStyle w:val="BodyText"/>
        <w:spacing w:line="302" w:lineRule="auto" w:before="101"/>
        <w:ind w:right="1139"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日，审计委员会召开会议审阅了</w:t>
      </w:r>
      <w:r>
        <w:rPr>
          <w:rFonts w:ascii="Times New Roman" w:hAnsi="Times New Roman" w:cs="Times New Roman" w:eastAsia="Times New Roman" w:hint="default"/>
        </w:rPr>
        <w:t>2015</w:t>
      </w:r>
      <w:r>
        <w:rPr/>
        <w:t>年三季报财务报表、审计部</w:t>
      </w:r>
      <w:r>
        <w:rPr>
          <w:rFonts w:ascii="Times New Roman" w:hAnsi="Times New Roman" w:cs="Times New Roman" w:eastAsia="Times New Roman" w:hint="default"/>
        </w:rPr>
        <w:t>2015</w:t>
      </w:r>
      <w:r>
        <w:rPr/>
        <w:t>年三季度审计工作总结和四季 度审计计划。</w:t>
      </w:r>
    </w:p>
    <w:p>
      <w:pPr>
        <w:pStyle w:val="BodyText"/>
        <w:spacing w:line="240" w:lineRule="auto" w:before="69"/>
        <w:ind w:left="1493" w:right="1033"/>
        <w:jc w:val="left"/>
      </w:pPr>
      <w:r>
        <w:rPr>
          <w:rFonts w:ascii="Times New Roman" w:hAnsi="Times New Roman" w:cs="Times New Roman" w:eastAsia="Times New Roman" w:hint="default"/>
        </w:rPr>
        <w:t>6.2</w:t>
      </w:r>
      <w:r>
        <w:rPr>
          <w:rFonts w:ascii="Times New Roman" w:hAnsi="Times New Roman" w:cs="Times New Roman" w:eastAsia="Times New Roman" w:hint="default"/>
          <w:spacing w:val="26"/>
        </w:rPr>
        <w:t> </w:t>
      </w:r>
      <w:r>
        <w:rPr/>
        <w:t>对公司</w:t>
      </w:r>
      <w:r>
        <w:rPr>
          <w:rFonts w:ascii="Times New Roman" w:hAnsi="Times New Roman" w:cs="Times New Roman" w:eastAsia="Times New Roman" w:hint="default"/>
        </w:rPr>
        <w:t>2015</w:t>
      </w:r>
      <w:r>
        <w:rPr/>
        <w:t>年度财务报告的审计的工作情况</w:t>
      </w:r>
    </w:p>
    <w:p>
      <w:pPr>
        <w:pStyle w:val="BodyText"/>
        <w:spacing w:line="240" w:lineRule="auto" w:before="103"/>
        <w:ind w:left="1494" w:right="1033"/>
        <w:jc w:val="left"/>
      </w:pPr>
      <w:r>
        <w:rPr/>
        <w:t>（</w:t>
      </w:r>
      <w:r>
        <w:rPr>
          <w:rFonts w:ascii="Times New Roman" w:hAnsi="Times New Roman" w:cs="Times New Roman" w:eastAsia="Times New Roman" w:hint="default"/>
        </w:rPr>
        <w:t>1</w:t>
      </w:r>
      <w:r>
        <w:rPr/>
        <w:t>）确定总体审计计划</w:t>
      </w:r>
    </w:p>
    <w:p>
      <w:pPr>
        <w:pStyle w:val="BodyText"/>
        <w:spacing w:line="309" w:lineRule="auto" w:before="101"/>
        <w:ind w:right="1130"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日，公司独立董事及审计委员会与立信会计师事务所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签字注册会计师就公司</w:t>
      </w:r>
      <w:r>
        <w:rPr>
          <w:rFonts w:ascii="Times New Roman" w:hAnsi="Times New Roman" w:cs="Times New Roman" w:eastAsia="Times New Roman" w:hint="default"/>
          <w:spacing w:val="-1"/>
        </w:rPr>
        <w:t>2015</w:t>
      </w:r>
      <w:r>
        <w:rPr>
          <w:spacing w:val="-1"/>
        </w:rPr>
        <w:t>年度财务审</w:t>
      </w:r>
      <w:r>
        <w:rPr/>
        <w:t> </w:t>
      </w:r>
      <w:r>
        <w:rPr>
          <w:spacing w:val="-2"/>
        </w:rPr>
        <w:t>计相关事项（包括审计工作小组人员构成、审计计划、风险判断、风险及舞弊测试和评价方法、本年度审计重点等内容）以</w:t>
      </w:r>
      <w:r>
        <w:rPr>
          <w:spacing w:val="-67"/>
        </w:rPr>
        <w:t> </w:t>
      </w:r>
      <w:r>
        <w:rPr>
          <w:spacing w:val="-67"/>
        </w:rPr>
      </w:r>
      <w:r>
        <w:rPr/>
        <w:t>现场会议方式进行了充分沟通，确定了公司</w:t>
      </w:r>
      <w:r>
        <w:rPr>
          <w:rFonts w:ascii="Times New Roman" w:hAnsi="Times New Roman" w:cs="Times New Roman" w:eastAsia="Times New Roman" w:hint="default"/>
        </w:rPr>
        <w:t>2015</w:t>
      </w:r>
      <w:r>
        <w:rPr/>
        <w:t>年度财务总体审计时间表及审计重点。</w:t>
      </w:r>
    </w:p>
    <w:p>
      <w:pPr>
        <w:pStyle w:val="BodyText"/>
        <w:spacing w:line="240" w:lineRule="auto" w:before="44"/>
        <w:ind w:left="1493" w:right="1033"/>
        <w:jc w:val="left"/>
      </w:pPr>
      <w:r>
        <w:rPr/>
        <w:t>（</w:t>
      </w:r>
      <w:r>
        <w:rPr>
          <w:rFonts w:ascii="Times New Roman" w:hAnsi="Times New Roman" w:cs="Times New Roman" w:eastAsia="Times New Roman" w:hint="default"/>
        </w:rPr>
        <w:t>2</w:t>
      </w:r>
      <w:r>
        <w:rPr/>
        <w:t>）与会计师事务所审计初稿的沟通情况</w:t>
      </w:r>
    </w:p>
    <w:p>
      <w:pPr>
        <w:pStyle w:val="BodyText"/>
        <w:spacing w:line="302" w:lineRule="auto" w:before="102"/>
        <w:ind w:left="1134" w:right="113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日，审计委员会在审阅了拟出具初步审计意见的财务会计报表后，以电话会议及邮件方式与会计师进行审 计情况沟通，并交换意见。</w:t>
      </w:r>
    </w:p>
    <w:p>
      <w:pPr>
        <w:pStyle w:val="BodyText"/>
        <w:spacing w:line="240" w:lineRule="auto" w:before="69"/>
        <w:ind w:left="1494" w:right="1033"/>
        <w:jc w:val="left"/>
      </w:pPr>
      <w:r>
        <w:rPr/>
        <w:t>（</w:t>
      </w:r>
      <w:r>
        <w:rPr>
          <w:rFonts w:ascii="Times New Roman" w:hAnsi="Times New Roman" w:cs="Times New Roman" w:eastAsia="Times New Roman" w:hint="default"/>
        </w:rPr>
        <w:t>3</w:t>
      </w:r>
      <w:r>
        <w:rPr/>
        <w:t>）对公司财务报告的两次审议意见</w:t>
      </w:r>
    </w:p>
    <w:p>
      <w:pPr>
        <w:pStyle w:val="BodyText"/>
        <w:spacing w:line="307" w:lineRule="auto" w:before="101"/>
        <w:ind w:right="1130"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日，审计委员会审阅了拟出具初步审计意见的财务会计报表，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日召开审计委员会审议公司</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2"/>
        </w:rPr>
        <w:t>年度财务报告。审计委员会审议后认为：公司财务报表严格按照企业会计准则的规定编制，在所有重大方面公允反映了公司</w:t>
      </w:r>
      <w:r>
        <w:rPr>
          <w:spacing w:val="-66"/>
        </w:rPr>
        <w:t> </w:t>
      </w:r>
      <w:r>
        <w:rPr>
          <w:spacing w:val="-66"/>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2015</w:t>
      </w:r>
      <w:r>
        <w:rPr>
          <w:spacing w:val="-2"/>
        </w:rPr>
        <w:t>年度的经营成果和现金流量，同意会计师事务所对公司拟发表</w:t>
      </w:r>
      <w:r>
        <w:rPr>
          <w:rFonts w:ascii="Times New Roman" w:hAnsi="Times New Roman" w:cs="Times New Roman" w:eastAsia="Times New Roman" w:hint="default"/>
          <w:spacing w:val="-2"/>
        </w:rPr>
        <w:t>2015</w:t>
      </w:r>
      <w:r>
        <w:rPr>
          <w:spacing w:val="-2"/>
        </w:rPr>
        <w:t>年年度财务报告标准</w:t>
      </w:r>
      <w:r>
        <w:rPr>
          <w:spacing w:val="-48"/>
        </w:rPr>
        <w:t> </w:t>
      </w:r>
      <w:r>
        <w:rPr/>
        <w:t>无保留审计意见的审计报告，并提请董事会审议。</w:t>
      </w:r>
    </w:p>
    <w:p>
      <w:pPr>
        <w:pStyle w:val="BodyText"/>
        <w:spacing w:line="338" w:lineRule="auto" w:before="67"/>
        <w:ind w:left="1494" w:right="1033"/>
        <w:jc w:val="left"/>
      </w:pPr>
      <w:r>
        <w:rPr>
          <w:rFonts w:ascii="Times New Roman" w:hAnsi="Times New Roman" w:cs="Times New Roman" w:eastAsia="Times New Roman" w:hint="default"/>
        </w:rPr>
        <w:t>6.3</w:t>
      </w:r>
      <w:r>
        <w:rPr>
          <w:rFonts w:ascii="Times New Roman" w:hAnsi="Times New Roman" w:cs="Times New Roman" w:eastAsia="Times New Roman" w:hint="default"/>
          <w:spacing w:val="27"/>
        </w:rPr>
        <w:t> </w:t>
      </w:r>
      <w:r>
        <w:rPr/>
        <w:t>对公司内部控制制度进行检查和评估后发表的专项意见 </w:t>
      </w:r>
      <w:r>
        <w:rPr>
          <w:spacing w:val="-4"/>
        </w:rPr>
        <w:t>审计委员会对内部控制进行了认真的自查和分析，认为：公司现有的内部控制制度符合我国有关法规和监管部门的要求，</w:t>
      </w:r>
    </w:p>
    <w:p>
      <w:pPr>
        <w:pStyle w:val="BodyText"/>
        <w:spacing w:line="319" w:lineRule="auto" w:before="3"/>
        <w:ind w:left="1134" w:right="1033"/>
        <w:jc w:val="left"/>
      </w:pPr>
      <w:r>
        <w:rPr>
          <w:spacing w:val="-2"/>
        </w:rPr>
        <w:t>符合公司实际情况。公司严格执行了内部控制制度，在对子公司的管理控制、关联交易、对外担保、募集资金使用、重大投</w:t>
      </w:r>
      <w:r>
        <w:rPr>
          <w:spacing w:val="-68"/>
        </w:rPr>
        <w:t> </w:t>
      </w:r>
      <w:r>
        <w:rPr>
          <w:spacing w:val="-68"/>
        </w:rPr>
      </w:r>
      <w:r>
        <w:rPr/>
        <w:t>资、信息披露等方面不存在重大缺陷。</w:t>
      </w:r>
    </w:p>
    <w:p>
      <w:pPr>
        <w:pStyle w:val="BodyText"/>
        <w:spacing w:line="338" w:lineRule="auto" w:before="56"/>
        <w:ind w:left="1494" w:right="1033"/>
        <w:jc w:val="left"/>
      </w:pPr>
      <w:r>
        <w:rPr>
          <w:rFonts w:ascii="Times New Roman" w:hAnsi="Times New Roman" w:cs="Times New Roman" w:eastAsia="Times New Roman" w:hint="default"/>
        </w:rPr>
        <w:t>6.4</w:t>
      </w:r>
      <w:r>
        <w:rPr>
          <w:rFonts w:ascii="Times New Roman" w:hAnsi="Times New Roman" w:cs="Times New Roman" w:eastAsia="Times New Roman" w:hint="default"/>
          <w:spacing w:val="28"/>
        </w:rPr>
        <w:t> </w:t>
      </w:r>
      <w:r>
        <w:rPr/>
        <w:t>对会计师事务所审计工作的督促情况 </w:t>
      </w:r>
      <w:r>
        <w:rPr>
          <w:spacing w:val="-2"/>
        </w:rPr>
        <w:t>在年审注册会计师进行现场审计的过程中，审计委员会委托公司内审部门全程跟进，积极配合年报审计工作的开展，督</w:t>
      </w:r>
    </w:p>
    <w:p>
      <w:pPr>
        <w:pStyle w:val="BodyText"/>
        <w:spacing w:line="240" w:lineRule="auto" w:before="4"/>
        <w:ind w:left="1134" w:right="1033"/>
        <w:jc w:val="left"/>
      </w:pPr>
      <w:r>
        <w:rPr/>
        <w:t>促年审会计师在约定的时限内及时提交审计报告。</w:t>
      </w:r>
    </w:p>
    <w:p>
      <w:pPr>
        <w:pStyle w:val="BodyText"/>
        <w:spacing w:line="338" w:lineRule="auto" w:before="116"/>
        <w:ind w:left="1494" w:right="1033"/>
        <w:jc w:val="left"/>
      </w:pPr>
      <w:r>
        <w:rPr>
          <w:rFonts w:ascii="Times New Roman" w:hAnsi="Times New Roman" w:cs="Times New Roman" w:eastAsia="Times New Roman" w:hint="default"/>
        </w:rPr>
        <w:t>6.5</w:t>
      </w:r>
      <w:r>
        <w:rPr>
          <w:rFonts w:ascii="Times New Roman" w:hAnsi="Times New Roman" w:cs="Times New Roman" w:eastAsia="Times New Roman" w:hint="default"/>
          <w:spacing w:val="27"/>
        </w:rPr>
        <w:t> </w:t>
      </w:r>
      <w:r>
        <w:rPr/>
        <w:t>会计师事务所从事</w:t>
      </w:r>
      <w:r>
        <w:rPr>
          <w:rFonts w:ascii="Times New Roman" w:hAnsi="Times New Roman" w:cs="Times New Roman" w:eastAsia="Times New Roman" w:hint="default"/>
        </w:rPr>
        <w:t>2015</w:t>
      </w:r>
      <w:r>
        <w:rPr/>
        <w:t>年公司审计工作的总结报告 </w:t>
      </w:r>
      <w:r>
        <w:rPr>
          <w:spacing w:val="-1"/>
        </w:rPr>
        <w:t>立信会计师事务所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在</w:t>
      </w:r>
      <w:r>
        <w:rPr>
          <w:rFonts w:ascii="Times New Roman" w:hAnsi="Times New Roman" w:cs="Times New Roman" w:eastAsia="Times New Roman" w:hint="default"/>
          <w:spacing w:val="-1"/>
        </w:rPr>
        <w:t>2015</w:t>
      </w:r>
      <w:r>
        <w:rPr>
          <w:spacing w:val="-1"/>
        </w:rPr>
        <w:t>年度的公司审计工作中很好地履行了双方签订的《</w:t>
      </w:r>
      <w:r>
        <w:rPr>
          <w:rFonts w:ascii="Times New Roman" w:hAnsi="Times New Roman" w:cs="Times New Roman" w:eastAsia="Times New Roman" w:hint="default"/>
          <w:spacing w:val="-1"/>
        </w:rPr>
        <w:t>2015</w:t>
      </w:r>
      <w:r>
        <w:rPr>
          <w:spacing w:val="-1"/>
        </w:rPr>
        <w:t>年年度报表审计业务约</w:t>
      </w:r>
    </w:p>
    <w:p>
      <w:pPr>
        <w:pStyle w:val="BodyText"/>
        <w:spacing w:line="230" w:lineRule="exact"/>
        <w:ind w:right="1033"/>
        <w:jc w:val="left"/>
      </w:pPr>
      <w:r>
        <w:rPr/>
        <w:t>定书》所规定的责任与义务，对</w:t>
      </w:r>
      <w:r>
        <w:rPr>
          <w:spacing w:val="-2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日的公司及合并资产负债表，</w:t>
      </w:r>
      <w:r>
        <w:rPr>
          <w:rFonts w:ascii="Times New Roman" w:hAnsi="Times New Roman" w:cs="Times New Roman" w:eastAsia="Times New Roman" w:hint="default"/>
        </w:rPr>
        <w:t>2015</w:t>
      </w:r>
      <w:r>
        <w:rPr/>
        <w:t>年度的公司及合并利润表、公司及合并股</w:t>
      </w:r>
    </w:p>
    <w:p>
      <w:pPr>
        <w:pStyle w:val="BodyText"/>
        <w:spacing w:line="302" w:lineRule="auto" w:before="63"/>
        <w:ind w:right="1033"/>
        <w:jc w:val="left"/>
      </w:pPr>
      <w:r>
        <w:rPr/>
        <w:t>东权益变动表和公司及合并现金流量表以及财务报表附注进行审计并出具标准无保留意见的审计报告，对</w:t>
      </w:r>
      <w:r>
        <w:rPr>
          <w:rFonts w:ascii="Times New Roman" w:hAnsi="Times New Roman" w:cs="Times New Roman" w:eastAsia="Times New Roman" w:hint="default"/>
        </w:rPr>
        <w:t>2015</w:t>
      </w:r>
      <w:r>
        <w:rPr/>
        <w:t>年内部控制、 关联方占用资金情况进行专项审核并发表鉴证意见。</w:t>
      </w:r>
    </w:p>
    <w:p>
      <w:pPr>
        <w:pStyle w:val="BodyText"/>
        <w:spacing w:line="240" w:lineRule="auto" w:before="70"/>
        <w:ind w:left="1495" w:right="1033"/>
        <w:jc w:val="left"/>
      </w:pPr>
      <w:r>
        <w:rPr>
          <w:rFonts w:ascii="Times New Roman" w:hAnsi="Times New Roman" w:cs="Times New Roman" w:eastAsia="Times New Roman" w:hint="default"/>
        </w:rPr>
        <w:t>6.6</w:t>
      </w:r>
      <w:r>
        <w:rPr>
          <w:rFonts w:ascii="Times New Roman" w:hAnsi="Times New Roman" w:cs="Times New Roman" w:eastAsia="Times New Roman" w:hint="default"/>
          <w:spacing w:val="26"/>
        </w:rPr>
        <w:t> </w:t>
      </w:r>
      <w:r>
        <w:rPr/>
        <w:t>提名委员会履职情况</w:t>
      </w:r>
    </w:p>
    <w:p>
      <w:pPr>
        <w:pStyle w:val="BodyText"/>
        <w:spacing w:line="309" w:lineRule="auto" w:before="101"/>
        <w:ind w:left="1134" w:right="1133"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日，提名委员会审议通过了《关于聘任副总经理的议案》，提名管四新、罗赞、代峰为公司副总经理，提 </w:t>
      </w:r>
      <w:r>
        <w:rPr>
          <w:spacing w:val="-2"/>
        </w:rPr>
        <w:t>名汪东升为公司常务副总经理，提名委员会对候选人的简历进行了核查，认为被提名人符合相关的任职要求，同意将该议案</w:t>
      </w:r>
      <w:r>
        <w:rPr>
          <w:spacing w:val="-66"/>
        </w:rPr>
        <w:t> </w:t>
      </w:r>
      <w:r>
        <w:rPr>
          <w:spacing w:val="-66"/>
        </w:rPr>
      </w:r>
      <w:r>
        <w:rPr/>
        <w:t>提请董事会审议。</w:t>
      </w:r>
    </w:p>
    <w:p>
      <w:pPr>
        <w:pStyle w:val="BodyText"/>
        <w:spacing w:line="240" w:lineRule="auto" w:before="64"/>
        <w:ind w:left="1495" w:right="1033"/>
        <w:jc w:val="left"/>
      </w:pPr>
      <w:r>
        <w:rPr>
          <w:rFonts w:ascii="Times New Roman" w:hAnsi="Times New Roman" w:cs="Times New Roman" w:eastAsia="Times New Roman" w:hint="default"/>
        </w:rPr>
        <w:t>6.7</w:t>
      </w:r>
      <w:r>
        <w:rPr>
          <w:rFonts w:ascii="Times New Roman" w:hAnsi="Times New Roman" w:cs="Times New Roman" w:eastAsia="Times New Roman" w:hint="default"/>
          <w:spacing w:val="26"/>
        </w:rPr>
        <w:t> </w:t>
      </w:r>
      <w:r>
        <w:rPr/>
        <w:t>薪酬与考核委员会履职情况</w:t>
      </w:r>
    </w:p>
    <w:p>
      <w:pPr>
        <w:pStyle w:val="BodyText"/>
        <w:spacing w:line="240" w:lineRule="auto" w:before="103"/>
        <w:ind w:left="1494" w:right="1033"/>
        <w:jc w:val="left"/>
      </w:pPr>
      <w:r>
        <w:rPr>
          <w:rFonts w:ascii="Times New Roman" w:hAnsi="Times New Roman" w:cs="Times New Roman" w:eastAsia="Times New Roman" w:hint="default"/>
        </w:rPr>
        <w:t>2015</w:t>
      </w:r>
      <w:r>
        <w:rPr/>
        <w:t>年度，薪酬和考核委员会召开会议两次，情况如下：</w:t>
      </w:r>
    </w:p>
    <w:p>
      <w:pPr>
        <w:pStyle w:val="BodyText"/>
        <w:spacing w:line="309" w:lineRule="auto" w:before="101"/>
        <w:ind w:left="1134" w:right="1130" w:firstLine="360"/>
        <w:jc w:val="both"/>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19</w:t>
      </w:r>
      <w:r>
        <w:rPr>
          <w:spacing w:val="-5"/>
        </w:rPr>
        <w:t>日，薪酬和考核委员会审议通过了《关于调整公司股票期权激励计划首次授予对象名单的议案》、《关</w:t>
      </w:r>
      <w:r>
        <w:rPr/>
        <w:t> </w:t>
      </w:r>
      <w:r>
        <w:rPr>
          <w:spacing w:val="-2"/>
        </w:rPr>
        <w:t>于股票期权激励计划首期授予期权第二个行权期完毕及第三个行权期可行权的议案》，并同意将上述议案提交公司董事会审</w:t>
      </w:r>
      <w:r>
        <w:rPr>
          <w:spacing w:val="-64"/>
        </w:rPr>
        <w:t> </w:t>
      </w:r>
      <w:r>
        <w:rPr>
          <w:spacing w:val="-64"/>
        </w:rPr>
      </w:r>
      <w:r>
        <w:rPr/>
        <w:t>议。</w:t>
      </w:r>
    </w:p>
    <w:p>
      <w:pPr>
        <w:pStyle w:val="BodyText"/>
        <w:spacing w:line="302" w:lineRule="auto" w:before="62"/>
        <w:ind w:right="104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日，薪酬和考核委员会审议通过了《关于公司</w:t>
      </w:r>
      <w:r>
        <w:rPr>
          <w:rFonts w:ascii="Times New Roman" w:hAnsi="Times New Roman" w:cs="Times New Roman" w:eastAsia="Times New Roman" w:hint="default"/>
        </w:rPr>
        <w:t>2014</w:t>
      </w:r>
      <w:r>
        <w:rPr/>
        <w:t>年度高级管理人员薪酬考核》、《</w:t>
      </w:r>
      <w:r>
        <w:rPr>
          <w:rFonts w:ascii="Times New Roman" w:hAnsi="Times New Roman" w:cs="Times New Roman" w:eastAsia="Times New Roman" w:hint="default"/>
        </w:rPr>
        <w:t>2015</w:t>
      </w:r>
      <w:r>
        <w:rPr/>
        <w:t>年度董事、 监事、高管薪酬方案》，并同意将上述议案提交公司董事会审议。</w:t>
      </w:r>
    </w:p>
    <w:p>
      <w:pPr>
        <w:spacing w:after="0" w:line="302"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493" w:right="1033"/>
        <w:jc w:val="left"/>
      </w:pPr>
      <w:r>
        <w:rPr>
          <w:rFonts w:ascii="Times New Roman" w:hAnsi="Times New Roman" w:cs="Times New Roman" w:eastAsia="Times New Roman" w:hint="default"/>
        </w:rPr>
        <w:t>6.7.1</w:t>
      </w:r>
      <w:r>
        <w:rPr>
          <w:rFonts w:ascii="Times New Roman" w:hAnsi="Times New Roman" w:cs="Times New Roman" w:eastAsia="Times New Roman" w:hint="default"/>
          <w:spacing w:val="27"/>
        </w:rPr>
        <w:t> </w:t>
      </w:r>
      <w:r>
        <w:rPr/>
        <w:t>对公司董事、监事和高级管理人员披露薪酬的审核意见 </w:t>
      </w:r>
      <w:r>
        <w:rPr>
          <w:spacing w:val="-2"/>
        </w:rPr>
        <w:t>公司薪酬与考核委员会对公司</w:t>
      </w:r>
      <w:r>
        <w:rPr>
          <w:rFonts w:ascii="Times New Roman" w:hAnsi="Times New Roman" w:cs="Times New Roman" w:eastAsia="Times New Roman" w:hint="default"/>
          <w:spacing w:val="-2"/>
        </w:rPr>
        <w:t>2014</w:t>
      </w:r>
      <w:r>
        <w:rPr>
          <w:spacing w:val="-2"/>
        </w:rPr>
        <w:t>年度董事、监事、高级管理人员的薪酬情况进行了审核，认为公司董事、监事、高级</w:t>
      </w:r>
    </w:p>
    <w:p>
      <w:pPr>
        <w:pStyle w:val="BodyText"/>
        <w:spacing w:line="231" w:lineRule="exact"/>
        <w:ind w:right="1033"/>
        <w:jc w:val="left"/>
      </w:pPr>
      <w:r>
        <w:rPr/>
        <w:t>管理人员</w:t>
      </w:r>
      <w:r>
        <w:rPr>
          <w:rFonts w:ascii="Times New Roman" w:hAnsi="Times New Roman" w:cs="Times New Roman" w:eastAsia="Times New Roman" w:hint="default"/>
        </w:rPr>
        <w:t>2014</w:t>
      </w:r>
      <w:r>
        <w:rPr/>
        <w:t>年度薪酬符合公司股东大会、董事会制定的相关制度和方案，符合公司的经营业绩和个人绩效。</w:t>
      </w:r>
    </w:p>
    <w:p>
      <w:pPr>
        <w:pStyle w:val="BodyText"/>
        <w:spacing w:line="338" w:lineRule="auto" w:before="103"/>
        <w:ind w:left="1491" w:right="1033"/>
        <w:jc w:val="left"/>
      </w:pPr>
      <w:r>
        <w:rPr>
          <w:rFonts w:ascii="Times New Roman" w:hAnsi="Times New Roman" w:cs="Times New Roman" w:eastAsia="Times New Roman" w:hint="default"/>
        </w:rPr>
        <w:t>6.7.2</w:t>
      </w:r>
      <w:r>
        <w:rPr>
          <w:rFonts w:ascii="Times New Roman" w:hAnsi="Times New Roman" w:cs="Times New Roman" w:eastAsia="Times New Roman" w:hint="default"/>
          <w:spacing w:val="27"/>
        </w:rPr>
        <w:t> </w:t>
      </w:r>
      <w:r>
        <w:rPr/>
        <w:t>公司股权激励计划实施过程授权合规性核实情况 </w:t>
      </w:r>
      <w:r>
        <w:rPr>
          <w:spacing w:val="-1"/>
        </w:rPr>
        <w:t>报告期内，公司实施的股权激励计划</w:t>
      </w:r>
      <w:r>
        <w:rPr>
          <w:rFonts w:ascii="Times New Roman" w:hAnsi="Times New Roman" w:cs="Times New Roman" w:eastAsia="Times New Roman" w:hint="default"/>
          <w:spacing w:val="-1"/>
        </w:rPr>
        <w:t>(</w:t>
      </w:r>
      <w:r>
        <w:rPr>
          <w:spacing w:val="-1"/>
        </w:rPr>
        <w:t>草案修订案</w:t>
      </w:r>
      <w:r>
        <w:rPr>
          <w:rFonts w:ascii="Times New Roman" w:hAnsi="Times New Roman" w:cs="Times New Roman" w:eastAsia="Times New Roman" w:hint="default"/>
          <w:spacing w:val="-1"/>
        </w:rPr>
        <w:t>)</w:t>
      </w:r>
      <w:r>
        <w:rPr>
          <w:spacing w:val="-1"/>
        </w:rPr>
        <w:t>有利于进一步完善公司治理结构，健全公司激励机制，增强公司管理</w:t>
      </w:r>
    </w:p>
    <w:p>
      <w:pPr>
        <w:pStyle w:val="BodyText"/>
        <w:spacing w:line="218" w:lineRule="exact"/>
        <w:ind w:right="0"/>
        <w:jc w:val="left"/>
      </w:pPr>
      <w:r>
        <w:rPr/>
        <w:t>团队和业务骨干对实现公司持续、健康发展的责任感、使命感，有利于公司的持续发展，不会损害公司及全体股东的利益。</w:t>
      </w:r>
    </w:p>
    <w:p>
      <w:pPr>
        <w:spacing w:line="240" w:lineRule="auto" w:before="13"/>
        <w:rPr>
          <w:rFonts w:ascii="宋体" w:hAnsi="宋体" w:cs="宋体" w:eastAsia="宋体" w:hint="default"/>
          <w:sz w:val="24"/>
          <w:szCs w:val="24"/>
        </w:rPr>
      </w:pPr>
    </w:p>
    <w:p>
      <w:pPr>
        <w:pStyle w:val="Heading4"/>
        <w:spacing w:line="240" w:lineRule="auto"/>
        <w:ind w:left="1134" w:right="1033"/>
        <w:jc w:val="left"/>
        <w:rPr>
          <w:b w:val="0"/>
          <w:bCs w:val="0"/>
        </w:rPr>
      </w:pPr>
      <w:bookmarkStart w:name="七、监事会工作情况" w:id="151"/>
      <w:bookmarkEnd w:id="151"/>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1033"/>
        <w:jc w:val="left"/>
        <w:rPr>
          <w:b w:val="0"/>
          <w:bCs w:val="0"/>
        </w:rPr>
      </w:pPr>
      <w:bookmarkStart w:name="八、高级管理人员的考评及激励情况" w:id="152"/>
      <w:bookmarkEnd w:id="15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firstLine="506"/>
        <w:jc w:val="left"/>
      </w:pPr>
      <w:r>
        <w:rPr>
          <w:spacing w:val="-2"/>
        </w:rPr>
        <w:t>报告期内，公司第三届董事会第十四次会议审议通过了《关于</w:t>
      </w:r>
      <w:r>
        <w:rPr>
          <w:rFonts w:ascii="Times New Roman" w:hAnsi="Times New Roman" w:cs="Times New Roman" w:eastAsia="Times New Roman" w:hint="default"/>
          <w:spacing w:val="-2"/>
        </w:rPr>
        <w:t>2015</w:t>
      </w:r>
      <w:r>
        <w:rPr>
          <w:spacing w:val="-2"/>
        </w:rPr>
        <w:t>年度董事、监事、高级管理人员薪酬的议案》，在</w:t>
      </w:r>
      <w:r>
        <w:rPr/>
        <w:t> </w:t>
      </w:r>
      <w:r>
        <w:rPr>
          <w:spacing w:val="-2"/>
        </w:rPr>
        <w:t>该议案中，审议了</w:t>
      </w:r>
      <w:r>
        <w:rPr>
          <w:rFonts w:ascii="Times New Roman" w:hAnsi="Times New Roman" w:cs="Times New Roman" w:eastAsia="Times New Roman" w:hint="default"/>
          <w:spacing w:val="-2"/>
        </w:rPr>
        <w:t>2014</w:t>
      </w:r>
      <w:r>
        <w:rPr>
          <w:spacing w:val="-2"/>
        </w:rPr>
        <w:t>年度高级管理人员薪酬考核情况，从业绩完成情况、管理效能、内部团队协作等多方面对高级管理人</w:t>
      </w:r>
      <w:r>
        <w:rPr>
          <w:spacing w:val="-62"/>
        </w:rPr>
        <w:t> </w:t>
      </w:r>
      <w:r>
        <w:rPr>
          <w:spacing w:val="-62"/>
        </w:rPr>
      </w:r>
      <w:r>
        <w:rPr>
          <w:spacing w:val="-2"/>
        </w:rPr>
        <w:t>员</w:t>
      </w:r>
      <w:r>
        <w:rPr>
          <w:rFonts w:ascii="Times New Roman" w:hAnsi="Times New Roman" w:cs="Times New Roman" w:eastAsia="Times New Roman" w:hint="default"/>
          <w:spacing w:val="-2"/>
        </w:rPr>
        <w:t>2014</w:t>
      </w:r>
      <w:r>
        <w:rPr>
          <w:spacing w:val="-2"/>
        </w:rPr>
        <w:t>年的薪酬进行了考核，认为公司</w:t>
      </w:r>
      <w:r>
        <w:rPr>
          <w:rFonts w:ascii="Times New Roman" w:hAnsi="Times New Roman" w:cs="Times New Roman" w:eastAsia="Times New Roman" w:hint="default"/>
          <w:spacing w:val="-2"/>
        </w:rPr>
        <w:t>2014</w:t>
      </w:r>
      <w:r>
        <w:rPr>
          <w:spacing w:val="-2"/>
        </w:rPr>
        <w:t>年度董监高薪酬发放情况符合公司所处的行业及地区的薪酬水平，符合公司的实</w:t>
      </w:r>
      <w:r>
        <w:rPr>
          <w:spacing w:val="-56"/>
        </w:rPr>
        <w:t> </w:t>
      </w:r>
      <w:r>
        <w:rPr>
          <w:spacing w:val="-56"/>
        </w:rPr>
      </w:r>
      <w:r>
        <w:rPr/>
        <w:t>际经营情况。同时，制定了</w:t>
      </w:r>
      <w:r>
        <w:rPr>
          <w:rFonts w:ascii="Times New Roman" w:hAnsi="Times New Roman" w:cs="Times New Roman" w:eastAsia="Times New Roman" w:hint="default"/>
        </w:rPr>
        <w:t>2015</w:t>
      </w:r>
      <w:r>
        <w:rPr/>
        <w:t>年度董事、监事、高级管理人员薪酬方案，对于高管的考核，采取基础年薪（</w:t>
      </w:r>
      <w:r>
        <w:rPr>
          <w:rFonts w:ascii="Times New Roman" w:hAnsi="Times New Roman" w:cs="Times New Roman" w:eastAsia="Times New Roman" w:hint="default"/>
        </w:rPr>
        <w:t>60.00%</w:t>
      </w:r>
      <w:r>
        <w:rPr/>
        <w:t>）、 绩效奖金（</w:t>
      </w:r>
      <w:r>
        <w:rPr>
          <w:rFonts w:ascii="Times New Roman" w:hAnsi="Times New Roman" w:cs="Times New Roman" w:eastAsia="Times New Roman" w:hint="default"/>
        </w:rPr>
        <w:t>40.00%</w:t>
      </w:r>
      <w:r>
        <w:rPr/>
        <w:t>）的年薪发放方式。</w:t>
      </w:r>
    </w:p>
    <w:p>
      <w:pPr>
        <w:pStyle w:val="BodyText"/>
        <w:spacing w:line="240" w:lineRule="auto" w:before="13"/>
        <w:ind w:left="1568" w:right="1033"/>
        <w:jc w:val="left"/>
      </w:pPr>
      <w:r>
        <w:rPr/>
        <w:t>公司根据实际经营发展的需要，适时推行了限制性股票权激励计划，计划向公司高级管理人员、中层以及核心骨干等</w:t>
      </w:r>
    </w:p>
    <w:p>
      <w:pPr>
        <w:pStyle w:val="BodyText"/>
        <w:spacing w:line="240" w:lineRule="auto" w:before="76"/>
        <w:ind w:right="1033"/>
        <w:jc w:val="left"/>
      </w:pPr>
      <w:r>
        <w:rPr>
          <w:rFonts w:ascii="Times New Roman" w:hAnsi="Times New Roman" w:cs="Times New Roman" w:eastAsia="Times New Roman" w:hint="default"/>
        </w:rPr>
        <w:t>459</w:t>
      </w:r>
      <w:r>
        <w:rPr/>
        <w:t>名激励对象授予</w:t>
      </w:r>
      <w:r>
        <w:rPr>
          <w:rFonts w:ascii="Times New Roman" w:hAnsi="Times New Roman" w:cs="Times New Roman" w:eastAsia="Times New Roman" w:hint="default"/>
        </w:rPr>
        <w:t>1,263</w:t>
      </w:r>
      <w:r>
        <w:rPr/>
        <w:t>万股限制性股票。</w:t>
      </w:r>
    </w:p>
    <w:p>
      <w:pPr>
        <w:spacing w:line="240" w:lineRule="auto" w:before="2"/>
        <w:rPr>
          <w:rFonts w:ascii="宋体" w:hAnsi="宋体" w:cs="宋体" w:eastAsia="宋体" w:hint="default"/>
          <w:sz w:val="24"/>
          <w:szCs w:val="24"/>
        </w:rPr>
      </w:pPr>
    </w:p>
    <w:p>
      <w:pPr>
        <w:pStyle w:val="Heading4"/>
        <w:spacing w:line="240" w:lineRule="auto"/>
        <w:ind w:left="1134" w:right="1033"/>
        <w:jc w:val="left"/>
        <w:rPr>
          <w:b w:val="0"/>
          <w:bCs w:val="0"/>
        </w:rPr>
      </w:pPr>
      <w:bookmarkStart w:name="九、内部控制评价报告" w:id="153"/>
      <w:bookmarkEnd w:id="15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报告期内发现的内部控制重大缺陷的具体情况" w:id="154"/>
      <w:bookmarkEnd w:id="15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内控自我评价报告" w:id="155"/>
      <w:bookmarkEnd w:id="15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5"/>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年度内部控制自我评价报告》</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、财务报告内控重大缺陷是指：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）控制 </w:t>
            </w:r>
            <w:r>
              <w:rPr>
                <w:rFonts w:ascii="宋体" w:hAnsi="宋体" w:cs="宋体" w:eastAsia="宋体" w:hint="default"/>
                <w:spacing w:val="-4"/>
                <w:sz w:val="18"/>
                <w:szCs w:val="18"/>
              </w:rPr>
              <w:t>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人员舞弊并给企业造成重大损失和不利影</w:t>
            </w:r>
          </w:p>
        </w:tc>
        <w:tc>
          <w:tcPr>
            <w:tcW w:w="3051"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、非财务报告内控重大缺陷是指：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 公司存在重大资产被私人占用的行为；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）公司存在严重违反国家税收、法律</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98"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BodyText"/>
        <w:spacing w:line="240" w:lineRule="auto" w:before="44"/>
        <w:ind w:left="0" w:right="1139"/>
        <w:jc w:val="right"/>
      </w:pPr>
      <w:r>
        <w:rPr/>
        <w:pict>
          <v:shape style="position:absolute;margin-left:56.459999pt;margin-top:-76.828278pt;width:479.2pt;height:431.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535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10"/>
                          <w:ind w:left="23" w:right="-35"/>
                          <w:jc w:val="left"/>
                          <w:rPr>
                            <w:rFonts w:ascii="宋体" w:hAnsi="宋体" w:cs="宋体" w:eastAsia="宋体" w:hint="default"/>
                            <w:sz w:val="18"/>
                            <w:szCs w:val="18"/>
                          </w:rPr>
                        </w:pPr>
                        <w:r>
                          <w:rPr>
                            <w:rFonts w:ascii="宋体" w:hAnsi="宋体" w:cs="宋体" w:eastAsia="宋体" w:hint="default"/>
                            <w:spacing w:val="-4"/>
                            <w:sz w:val="18"/>
                            <w:szCs w:val="18"/>
                          </w:rPr>
                          <w:t>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重大错报，而内部控制在运行过程中未能 </w:t>
                        </w:r>
                        <w:r>
                          <w:rPr>
                            <w:rFonts w:ascii="宋体" w:hAnsi="宋体" w:cs="宋体" w:eastAsia="宋体" w:hint="default"/>
                            <w:spacing w:val="-4"/>
                            <w:sz w:val="18"/>
                            <w:szCs w:val="18"/>
                          </w:rPr>
                          <w:t>发现该错报；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）已经发现并报告给管理层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的重大缺陷在合理的时间内未加以改正；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）审计委员会和内部审计部对公司的内部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、财务报告内控重要缺陷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是指：</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）财务报告过程中出现单独或多项缺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陷，虽然未达到重大缺陷认定标准，但影 响到财务报告达到真实、准确的目标。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一般缺陷是指除上述重大缺陷、重要缺陷 之外的其他控制缺陷。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7" w:lineRule="auto" w:before="10"/>
                          <w:ind w:left="4" w:right="21"/>
                          <w:jc w:val="left"/>
                          <w:rPr>
                            <w:rFonts w:ascii="宋体" w:hAnsi="宋体" w:cs="宋体" w:eastAsia="宋体" w:hint="default"/>
                            <w:sz w:val="18"/>
                            <w:szCs w:val="18"/>
                          </w:rPr>
                        </w:pPr>
                        <w:r>
                          <w:rPr>
                            <w:rFonts w:ascii="宋体" w:hAnsi="宋体" w:cs="宋体" w:eastAsia="宋体" w:hint="default"/>
                            <w:sz w:val="18"/>
                            <w:szCs w:val="18"/>
                          </w:rPr>
                          <w:t>法规受到处罚的情况；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）公司存在中 高级管理人员或高级技术人员普遍流 失的情况；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）公司存在内部控制重大 缺陷未得到整改的情况；</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）公司存在 遭受证监会重大处罚事件或证券交易 </w:t>
                        </w:r>
                        <w:r>
                          <w:rPr>
                            <w:rFonts w:ascii="宋体" w:hAnsi="宋体" w:cs="宋体" w:eastAsia="宋体" w:hint="default"/>
                            <w:spacing w:val="-4"/>
                            <w:sz w:val="18"/>
                            <w:szCs w:val="18"/>
                          </w:rPr>
                          <w:t>所警告的情况；</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）公司出现严重质量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环境与职业健康安全事件。</w:t>
                        </w:r>
                        <w:r>
                          <w:rPr>
                            <w:rFonts w:ascii="Times New Roman" w:hAnsi="Times New Roman" w:cs="Times New Roman" w:eastAsia="Times New Roman" w:hint="default"/>
                            <w:sz w:val="18"/>
                            <w:szCs w:val="18"/>
                          </w:rPr>
                          <w:t>2</w:t>
                        </w:r>
                        <w:r>
                          <w:rPr>
                            <w:rFonts w:ascii="宋体" w:hAnsi="宋体" w:cs="宋体" w:eastAsia="宋体" w:hint="default"/>
                            <w:sz w:val="18"/>
                            <w:szCs w:val="18"/>
                          </w:rPr>
                          <w:t>、非财务 报告内控重要缺陷是指：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）公司存在 大额资产运用失效的行为；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）公司关 键经营业务存在缺乏控制标准或标准 失效的情况；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）公司存在内部控制重 要的缺陷未得到整改的情况；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w:t>
                        </w:r>
                        <w:r>
                          <w:rPr>
                            <w:rFonts w:ascii="宋体" w:hAnsi="宋体" w:cs="宋体" w:eastAsia="宋体" w:hint="default"/>
                            <w:spacing w:val="-4"/>
                            <w:sz w:val="18"/>
                            <w:szCs w:val="18"/>
                          </w:rPr>
                          <w:t>出现重要的质量、环境与职业健康安全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事件；</w:t>
                        </w:r>
                        <w:r>
                          <w:rPr>
                            <w:rFonts w:ascii="Times New Roman" w:hAnsi="Times New Roman" w:cs="Times New Roman" w:eastAsia="Times New Roman" w:hint="default"/>
                            <w:sz w:val="18"/>
                            <w:szCs w:val="18"/>
                          </w:rPr>
                          <w:t>5</w:t>
                        </w:r>
                        <w:r>
                          <w:rPr>
                            <w:rFonts w:ascii="宋体" w:hAnsi="宋体" w:cs="宋体" w:eastAsia="宋体" w:hint="default"/>
                            <w:sz w:val="18"/>
                            <w:szCs w:val="18"/>
                          </w:rPr>
                          <w:t>）公司管理层存在重要越权行 为。</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、一般缺陷的判断标准是指：除 上述重大、重要缺陷外的其他控制缺 陷。</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3"/>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、满足条件之一可评估为财务报告内控重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大缺陷：资产总额形成的潜在错报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w:t>
                        </w:r>
                        <w:r>
                          <w:rPr>
                            <w:rFonts w:ascii="宋体" w:hAnsi="宋体" w:cs="宋体" w:eastAsia="宋体" w:hint="default"/>
                            <w:spacing w:val="-87"/>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收入或成本形成的潜在错报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营收总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、上述标准以下分属内控重要缺陷 及一般缺陷</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、满足条件之一可评估为非财务报告 </w:t>
                        </w:r>
                        <w:r>
                          <w:rPr>
                            <w:rFonts w:ascii="宋体" w:hAnsi="宋体" w:cs="宋体" w:eastAsia="宋体" w:hint="default"/>
                            <w:spacing w:val="-4"/>
                            <w:sz w:val="18"/>
                            <w:szCs w:val="18"/>
                          </w:rPr>
                          <w:t>内控重大缺陷：资产总体形成的潜在损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收入或成本总体形成 的潜在损失</w:t>
                        </w:r>
                        <w:r>
                          <w:rPr>
                            <w:rFonts w:ascii="Times New Roman" w:hAnsi="Times New Roman" w:cs="Times New Roman" w:eastAsia="Times New Roman" w:hint="default"/>
                            <w:sz w:val="18"/>
                            <w:szCs w:val="18"/>
                          </w:rPr>
                          <w:t>≥</w:t>
                        </w:r>
                        <w:r>
                          <w:rPr>
                            <w:rFonts w:ascii="宋体" w:hAnsi="宋体" w:cs="宋体" w:eastAsia="宋体" w:hint="default"/>
                            <w:sz w:val="18"/>
                            <w:szCs w:val="18"/>
                          </w:rPr>
                          <w:t>营收总额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、上述标准 以下分属内控重要缺陷及一般缺陷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before="26"/>
        <w:ind w:left="1134" w:right="1033"/>
        <w:jc w:val="left"/>
        <w:rPr>
          <w:b w:val="0"/>
          <w:bCs w:val="0"/>
        </w:rPr>
      </w:pPr>
      <w:bookmarkStart w:name="十、内部控制审计报告或鉴证报告" w:id="156"/>
      <w:bookmarkEnd w:id="15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第十节 财务报告" w:id="157"/>
      <w:bookmarkEnd w:id="157"/>
      <w:r>
        <w:rPr>
          <w:b w:val="0"/>
          <w:bCs w:val="0"/>
        </w:rPr>
      </w:r>
      <w:bookmarkStart w:name="_bookmark8" w:id="158"/>
      <w:bookmarkEnd w:id="15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3"/>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310260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周俊祥、陈勇</w:t>
            </w:r>
          </w:p>
        </w:tc>
      </w:tr>
    </w:tbl>
    <w:p>
      <w:pPr>
        <w:pStyle w:val="BodyText"/>
        <w:spacing w:line="240" w:lineRule="auto" w:before="51"/>
        <w:ind w:left="3041" w:right="3040"/>
        <w:jc w:val="center"/>
      </w:pPr>
      <w:r>
        <w:rPr/>
        <w:t>审计报告正文</w:t>
      </w:r>
    </w:p>
    <w:p>
      <w:pPr>
        <w:spacing w:before="125"/>
        <w:ind w:left="3041" w:right="3040"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7"/>
        <w:spacing w:line="240" w:lineRule="auto" w:before="35"/>
        <w:ind w:left="0" w:right="1130"/>
        <w:jc w:val="right"/>
      </w:pPr>
      <w:r>
        <w:rPr>
          <w:spacing w:val="-1"/>
        </w:rPr>
        <w:t>信会师报字</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310260</w:t>
      </w:r>
      <w:r>
        <w:rPr>
          <w:spacing w:val="-1"/>
        </w:rPr>
        <w:t>号</w:t>
      </w:r>
    </w:p>
    <w:p>
      <w:pPr>
        <w:spacing w:line="240" w:lineRule="auto" w:before="0"/>
        <w:rPr>
          <w:rFonts w:ascii="宋体" w:hAnsi="宋体" w:cs="宋体" w:eastAsia="宋体" w:hint="default"/>
          <w:sz w:val="20"/>
          <w:szCs w:val="20"/>
        </w:rPr>
      </w:pPr>
    </w:p>
    <w:p>
      <w:pPr>
        <w:pStyle w:val="Heading2"/>
        <w:spacing w:line="240" w:lineRule="auto" w:before="171"/>
        <w:ind w:right="1033"/>
        <w:jc w:val="left"/>
        <w:rPr>
          <w:b w:val="0"/>
          <w:bCs w:val="0"/>
        </w:rPr>
      </w:pPr>
      <w:r>
        <w:rPr/>
        <w:t>深圳天源迪科信息技术股份有限公司全体股东：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0" w:lineRule="auto"/>
        <w:ind w:right="986"/>
        <w:jc w:val="left"/>
      </w:pPr>
      <w:r>
        <w:rPr>
          <w:spacing w:val="-1"/>
        </w:rPr>
        <w:t>我们审计了后附的深圳天源迪科信息技术股份有限公司（以下简称贵公司）</w:t>
      </w:r>
      <w:r>
        <w:rPr>
          <w:w w:val="99"/>
        </w:rPr>
        <w:t> </w:t>
      </w:r>
      <w:r>
        <w:rPr>
          <w:spacing w:val="2"/>
        </w:rPr>
        <w:t>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2015</w:t>
      </w:r>
      <w:r>
        <w:rPr>
          <w:spacing w:val="2"/>
        </w:rPr>
        <w:t>年度的合并及</w:t>
      </w:r>
      <w:r>
        <w:rPr>
          <w:spacing w:val="-121"/>
        </w:rPr>
        <w:t> </w:t>
      </w:r>
      <w:r>
        <w:rPr>
          <w:spacing w:val="-121"/>
        </w:rPr>
      </w:r>
      <w:r>
        <w:rPr>
          <w:spacing w:val="3"/>
        </w:rPr>
        <w:t>公司利润表、合并及公司现金流量表、合并及公司所有者权益变动表以及财务</w:t>
      </w:r>
      <w:r>
        <w:rPr>
          <w:w w:val="99"/>
        </w:rPr>
        <w:t> </w:t>
      </w:r>
      <w:r>
        <w:rPr/>
        <w:t>报表附注。</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5"/>
          <w:szCs w:val="25"/>
        </w:rPr>
      </w:pPr>
    </w:p>
    <w:p>
      <w:pPr>
        <w:pStyle w:val="Heading2"/>
        <w:spacing w:line="240" w:lineRule="auto"/>
        <w:ind w:left="1854" w:right="1033"/>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86" w:lineRule="auto"/>
        <w:ind w:right="997"/>
        <w:jc w:val="both"/>
      </w:pPr>
      <w:r>
        <w:rPr/>
        <w:t>编制和公允列报财务报表是贵公司管理层的责任。这种责任包括：（</w:t>
      </w:r>
      <w:r>
        <w:rPr>
          <w:rFonts w:ascii="Times New Roman" w:hAnsi="Times New Roman" w:cs="Times New Roman" w:eastAsia="Times New Roman" w:hint="default"/>
        </w:rPr>
        <w:t>1</w:t>
      </w:r>
      <w:r>
        <w:rPr/>
        <w:t>）按</w:t>
      </w:r>
      <w:r>
        <w:rPr>
          <w:spacing w:val="-4"/>
          <w:w w:val="99"/>
        </w:rPr>
        <w:t> </w:t>
      </w:r>
      <w:r>
        <w:rPr/>
        <w:t>照企业会计准则的规定编制财务报表，并使其实现公允反映；（</w:t>
      </w:r>
      <w:r>
        <w:rPr>
          <w:rFonts w:ascii="Times New Roman" w:hAnsi="Times New Roman" w:cs="Times New Roman" w:eastAsia="Times New Roman" w:hint="default"/>
        </w:rPr>
        <w:t>2</w:t>
      </w:r>
      <w:r>
        <w:rPr/>
        <w:t>）设计、执行</w:t>
      </w:r>
      <w:r>
        <w:rPr>
          <w:w w:val="99"/>
        </w:rPr>
        <w:t> </w:t>
      </w:r>
      <w:r>
        <w:rPr>
          <w:spacing w:val="-1"/>
        </w:rPr>
        <w:t>和维护必要的内部控制，以使财务报表不存在由于舞弊或错误导致的重大错报。</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before="13"/>
        <w:ind w:left="1854" w:right="1033"/>
        <w:jc w:val="left"/>
        <w:rPr>
          <w:b w:val="0"/>
          <w:bCs w:val="0"/>
        </w:rPr>
      </w:pPr>
      <w:r>
        <w:rPr/>
        <w:t>二、注册会计师的责任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141"/>
        <w:jc w:val="both"/>
      </w:pPr>
      <w:r>
        <w:rPr>
          <w:spacing w:val="3"/>
        </w:rPr>
        <w:t>我们的责任是在执行审计工作的基础上对财务报表发表审计意见。我们按</w:t>
      </w:r>
      <w:r>
        <w:rPr>
          <w:w w:val="99"/>
        </w:rPr>
        <w:t> </w:t>
      </w:r>
      <w:r>
        <w:rPr>
          <w:spacing w:val="3"/>
        </w:rPr>
        <w:t>照中国注册会计师审计准则的规定执行了审计工作。中国注册会计师审计准则</w:t>
      </w:r>
      <w:r>
        <w:rPr>
          <w:w w:val="99"/>
        </w:rPr>
        <w:t> </w:t>
      </w:r>
      <w:r>
        <w:rPr>
          <w:spacing w:val="3"/>
        </w:rPr>
        <w:t>要求我们遵守中国注册会计师职业道德守则，计划和执行审计工作以对财务报</w:t>
      </w:r>
      <w:r>
        <w:rPr>
          <w:w w:val="99"/>
        </w:rPr>
        <w:t> </w:t>
      </w:r>
      <w:r>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986"/>
        <w:jc w:val="left"/>
      </w:pPr>
      <w:r>
        <w:rPr>
          <w:spacing w:val="-1"/>
        </w:rPr>
        <w:t>审计工作涉及实施审计程序，以获取有关财务报表金额和披露的审计证据。</w:t>
      </w:r>
      <w:r>
        <w:rPr>
          <w:w w:val="99"/>
        </w:rPr>
        <w:t> </w:t>
      </w:r>
      <w:r>
        <w:rPr>
          <w:spacing w:val="3"/>
        </w:rPr>
        <w:t>选择的审计程序取决于注册会计师的判断，包括对由于舞弊或错误导致的财务</w:t>
      </w:r>
      <w:r>
        <w:rPr>
          <w:spacing w:val="-136"/>
        </w:rPr>
        <w:t> </w:t>
      </w:r>
      <w:r>
        <w:rPr>
          <w:spacing w:val="-136"/>
        </w:rPr>
      </w:r>
      <w:r>
        <w:rPr>
          <w:spacing w:val="3"/>
        </w:rPr>
        <w:t>报表重大错报风险的评估。在进行风险评估时，注册会计师考虑与财务报表编</w:t>
      </w:r>
      <w:r>
        <w:rPr>
          <w:w w:val="99"/>
        </w:rPr>
        <w:t> </w:t>
      </w:r>
      <w:r>
        <w:rPr>
          <w:spacing w:val="3"/>
        </w:rPr>
        <w:t>制和公允列报相关的内部控制，以设计恰当的审计程序，但目的并非对内部控</w:t>
      </w:r>
      <w:r>
        <w:rPr>
          <w:w w:val="99"/>
        </w:rPr>
        <w:t> </w:t>
      </w:r>
      <w:r>
        <w:rPr>
          <w:spacing w:val="3"/>
        </w:rPr>
        <w:t>制的有效性发表意见。审计工作还包括评价管理层选用会计政策的恰当性和作</w:t>
      </w:r>
      <w:r>
        <w:rPr>
          <w:w w:val="99"/>
        </w:rPr>
        <w:t> </w:t>
      </w:r>
      <w:r>
        <w:rPr/>
        <w:t>出会计估计的合理性，以及评价财务报表的总体列报。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408" w:lineRule="auto" w:before="210"/>
        <w:ind w:right="1137"/>
        <w:jc w:val="left"/>
      </w:pPr>
      <w:r>
        <w:rPr>
          <w:spacing w:val="3"/>
        </w:rPr>
        <w:t>我们相信，我们获取的审计证据是充分、适当的，为发表审计意见提供了</w:t>
      </w:r>
      <w:r>
        <w:rPr>
          <w:w w:val="99"/>
        </w:rPr>
        <w:t> </w:t>
      </w:r>
      <w:r>
        <w:rPr/>
        <w:t>基础。</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1853" w:right="1033"/>
        <w:jc w:val="left"/>
        <w:rPr>
          <w:b w:val="0"/>
          <w:bCs w:val="0"/>
        </w:rPr>
      </w:pPr>
      <w:r>
        <w:rPr/>
        <w:t>三、审计意见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240" w:lineRule="auto"/>
        <w:ind w:left="1694" w:right="0" w:firstLine="0"/>
        <w:jc w:val="left"/>
      </w:pPr>
      <w:r>
        <w:rPr/>
        <w:t>我们认为，贵公司财务报表在所有重大方面按照企业会计准则的规定编制，</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386" w:lineRule="auto" w:before="13"/>
        <w:ind w:right="1033" w:firstLine="0"/>
        <w:jc w:val="left"/>
      </w:pPr>
      <w:r>
        <w:rPr>
          <w:spacing w:val="2"/>
        </w:rPr>
        <w:t>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2015</w:t>
      </w:r>
      <w:r>
        <w:rPr>
          <w:spacing w:val="2"/>
        </w:rPr>
        <w:t>年度的合并</w:t>
      </w:r>
      <w:r>
        <w:rPr>
          <w:spacing w:val="-120"/>
        </w:rPr>
        <w:t> </w:t>
      </w:r>
      <w:r>
        <w:rPr>
          <w:spacing w:val="-120"/>
        </w:rPr>
      </w:r>
      <w:r>
        <w:rPr/>
        <w:t>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5"/>
          <w:szCs w:val="35"/>
        </w:rPr>
      </w:pPr>
    </w:p>
    <w:p>
      <w:pPr>
        <w:pStyle w:val="Heading2"/>
        <w:spacing w:line="408" w:lineRule="auto"/>
        <w:ind w:right="4272"/>
        <w:jc w:val="left"/>
        <w:rPr>
          <w:b w:val="0"/>
          <w:bCs w:val="0"/>
        </w:rPr>
      </w:pPr>
      <w:r>
        <w:rPr>
          <w:w w:val="95"/>
        </w:rPr>
        <w:t>立信会计师事务所（特殊普通合伙）</w:t>
      </w:r>
      <w:r>
        <w:rPr>
          <w:spacing w:val="72"/>
          <w:w w:val="95"/>
        </w:rPr>
        <w:t> </w:t>
      </w:r>
      <w:r>
        <w:rPr>
          <w:spacing w:val="72"/>
          <w:w w:val="95"/>
        </w:rPr>
      </w:r>
      <w:r>
        <w:rPr/>
        <w:t>中国注册会计师：周俊祥</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24"/>
          <w:szCs w:val="24"/>
        </w:rPr>
      </w:pPr>
    </w:p>
    <w:p>
      <w:pPr>
        <w:pStyle w:val="Heading2"/>
        <w:spacing w:line="240" w:lineRule="auto"/>
        <w:ind w:right="1033"/>
        <w:jc w:val="left"/>
        <w:rPr>
          <w:b w:val="0"/>
          <w:bCs w:val="0"/>
        </w:rPr>
      </w:pPr>
      <w:r>
        <w:rPr/>
        <w:t>中国注册会计师：陈勇</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5673" w:val="left" w:leader="none"/>
        </w:tabs>
        <w:spacing w:line="240" w:lineRule="auto"/>
        <w:ind w:left="2663" w:right="1033"/>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二〇一六年三月二十九日</w:t>
      </w:r>
      <w:r>
        <w:rPr>
          <w:b w:val="0"/>
          <w:bCs w:val="0"/>
        </w:rPr>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4"/>
        <w:spacing w:line="240" w:lineRule="auto" w:before="26"/>
        <w:ind w:right="1033"/>
        <w:jc w:val="left"/>
        <w:rPr>
          <w:b w:val="0"/>
          <w:bCs w:val="0"/>
        </w:rPr>
      </w:pPr>
      <w:bookmarkStart w:name="二、财务报表" w:id="160"/>
      <w:bookmarkEnd w:id="16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t>编制单位：深圳天源迪科信息技术股份有限公司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410,349,129.59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259,417,405.82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14,226,824.95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12,717,478.90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673,344,403.50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573,644,404.86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80,337,971.01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56,936,364.91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25,346,576.80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22,042,099.82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418,986,448.21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276,699,296.00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1,622,591,354.06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1,201,457,050.31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62,750,179.98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60,067,439.63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188,930,879.92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139,364,817.36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138,030,605.94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159,978,374.91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209,264,507.63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213,588,861.69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80,871,050.28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65,343,223.15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42,234,395.52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35,169,464.38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1,566,991.22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2,518,057.56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20,138,162.25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9,946,631.72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794,687,130.99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705,976,870.40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2,417,278,485.05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1,907,433,920.71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54,270,971.97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16,775,885.95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77,567,975.81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59,652,227.24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13,901,694.44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9,976,793.65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15,278,135.31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15,835,286.33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1,176,895.84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510,666.25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4,330,639.88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2,067,600.33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1,032,276,313.25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600,648,459.75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23,888,919.12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16,125,479.44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28,788,919.12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46,775,479.44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1,061,065,232.37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647,423,939.19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323,541,800.00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319,221,700.00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530,174,143.21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506,927,901.89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57,411,458.96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52,596,327.59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398,141,421.00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346,290,845.61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1,309,268,823.17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1,225,036,775.09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46,944,429.51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34,973,206.43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1,356,213,252.68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1,260,009,981.52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2,417,278,485.05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1,907,433,920.71</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法定代表人：陈友</w:t>
        <w:tab/>
        <w:t>主管会计工作负责人：邹立文</w:t>
        <w:tab/>
        <w:t>会计机构负责人：钱文胜</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261,013,950.09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166,962,784.83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271,927.93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1,235,817.00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468,507,987.14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416,465,545.27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5,339,164.41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100,965,669.50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302,777,076.82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143,579,155.74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9,960,434.64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5,303,915.13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1,047,870,541.03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834,512,887.47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571,832,790.62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456,787,017.27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57,388,631.20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60,595,246.91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192,236,235.43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199,361,791.53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80,871,050.28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65,343,223.15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1,973,528.98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20,256,037.57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9,372,815.16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975,012,201.36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813,433,623.00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2,022,882,742.39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1,647,946,510.47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94,654,408.37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52,156,223.33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10,672,996.26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4,265,359.74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8,767,278.59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6,295,572.82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2,426,364.13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11,155,258.76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376,215.28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187,296.39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40,899,729.28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29,668,300.10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676,296,991.91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377,628,011.14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690,216,991.91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385,578,011.14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323,541,800.00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319,221,700.00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605,292,859.78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581,082,614.00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57,411,458.96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52,596,327.59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346,419,631.74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309,467,857.74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1,332,665,750.48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1,262,368,499.33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2,022,882,742.39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1,647,946,510.47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34" w:right="1033"/>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1,676,615,031.46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1,186,644,496.20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1,676,615,031.46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1,186,644,496.20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1,621,764,038.76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1,121,235,014.71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1,345,551,580.25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882,913,913.01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380.599976pt;width:157.7pt;height:19.650pt;mso-position-horizontal-relative:page;mso-position-vertical-relative:page;z-index:-1067968"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r>
        <w:rPr/>
        <w:pict>
          <v:group style="position:absolute;margin-left:212.119995pt;margin-top:501.219971pt;width:157.7pt;height:19.650pt;mso-position-horizontal-relative:page;mso-position-vertical-relative:page;z-index:-1067944"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4,791,682.25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3,189,176.78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66,585,399.47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61,721,035.92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176,590,235.88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151,321,714.53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16,878,415.59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17,943,538.58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11,366,725.32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4,145,635.89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2,682,740.35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1,488,215.46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2,682,740.35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1,488,215.46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57,533,733.05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66,897,696.95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13,009,199.14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6,334,636.93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3,658.19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354,458.64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111,769.76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226,804.99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110,594.62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70,188,473.55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73,120,564.12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-4,874,605.45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4,472,712.08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75,063,079.00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68,647,852.04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63,050,115.11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61,202,490.99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12,012,963.89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7,445,361.05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75,063,079.00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68,647,852.04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63,050,115.11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61,202,490.99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12,012,963.89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7,445,361.05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法定代表人：陈友</w:t>
        <w:tab/>
        <w:t>主管会计工作负责人：邹立文</w:t>
        <w:tab/>
        <w:t>会计机构负责人：钱文胜</w:t>
      </w:r>
    </w:p>
    <w:p>
      <w:pPr>
        <w:pStyle w:val="Heading6"/>
        <w:spacing w:line="240" w:lineRule="auto" w:before="63"/>
        <w:ind w:right="1033"/>
        <w:jc w:val="left"/>
        <w:rPr>
          <w:b w:val="0"/>
          <w:bCs w:val="0"/>
        </w:rPr>
      </w:pPr>
      <w:bookmarkStart w:name="4、母公司利润表" w:id="164"/>
      <w:bookmarkEnd w:id="16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555,893,019.02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452,610,278.28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420,548,523.22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311,495,305.50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2,748,856.82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1,828,596.05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32,392,932.62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36,113,375.19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67,848,651.45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65,709,629.47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6,863,288.64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2,807,607.76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10,536,977.24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5,183,816.04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9,832,740.35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8,872,144.35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2,682,740.35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1,488,215.46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24,786,529.38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38,344,092.62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4,525,347.84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216,071.68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81,097.07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216,071.68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81,097.07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35,838,474.05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42,788,343.39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-12,312,839.67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395,185.99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42,393,157.40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42,393,157.40</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34" w:right="1033"/>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1,803,252,001.10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1,227,850,134.33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2,097,220.16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1,201,735.44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35,311,313.25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15,835,423.77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1,840,660,534.51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1,244,887,293.54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1,363,757,535.32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947,859,544.82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361,500,947.45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281,267,613.83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52,081,885.60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42,539,638.59</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130,379,472.53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99,946,357.20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1,907,719,840.90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1,371,613,154.44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-67,059,306.39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-126,725,860.90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10,781.91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10,786.91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109,408,995.72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128,661,255.24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35,710,858.25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24,831,164.00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1,874,184.95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146,994,038.92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153,492,419.24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-146,984,938.92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-153,481,632.33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43,822,961.06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30,559,395.65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252,487,430.43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425,357,950.71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809,810,391.49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950,317,346.36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418,900,005.09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437,857,018.00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26,030,546.61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31,682,501.68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95,931,035.47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212,056,012.79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540,861,587.17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681,595,532.47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268,948,804.32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268,721,813.89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54,904,559.01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-11,485,679.34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219,965,100.52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274,869,659.53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34" w:right="1033"/>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530,450,713.28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482,204,625.33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1,539,245.14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289,572.64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21,593,690.02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1,974,584.66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553,583,648.44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484,468,782.63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216,941,089.99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186,820,602.00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178,660,880.59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157,450,268.18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25,026,068.94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26,494,133.40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75,095,724.74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116,546,669.09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495,723,764.26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487,311,672.67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57,859,884.18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-2,842,890.04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7,383,928.89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10,281.91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7,394,210.80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77,973,581.57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76,546,657.14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140,235,043.20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40,881,165.00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218,208,624.77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117,427,822.14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-211,050,624.77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-110,033,611.34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37,972,961.06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25,609,395.65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6,143,277.73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59,242,024.00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368,616,238.79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234,851,419.65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86,037,018.00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12,374,332.94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14,928,789.29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43,116,880.38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54,700,187.79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164,491,213.32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155,665,995.08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204,125,025.47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79,185,424.57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50,934,284.88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-33,691,076.81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139,013,304.53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172,704,381.34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189,947,589.41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139,013,304.53</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319,22</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506,927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,901.89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327.59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346,290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,845.61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206.43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09,981.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319,22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506,927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327.59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346,290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,845.61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206.43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09,981.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4,320,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241.32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4,815,1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223.08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96,203,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271.16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63,050,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pacing w:val="-3"/>
                <w:sz w:val="18"/>
              </w:rPr>
              <w:t>115.11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12,012,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963.89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75,063,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079.00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4,320,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24,210,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5,850,0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34,380,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345.78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4,320,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29,114,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829.98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5,850,0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39,284,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929.98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-4,904,5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-4,904,5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84.20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4,815,1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-5,850,0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-12,234,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408.35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4,815,1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-4,815,1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-6,384,4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-5,850,0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-12,234,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408.35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-964,00</w:t>
            </w:r>
          </w:p>
          <w:p>
            <w:pPr>
              <w:pStyle w:val="TableParagraph"/>
              <w:spacing w:line="240" w:lineRule="auto" w:before="106"/>
              <w:ind w:left="317" w:right="0"/>
              <w:jc w:val="left"/>
              <w:rPr>
                <w:rFonts w:ascii="Times New Roman" w:hAnsi="Times New Roman" w:cs="Times New Roman" w:eastAsia="Times New Roman" w:hint="default"/>
                <w:sz w:val="18"/>
                <w:szCs w:val="18"/>
              </w:rPr>
            </w:pPr>
            <w:r>
              <w:rPr>
                <w:rFonts w:ascii="Times New Roman"/>
                <w:sz w:val="18"/>
              </w:rPr>
              <w:t>4.46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-1,005,7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45.27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323,54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530,174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57,411,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458.96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398,141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46,944,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429.51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bl>
    <w:p>
      <w:pPr>
        <w:pStyle w:val="BodyText"/>
        <w:spacing w:line="240" w:lineRule="auto" w:before="51"/>
        <w:ind w:left="1134" w:right="1033"/>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315,68</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485,621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,756.39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48,357,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011.85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300,376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,760.86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28,619,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238.81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315,68</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485,621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,756.39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48,357,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011.85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300,376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,760.86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28,619,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238.81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21,306,</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145.50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45,914,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084.75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81,346,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913.61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61,202,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490.99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7,445,3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61.05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68,647,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852.04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21,306,</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145.50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4,950,0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29,789,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545.50</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23,554,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393.70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4,950,0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32,037,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793.70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-2,248,2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-2,248,2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48.20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406.24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-6,041,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396.37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486.87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15.74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-11,049,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090.50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-6,041,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396.37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486.87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2.94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2.94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319,22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506,927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,901.89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327.59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346,290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,845.61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34,973,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206.43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319,221,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581,082,6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52,596,32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309,467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,857.74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1,262,368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,499.33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319,221,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581,082,6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52,596,32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309,467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,857.74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1,262,368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,499.33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4,320,10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24,210,24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4,815,131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36,951,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774.00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70,297,25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1.15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48,151,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313.72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48,151,31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4,320,10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24,210,24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28,530,34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4,320,10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29,114,82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33,434,92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9.98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-4,904,58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-4,904,58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4,815,131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-11,199,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539.72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-6,384,40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8.35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4,815,131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-4,815,1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31.37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-6,384,4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08.35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-6,384,40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8.35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323,541,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605,292,8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57,411,45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346,419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,631.74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1,332,665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,750.48</w:t>
            </w:r>
          </w:p>
        </w:tc>
      </w:tr>
    </w:tbl>
    <w:p>
      <w:pPr>
        <w:pStyle w:val="BodyText"/>
        <w:spacing w:line="240" w:lineRule="auto" w:before="51"/>
        <w:ind w:left="1134" w:right="1033"/>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315,688,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559,776,4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68.50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48,357,01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,106.58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1,206,184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,886.93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315,688,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559,776,4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48,357,01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282,363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,106.58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1,206,184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,886.93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3,533,40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21,306,14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27,104,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751.16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56,183,61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2.40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157.40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3,533,40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21,306,14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24,839,54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5.50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3,533,40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23,554,39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27,087,79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-2,248,24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-2,248,24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406.24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-11,049,0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4,239,315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15.74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-11,049,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090.50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-11,049,0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319,221,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581,082,6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52,596,32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309,467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1,262,368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,499.33</w:t>
            </w:r>
          </w:p>
        </w:tc>
      </w:tr>
    </w:tbl>
    <w:p>
      <w:pPr>
        <w:spacing w:line="240" w:lineRule="auto" w:before="2"/>
        <w:rPr>
          <w:rFonts w:ascii="宋体" w:hAnsi="宋体" w:cs="宋体" w:eastAsia="宋体" w:hint="default"/>
          <w:sz w:val="18"/>
          <w:szCs w:val="18"/>
        </w:rPr>
      </w:pPr>
    </w:p>
    <w:p>
      <w:pPr>
        <w:pStyle w:val="Heading4"/>
        <w:spacing w:line="240" w:lineRule="auto" w:before="26"/>
        <w:ind w:left="1134" w:right="1033"/>
        <w:jc w:val="left"/>
        <w:rPr>
          <w:b w:val="0"/>
          <w:bCs w:val="0"/>
        </w:rPr>
      </w:pPr>
      <w:bookmarkStart w:name="三、公司基本情况" w:id="169"/>
      <w:bookmarkEnd w:id="16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left="1133" w:right="1033"/>
        <w:jc w:val="left"/>
      </w:pPr>
      <w:r>
        <w:rPr/>
        <w:t>（一）公司概况</w:t>
      </w:r>
    </w:p>
    <w:p>
      <w:pPr>
        <w:pStyle w:val="Heading5"/>
        <w:spacing w:line="254" w:lineRule="auto" w:before="53"/>
        <w:ind w:right="3006"/>
        <w:jc w:val="left"/>
      </w:pPr>
      <w:r>
        <w:rPr/>
        <w:t>统一社会信用代码：</w:t>
      </w:r>
      <w:r>
        <w:rPr>
          <w:rFonts w:ascii="Times New Roman" w:hAnsi="Times New Roman" w:cs="Times New Roman" w:eastAsia="Times New Roman" w:hint="default"/>
        </w:rPr>
        <w:t>914403006188564330 </w:t>
      </w:r>
      <w:r>
        <w:rPr/>
        <w:t>注册地址：深圳市南山区粤海街道高新区南区市高新技术工业村</w:t>
      </w:r>
      <w:r>
        <w:rPr>
          <w:rFonts w:ascii="Times New Roman" w:hAnsi="Times New Roman" w:cs="Times New Roman" w:eastAsia="Times New Roman" w:hint="default"/>
        </w:rPr>
        <w:t>T3</w:t>
      </w:r>
      <w:r>
        <w:rPr/>
        <w:t>栋</w:t>
      </w:r>
      <w:r>
        <w:rPr>
          <w:rFonts w:ascii="Times New Roman" w:hAnsi="Times New Roman" w:cs="Times New Roman" w:eastAsia="Times New Roman" w:hint="default"/>
        </w:rPr>
        <w:t>B3</w:t>
      </w:r>
      <w:r>
        <w:rPr/>
        <w:t>楼 法定代表人：陈友</w:t>
      </w:r>
    </w:p>
    <w:p>
      <w:pPr>
        <w:pStyle w:val="Heading5"/>
        <w:spacing w:line="298" w:lineRule="exact"/>
        <w:ind w:right="1033"/>
        <w:jc w:val="left"/>
      </w:pPr>
      <w:r>
        <w:rPr/>
        <w:t>公司行业性质：电子信息</w:t>
      </w:r>
    </w:p>
    <w:p>
      <w:pPr>
        <w:pStyle w:val="Heading7"/>
        <w:spacing w:line="273" w:lineRule="auto" w:before="63"/>
        <w:ind w:left="1133" w:right="1109"/>
        <w:jc w:val="both"/>
      </w:pPr>
      <w:r>
        <w:rPr/>
        <w:t>公司经营范围：计算机软、硬件产品的生产和销售及售后服务；计算机网络设计、软件开发、系统集成； 信息系统咨询和相关技术服务（不含限制项目及专营、专控、专卖商品）；国内贸易（法律、行政法规、 国务院决定禁止的项目除外，限制的项目须取得许可后方可经营）；经营进出口业务（法律、行政法规、 国务院决定禁止的项目除外，限制的项目须取得许可后方可经营）；通信产品及其配套设备的代理销售、 </w:t>
      </w:r>
      <w:r>
        <w:rPr>
          <w:spacing w:val="-1"/>
        </w:rPr>
        <w:t>售后服务（不含专营、专控、专卖商品）；计算机软、硬件产品的生产；第二类增加电信业务中的信息服</w:t>
      </w:r>
      <w:r>
        <w:rPr>
          <w:spacing w:val="-85"/>
        </w:rPr>
        <w:t> </w:t>
      </w:r>
      <w:r>
        <w:rPr>
          <w:spacing w:val="-85"/>
        </w:rPr>
      </w:r>
      <w:r>
        <w:rPr/>
        <w:t>务业务（不含固定网电话信息服务和互联网信息服务）。</w:t>
      </w:r>
    </w:p>
    <w:p>
      <w:pPr>
        <w:pStyle w:val="Heading7"/>
        <w:spacing w:line="273" w:lineRule="auto" w:before="46"/>
        <w:ind w:left="1553" w:right="1033" w:hanging="420"/>
        <w:jc w:val="left"/>
      </w:pPr>
      <w:r>
        <w:rPr>
          <w:rFonts w:ascii="宋体" w:hAnsi="宋体" w:cs="宋体" w:eastAsia="宋体" w:hint="default"/>
          <w:b/>
          <w:bCs/>
        </w:rPr>
        <w:t>（二）历史沿革</w:t>
      </w:r>
      <w:r>
        <w:rPr>
          <w:rFonts w:ascii="宋体" w:hAnsi="宋体" w:cs="宋体" w:eastAsia="宋体" w:hint="default"/>
          <w:b/>
          <w:bCs/>
          <w:w w:val="99"/>
        </w:rPr>
        <w:t> </w:t>
      </w:r>
      <w:r>
        <w:rPr/>
        <w:t>深圳天源迪科信息技术股份有限公司（以下简称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），前身为深圳天源迪科计算机有</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56" w:lineRule="auto" w:before="35"/>
        <w:ind w:left="1133" w:right="1132"/>
        <w:jc w:val="both"/>
      </w:pPr>
      <w:r>
        <w:rPr>
          <w:spacing w:val="-2"/>
        </w:rPr>
        <w:t>限公司，成立于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日，经深圳市人民政府深府外复</w:t>
      </w:r>
      <w:r>
        <w:rPr>
          <w:rFonts w:ascii="Times New Roman" w:hAnsi="Times New Roman" w:cs="Times New Roman" w:eastAsia="Times New Roman" w:hint="default"/>
          <w:spacing w:val="-2"/>
        </w:rPr>
        <w:t>[1992]1904</w:t>
      </w:r>
      <w:r>
        <w:rPr>
          <w:spacing w:val="-2"/>
        </w:rPr>
        <w:t>号《关于合资经营天源迪科计算机</w:t>
      </w:r>
      <w:r>
        <w:rPr>
          <w:spacing w:val="-59"/>
        </w:rPr>
        <w:t> </w:t>
      </w:r>
      <w:r>
        <w:rPr>
          <w:spacing w:val="-59"/>
        </w:rPr>
      </w:r>
      <w:r>
        <w:rPr/>
        <w:t>有限公司的批复》批准，由深圳市天源实业股份有限公司（以下简称</w:t>
      </w:r>
      <w:r>
        <w:rPr>
          <w:rFonts w:ascii="Times New Roman" w:hAnsi="Times New Roman" w:cs="Times New Roman" w:eastAsia="Times New Roman" w:hint="default"/>
        </w:rPr>
        <w:t>“</w:t>
      </w:r>
      <w:r>
        <w:rPr/>
        <w:t>天源实业公司</w:t>
      </w:r>
      <w:r>
        <w:rPr>
          <w:rFonts w:ascii="Times New Roman" w:hAnsi="Times New Roman" w:cs="Times New Roman" w:eastAsia="Times New Roman" w:hint="default"/>
        </w:rPr>
        <w:t>”</w:t>
      </w:r>
      <w:r>
        <w:rPr/>
        <w:t>）和香港泰汇国际有 限公司（以下简称</w:t>
      </w:r>
      <w:r>
        <w:rPr>
          <w:rFonts w:ascii="Times New Roman" w:hAnsi="Times New Roman" w:cs="Times New Roman" w:eastAsia="Times New Roman" w:hint="default"/>
        </w:rPr>
        <w:t>“</w:t>
      </w:r>
      <w:r>
        <w:rPr/>
        <w:t>香港泰汇公司</w:t>
      </w:r>
      <w:r>
        <w:rPr>
          <w:rFonts w:ascii="Times New Roman" w:hAnsi="Times New Roman" w:cs="Times New Roman" w:eastAsia="Times New Roman" w:hint="default"/>
        </w:rPr>
        <w:t>”</w:t>
      </w:r>
      <w:r>
        <w:rPr/>
        <w:t>）共同发起设立，领取注册号为工商外企合粤深字第</w:t>
      </w:r>
      <w:r>
        <w:rPr>
          <w:rFonts w:ascii="Times New Roman" w:hAnsi="Times New Roman" w:cs="Times New Roman" w:eastAsia="Times New Roman" w:hint="default"/>
        </w:rPr>
        <w:t>103505</w:t>
      </w:r>
      <w:r>
        <w:rPr/>
        <w:t>号中华人民 共和国企业人营业执照。</w:t>
      </w:r>
    </w:p>
    <w:p>
      <w:pPr>
        <w:pStyle w:val="Heading7"/>
        <w:spacing w:line="240" w:lineRule="auto" w:before="23"/>
        <w:ind w:left="1638" w:right="1033"/>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日，在深圳天源迪科计算机有限公司基础上改组为股份有限公司。</w:t>
      </w:r>
    </w:p>
    <w:p>
      <w:pPr>
        <w:pStyle w:val="Heading7"/>
        <w:spacing w:line="256" w:lineRule="auto" w:before="21"/>
        <w:ind w:left="1133" w:right="1130" w:firstLine="504"/>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日，经中国证券监督管理委员会证监发行字</w:t>
      </w:r>
      <w:r>
        <w:rPr>
          <w:rFonts w:ascii="Times New Roman" w:hAnsi="Times New Roman" w:cs="Times New Roman" w:eastAsia="Times New Roman" w:hint="default"/>
        </w:rPr>
        <w:t>[2009]1463</w:t>
      </w:r>
      <w:r>
        <w:rPr/>
        <w:t>号文核准，本公司向社会公众发 行人民币普通股</w:t>
      </w:r>
      <w:r>
        <w:rPr>
          <w:rFonts w:ascii="Times New Roman" w:hAnsi="Times New Roman" w:cs="Times New Roman" w:eastAsia="Times New Roman" w:hint="default"/>
        </w:rPr>
        <w:t>2,700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日在深圳证券交易所创业板上市，股票简称</w:t>
      </w:r>
      <w:r>
        <w:rPr>
          <w:rFonts w:ascii="Times New Roman" w:hAnsi="Times New Roman" w:cs="Times New Roman" w:eastAsia="Times New Roman" w:hint="default"/>
        </w:rPr>
        <w:t>“</w:t>
      </w:r>
      <w:r>
        <w:rPr/>
        <w:t>天源迪科</w:t>
      </w:r>
      <w:r>
        <w:rPr>
          <w:rFonts w:ascii="Times New Roman" w:hAnsi="Times New Roman" w:cs="Times New Roman" w:eastAsia="Times New Roman" w:hint="default"/>
        </w:rPr>
        <w:t>”,</w:t>
      </w:r>
      <w:r>
        <w:rPr/>
        <w:t>股票 代码</w:t>
      </w:r>
      <w:r>
        <w:rPr>
          <w:rFonts w:ascii="Times New Roman" w:hAnsi="Times New Roman" w:cs="Times New Roman" w:eastAsia="Times New Roman" w:hint="default"/>
        </w:rPr>
        <w:t>“300047”</w:t>
      </w:r>
      <w:r>
        <w:rPr/>
        <w:t>，发行后本公司注册资本为人民币</w:t>
      </w:r>
      <w:r>
        <w:rPr>
          <w:rFonts w:ascii="Times New Roman" w:hAnsi="Times New Roman" w:cs="Times New Roman" w:eastAsia="Times New Roman" w:hint="default"/>
        </w:rPr>
        <w:t>10,460</w:t>
      </w:r>
      <w:r>
        <w:rPr/>
        <w:t>万元。</w:t>
      </w:r>
    </w:p>
    <w:p>
      <w:pPr>
        <w:pStyle w:val="Heading7"/>
        <w:spacing w:line="256" w:lineRule="auto" w:before="5"/>
        <w:ind w:left="1133" w:right="1130" w:firstLine="504"/>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日，依据</w:t>
      </w:r>
      <w:r>
        <w:rPr>
          <w:rFonts w:ascii="Times New Roman" w:hAnsi="Times New Roman" w:cs="Times New Roman" w:eastAsia="Times New Roman" w:hint="default"/>
        </w:rPr>
        <w:t>2010</w:t>
      </w:r>
      <w:r>
        <w:rPr/>
        <w:t>年年度股东大会决议和修改后的章程，以公司本次转增前总股本</w:t>
      </w:r>
      <w:r>
        <w:rPr>
          <w:rFonts w:ascii="Times New Roman" w:hAnsi="Times New Roman" w:cs="Times New Roman" w:eastAsia="Times New Roman" w:hint="default"/>
        </w:rPr>
        <w:t>10,460</w:t>
      </w:r>
      <w:r>
        <w:rPr/>
        <w:t>万 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5,230</w:t>
      </w:r>
      <w:r>
        <w:rPr/>
        <w:t>万股，转增后公司注册资本为人民币</w:t>
      </w:r>
      <w:r>
        <w:rPr>
          <w:spacing w:val="-78"/>
        </w:rPr>
        <w:t> </w:t>
      </w:r>
      <w:r>
        <w:rPr>
          <w:spacing w:val="-78"/>
        </w:rPr>
      </w:r>
      <w:r>
        <w:rPr>
          <w:rFonts w:ascii="Times New Roman" w:hAnsi="Times New Roman" w:cs="Times New Roman" w:eastAsia="Times New Roman" w:hint="default"/>
        </w:rPr>
        <w:t>15,690</w:t>
      </w:r>
      <w:r>
        <w:rPr/>
        <w:t>万元。</w:t>
      </w:r>
    </w:p>
    <w:p>
      <w:pPr>
        <w:pStyle w:val="Heading7"/>
        <w:spacing w:line="256" w:lineRule="auto" w:before="5"/>
        <w:ind w:left="1134" w:right="1130" w:firstLine="504"/>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日，依据</w:t>
      </w:r>
      <w:r>
        <w:rPr>
          <w:rFonts w:ascii="Times New Roman" w:hAnsi="Times New Roman" w:cs="Times New Roman" w:eastAsia="Times New Roman" w:hint="default"/>
        </w:rPr>
        <w:t>2012</w:t>
      </w:r>
      <w:r>
        <w:rPr/>
        <w:t>年年度股东大会决议和修改后的章程，以公司本次转增前总股本</w:t>
      </w:r>
      <w:r>
        <w:rPr>
          <w:rFonts w:ascii="Times New Roman" w:hAnsi="Times New Roman" w:cs="Times New Roman" w:eastAsia="Times New Roman" w:hint="default"/>
        </w:rPr>
        <w:t>15,690</w:t>
      </w:r>
      <w:r>
        <w:rPr/>
        <w:t>万 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15,690</w:t>
      </w:r>
      <w:r>
        <w:rPr/>
        <w:t>万股，转增后公司注册资本为人民</w:t>
      </w:r>
      <w:r>
        <w:rPr>
          <w:spacing w:val="-79"/>
        </w:rPr>
        <w:t> </w:t>
      </w:r>
      <w:r>
        <w:rPr>
          <w:spacing w:val="-79"/>
        </w:rPr>
      </w:r>
      <w:r>
        <w:rPr/>
        <w:t>币</w:t>
      </w:r>
      <w:r>
        <w:rPr>
          <w:rFonts w:ascii="Times New Roman" w:hAnsi="Times New Roman" w:cs="Times New Roman" w:eastAsia="Times New Roman" w:hint="default"/>
        </w:rPr>
        <w:t>31,380</w:t>
      </w:r>
      <w:r>
        <w:rPr/>
        <w:t>万元。</w:t>
      </w:r>
    </w:p>
    <w:p>
      <w:pPr>
        <w:pStyle w:val="Heading7"/>
        <w:spacing w:line="256" w:lineRule="auto" w:before="46"/>
        <w:ind w:left="1133" w:right="1132" w:firstLine="504"/>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日，根据本公司</w:t>
      </w:r>
      <w:r>
        <w:rPr>
          <w:rFonts w:ascii="Times New Roman" w:hAnsi="Times New Roman" w:cs="Times New Roman" w:eastAsia="Times New Roman" w:hint="default"/>
        </w:rPr>
        <w:t>2011</w:t>
      </w:r>
      <w:r>
        <w:rPr/>
        <w:t>年第三次临时股东大会审议通过的《股票期权激励计划（草案修订 案）》及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日召开的第二届董事会第二十三次会议决议，公司股票期权激励计划首期授予股票</w:t>
      </w:r>
      <w:r>
        <w:rPr>
          <w:spacing w:val="-36"/>
        </w:rPr>
        <w:t> </w:t>
      </w:r>
      <w:r>
        <w:rPr>
          <w:spacing w:val="-36"/>
        </w:rPr>
      </w:r>
      <w:r>
        <w:rPr>
          <w:spacing w:val="-1"/>
        </w:rPr>
        <w:t>期权第一个行权条件满足，首期授予</w:t>
      </w:r>
      <w:r>
        <w:rPr>
          <w:rFonts w:ascii="Times New Roman" w:hAnsi="Times New Roman" w:cs="Times New Roman" w:eastAsia="Times New Roman" w:hint="default"/>
          <w:spacing w:val="-1"/>
        </w:rPr>
        <w:t>101</w:t>
      </w:r>
      <w:r>
        <w:rPr>
          <w:spacing w:val="-1"/>
        </w:rPr>
        <w:t>名激励对象，行权模式为自主行权，截至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日止，其中</w:t>
      </w:r>
      <w:r>
        <w:rPr>
          <w:spacing w:val="-84"/>
        </w:rPr>
        <w:t> </w:t>
      </w:r>
      <w:r>
        <w:rPr>
          <w:spacing w:val="-84"/>
        </w:rPr>
      </w:r>
      <w:r>
        <w:rPr>
          <w:rFonts w:ascii="Times New Roman" w:hAnsi="Times New Roman" w:cs="Times New Roman" w:eastAsia="Times New Roman" w:hint="default"/>
          <w:spacing w:val="-2"/>
        </w:rPr>
        <w:t>94</w:t>
      </w:r>
      <w:r>
        <w:rPr>
          <w:spacing w:val="-2"/>
        </w:rPr>
        <w:t>名激励对象自主行权，由此增加股本人民币</w:t>
      </w:r>
      <w:r>
        <w:rPr>
          <w:rFonts w:ascii="Times New Roman" w:hAnsi="Times New Roman" w:cs="Times New Roman" w:eastAsia="Times New Roman" w:hint="default"/>
          <w:spacing w:val="-2"/>
        </w:rPr>
        <w:t>1,651,200.00</w:t>
      </w:r>
      <w:r>
        <w:rPr>
          <w:spacing w:val="-2"/>
        </w:rPr>
        <w:t>元。股票期权激励行权及办理工商变更登记手续</w:t>
      </w:r>
      <w:r>
        <w:rPr>
          <w:spacing w:val="-78"/>
        </w:rPr>
        <w:t> </w:t>
      </w:r>
      <w:r>
        <w:rPr>
          <w:spacing w:val="-78"/>
        </w:rPr>
      </w:r>
      <w:r>
        <w:rPr/>
        <w:t>后，公司注册资本变更后为人民币</w:t>
      </w:r>
      <w:r>
        <w:rPr>
          <w:rFonts w:ascii="Times New Roman" w:hAnsi="Times New Roman" w:cs="Times New Roman" w:eastAsia="Times New Roman" w:hint="default"/>
        </w:rPr>
        <w:t>315,451,200.00</w:t>
      </w:r>
      <w:r>
        <w:rPr/>
        <w:t>元。</w:t>
      </w:r>
    </w:p>
    <w:p>
      <w:pPr>
        <w:pStyle w:val="Heading7"/>
        <w:spacing w:line="256" w:lineRule="auto" w:before="44"/>
        <w:ind w:left="1133" w:right="1118" w:firstLine="336"/>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日期间，股票期权激励对象自主行权总数</w:t>
      </w:r>
      <w:r>
        <w:rPr>
          <w:rFonts w:ascii="Times New Roman" w:hAnsi="Times New Roman" w:cs="Times New Roman" w:eastAsia="Times New Roman" w:hint="default"/>
          <w:spacing w:val="-2"/>
        </w:rPr>
        <w:t>2,807,007.00</w:t>
      </w:r>
      <w:r>
        <w:rPr>
          <w:spacing w:val="-2"/>
        </w:rPr>
        <w:t>股，由此增加股本人</w:t>
      </w:r>
      <w:r>
        <w:rPr/>
        <w:t> </w:t>
      </w:r>
      <w:r>
        <w:rPr>
          <w:spacing w:val="11"/>
        </w:rPr>
        <w:t>民币</w:t>
      </w:r>
      <w:r>
        <w:rPr>
          <w:rFonts w:ascii="Times New Roman" w:hAnsi="Times New Roman" w:cs="Times New Roman" w:eastAsia="Times New Roman" w:hint="default"/>
          <w:spacing w:val="11"/>
        </w:rPr>
        <w:t>2,807,007.00</w:t>
      </w:r>
      <w:r>
        <w:rPr>
          <w:spacing w:val="11"/>
        </w:rPr>
        <w:t>元。股票期权激励行权及办理工商变更登记手续后，公司注册资本变更后为人民币</w:t>
      </w:r>
      <w:r>
        <w:rPr>
          <w:spacing w:val="-103"/>
        </w:rPr>
        <w:t> </w:t>
      </w:r>
      <w:r>
        <w:rPr>
          <w:spacing w:val="-103"/>
        </w:rPr>
      </w:r>
      <w:r>
        <w:rPr>
          <w:rFonts w:ascii="Times New Roman" w:hAnsi="Times New Roman" w:cs="Times New Roman" w:eastAsia="Times New Roman" w:hint="default"/>
        </w:rPr>
        <w:t>318,258,207.00</w:t>
      </w:r>
      <w:r>
        <w:rPr/>
        <w:t>元。</w:t>
      </w:r>
    </w:p>
    <w:p>
      <w:pPr>
        <w:pStyle w:val="Heading7"/>
        <w:spacing w:line="256" w:lineRule="auto" w:before="5"/>
        <w:ind w:left="1133" w:right="1118" w:firstLine="336"/>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日期间，股票期权激励对象自主行权总数</w:t>
      </w:r>
      <w:r>
        <w:rPr>
          <w:rFonts w:ascii="Times New Roman" w:hAnsi="Times New Roman" w:cs="Times New Roman" w:eastAsia="Times New Roman" w:hint="default"/>
          <w:spacing w:val="-2"/>
        </w:rPr>
        <w:t>4,444,973.00</w:t>
      </w:r>
      <w:r>
        <w:rPr>
          <w:spacing w:val="-2"/>
        </w:rPr>
        <w:t>股，由此增加股本人</w:t>
      </w:r>
      <w:r>
        <w:rPr/>
        <w:t> </w:t>
      </w:r>
      <w:r>
        <w:rPr>
          <w:spacing w:val="11"/>
        </w:rPr>
        <w:t>民币</w:t>
      </w:r>
      <w:r>
        <w:rPr>
          <w:rFonts w:ascii="Times New Roman" w:hAnsi="Times New Roman" w:cs="Times New Roman" w:eastAsia="Times New Roman" w:hint="default"/>
          <w:spacing w:val="11"/>
        </w:rPr>
        <w:t>4,444,973.00</w:t>
      </w:r>
      <w:r>
        <w:rPr>
          <w:spacing w:val="11"/>
        </w:rPr>
        <w:t>元。股票期权激励行权及办理工商变更登记手续后，公司注册资本变更后为人民币</w:t>
      </w:r>
      <w:r>
        <w:rPr>
          <w:spacing w:val="-103"/>
        </w:rPr>
        <w:t> </w:t>
      </w:r>
      <w:r>
        <w:rPr>
          <w:spacing w:val="-103"/>
        </w:rPr>
      </w:r>
      <w:r>
        <w:rPr>
          <w:rFonts w:ascii="Times New Roman" w:hAnsi="Times New Roman" w:cs="Times New Roman" w:eastAsia="Times New Roman" w:hint="default"/>
        </w:rPr>
        <w:t>322,703,180.00</w:t>
      </w:r>
      <w:r>
        <w:rPr/>
        <w:t>元。</w:t>
      </w:r>
    </w:p>
    <w:p>
      <w:pPr>
        <w:pStyle w:val="Heading7"/>
        <w:spacing w:line="256" w:lineRule="auto" w:before="5"/>
        <w:ind w:left="1133" w:right="1130" w:firstLine="336"/>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日期间，股票期权激励对象自主行权总数</w:t>
      </w:r>
      <w:r>
        <w:rPr>
          <w:rFonts w:ascii="Times New Roman" w:hAnsi="Times New Roman" w:cs="Times New Roman" w:eastAsia="Times New Roman" w:hint="default"/>
        </w:rPr>
        <w:t>838,620.00</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日止，本公司注册资本为</w:t>
      </w:r>
      <w:r>
        <w:rPr>
          <w:rFonts w:ascii="Times New Roman" w:hAnsi="Times New Roman" w:cs="Times New Roman" w:eastAsia="Times New Roman" w:hint="default"/>
        </w:rPr>
        <w:t>322,703,180.00</w:t>
      </w:r>
      <w:r>
        <w:rPr/>
        <w:t>元，实收资本为</w:t>
      </w:r>
      <w:r>
        <w:rPr>
          <w:rFonts w:ascii="Times New Roman" w:hAnsi="Times New Roman" w:cs="Times New Roman" w:eastAsia="Times New Roman" w:hint="default"/>
        </w:rPr>
        <w:t>323,541,800.00</w:t>
      </w:r>
      <w:r>
        <w:rPr/>
        <w:t>元。注册资本与实收资本的差</w:t>
      </w:r>
      <w:r>
        <w:rPr>
          <w:spacing w:val="-30"/>
        </w:rPr>
        <w:t> </w:t>
      </w:r>
      <w:r>
        <w:rPr/>
        <w:t>异主要系上述</w:t>
      </w:r>
      <w:r>
        <w:rPr>
          <w:rFonts w:ascii="Times New Roman" w:hAnsi="Times New Roman" w:cs="Times New Roman" w:eastAsia="Times New Roman" w:hint="default"/>
        </w:rPr>
        <w:t>838,620.00</w:t>
      </w:r>
      <w:r>
        <w:rPr/>
        <w:t>股行权股份的工商变更登记手续尚未办理完毕。</w:t>
      </w:r>
    </w:p>
    <w:p>
      <w:pPr>
        <w:spacing w:line="240" w:lineRule="auto" w:before="3"/>
        <w:rPr>
          <w:rFonts w:ascii="宋体" w:hAnsi="宋体" w:cs="宋体" w:eastAsia="宋体" w:hint="default"/>
          <w:sz w:val="24"/>
          <w:szCs w:val="24"/>
        </w:rPr>
      </w:pPr>
    </w:p>
    <w:p>
      <w:pPr>
        <w:pStyle w:val="Heading7"/>
        <w:spacing w:line="240" w:lineRule="auto"/>
        <w:ind w:left="1218" w:right="0"/>
        <w:jc w:val="both"/>
      </w:pPr>
      <w:r>
        <w:rPr/>
        <w:t>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日决议批准报出。</w:t>
      </w:r>
    </w:p>
    <w:p>
      <w:pPr>
        <w:pStyle w:val="BodyText"/>
        <w:spacing w:line="240" w:lineRule="auto" w:before="46"/>
        <w:ind w:left="1134" w:right="0"/>
        <w:jc w:val="both"/>
      </w:pPr>
      <w:r>
        <w:rPr/>
        <w:t>（三）  </w:t>
      </w:r>
      <w:r>
        <w:rPr>
          <w:spacing w:val="30"/>
        </w:rPr>
        <w:t> </w:t>
      </w:r>
      <w:r>
        <w:rPr/>
        <w:t>合并财务报表范围</w:t>
      </w:r>
    </w:p>
    <w:p>
      <w:pPr>
        <w:pStyle w:val="Heading7"/>
        <w:spacing w:line="240" w:lineRule="auto" w:before="51"/>
        <w:ind w:left="1852" w:right="1033"/>
        <w:jc w:val="left"/>
      </w:pPr>
      <w:r>
        <w:rPr/>
        <w:t>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1843" w:type="dxa"/>
        <w:tblLayout w:type="fixed"/>
        <w:tblCellMar>
          <w:top w:w="0" w:type="dxa"/>
          <w:left w:w="0" w:type="dxa"/>
          <w:bottom w:w="0" w:type="dxa"/>
          <w:right w:w="0" w:type="dxa"/>
        </w:tblCellMar>
        <w:tblLook w:val="01E0"/>
      </w:tblPr>
      <w:tblGrid>
        <w:gridCol w:w="7656"/>
      </w:tblGrid>
      <w:tr>
        <w:trPr>
          <w:trHeight w:val="355" w:hRule="exact"/>
        </w:trPr>
        <w:tc>
          <w:tcPr>
            <w:tcW w:w="7656"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合肥英泽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前海吉源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广州天源迪科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广州易杰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广州易星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0679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843" w:type="dxa"/>
        <w:tblLayout w:type="fixed"/>
        <w:tblCellMar>
          <w:top w:w="0" w:type="dxa"/>
          <w:left w:w="0" w:type="dxa"/>
          <w:bottom w:w="0" w:type="dxa"/>
          <w:right w:w="0" w:type="dxa"/>
        </w:tblCellMar>
        <w:tblLook w:val="01E0"/>
      </w:tblPr>
      <w:tblGrid>
        <w:gridCol w:w="7656"/>
      </w:tblGrid>
      <w:tr>
        <w:trPr>
          <w:trHeight w:val="689" w:hRule="exact"/>
        </w:trPr>
        <w:tc>
          <w:tcPr>
            <w:tcW w:w="7656"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深圳金华威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成都魔比互联科技有限公司（以下简称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成都魔比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6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深圳宝贝团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left="1134" w:right="1033"/>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7"/>
        <w:spacing w:line="256" w:lineRule="auto"/>
        <w:ind w:left="1133" w:right="0"/>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w:t>
      </w:r>
      <w:r>
        <w:rPr>
          <w:spacing w:val="-1"/>
        </w:rPr>
        <w:t>和具体会计准则、企业会计准则应用指南、企业会计准则解释及其他相关规定</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w:t>
      </w:r>
      <w:r>
        <w:rPr>
          <w:spacing w:val="-91"/>
        </w:rPr>
        <w:t> </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 </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465" w:lineRule="auto" w:before="0"/>
        <w:ind w:left="1134" w:right="5712" w:firstLine="0"/>
        <w:jc w:val="left"/>
        <w:rPr>
          <w:rFonts w:ascii="宋体" w:hAnsi="宋体" w:cs="宋体" w:eastAsia="宋体" w:hint="default"/>
          <w:sz w:val="24"/>
          <w:szCs w:val="24"/>
        </w:rPr>
      </w:pPr>
      <w:bookmarkStart w:name="2、持续经营"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4"/>
          <w:szCs w:val="24"/>
        </w:rPr>
        <w:t>公司自报告期末起</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个月具备持续经营的能力。 </w:t>
      </w:r>
      <w:bookmarkStart w:name="五、重要会计政策及会计估计" w:id="173"/>
      <w:bookmarkEnd w:id="173"/>
      <w:r>
        <w:rPr>
          <w:rFonts w:ascii="宋体" w:hAnsi="宋体" w:cs="宋体" w:eastAsia="宋体" w:hint="default"/>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57" w:lineRule="auto" w:before="122"/>
        <w:ind w:left="1134" w:right="8092"/>
        <w:jc w:val="left"/>
      </w:pPr>
      <w:r>
        <w:rPr/>
        <w:t>具体会计政策和会计估计提示： 无</w:t>
      </w:r>
    </w:p>
    <w:p>
      <w:pPr>
        <w:spacing w:line="240" w:lineRule="auto" w:before="2"/>
        <w:rPr>
          <w:rFonts w:ascii="宋体" w:hAnsi="宋体" w:cs="宋体" w:eastAsia="宋体" w:hint="default"/>
          <w:sz w:val="20"/>
          <w:szCs w:val="20"/>
        </w:rPr>
      </w:pPr>
    </w:p>
    <w:p>
      <w:pPr>
        <w:pStyle w:val="Heading6"/>
        <w:spacing w:line="240" w:lineRule="auto"/>
        <w:ind w:left="1134" w:right="1033"/>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023"/>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4" w:right="1033"/>
        <w:jc w:val="left"/>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7"/>
        <w:spacing w:line="256" w:lineRule="auto"/>
        <w:ind w:left="1134" w:right="655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 本报告期为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506" w:lineRule="auto" w:before="0"/>
        <w:ind w:left="1134" w:right="8232" w:firstLine="0"/>
        <w:jc w:val="left"/>
        <w:rPr>
          <w:rFonts w:ascii="宋体" w:hAnsi="宋体" w:cs="宋体" w:eastAsia="宋体" w:hint="default"/>
          <w:sz w:val="21"/>
          <w:szCs w:val="21"/>
        </w:rPr>
      </w:pPr>
      <w:bookmarkStart w:name="3、营业周期" w:id="176"/>
      <w:bookmarkEnd w:id="17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after="0" w:line="50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line="506" w:lineRule="auto" w:before="35"/>
        <w:ind w:left="1133" w:right="8233" w:firstLine="0"/>
        <w:jc w:val="left"/>
        <w:rPr>
          <w:rFonts w:ascii="宋体" w:hAnsi="宋体" w:cs="宋体" w:eastAsia="宋体" w:hint="default"/>
          <w:sz w:val="21"/>
          <w:szCs w:val="21"/>
        </w:rPr>
      </w:pPr>
      <w:bookmarkStart w:name="4、记账本位币" w:id="177"/>
      <w:bookmarkEnd w:id="1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6"/>
        <w:spacing w:line="240" w:lineRule="auto" w:before="105"/>
        <w:ind w:right="1033"/>
        <w:jc w:val="left"/>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3" w:right="1024"/>
        <w:jc w:val="left"/>
      </w:pPr>
      <w:r>
        <w:rPr>
          <w:rFonts w:ascii="宋体" w:hAnsi="宋体" w:cs="宋体" w:eastAsia="宋体" w:hint="default"/>
          <w:b/>
          <w:bCs/>
        </w:rPr>
        <w:t>同一控制下企业合并：</w:t>
      </w:r>
      <w:r>
        <w:rPr/>
        <w:t>本公司在企业合并中取得的资产和负债，按照合并日在被合并方资产、负债（包括 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90"/>
        </w:rPr>
        <w:t> </w:t>
      </w:r>
      <w:r>
        <w:rPr>
          <w:spacing w:val="-90"/>
        </w:rPr>
      </w:r>
      <w:r>
        <w:rPr/>
        <w:t>资本公积中的股本溢价不足冲减的，调整留存收益。 </w:t>
      </w:r>
      <w:r>
        <w:rPr>
          <w:rFonts w:ascii="宋体" w:hAnsi="宋体" w:cs="宋体" w:eastAsia="宋体" w:hint="default"/>
          <w:b/>
          <w:bCs/>
        </w:rPr>
        <w:t>非同一控制下企业合并：</w:t>
      </w:r>
      <w:r>
        <w:rPr/>
        <w:t>本公司在购买日对作为企业合并对价付出的资产、发生或承担的负债按照公允价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1033"/>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033"/>
        <w:jc w:val="left"/>
        <w:rPr>
          <w:b w:val="0"/>
          <w:bCs w:val="0"/>
        </w:rPr>
      </w:pPr>
      <w:r>
        <w:rPr>
          <w:rFonts w:ascii="Times New Roman" w:hAnsi="Times New Roman" w:cs="Times New Roman" w:eastAsia="Times New Roman" w:hint="default"/>
        </w:rPr>
        <w:t>1</w:t>
      </w:r>
      <w:r>
        <w:rPr/>
        <w:t>、合并范围</w:t>
      </w:r>
      <w:r>
        <w:rPr>
          <w:b w:val="0"/>
          <w:bCs w:val="0"/>
        </w:rPr>
      </w:r>
    </w:p>
    <w:p>
      <w:pPr>
        <w:pStyle w:val="Heading7"/>
        <w:spacing w:line="273" w:lineRule="auto" w:before="21"/>
        <w:ind w:left="1493" w:right="1033"/>
        <w:jc w:val="left"/>
      </w:pPr>
      <w:r>
        <w:rPr/>
        <w:t>本公司合并财务报表的合并范围以控制为基础确定，所有子公司（包括本公司所控制的被投资方可分</w:t>
      </w:r>
      <w:r>
        <w:rPr>
          <w:spacing w:val="-67"/>
        </w:rPr>
        <w:t> </w:t>
      </w:r>
      <w:r>
        <w:rPr>
          <w:spacing w:val="-67"/>
        </w:rPr>
      </w:r>
      <w:r>
        <w:rPr/>
        <w:t>割的部分）均纳入合并财务报表。</w:t>
      </w:r>
    </w:p>
    <w:p>
      <w:pPr>
        <w:spacing w:line="240" w:lineRule="auto" w:before="6"/>
        <w:rPr>
          <w:rFonts w:ascii="宋体" w:hAnsi="宋体" w:cs="宋体" w:eastAsia="宋体" w:hint="default"/>
          <w:sz w:val="24"/>
          <w:szCs w:val="24"/>
        </w:rPr>
      </w:pPr>
    </w:p>
    <w:p>
      <w:pPr>
        <w:pStyle w:val="Heading6"/>
        <w:spacing w:line="240" w:lineRule="auto"/>
        <w:ind w:right="1033"/>
        <w:jc w:val="left"/>
        <w:rPr>
          <w:b w:val="0"/>
          <w:bCs w:val="0"/>
        </w:rPr>
      </w:pPr>
      <w:r>
        <w:rPr>
          <w:rFonts w:ascii="Times New Roman" w:hAnsi="Times New Roman" w:cs="Times New Roman" w:eastAsia="Times New Roman" w:hint="default"/>
        </w:rPr>
        <w:t>2</w:t>
      </w:r>
      <w:r>
        <w:rPr/>
        <w:t>、合并程序</w:t>
      </w:r>
      <w:r>
        <w:rPr>
          <w:b w:val="0"/>
          <w:bCs w:val="0"/>
        </w:rPr>
      </w:r>
    </w:p>
    <w:p>
      <w:pPr>
        <w:pStyle w:val="Heading7"/>
        <w:spacing w:line="273" w:lineRule="auto" w:before="21"/>
        <w:ind w:left="1493" w:right="0"/>
        <w:jc w:val="left"/>
      </w:pPr>
      <w:r>
        <w:rPr/>
        <w:t>本公司以自身和各子公司的财务报表为基础，根据其他有关资料，编制合并财务报表。本公司编制合</w:t>
      </w:r>
      <w:r>
        <w:rPr>
          <w:spacing w:val="-72"/>
        </w:rPr>
        <w:t> </w:t>
      </w:r>
      <w:r>
        <w:rPr>
          <w:spacing w:val="-72"/>
        </w:rPr>
      </w:r>
      <w:r>
        <w:rPr/>
        <w:t>并财务报表，将整个企业集团视为一个会计主体，依据相关企业会计准则的确认、计量和列报要求，</w:t>
      </w:r>
      <w:r>
        <w:rPr>
          <w:spacing w:val="-72"/>
        </w:rPr>
        <w:t> </w:t>
      </w:r>
      <w:r>
        <w:rPr>
          <w:spacing w:val="-72"/>
        </w:rPr>
      </w:r>
      <w:r>
        <w:rPr/>
        <w:t>按照统一的会计政策，反映本企业集团整体财务状况、经营成果和现金流量。 所有纳入合并财务报表合并范围的子公司所采用的会计政策、会计期间与本公司一致，如子公司采用</w:t>
      </w:r>
      <w:r>
        <w:rPr>
          <w:spacing w:val="-72"/>
        </w:rPr>
        <w:t> </w:t>
      </w:r>
      <w:r>
        <w:rPr>
          <w:spacing w:val="-72"/>
        </w:rPr>
      </w:r>
      <w:r>
        <w:rPr/>
        <w:t>的会计政策、会计期间与本公司不一致的，在编制合并财务报表时，按本公司的会计政策、会计期间</w:t>
      </w:r>
      <w:r>
        <w:rPr>
          <w:spacing w:val="-72"/>
        </w:rPr>
        <w:t> </w:t>
      </w:r>
      <w:r>
        <w:rPr>
          <w:spacing w:val="-72"/>
        </w:rPr>
      </w:r>
      <w:r>
        <w:rPr/>
        <w:t>进行必要的调整。对于非同一控制下企业合并取得的子公司，以购买日可辨认净资产公允价值为基础</w:t>
      </w:r>
      <w:r>
        <w:rPr>
          <w:spacing w:val="-70"/>
        </w:rPr>
        <w:t> </w:t>
      </w:r>
      <w:r>
        <w:rPr>
          <w:spacing w:val="-70"/>
        </w:rPr>
      </w:r>
      <w:r>
        <w:rPr/>
        <w:t>对其财务报表进行调整。对于同一控制下企业合并取得的子公司，以其资产、负债（包括最终控制方</w:t>
      </w:r>
      <w:r>
        <w:rPr>
          <w:spacing w:val="-72"/>
        </w:rPr>
        <w:t> </w:t>
      </w:r>
      <w:r>
        <w:rPr>
          <w:spacing w:val="-72"/>
        </w:rPr>
      </w:r>
      <w:r>
        <w:rPr/>
        <w:t>收购该子公司而形成的商誉）在最终控制方财务报表中的账面价值为基础对其财务报表进行调整。 子公司所有者权益、当期净损益和当期综合收益中属于少数股东的份额分别在合并资产负债表中所有</w:t>
      </w:r>
      <w:r>
        <w:rPr>
          <w:spacing w:val="-72"/>
        </w:rPr>
        <w:t> </w:t>
      </w:r>
      <w:r>
        <w:rPr>
          <w:spacing w:val="-72"/>
        </w:rPr>
      </w:r>
      <w:r>
        <w:rPr/>
        <w:t>者权益项目下、合并利润表中净利润项目下和综合收益总额项目下单独列示。子公司少数股东分担的</w:t>
      </w:r>
      <w:r>
        <w:rPr>
          <w:spacing w:val="-72"/>
        </w:rPr>
        <w:t> </w:t>
      </w:r>
      <w:r>
        <w:rPr>
          <w:spacing w:val="-72"/>
        </w:rPr>
      </w:r>
      <w:r>
        <w:rPr>
          <w:spacing w:val="-2"/>
        </w:rPr>
        <w:t>当期亏损超过了少数股东在该子公司期初所有者权益中所享有份额而形成的余额，冲减少数股东权益。</w:t>
      </w:r>
    </w:p>
    <w:p>
      <w:pPr>
        <w:pStyle w:val="Heading7"/>
        <w:spacing w:line="271" w:lineRule="auto" w:before="7"/>
        <w:ind w:left="1494" w:right="1033"/>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w:t>
      </w:r>
      <w:r>
        <w:rPr>
          <w:spacing w:val="-72"/>
        </w:rPr>
        <w:t> </w:t>
      </w:r>
      <w:r>
        <w:rPr>
          <w:spacing w:val="-72"/>
        </w:rPr>
      </w:r>
      <w:r>
        <w:rPr/>
        <w:t>公司或业务合并当期期初至报告期末的收入、费用、利润纳入合并利润表；将子公司或业务合并当期</w:t>
      </w:r>
      <w:r>
        <w:rPr>
          <w:spacing w:val="-72"/>
        </w:rPr>
        <w:t> </w:t>
      </w:r>
      <w:r>
        <w:rPr>
          <w:spacing w:val="-72"/>
        </w:rPr>
      </w:r>
      <w:r>
        <w:rPr/>
        <w:t>期初至报告期末的现金流量纳入合并现金流量表，同时对比较报表的相关项目进行调整，视同合并后</w:t>
      </w:r>
      <w:r>
        <w:rPr>
          <w:spacing w:val="-72"/>
        </w:rPr>
        <w:t> </w:t>
      </w:r>
      <w:r>
        <w:rPr>
          <w:spacing w:val="-72"/>
        </w:rPr>
      </w:r>
      <w:r>
        <w:rPr/>
        <w:t>的报告主体自最终控制方开始控制时点起一直存在。 因追加投资等原因能够对同一控制下的被投资方实施控制的，视同参与合并的各方在最终控制方开始</w:t>
      </w:r>
      <w:r>
        <w:rPr>
          <w:spacing w:val="-72"/>
        </w:rPr>
        <w:t> </w:t>
      </w:r>
      <w:r>
        <w:rPr>
          <w:spacing w:val="-72"/>
        </w:rPr>
      </w:r>
      <w:r>
        <w:rPr/>
        <w:t>控制时即以目前的状态存在进行调整。在取得被合并方控制权之前持有的股权投资，在取得原股权之</w:t>
      </w:r>
      <w:r>
        <w:rPr>
          <w:spacing w:val="-72"/>
        </w:rPr>
        <w:t> </w:t>
      </w:r>
      <w:r>
        <w:rPr>
          <w:spacing w:val="-72"/>
        </w:rPr>
      </w:r>
      <w:r>
        <w:rPr/>
        <w:t>日与合并方和被合并方同处于同一控制之日孰晚日起至合并日之间已确认有关损益、其他综合收益以</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left="1493" w:right="1033"/>
        <w:jc w:val="left"/>
      </w:pPr>
      <w:r>
        <w:rPr/>
        <w:t>及其他净资产变动，分别冲减比较报表期间的期初留存收益或当期损益。 在报告期内，若因非同一控制下企业合并增加子公司或业务的，则不调整合并资产负债表期初数；将</w:t>
      </w:r>
      <w:r>
        <w:rPr>
          <w:spacing w:val="-72"/>
        </w:rPr>
        <w:t> </w:t>
      </w:r>
      <w:r>
        <w:rPr>
          <w:spacing w:val="-72"/>
        </w:rPr>
      </w:r>
      <w:r>
        <w:rPr/>
        <w:t>该子公司或业务自购买日至报告期末的收入、费用、利润纳入合并利润表；该子公司或业务自购买日</w:t>
      </w:r>
      <w:r>
        <w:rPr>
          <w:spacing w:val="-72"/>
        </w:rPr>
        <w:t> </w:t>
      </w:r>
      <w:r>
        <w:rPr>
          <w:spacing w:val="-72"/>
        </w:rPr>
      </w:r>
      <w:r>
        <w:rPr/>
        <w:t>至报告期末的现金流量纳入合并现金流量表。 因追加投资等原因能够对非同一控制下的被投资方实施控制的，对于购买日之前持有的被购买方的股</w:t>
      </w:r>
      <w:r>
        <w:rPr>
          <w:spacing w:val="-72"/>
        </w:rPr>
        <w:t> </w:t>
      </w:r>
      <w:r>
        <w:rPr>
          <w:spacing w:val="-72"/>
        </w:rPr>
      </w:r>
      <w:r>
        <w:rPr/>
        <w:t>权，本公司按照该股权在购买日的公允价值进行重新计量，公允价值与其账面价值的差额计入当期投</w:t>
      </w:r>
      <w:r>
        <w:rPr>
          <w:spacing w:val="-68"/>
        </w:rPr>
        <w:t> </w:t>
      </w:r>
      <w:r>
        <w:rPr>
          <w:spacing w:val="-68"/>
        </w:rPr>
      </w:r>
      <w:r>
        <w:rPr/>
        <w:t>资收益。购买日之前持有的被购买方的股权涉及权益法核算下的其他综合收益以及除净损益、其他综</w:t>
      </w:r>
      <w:r>
        <w:rPr>
          <w:spacing w:val="-72"/>
        </w:rPr>
        <w:t> </w:t>
      </w:r>
      <w:r>
        <w:rPr>
          <w:spacing w:val="-72"/>
        </w:rPr>
      </w:r>
      <w:r>
        <w:rPr/>
        <w:t>合收益和利润分配之外的其他所有者权益变动的，与其相关的其他综合收益、其他所有者权益变动转</w:t>
      </w:r>
      <w:r>
        <w:rPr>
          <w:spacing w:val="-72"/>
        </w:rPr>
        <w:t> </w:t>
      </w:r>
      <w:r>
        <w:rPr>
          <w:spacing w:val="-72"/>
        </w:rPr>
      </w:r>
      <w:r>
        <w:rPr/>
        <w:t>为购买日所属当期投资收益，由于被投资方重新计量设定受益计划净负债或净资产变动而产生的其他</w:t>
      </w:r>
      <w:r>
        <w:rPr>
          <w:spacing w:val="-72"/>
        </w:rPr>
        <w:t> </w:t>
      </w:r>
      <w:r>
        <w:rPr>
          <w:spacing w:val="-72"/>
        </w:rPr>
      </w:r>
      <w:r>
        <w:rPr/>
        <w:t>综合收益除外。</w:t>
      </w:r>
    </w:p>
    <w:p>
      <w:pPr>
        <w:pStyle w:val="Heading7"/>
        <w:spacing w:line="240" w:lineRule="auto" w:before="7"/>
        <w:ind w:left="1493" w:right="1033"/>
        <w:jc w:val="left"/>
      </w:pPr>
      <w:r>
        <w:rPr/>
        <w:t>（</w:t>
      </w:r>
      <w:r>
        <w:rPr>
          <w:rFonts w:ascii="Times New Roman" w:hAnsi="Times New Roman" w:cs="Times New Roman" w:eastAsia="Times New Roman" w:hint="default"/>
        </w:rPr>
        <w:t>2</w:t>
      </w:r>
      <w:r>
        <w:rPr/>
        <w:t>）处置子公司或业务</w:t>
      </w:r>
    </w:p>
    <w:p>
      <w:pPr>
        <w:pStyle w:val="Heading7"/>
        <w:spacing w:line="273" w:lineRule="auto" w:before="21"/>
        <w:ind w:left="1493" w:right="1033"/>
        <w:jc w:val="left"/>
      </w:pPr>
      <w:r>
        <w:rPr/>
        <w:t>①一般处理方法 在报告期内，本公司处置子公司或业务，则该子公司或业务期初至处置日的收入、费用、利润纳入合</w:t>
      </w:r>
      <w:r>
        <w:rPr>
          <w:spacing w:val="-72"/>
        </w:rPr>
        <w:t> </w:t>
      </w:r>
      <w:r>
        <w:rPr>
          <w:spacing w:val="-72"/>
        </w:rPr>
      </w:r>
      <w:r>
        <w:rPr/>
        <w:t>并利润表；该子公司或业务期初至处置日的现金流量纳入合并现金流量表。 因处置部分股权投资或其他原因丧失了对被投资方控制权时，对于处置后的剩余股权投资，本公司按</w:t>
      </w:r>
      <w:r>
        <w:rPr>
          <w:spacing w:val="-72"/>
        </w:rPr>
        <w:t> </w:t>
      </w:r>
      <w:r>
        <w:rPr>
          <w:spacing w:val="-72"/>
        </w:rPr>
      </w:r>
      <w:r>
        <w:rPr/>
        <w:t>照其在丧失控制权日的公允价值进行重新计量。处置股权取得的对价与剩余股权公允价值之和，减去</w:t>
      </w:r>
      <w:r>
        <w:rPr>
          <w:spacing w:val="-72"/>
        </w:rPr>
        <w:t> </w:t>
      </w:r>
      <w:r>
        <w:rPr>
          <w:spacing w:val="-72"/>
        </w:rPr>
      </w:r>
      <w:r>
        <w:rPr/>
        <w:t>按原持股比例计算应享有原有子公司自购买日或合并日开始持续计算的净资产的份额与商誉之和的差</w:t>
      </w:r>
      <w:r>
        <w:rPr>
          <w:spacing w:val="-72"/>
        </w:rPr>
        <w:t> </w:t>
      </w:r>
      <w:r>
        <w:rPr>
          <w:spacing w:val="-72"/>
        </w:rPr>
      </w:r>
      <w:r>
        <w:rPr/>
        <w:t>额，计入丧失控制权当期的投资收益。与原有子公司股权投资相关的其他综合收益或除净损益、其他</w:t>
      </w:r>
      <w:r>
        <w:rPr>
          <w:spacing w:val="-72"/>
        </w:rPr>
        <w:t> </w:t>
      </w:r>
      <w:r>
        <w:rPr>
          <w:spacing w:val="-72"/>
        </w:rPr>
      </w:r>
      <w:r>
        <w:rPr/>
        <w:t>综合收益及利润分配之外的其他所有者权益变动，在丧失控制权时转为当期投资收益，由于被投资方</w:t>
      </w:r>
      <w:r>
        <w:rPr>
          <w:spacing w:val="-72"/>
        </w:rPr>
        <w:t> </w:t>
      </w:r>
      <w:r>
        <w:rPr>
          <w:spacing w:val="-72"/>
        </w:rPr>
      </w:r>
      <w:r>
        <w:rPr/>
        <w:t>重新计量设定受益计划净负债或净资产变动而产生的其他综合收益除外。 因其他投资方对子公司增资而导致本公司持股比例下降从而丧失控制权的，按照上述原则进行会计处</w:t>
      </w:r>
      <w:r>
        <w:rPr>
          <w:spacing w:val="-71"/>
        </w:rPr>
        <w:t> </w:t>
      </w:r>
      <w:r>
        <w:rPr>
          <w:spacing w:val="-71"/>
        </w:rPr>
      </w:r>
      <w:r>
        <w:rPr/>
        <w:t>理。</w:t>
      </w:r>
    </w:p>
    <w:p>
      <w:pPr>
        <w:pStyle w:val="Heading7"/>
        <w:spacing w:line="273" w:lineRule="auto" w:before="8"/>
        <w:ind w:left="1493" w:right="1033"/>
        <w:jc w:val="left"/>
      </w:pPr>
      <w:r>
        <w:rPr/>
        <w:t>②分步处置子公司 通过多次交易分步处置对子公司股权投资直至丧失控制权的，处置对子公司股权投资的各项交易的条</w:t>
      </w:r>
      <w:r>
        <w:rPr>
          <w:spacing w:val="-72"/>
        </w:rPr>
        <w:t> </w:t>
      </w:r>
      <w:r>
        <w:rPr>
          <w:spacing w:val="-72"/>
        </w:rPr>
      </w:r>
      <w:r>
        <w:rPr/>
        <w:t>款、条件以及经济影响符合以下一种或多种情况，通常表明应将多次交易事项作为一揽子交易进行会</w:t>
      </w:r>
      <w:r>
        <w:rPr>
          <w:spacing w:val="-72"/>
        </w:rPr>
        <w:t> </w:t>
      </w:r>
      <w:r>
        <w:rPr>
          <w:spacing w:val="-72"/>
        </w:rPr>
      </w:r>
      <w:r>
        <w:rPr/>
        <w:t>计处理：</w:t>
      </w:r>
    </w:p>
    <w:p>
      <w:pPr>
        <w:pStyle w:val="Heading7"/>
        <w:spacing w:line="273" w:lineRule="auto" w:before="7"/>
        <w:ind w:left="1794" w:right="3372"/>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Heading7"/>
        <w:spacing w:line="273" w:lineRule="auto" w:before="7"/>
        <w:ind w:left="1493" w:right="1033"/>
        <w:jc w:val="left"/>
      </w:pPr>
      <w:r>
        <w:rPr/>
        <w:t>处置对子公司股权投资直至丧失控制权的各项交易属于一揽子交易的，本公司将各项交易作为一项处</w:t>
      </w:r>
      <w:r>
        <w:rPr>
          <w:spacing w:val="-72"/>
        </w:rPr>
        <w:t> </w:t>
      </w:r>
      <w:r>
        <w:rPr>
          <w:spacing w:val="-72"/>
        </w:rPr>
      </w:r>
      <w:r>
        <w:rPr/>
        <w:t>置子公司并丧失控制权的交易进行会计处理；但是，在丧失控制权之前每一次处置价款与处置投资对</w:t>
      </w:r>
      <w:r>
        <w:rPr>
          <w:spacing w:val="-72"/>
        </w:rPr>
        <w:t> </w:t>
      </w:r>
      <w:r>
        <w:rPr>
          <w:spacing w:val="-72"/>
        </w:rPr>
      </w:r>
      <w:r>
        <w:rPr/>
        <w:t>应的享有该子公司净资产份额的差额，在合并财务报表中确认为其他综合收益，在丧失控制权时一并</w:t>
      </w:r>
      <w:r>
        <w:rPr>
          <w:spacing w:val="-72"/>
        </w:rPr>
        <w:t> </w:t>
      </w:r>
      <w:r>
        <w:rPr>
          <w:spacing w:val="-72"/>
        </w:rPr>
      </w:r>
      <w:r>
        <w:rPr/>
        <w:t>转入丧失控制权当期的损益。 处置对子公司股权投资直至丧失控制权的各项交易不属于一揽子交易的，在丧失控制权之前，按不丧</w:t>
      </w:r>
      <w:r>
        <w:rPr>
          <w:spacing w:val="-72"/>
        </w:rPr>
        <w:t> </w:t>
      </w:r>
      <w:r>
        <w:rPr>
          <w:spacing w:val="-72"/>
        </w:rPr>
      </w:r>
      <w:r>
        <w:rPr/>
        <w:t>失控制权的情况下部分处置对子公司的股权投资的相关政策进行会计处理；在丧失控制权时，按处置</w:t>
      </w:r>
      <w:r>
        <w:rPr>
          <w:spacing w:val="-72"/>
        </w:rPr>
        <w:t> </w:t>
      </w:r>
      <w:r>
        <w:rPr>
          <w:spacing w:val="-72"/>
        </w:rPr>
      </w:r>
      <w:r>
        <w:rPr/>
        <w:t>子公司一般处理方法进行会计处理。</w:t>
      </w:r>
    </w:p>
    <w:p>
      <w:pPr>
        <w:pStyle w:val="Heading7"/>
        <w:spacing w:line="268" w:lineRule="auto" w:before="7"/>
        <w:ind w:left="1494" w:right="1033"/>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w:t>
      </w:r>
      <w:r>
        <w:rPr>
          <w:spacing w:val="-72"/>
        </w:rPr>
        <w:t> </w:t>
      </w:r>
      <w:r>
        <w:rPr>
          <w:spacing w:val="-72"/>
        </w:rPr>
      </w:r>
      <w:r>
        <w:rPr/>
        <w:t>并日）开始持续计算的净资产份额之间的差额，调整合并资产负债表中的资本公积中的股本溢价，资</w:t>
      </w:r>
      <w:r>
        <w:rPr>
          <w:spacing w:val="-72"/>
        </w:rPr>
        <w:t> </w:t>
      </w:r>
      <w:r>
        <w:rPr>
          <w:spacing w:val="-72"/>
        </w:rPr>
      </w:r>
      <w:r>
        <w:rPr/>
        <w:t>本公积中的股本溢价不足冲减的，调整留存收益。</w:t>
      </w:r>
    </w:p>
    <w:p>
      <w:pPr>
        <w:pStyle w:val="Heading7"/>
        <w:spacing w:line="264" w:lineRule="auto" w:before="12"/>
        <w:ind w:left="1494" w:right="1033"/>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w:t>
      </w:r>
      <w:r>
        <w:rPr>
          <w:spacing w:val="-72"/>
        </w:rPr>
        <w:t> </w:t>
      </w:r>
      <w:r>
        <w:rPr>
          <w:spacing w:val="-72"/>
        </w:rPr>
      </w:r>
      <w:r>
        <w:rPr/>
        <w:t>相对应享有子公司自购买日或合并日开始持续计算的净资产份额之间的差额，调整合并资产负债表中</w:t>
      </w:r>
    </w:p>
    <w:p>
      <w:pPr>
        <w:spacing w:after="0" w:line="264"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493" w:right="1033"/>
        <w:jc w:val="left"/>
      </w:pPr>
      <w:r>
        <w:rPr/>
        <w:t>的资本公积中的股本溢价，资本公积中的股本溢价不足冲减的，调整留存收益。</w:t>
      </w:r>
    </w:p>
    <w:p>
      <w:pPr>
        <w:spacing w:line="240" w:lineRule="auto" w:before="11"/>
        <w:rPr>
          <w:rFonts w:ascii="宋体" w:hAnsi="宋体" w:cs="宋体" w:eastAsia="宋体" w:hint="default"/>
          <w:sz w:val="25"/>
          <w:szCs w:val="25"/>
        </w:rPr>
      </w:pPr>
    </w:p>
    <w:p>
      <w:pPr>
        <w:pStyle w:val="Heading6"/>
        <w:spacing w:line="240" w:lineRule="auto"/>
        <w:ind w:right="1033"/>
        <w:jc w:val="left"/>
        <w:rPr>
          <w:b w:val="0"/>
          <w:bCs w:val="0"/>
        </w:rPr>
      </w:pPr>
      <w:bookmarkStart w:name="7、现金及现金等价物的确定标准" w:id="180"/>
      <w:bookmarkEnd w:id="180"/>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left="1133"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8"/>
        <w:rPr>
          <w:rFonts w:ascii="宋体" w:hAnsi="宋体" w:cs="宋体" w:eastAsia="宋体" w:hint="default"/>
          <w:sz w:val="23"/>
          <w:szCs w:val="23"/>
        </w:rPr>
      </w:pPr>
    </w:p>
    <w:p>
      <w:pPr>
        <w:pStyle w:val="Heading6"/>
        <w:spacing w:line="240" w:lineRule="auto"/>
        <w:ind w:right="1033"/>
        <w:jc w:val="left"/>
        <w:rPr>
          <w:b w:val="0"/>
          <w:bCs w:val="0"/>
        </w:rPr>
      </w:pPr>
      <w:bookmarkStart w:name="8、外币业务和外币报表折算" w:id="181"/>
      <w:bookmarkEnd w:id="181"/>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033"/>
        <w:jc w:val="left"/>
        <w:rPr>
          <w:b w:val="0"/>
          <w:bCs w:val="0"/>
        </w:rPr>
      </w:pPr>
      <w:r>
        <w:rPr>
          <w:rFonts w:ascii="Times New Roman" w:hAnsi="Times New Roman" w:cs="Times New Roman" w:eastAsia="Times New Roman" w:hint="default"/>
        </w:rPr>
        <w:t>1</w:t>
      </w:r>
      <w:r>
        <w:rPr/>
        <w:t>、外币业务</w:t>
      </w:r>
      <w:r>
        <w:rPr>
          <w:b w:val="0"/>
          <w:bCs w:val="0"/>
        </w:rPr>
      </w:r>
    </w:p>
    <w:p>
      <w:pPr>
        <w:pStyle w:val="Heading7"/>
        <w:spacing w:line="273" w:lineRule="auto" w:before="21"/>
        <w:ind w:left="1493" w:right="0"/>
        <w:jc w:val="left"/>
      </w:pPr>
      <w:r>
        <w:rPr/>
        <w:t>外币业务采用交易发生日的即期汇率作为折算汇率将外币金额折合成人民币记账。 外币货币性项目余额按资产负债表日即期汇率折算，由此产生的汇兑差额，除属于与购建符合资本化</w:t>
      </w:r>
      <w:r>
        <w:rPr>
          <w:spacing w:val="-72"/>
        </w:rPr>
        <w:t> </w:t>
      </w:r>
      <w:r>
        <w:rPr>
          <w:spacing w:val="-72"/>
        </w:rPr>
      </w:r>
      <w:r>
        <w:rPr>
          <w:spacing w:val="-2"/>
        </w:rPr>
        <w:t>条件的资产相关的外币专门借款产生的汇兑差额按照借款费用资本化的原则处理外，均计入当期损益。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7"/>
        <w:spacing w:line="266" w:lineRule="auto"/>
        <w:ind w:left="1493" w:right="1033" w:hanging="360"/>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4"/>
        </w:rPr>
        <w:t>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rFonts w:ascii="Times New Roman" w:hAnsi="Times New Roman" w:cs="Times New Roman" w:eastAsia="Times New Roman" w:hint="default"/>
          <w:w w:val="100"/>
        </w:rPr>
        <w:t> </w:t>
      </w:r>
      <w:r>
        <w:rPr/>
        <w:t>项目外，其他项目采用发生时的即期汇率折算。利润表中的收入和费用项目，采用交易发生日的即期 汇率折算。按照上述折算产生的外币财务报表折算差额，在资产负债表所有者权益项目下单独列示。 处置境外经营时，将资产负债表中所有者权益项目下列示的、与该境外经营相关的外币财务报表折算 差额，自所有者权益项目转入处置当期损益；部分处置境外经营的，按处置的比例计算处置部分的外 币财务报表折算差额，转入处置当期损益。</w:t>
      </w:r>
    </w:p>
    <w:p>
      <w:pPr>
        <w:spacing w:line="240" w:lineRule="auto" w:before="1"/>
        <w:rPr>
          <w:rFonts w:ascii="宋体" w:hAnsi="宋体" w:cs="宋体" w:eastAsia="宋体" w:hint="default"/>
          <w:sz w:val="25"/>
          <w:szCs w:val="25"/>
        </w:rPr>
      </w:pPr>
    </w:p>
    <w:p>
      <w:pPr>
        <w:spacing w:line="590" w:lineRule="atLeast" w:before="0"/>
        <w:ind w:left="1134" w:right="6342" w:firstLine="0"/>
        <w:jc w:val="left"/>
        <w:rPr>
          <w:rFonts w:ascii="宋体" w:hAnsi="宋体" w:cs="宋体" w:eastAsia="宋体" w:hint="default"/>
          <w:sz w:val="21"/>
          <w:szCs w:val="21"/>
        </w:rPr>
      </w:pPr>
      <w:bookmarkStart w:name="9、金融工具" w:id="182"/>
      <w:bookmarkEnd w:id="18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7"/>
        <w:spacing w:line="266" w:lineRule="auto" w:before="37"/>
        <w:ind w:left="1190" w:right="1128"/>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w:t>
      </w:r>
      <w:r>
        <w:rPr>
          <w:spacing w:val="-91"/>
        </w:rPr>
        <w:t> </w:t>
      </w:r>
      <w:r>
        <w:rPr>
          <w:spacing w:val="-91"/>
        </w:rPr>
      </w:r>
      <w:r>
        <w:rPr>
          <w:spacing w:val="-2"/>
        </w:rPr>
        <w:t>债，包括交易性金融资产或金融负债和直接指定为以公允价值计量且其变动计入当期损益的金融资产或金</w:t>
      </w:r>
      <w:r>
        <w:rPr>
          <w:spacing w:val="-95"/>
        </w:rPr>
        <w:t> </w:t>
      </w:r>
      <w:r>
        <w:rPr>
          <w:spacing w:val="-95"/>
        </w:rPr>
      </w:r>
      <w:r>
        <w:rPr/>
        <w:t>融负债；持有至到期投资；应收款项；可供出售金融资产；其他金融负债等。</w:t>
      </w:r>
    </w:p>
    <w:p>
      <w:pPr>
        <w:spacing w:line="240" w:lineRule="auto" w:before="12"/>
        <w:rPr>
          <w:rFonts w:ascii="宋体" w:hAnsi="宋体" w:cs="宋体" w:eastAsia="宋体" w:hint="default"/>
          <w:sz w:val="24"/>
          <w:szCs w:val="24"/>
        </w:rPr>
      </w:pPr>
    </w:p>
    <w:p>
      <w:pPr>
        <w:pStyle w:val="Heading6"/>
        <w:spacing w:line="240" w:lineRule="auto"/>
        <w:ind w:left="1190" w:right="1033"/>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Heading7"/>
        <w:spacing w:line="268" w:lineRule="auto" w:before="21"/>
        <w:ind w:left="1194" w:right="112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w:t>
      </w:r>
      <w:r>
        <w:rPr>
          <w:spacing w:val="-95"/>
        </w:rPr>
        <w:t> </w:t>
      </w:r>
      <w:r>
        <w:rPr>
          <w:spacing w:val="-95"/>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7"/>
        <w:spacing w:line="268" w:lineRule="auto" w:before="12"/>
        <w:ind w:right="1125"/>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w:t>
      </w:r>
      <w:r>
        <w:rPr>
          <w:spacing w:val="-97"/>
        </w:rPr>
        <w:t> </w:t>
      </w:r>
      <w:r>
        <w:rPr>
          <w:spacing w:val="-97"/>
        </w:rPr>
      </w:r>
      <w:r>
        <w:rPr/>
        <w:t>存续期间或适用的更短期间内保持不变。 处置时，将所取得价款与该投资账面价值之间的差额计入投资收益。</w:t>
      </w:r>
    </w:p>
    <w:p>
      <w:pPr>
        <w:pStyle w:val="Heading7"/>
        <w:spacing w:line="240" w:lineRule="auto" w:before="12"/>
        <w:ind w:right="1033"/>
        <w:jc w:val="left"/>
      </w:pPr>
      <w:r>
        <w:rPr/>
        <w:t>（</w:t>
      </w:r>
      <w:r>
        <w:rPr>
          <w:rFonts w:ascii="Times New Roman" w:hAnsi="Times New Roman" w:cs="Times New Roman" w:eastAsia="Times New Roman" w:hint="default"/>
        </w:rPr>
        <w:t>3</w:t>
      </w:r>
      <w:r>
        <w:rPr/>
        <w:t>）应收款项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1033"/>
        <w:jc w:val="left"/>
      </w:pPr>
      <w:r>
        <w:rPr>
          <w:spacing w:val="-2"/>
        </w:rPr>
        <w:t>公司对外销售商品或提供劳务形成的应收债权，以及公司持有的其他企业的不包括在活跃市场上有报价的</w:t>
      </w:r>
      <w:r>
        <w:rPr>
          <w:spacing w:val="-95"/>
        </w:rPr>
        <w:t> </w:t>
      </w:r>
      <w:r>
        <w:rPr>
          <w:spacing w:val="-95"/>
        </w:rPr>
      </w:r>
      <w:r>
        <w:rPr/>
        <w:t>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Heading7"/>
        <w:spacing w:line="271" w:lineRule="auto" w:before="8"/>
        <w:ind w:right="1125"/>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w:t>
      </w:r>
      <w:r>
        <w:rPr>
          <w:spacing w:val="-95"/>
        </w:rPr>
        <w:t> </w:t>
      </w:r>
      <w:r>
        <w:rPr>
          <w:spacing w:val="-95"/>
        </w:rPr>
      </w:r>
      <w:r>
        <w:rPr/>
        <w:t>费用之和作为初始确认金额。 </w:t>
      </w:r>
      <w:r>
        <w:rPr>
          <w:spacing w:val="-2"/>
        </w:rPr>
        <w:t>持有期间将取得的利息或现金股利确认为投资收益。期末以公允价值计量且将公允价值变动计入其他综合</w:t>
      </w:r>
      <w:r>
        <w:rPr>
          <w:spacing w:val="-95"/>
        </w:rPr>
        <w:t> </w:t>
      </w:r>
      <w:r>
        <w:rPr>
          <w:spacing w:val="-95"/>
        </w:rPr>
      </w:r>
      <w:r>
        <w:rPr>
          <w:spacing w:val="-2"/>
        </w:rPr>
        <w:t>收益。但是，在活跃市场中没有报价且其公允价值不能可靠计量的权益工具投资，以及与该权益工具挂钩</w:t>
      </w:r>
      <w:r>
        <w:rPr>
          <w:spacing w:val="-97"/>
        </w:rPr>
        <w:t> </w:t>
      </w:r>
      <w:r>
        <w:rPr>
          <w:spacing w:val="-97"/>
        </w:rPr>
      </w:r>
      <w:r>
        <w:rPr/>
        <w:t>并须通过交付该权益工具结算的衍生金融资产，按照成本计量。 </w:t>
      </w:r>
      <w:r>
        <w:rPr>
          <w:spacing w:val="-2"/>
        </w:rPr>
        <w:t>处置时，将取得的价款与该金融资产账面价值之间的差额，计入投资损益；同时，将原直接计入其他综合</w:t>
      </w:r>
      <w:r>
        <w:rPr>
          <w:spacing w:val="-97"/>
        </w:rPr>
        <w:t> </w:t>
      </w:r>
      <w:r>
        <w:rPr>
          <w:spacing w:val="-97"/>
        </w:rPr>
      </w:r>
      <w:r>
        <w:rPr/>
        <w:t>收益的公允价值变动累计额对应处置部分的金额转出，计入当期损益。</w:t>
      </w:r>
    </w:p>
    <w:p>
      <w:pPr>
        <w:pStyle w:val="Heading7"/>
        <w:spacing w:line="256" w:lineRule="auto" w:before="10"/>
        <w:ind w:left="1190" w:right="2926" w:firstLine="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Heading7"/>
        <w:spacing w:line="268" w:lineRule="auto"/>
        <w:ind w:right="1125" w:hanging="4"/>
        <w:jc w:val="left"/>
      </w:pP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2"/>
        </w:rPr>
        <w:t>公司发生金融资产转移时，如已将金融资产所有权上几乎所有的风险和报酬转移给转入方，则终止确认该</w:t>
      </w:r>
      <w:r>
        <w:rPr>
          <w:spacing w:val="-99"/>
        </w:rPr>
        <w:t> </w:t>
      </w:r>
      <w:r>
        <w:rPr>
          <w:spacing w:val="-99"/>
        </w:rPr>
      </w:r>
      <w:r>
        <w:rPr/>
        <w:t>金融资产；如保留了金融资产所有权上几乎所有的风险和报酬的，则不终止确认该金融资产。 </w:t>
      </w:r>
      <w:r>
        <w:rPr>
          <w:spacing w:val="-2"/>
        </w:rPr>
        <w:t>在判断金融资产转移是否满足上述金融资产终止确认条件时，采用实质重于形式的原则。公司将金融资产</w:t>
      </w:r>
      <w:r>
        <w:rPr>
          <w:spacing w:val="-99"/>
        </w:rPr>
        <w:t> </w:t>
      </w:r>
      <w:r>
        <w:rPr>
          <w:spacing w:val="-99"/>
        </w:rPr>
      </w:r>
      <w:r>
        <w:rPr>
          <w:spacing w:val="-2"/>
        </w:rPr>
        <w:t>转移区分为金融资产整体转移和部分转移。金融资产整体转移满足终止确认条件的，将下列两项金额的差</w:t>
      </w:r>
      <w:r>
        <w:rPr>
          <w:spacing w:val="-99"/>
        </w:rPr>
        <w:t> </w:t>
      </w:r>
      <w:r>
        <w:rPr>
          <w:spacing w:val="-99"/>
        </w:rPr>
      </w:r>
      <w:r>
        <w:rPr/>
        <w:t>额计入当期损益：</w:t>
      </w:r>
    </w:p>
    <w:p>
      <w:pPr>
        <w:pStyle w:val="Heading7"/>
        <w:spacing w:line="240" w:lineRule="auto" w:before="12"/>
        <w:ind w:right="1033"/>
        <w:jc w:val="left"/>
      </w:pPr>
      <w:r>
        <w:rPr/>
        <w:t>（</w:t>
      </w:r>
      <w:r>
        <w:rPr>
          <w:rFonts w:ascii="Times New Roman" w:hAnsi="Times New Roman" w:cs="Times New Roman" w:eastAsia="Times New Roman" w:hint="default"/>
        </w:rPr>
        <w:t>1</w:t>
      </w:r>
      <w:r>
        <w:rPr/>
        <w:t>）所转移金融资产的账面价值；</w:t>
      </w:r>
    </w:p>
    <w:p>
      <w:pPr>
        <w:pStyle w:val="Heading7"/>
        <w:spacing w:line="266" w:lineRule="auto" w:before="21"/>
        <w:ind w:left="1194" w:right="1124"/>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86"/>
        </w:rPr>
        <w:t> </w:t>
      </w:r>
      <w:r>
        <w:rPr>
          <w:spacing w:val="-86"/>
        </w:rPr>
      </w:r>
      <w:r>
        <w:rPr/>
        <w:t>供出售金融资产的情形）之和。 </w:t>
      </w:r>
      <w:r>
        <w:rPr>
          <w:spacing w:val="-2"/>
        </w:rPr>
        <w:t>金融资产部分转移满足终止确认条件的，将所转移金融资产整体的账面价值，在终止确认部分和未终止确</w:t>
      </w:r>
      <w:r>
        <w:rPr>
          <w:spacing w:val="-95"/>
        </w:rPr>
        <w:t> </w:t>
      </w:r>
      <w:r>
        <w:rPr>
          <w:spacing w:val="-95"/>
        </w:rPr>
      </w:r>
      <w:r>
        <w:rPr/>
        <w:t>认部分之间，按照各自的相对公允价值进行分摊，并将下列两项金额的差额计入当期损益：</w:t>
      </w:r>
    </w:p>
    <w:p>
      <w:pPr>
        <w:pStyle w:val="Heading7"/>
        <w:spacing w:line="240" w:lineRule="auto" w:before="14"/>
        <w:ind w:right="1033"/>
        <w:jc w:val="left"/>
      </w:pPr>
      <w:r>
        <w:rPr/>
        <w:t>（</w:t>
      </w:r>
      <w:r>
        <w:rPr>
          <w:rFonts w:ascii="Times New Roman" w:hAnsi="Times New Roman" w:cs="Times New Roman" w:eastAsia="Times New Roman" w:hint="default"/>
        </w:rPr>
        <w:t>1</w:t>
      </w:r>
      <w:r>
        <w:rPr/>
        <w:t>）终止确认部分的账面价值；</w:t>
      </w:r>
    </w:p>
    <w:p>
      <w:pPr>
        <w:pStyle w:val="Heading7"/>
        <w:spacing w:line="240" w:lineRule="auto" w:before="21"/>
        <w:ind w:right="103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7"/>
        <w:spacing w:line="273" w:lineRule="auto" w:before="21"/>
        <w:ind w:left="1190" w:right="1666" w:firstLine="3"/>
        <w:jc w:val="left"/>
      </w:pPr>
      <w:r>
        <w:rPr/>
        <w:t>（涉及转移的金融资产为可供出售金融资产的情形）之和。 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Heading7"/>
        <w:spacing w:line="271" w:lineRule="auto"/>
        <w:ind w:right="1011" w:hanging="4"/>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w:t>
      </w:r>
      <w:r>
        <w:rPr>
          <w:spacing w:val="-99"/>
        </w:rPr>
        <w:t> </w:t>
      </w:r>
      <w:r>
        <w:rPr>
          <w:spacing w:val="-99"/>
        </w:rPr>
      </w:r>
      <w:r>
        <w:rPr>
          <w:spacing w:val="-4"/>
        </w:rPr>
        <w:t>协议，以承担新金融负债方式替换现存金融负债，且新金融负债与现存金融负债的合同条款实质上不同的，</w:t>
      </w:r>
      <w:r>
        <w:rPr/>
        <w:t> 则终止确认现存金融负债，并同时确认新金融负债。 </w:t>
      </w:r>
      <w:r>
        <w:rPr>
          <w:spacing w:val="-2"/>
        </w:rPr>
        <w:t>对现存金融负债全部或部分合同条款作出实质性修改的，则终止确认现存金融负债或其一部分，同时将修</w:t>
      </w:r>
      <w:r>
        <w:rPr>
          <w:spacing w:val="-99"/>
        </w:rPr>
        <w:t> </w:t>
      </w:r>
      <w:r>
        <w:rPr>
          <w:spacing w:val="-99"/>
        </w:rPr>
      </w:r>
      <w:r>
        <w:rPr/>
        <w:t>改条款后的金融负债确认为一项新金融负债。 </w:t>
      </w:r>
      <w:r>
        <w:rPr>
          <w:spacing w:val="-2"/>
        </w:rPr>
        <w:t>金融负债全部或部分终止确认时，终止确认的金融负债账面价值与支付对价（包括转出的非现金资产或承</w:t>
      </w:r>
      <w:r>
        <w:rPr>
          <w:spacing w:val="-99"/>
        </w:rPr>
        <w:t> </w:t>
      </w:r>
      <w:r>
        <w:rPr>
          <w:spacing w:val="-99"/>
        </w:rPr>
      </w:r>
      <w:r>
        <w:rPr/>
        <w:t>担的新金融负债）之间的差额，计入当期损益。 </w:t>
      </w:r>
      <w:r>
        <w:rPr>
          <w:spacing w:val="-2"/>
        </w:rPr>
        <w:t>本公司若回购部分金融负债的，在回购日按照继续确认部分与终止确认部分的相对公允价值，将该金融负</w:t>
      </w:r>
      <w:r>
        <w:rPr>
          <w:spacing w:val="-99"/>
        </w:rPr>
        <w:t> </w:t>
      </w:r>
      <w:r>
        <w:rPr>
          <w:spacing w:val="-99"/>
        </w:rPr>
      </w:r>
      <w:r>
        <w:rPr>
          <w:spacing w:val="-2"/>
        </w:rPr>
        <w:t>债整体的账面价值进行分配。分配给终止确认部分的账面价值与支付的对价（包括转出的非现金资产或承</w:t>
      </w:r>
      <w:r>
        <w:rPr>
          <w:spacing w:val="-99"/>
        </w:rPr>
        <w:t> </w:t>
      </w:r>
      <w:r>
        <w:rPr>
          <w:spacing w:val="-99"/>
        </w:rPr>
      </w:r>
      <w:r>
        <w:rPr/>
        <w:t>担的新金融负债）之间的差额，计入当期损益。</w:t>
      </w:r>
    </w:p>
    <w:p>
      <w:pPr>
        <w:spacing w:line="240" w:lineRule="auto" w:before="8"/>
        <w:rPr>
          <w:rFonts w:ascii="宋体" w:hAnsi="宋体" w:cs="宋体" w:eastAsia="宋体" w:hint="default"/>
          <w:sz w:val="24"/>
          <w:szCs w:val="24"/>
        </w:rPr>
      </w:pPr>
    </w:p>
    <w:p>
      <w:pPr>
        <w:pStyle w:val="Heading6"/>
        <w:spacing w:line="240" w:lineRule="auto"/>
        <w:ind w:left="1190" w:right="1033"/>
        <w:jc w:val="left"/>
        <w:rPr>
          <w:b w:val="0"/>
          <w:bCs w:val="0"/>
        </w:rPr>
      </w:pPr>
      <w:r>
        <w:rPr>
          <w:rFonts w:ascii="Times New Roman" w:hAnsi="Times New Roman" w:cs="Times New Roman" w:eastAsia="Times New Roman" w:hint="default"/>
        </w:rPr>
        <w:t>5</w:t>
      </w:r>
      <w:r>
        <w:rPr/>
        <w:t>、金融资产和金融负债的公允价值的确定方法</w:t>
      </w:r>
      <w:r>
        <w:rPr>
          <w:b w:val="0"/>
          <w:bCs w:val="0"/>
        </w:rPr>
      </w:r>
    </w:p>
    <w:p>
      <w:pPr>
        <w:spacing w:after="0" w:line="240" w:lineRule="auto"/>
        <w:jc w:val="left"/>
        <w:sectPr>
          <w:footerReference w:type="default" r:id="rId16"/>
          <w:pgSz w:w="11910" w:h="16840"/>
          <w:pgMar w:footer="979" w:header="747" w:top="1060" w:bottom="1160" w:left="0" w:right="0"/>
          <w:pgNumType w:start="116"/>
        </w:sectPr>
      </w:pPr>
    </w:p>
    <w:p>
      <w:pPr>
        <w:spacing w:line="240" w:lineRule="auto" w:before="9"/>
        <w:rPr>
          <w:rFonts w:ascii="宋体" w:hAnsi="宋体" w:cs="宋体" w:eastAsia="宋体" w:hint="default"/>
          <w:b/>
          <w:bCs/>
          <w:sz w:val="24"/>
          <w:szCs w:val="24"/>
        </w:rPr>
      </w:pPr>
    </w:p>
    <w:p>
      <w:pPr>
        <w:pStyle w:val="Heading7"/>
        <w:spacing w:line="273" w:lineRule="auto" w:before="35"/>
        <w:ind w:right="1130"/>
        <w:jc w:val="both"/>
      </w:pPr>
      <w:r>
        <w:rPr>
          <w:spacing w:val="-2"/>
        </w:rPr>
        <w:t>存在活跃市场的金融工具，以活跃市场中的报价确定其公允价值。不存在活跃市场的金融工具，采用估值</w:t>
      </w:r>
      <w:r>
        <w:rPr>
          <w:spacing w:val="-97"/>
        </w:rPr>
        <w:t> </w:t>
      </w:r>
      <w:r>
        <w:rPr>
          <w:spacing w:val="-97"/>
        </w:rPr>
      </w:r>
      <w:r>
        <w:rPr>
          <w:spacing w:val="-2"/>
        </w:rPr>
        <w:t>技术确定其公允价值。在估值时，本公司采用在当前情况下适用并且有足够可利用数据和其他信息支持的</w:t>
      </w:r>
      <w:r>
        <w:rPr>
          <w:spacing w:val="-95"/>
        </w:rPr>
        <w:t> </w:t>
      </w:r>
      <w:r>
        <w:rPr>
          <w:spacing w:val="-95"/>
        </w:rPr>
      </w:r>
      <w:r>
        <w:rPr>
          <w:spacing w:val="-2"/>
        </w:rPr>
        <w:t>估值技术，选择与市场参与者在相关资产或负债的交易中所考虑的资产或负债特征相一致的输入值，并优</w:t>
      </w:r>
      <w:r>
        <w:rPr>
          <w:spacing w:val="-94"/>
        </w:rPr>
        <w:t> </w:t>
      </w:r>
      <w:r>
        <w:rPr>
          <w:spacing w:val="-94"/>
        </w:rPr>
      </w:r>
      <w:r>
        <w:rPr>
          <w:spacing w:val="-2"/>
        </w:rPr>
        <w:t>先使用相关可观察输入值。只有在相关可观察输入值无法取得或取得不切实可行的情况下，才使用不可观</w:t>
      </w:r>
      <w:r>
        <w:rPr>
          <w:spacing w:val="-95"/>
        </w:rPr>
        <w:t> </w:t>
      </w:r>
      <w:r>
        <w:rPr>
          <w:spacing w:val="-95"/>
        </w:rPr>
      </w:r>
      <w:r>
        <w:rPr/>
        <w:t>察输入值。</w:t>
      </w:r>
    </w:p>
    <w:p>
      <w:pPr>
        <w:spacing w:line="240" w:lineRule="auto" w:before="6"/>
        <w:rPr>
          <w:rFonts w:ascii="宋体" w:hAnsi="宋体" w:cs="宋体" w:eastAsia="宋体" w:hint="default"/>
          <w:sz w:val="24"/>
          <w:szCs w:val="24"/>
        </w:rPr>
      </w:pPr>
    </w:p>
    <w:p>
      <w:pPr>
        <w:spacing w:line="264" w:lineRule="auto" w:before="0"/>
        <w:ind w:left="1193" w:right="1125"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行检查，如果有客观证据表明某项金融资产发生减值的，计提减值准备。</w:t>
      </w:r>
    </w:p>
    <w:p>
      <w:pPr>
        <w:pStyle w:val="Heading7"/>
        <w:spacing w:line="271" w:lineRule="auto" w:before="16"/>
        <w:ind w:right="1125"/>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w:t>
      </w:r>
      <w:r>
        <w:rPr>
          <w:spacing w:val="-95"/>
        </w:rPr>
        <w:t> </w:t>
      </w:r>
      <w:r>
        <w:rPr>
          <w:spacing w:val="-95"/>
        </w:rPr>
      </w:r>
      <w:r>
        <w:rPr>
          <w:spacing w:val="-2"/>
        </w:rPr>
        <w:t>属于非暂时性的，就认定其已发生减值，将原直接计入所有者权益的公允价值下降形成的累计损失一并转</w:t>
      </w:r>
      <w:r>
        <w:rPr>
          <w:spacing w:val="-95"/>
        </w:rPr>
        <w:t> </w:t>
      </w:r>
      <w:r>
        <w:rPr>
          <w:spacing w:val="-95"/>
        </w:rPr>
      </w:r>
      <w:r>
        <w:rPr/>
        <w:t>出，确认减值损失。 </w:t>
      </w:r>
      <w:r>
        <w:rPr>
          <w:spacing w:val="-2"/>
        </w:rPr>
        <w:t>对于已确认减值损失的可供出售债务工具，在随后的会计期间公允价值已上升且客观上与确认原减值损失</w:t>
      </w:r>
      <w:r>
        <w:rPr>
          <w:spacing w:val="-95"/>
        </w:rPr>
        <w:t> </w:t>
      </w:r>
      <w:r>
        <w:rPr>
          <w:spacing w:val="-95"/>
        </w:rPr>
      </w:r>
      <w:r>
        <w:rPr/>
        <w:t>确认后发生的事项有关的，原确认的减值损失予以转回，计入当期损益。 可供出售权益工具投资发生的减值损失，不通过损益转回。</w:t>
      </w:r>
    </w:p>
    <w:p>
      <w:pPr>
        <w:pStyle w:val="Heading7"/>
        <w:spacing w:line="256" w:lineRule="auto" w:before="10"/>
        <w:ind w:left="1133" w:right="1033" w:firstLine="60"/>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4"/>
          <w:szCs w:val="24"/>
        </w:rPr>
      </w:pPr>
    </w:p>
    <w:p>
      <w:pPr>
        <w:pStyle w:val="Heading6"/>
        <w:spacing w:line="240" w:lineRule="auto"/>
        <w:ind w:right="1033"/>
        <w:jc w:val="left"/>
        <w:rPr>
          <w:b w:val="0"/>
          <w:bCs w:val="0"/>
        </w:rPr>
      </w:pPr>
      <w:bookmarkStart w:name="10、应收款项" w:id="183"/>
      <w:bookmarkEnd w:id="183"/>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万元及以上的应收款项，确定为 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1033"/>
        <w:jc w:val="left"/>
      </w:pPr>
      <w:r>
        <w:rPr/>
        <w:t>组合中，采用账龄分析法计提坏账准备的：</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1033"/>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140"/>
        <w:jc w:val="right"/>
      </w:pPr>
      <w:r>
        <w:rPr/>
        <w:pict>
          <v:shape style="position:absolute;margin-left:56.459999pt;margin-top:-85.548309pt;width:479.2pt;height:103.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6"/>
        <w:spacing w:line="240" w:lineRule="auto" w:before="35"/>
        <w:ind w:left="1134" w:right="1033"/>
        <w:jc w:val="left"/>
        <w:rPr>
          <w:b w:val="0"/>
          <w:bCs w:val="0"/>
        </w:rPr>
      </w:pPr>
      <w:bookmarkStart w:name="11、存货" w:id="187"/>
      <w:bookmarkEnd w:id="187"/>
      <w:r>
        <w:rPr>
          <w:b w:val="0"/>
          <w:bCs w:val="0"/>
        </w:rPr>
      </w: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spacing w:line="256" w:lineRule="auto" w:before="0"/>
        <w:ind w:left="1134" w:right="42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存货分类为：原材料、在产品、库存商品、发出商品及低值易耗品等。</w:t>
      </w:r>
    </w:p>
    <w:p>
      <w:pPr>
        <w:spacing w:line="240" w:lineRule="auto" w:before="7"/>
        <w:rPr>
          <w:rFonts w:ascii="宋体" w:hAnsi="宋体" w:cs="宋体" w:eastAsia="宋体" w:hint="default"/>
          <w:sz w:val="25"/>
          <w:szCs w:val="25"/>
        </w:rPr>
      </w:pPr>
    </w:p>
    <w:p>
      <w:pPr>
        <w:spacing w:line="256" w:lineRule="auto" w:before="0"/>
        <w:ind w:left="1134" w:right="10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3"/>
          <w:sz w:val="21"/>
          <w:szCs w:val="21"/>
        </w:rPr>
        <w:t>存货发出的计价方法：网络产品销售业务存货发出按加权平均法，系统集成业务等存货发出按个别计价法。</w:t>
      </w:r>
    </w:p>
    <w:p>
      <w:pPr>
        <w:spacing w:line="240" w:lineRule="auto" w:before="7"/>
        <w:rPr>
          <w:rFonts w:ascii="宋体" w:hAnsi="宋体" w:cs="宋体" w:eastAsia="宋体" w:hint="default"/>
          <w:sz w:val="25"/>
          <w:szCs w:val="25"/>
        </w:rPr>
      </w:pPr>
    </w:p>
    <w:p>
      <w:pPr>
        <w:pStyle w:val="Heading7"/>
        <w:spacing w:line="271" w:lineRule="auto"/>
        <w:ind w:left="1194" w:right="1124" w:hanging="60"/>
        <w:jc w:val="left"/>
      </w:pP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w w:val="99"/>
        </w:rPr>
        <w:t> </w:t>
      </w:r>
      <w:r>
        <w:rPr>
          <w:spacing w:val="-2"/>
        </w:rPr>
        <w:t>产成品、库存商品和用于出售的材料等直接用于出售的商品存货，在正常生产经营过程中，以该存货的估</w:t>
      </w:r>
      <w:r>
        <w:rPr/>
        <w:t> </w:t>
      </w:r>
      <w:r>
        <w:rPr>
          <w:spacing w:val="-2"/>
        </w:rPr>
        <w:t>计售价减去估计的销售费用和相关税费后的金额，确定其可变现净值；需要经过加工的材料存货，在正常</w:t>
      </w:r>
      <w:r>
        <w:rPr/>
        <w:t> </w:t>
      </w:r>
      <w:r>
        <w:rPr>
          <w:spacing w:val="-2"/>
        </w:rPr>
        <w:t>生产经营过程中，以所生产的产成品的估计售价减去至完工时估计将要发生的成本、估计的销售费用和相</w:t>
      </w:r>
      <w:r>
        <w:rPr/>
        <w:t> </w:t>
      </w:r>
      <w:r>
        <w:rPr>
          <w:spacing w:val="-2"/>
        </w:rPr>
        <w:t>关税费后的金额，确定其可变现净值；为执行销售合同或者劳务合同而持有的存货，其可变现净值以合同</w:t>
      </w:r>
      <w:r>
        <w:rPr/>
        <w:t> </w:t>
      </w:r>
      <w:r>
        <w:rPr>
          <w:spacing w:val="-2"/>
        </w:rPr>
        <w:t>价格为基础计算，若持有存货的数量多于销售合同订购数量的，超出部分的存货的可变现净值以一般销售</w:t>
      </w:r>
      <w:r>
        <w:rPr/>
        <w:t> 价格为基础计算。 </w:t>
      </w:r>
      <w:r>
        <w:rPr>
          <w:spacing w:val="-2"/>
        </w:rPr>
        <w:t>期末按照单个存货项目计提存货跌价准备；但对于数量繁多、单价较低的存货，按照存货类别计提存货跌</w:t>
      </w:r>
      <w:r>
        <w:rPr/>
        <w:t> </w:t>
      </w:r>
      <w:r>
        <w:rPr>
          <w:spacing w:val="-2"/>
        </w:rPr>
        <w:t>价准备；与在同一地区生产和销售的产品系列相关、具有相同或类似最终用途或目的，且难以与其他项目</w:t>
      </w:r>
      <w:r>
        <w:rPr/>
        <w:t> 分开计量的存货，则合并计提存货跌价准备。 </w:t>
      </w:r>
      <w:r>
        <w:rPr>
          <w:spacing w:val="-2"/>
        </w:rPr>
        <w:t>除有明确证据表明资产负债表日市场价格异常外，存货项目的可变现净值以资产负债表日市场价格为基础</w:t>
      </w:r>
      <w:r>
        <w:rPr/>
        <w:t> 确定。</w:t>
      </w:r>
    </w:p>
    <w:p>
      <w:pPr>
        <w:pStyle w:val="Heading7"/>
        <w:spacing w:line="240" w:lineRule="auto" w:before="10"/>
        <w:ind w:left="1194" w:right="1033"/>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1190" w:right="79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8"/>
        <w:rPr>
          <w:rFonts w:ascii="宋体" w:hAnsi="宋体" w:cs="宋体" w:eastAsia="宋体" w:hint="default"/>
          <w:sz w:val="25"/>
          <w:szCs w:val="25"/>
        </w:rPr>
      </w:pPr>
    </w:p>
    <w:p>
      <w:pPr>
        <w:spacing w:line="256" w:lineRule="auto" w:before="0"/>
        <w:ind w:left="1194" w:right="670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低值易耗品和包装物采用一次转销法摊销。</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12、长期股权投资" w:id="188"/>
      <w:bookmarkEnd w:id="188"/>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left="1133" w:right="1033"/>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2"/>
        </w:rPr>
        <w:t>共同控制，是指按照相关约定对某项安排所共有的控制，并且该安排的相关活动必须经过分享控制权的参</w:t>
      </w:r>
      <w:r>
        <w:rPr>
          <w:spacing w:val="-95"/>
        </w:rPr>
        <w:t> </w:t>
      </w:r>
      <w:r>
        <w:rPr>
          <w:spacing w:val="-95"/>
        </w:rPr>
      </w:r>
      <w:r>
        <w:rPr>
          <w:spacing w:val="-2"/>
        </w:rPr>
        <w:t>与方一致同意后才能决策。本公司与其他合营方一同对被投资单位实施共同控制且对被投资单位净资产享</w:t>
      </w:r>
      <w:r>
        <w:rPr>
          <w:spacing w:val="-95"/>
        </w:rPr>
        <w:t> </w:t>
      </w:r>
      <w:r>
        <w:rPr>
          <w:spacing w:val="-95"/>
        </w:rPr>
      </w:r>
      <w:r>
        <w:rPr/>
        <w:t>有权利的，被投资单位为本公司的合营企业。 </w:t>
      </w:r>
      <w:r>
        <w:rPr>
          <w:spacing w:val="-2"/>
        </w:rPr>
        <w:t>重大影响，是指对一个企业的财务和经营决策有参与决策的权力，但并不能够控制或者与其他方一起共同</w:t>
      </w:r>
      <w:r>
        <w:rPr>
          <w:spacing w:val="-95"/>
        </w:rPr>
        <w:t> </w:t>
      </w:r>
      <w:r>
        <w:rPr>
          <w:spacing w:val="-95"/>
        </w:rPr>
      </w:r>
      <w:r>
        <w:rPr/>
        <w:t>控制这些政策的制定。本能够对被投资单位施加重大影响的，被投资单位为本公司联营企业。</w:t>
      </w:r>
    </w:p>
    <w:p>
      <w:pPr>
        <w:spacing w:line="240" w:lineRule="auto" w:before="10"/>
        <w:rPr>
          <w:rFonts w:ascii="宋体" w:hAnsi="宋体" w:cs="宋体" w:eastAsia="宋体" w:hint="default"/>
          <w:sz w:val="24"/>
          <w:szCs w:val="24"/>
        </w:rPr>
      </w:pPr>
    </w:p>
    <w:p>
      <w:pPr>
        <w:pStyle w:val="Heading6"/>
        <w:spacing w:line="240" w:lineRule="auto"/>
        <w:ind w:right="1033"/>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Heading7"/>
        <w:spacing w:line="271" w:lineRule="auto" w:before="21"/>
        <w:ind w:right="1033"/>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w:t>
      </w:r>
      <w:r>
        <w:rPr>
          <w:spacing w:val="-95"/>
        </w:rPr>
        <w:t> </w:t>
      </w:r>
      <w:r>
        <w:rPr>
          <w:spacing w:val="-95"/>
        </w:rPr>
      </w:r>
      <w:r>
        <w:rPr>
          <w:spacing w:val="-2"/>
        </w:rPr>
        <w:t>并对价的，在合并日按照取得被合并方所有者权益在最终控制方合并财务报表中的账面价值的份额作为长</w:t>
      </w:r>
      <w:r>
        <w:rPr>
          <w:spacing w:val="-95"/>
        </w:rPr>
        <w:t> </w:t>
      </w:r>
      <w:r>
        <w:rPr>
          <w:spacing w:val="-95"/>
        </w:rPr>
      </w:r>
      <w:r>
        <w:rPr>
          <w:spacing w:val="-2"/>
        </w:rPr>
        <w:t>期股权投资的初始投资成本。因追加投资等原因能够对同一控制下的被投资单位实施控制的，在合并日根</w:t>
      </w:r>
      <w:r>
        <w:rPr>
          <w:spacing w:val="-95"/>
        </w:rPr>
        <w:t> </w:t>
      </w:r>
      <w:r>
        <w:rPr>
          <w:spacing w:val="-95"/>
        </w:rPr>
      </w:r>
      <w:r>
        <w:rPr>
          <w:spacing w:val="-2"/>
        </w:rPr>
        <w:t>据合并后应享有被合并方净资产在最终控制方合并财务报表中的账面价值的份额，确定长期股权投资的初</w:t>
      </w:r>
      <w:r>
        <w:rPr>
          <w:spacing w:val="-95"/>
        </w:rPr>
        <w:t> </w:t>
      </w:r>
      <w:r>
        <w:rPr>
          <w:spacing w:val="-95"/>
        </w:rPr>
      </w:r>
      <w:r>
        <w:rPr>
          <w:spacing w:val="-2"/>
        </w:rPr>
        <w:t>始投资成本。合并日长期股权投资的初始投资成本，与达到合并前的长期股权投资账面价值加上合并日进</w:t>
      </w:r>
      <w:r>
        <w:rPr>
          <w:spacing w:val="-95"/>
        </w:rPr>
        <w:t> </w:t>
      </w:r>
      <w:r>
        <w:rPr>
          <w:spacing w:val="-95"/>
        </w:rPr>
      </w:r>
      <w:r>
        <w:rPr/>
        <w:t>一步取得股份新支付对价的账面价值之和的差额，调整股本溢价，股本溢价不足冲减的，冲减留存收益。 </w:t>
      </w:r>
      <w:r>
        <w:rPr>
          <w:spacing w:val="-2"/>
        </w:rPr>
        <w:t>非同一控制下的企业合并：公司按照购买日确定的合并成本作为长期股权投资的初始投资成本。因追加投</w:t>
      </w:r>
      <w:r>
        <w:rPr>
          <w:spacing w:val="-94"/>
        </w:rPr>
        <w:t> </w:t>
      </w:r>
      <w:r>
        <w:rPr>
          <w:spacing w:val="-94"/>
        </w:rPr>
      </w:r>
      <w:r>
        <w:rPr>
          <w:spacing w:val="-2"/>
        </w:rPr>
        <w:t>资等原因能够对非同一控制下的被投资单位实施控制的，按照原持有的股权投资账面价值加上新增投资成</w:t>
      </w:r>
      <w:r>
        <w:rPr>
          <w:spacing w:val="-95"/>
        </w:rPr>
        <w:t> </w:t>
      </w:r>
      <w:r>
        <w:rPr>
          <w:spacing w:val="-95"/>
        </w:rPr>
      </w:r>
      <w:r>
        <w:rPr/>
        <w:t>本之和，作为改按成本法核算的初始投资成本。</w:t>
      </w:r>
    </w:p>
    <w:p>
      <w:pPr>
        <w:pStyle w:val="Heading7"/>
        <w:spacing w:line="271" w:lineRule="auto" w:before="10"/>
        <w:ind w:left="1133" w:right="1033" w:firstLine="6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w:t>
      </w:r>
      <w:r>
        <w:rPr>
          <w:spacing w:val="-95"/>
        </w:rPr>
        <w:t> </w:t>
      </w:r>
      <w:r>
        <w:rPr>
          <w:spacing w:val="-95"/>
        </w:rPr>
      </w:r>
      <w:r>
        <w:rPr>
          <w:spacing w:val="-2"/>
        </w:rPr>
        <w:t>产交换换入的长期股权投资以换出资产的公允价值和应支付的相关税费确定其初始投资成本，除非有确凿</w:t>
      </w:r>
      <w:r>
        <w:rPr>
          <w:spacing w:val="-94"/>
        </w:rPr>
        <w:t> </w:t>
      </w:r>
      <w:r>
        <w:rPr>
          <w:spacing w:val="-94"/>
        </w:rPr>
      </w:r>
      <w:r>
        <w:rPr>
          <w:spacing w:val="-2"/>
        </w:rPr>
        <w:t>证据表明换入资产的公允价值更加可靠；不满足上述前提的非货币性资产交换，以换出资产的账面价值和</w:t>
      </w:r>
      <w:r>
        <w:rPr>
          <w:spacing w:val="-95"/>
        </w:rPr>
        <w:t> </w:t>
      </w:r>
      <w:r>
        <w:rPr>
          <w:spacing w:val="-95"/>
        </w:rPr>
      </w:r>
      <w:r>
        <w:rPr/>
        <w:t>应支付的相关税费作为换入长期股权投资的初始投资成本。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6"/>
        <w:spacing w:line="240" w:lineRule="auto"/>
        <w:ind w:right="1033"/>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Heading7"/>
        <w:spacing w:line="264" w:lineRule="auto" w:before="21"/>
        <w:ind w:right="1033"/>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w:t>
      </w:r>
      <w:r>
        <w:rPr>
          <w:spacing w:val="-95"/>
        </w:rPr>
        <w:t> </w:t>
      </w:r>
      <w:r>
        <w:rPr>
          <w:spacing w:val="-95"/>
        </w:rPr>
      </w:r>
      <w:r>
        <w:rPr/>
        <w:t>尚未发放的现金股利或利润外，公司按照享有被投资单位宣告发放的现金股利或利润确认当期投资收益。</w:t>
      </w:r>
    </w:p>
    <w:p>
      <w:pPr>
        <w:pStyle w:val="Heading7"/>
        <w:spacing w:line="271" w:lineRule="auto" w:before="16"/>
        <w:ind w:right="1125"/>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w:t>
      </w:r>
      <w:r>
        <w:rPr>
          <w:spacing w:val="-95"/>
        </w:rPr>
        <w:t> </w:t>
      </w:r>
      <w:r>
        <w:rPr>
          <w:spacing w:val="-95"/>
        </w:rPr>
      </w:r>
      <w:r>
        <w:rPr>
          <w:spacing w:val="-2"/>
        </w:rPr>
        <w:t>辨认净资产公允价值份额的差额，不调整长期股权投资的初始投资成本；初始投资成本小于投资时应享有</w:t>
      </w:r>
      <w:r>
        <w:rPr>
          <w:spacing w:val="-95"/>
        </w:rPr>
        <w:t> </w:t>
      </w:r>
      <w:r>
        <w:rPr>
          <w:spacing w:val="-95"/>
        </w:rPr>
      </w:r>
      <w:r>
        <w:rPr/>
        <w:t>被投资单位可辨认净资产公允价值份额的差额，计入当期损益。 </w:t>
      </w:r>
      <w:r>
        <w:rPr>
          <w:spacing w:val="-2"/>
        </w:rPr>
        <w:t>公司按照应享有或应分担的被投资单位实现的净损益和其他综合收益的份额，分别确认投资收益和其他综</w:t>
      </w:r>
      <w:r>
        <w:rPr>
          <w:spacing w:val="-95"/>
        </w:rPr>
        <w:t> </w:t>
      </w:r>
      <w:r>
        <w:rPr>
          <w:spacing w:val="-95"/>
        </w:rPr>
      </w:r>
      <w:r>
        <w:rPr>
          <w:spacing w:val="-2"/>
        </w:rPr>
        <w:t>合收益，同时调整长期股权投资的账面价值；按照被投资单位宣告分派的利润或现金股利计算应享有的部</w:t>
      </w:r>
      <w:r>
        <w:rPr>
          <w:spacing w:val="-95"/>
        </w:rPr>
        <w:t> </w:t>
      </w:r>
      <w:r>
        <w:rPr>
          <w:spacing w:val="-95"/>
        </w:rPr>
      </w:r>
      <w:r>
        <w:rPr>
          <w:spacing w:val="-2"/>
        </w:rPr>
        <w:t>分，相应减少长期股权投资的账面价值；对于被投资单位除净损益、其他综合收益和利润分配以外所有者</w:t>
      </w:r>
      <w:r>
        <w:rPr>
          <w:spacing w:val="-97"/>
        </w:rPr>
        <w:t> </w:t>
      </w:r>
      <w:r>
        <w:rPr>
          <w:spacing w:val="-97"/>
        </w:rPr>
      </w:r>
      <w:r>
        <w:rPr/>
        <w:t>权益的其他变动，调整长期股权投资的账面价值并计入所有者权益。 </w:t>
      </w:r>
      <w:r>
        <w:rPr>
          <w:spacing w:val="-2"/>
        </w:rPr>
        <w:t>在确认应享有被投资单位净损益的份额时，以取得投资时被投资单位可辨认净资产的公允价值为基础，并</w:t>
      </w:r>
      <w:r>
        <w:rPr>
          <w:spacing w:val="-95"/>
        </w:rPr>
        <w:t> </w:t>
      </w:r>
      <w:r>
        <w:rPr>
          <w:spacing w:val="-95"/>
        </w:rPr>
      </w:r>
      <w:r>
        <w:rPr>
          <w:spacing w:val="-2"/>
        </w:rPr>
        <w:t>按照公司的会计政策及会计期间，对被投资单位的净利润进行调整后确认。在持有投资期间，被投资单位</w:t>
      </w:r>
      <w:r>
        <w:rPr>
          <w:spacing w:val="-97"/>
        </w:rPr>
        <w:t> </w:t>
      </w:r>
      <w:r>
        <w:rPr>
          <w:spacing w:val="-97"/>
        </w:rPr>
      </w:r>
      <w:r>
        <w:rPr>
          <w:spacing w:val="-2"/>
        </w:rPr>
        <w:t>编制合并财务报表的，以合并财务报表中的净利润、其他综合收益和其他所有者权益变动中归属于被投资</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1018"/>
        <w:jc w:val="left"/>
      </w:pPr>
      <w:r>
        <w:rPr/>
        <w:t>单位的金额为基础进行核算。 </w:t>
      </w:r>
      <w:r>
        <w:rPr>
          <w:spacing w:val="-2"/>
        </w:rPr>
        <w:t>公司与联营企业、合营企业之间发生的未实现内部交易损益按照应享有的比例计算归属于公司的部分，予</w:t>
      </w:r>
      <w:r>
        <w:rPr>
          <w:spacing w:val="-95"/>
        </w:rPr>
        <w:t> </w:t>
      </w:r>
      <w:r>
        <w:rPr>
          <w:spacing w:val="-95"/>
        </w:rPr>
      </w:r>
      <w:r>
        <w:rPr>
          <w:spacing w:val="-2"/>
        </w:rPr>
        <w:t>以抵销，在此基础上确认投资收益。与被投资单位发生的未实现内部交易损失，属于资产减值损失的，全</w:t>
      </w:r>
      <w:r>
        <w:rPr>
          <w:spacing w:val="-97"/>
        </w:rPr>
        <w:t> </w:t>
      </w:r>
      <w:r>
        <w:rPr>
          <w:spacing w:val="-97"/>
        </w:rPr>
      </w:r>
      <w:r>
        <w:rPr>
          <w:spacing w:val="-6"/>
        </w:rPr>
        <w:t>额确认。公司与联营企业、合营企业之间发生投出或出售资产的交易，该资产构成业务的，按照本附注</w:t>
      </w:r>
      <w:r>
        <w:rPr>
          <w:rFonts w:ascii="Times New Roman" w:hAnsi="Times New Roman" w:cs="Times New Roman" w:eastAsia="Times New Roman" w:hint="default"/>
          <w:spacing w:val="-6"/>
        </w:rPr>
        <w:t>“</w:t>
      </w:r>
      <w:r>
        <w:rPr>
          <w:spacing w:val="-6"/>
        </w:rPr>
        <w:t>五、</w:t>
      </w:r>
    </w:p>
    <w:p>
      <w:pPr>
        <w:pStyle w:val="Heading7"/>
        <w:spacing w:line="268" w:lineRule="auto"/>
        <w:ind w:right="1125"/>
        <w:jc w:val="left"/>
      </w:pPr>
      <w:r>
        <w:rPr/>
        <w:t>（</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w:t>
      </w:r>
      <w:r>
        <w:rPr>
          <w:spacing w:val="-58"/>
        </w:rPr>
        <w:t> </w:t>
      </w:r>
      <w:r>
        <w:rPr/>
        <w:t>露的相关政策进行会计处理。</w:t>
      </w:r>
      <w:r>
        <w:rPr/>
        <w:t> </w:t>
      </w:r>
      <w:r>
        <w:rPr>
          <w:spacing w:val="-2"/>
        </w:rPr>
        <w:t>在公司确认应分担被投资单位发生的亏损时，按照以下顺序进行处理：首先，冲减长期股权投资的账面价</w:t>
      </w:r>
      <w:r>
        <w:rPr>
          <w:spacing w:val="-97"/>
        </w:rPr>
        <w:t> </w:t>
      </w:r>
      <w:r>
        <w:rPr>
          <w:spacing w:val="-97"/>
        </w:rPr>
      </w:r>
      <w:r>
        <w:rPr>
          <w:spacing w:val="-2"/>
        </w:rPr>
        <w:t>值。其次，长期股权投资的账面价值不足以冲减的，以其他实质上构成对被投资单位净投资的长期权益账</w:t>
      </w:r>
      <w:r>
        <w:rPr>
          <w:spacing w:val="-97"/>
        </w:rPr>
        <w:t> </w:t>
      </w:r>
      <w:r>
        <w:rPr>
          <w:spacing w:val="-97"/>
        </w:rPr>
      </w:r>
      <w:r>
        <w:rPr>
          <w:spacing w:val="-2"/>
        </w:rPr>
        <w:t>面价值为限继续确认投资损失，冲减长期应收项目等的账面价值。最后，经过上述处理，按照投资合同或</w:t>
      </w:r>
      <w:r>
        <w:rPr>
          <w:spacing w:val="-97"/>
        </w:rPr>
        <w:t> </w:t>
      </w:r>
      <w:r>
        <w:rPr>
          <w:spacing w:val="-97"/>
        </w:rPr>
      </w:r>
      <w:r>
        <w:rPr/>
        <w:t>协议约定企业仍承担额外义务的，按预计承担的义务确认预计负债，计入当期投资损失。</w:t>
      </w:r>
    </w:p>
    <w:p>
      <w:pPr>
        <w:pStyle w:val="Heading7"/>
        <w:spacing w:line="256" w:lineRule="auto" w:before="12"/>
        <w:ind w:left="1194" w:right="397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Heading7"/>
        <w:spacing w:line="273" w:lineRule="auto" w:before="22"/>
        <w:ind w:right="1125"/>
        <w:jc w:val="left"/>
      </w:pPr>
      <w:r>
        <w:rPr>
          <w:spacing w:val="-2"/>
        </w:rPr>
        <w:t>采用权益法核算的长期股权投资，在处置该项投资时，采用与被投资单位直接处置相关资产或负债相同的</w:t>
      </w:r>
      <w:r>
        <w:rPr>
          <w:spacing w:val="-95"/>
        </w:rPr>
        <w:t> </w:t>
      </w:r>
      <w:r>
        <w:rPr>
          <w:spacing w:val="-95"/>
        </w:rPr>
      </w:r>
      <w:r>
        <w:rPr>
          <w:spacing w:val="-2"/>
        </w:rPr>
        <w:t>基础，按相应比例对原计入其他综合收益的部分进行会计处理。因被投资单位除净损益、其他综合收益和</w:t>
      </w:r>
      <w:r>
        <w:rPr>
          <w:spacing w:val="-97"/>
        </w:rPr>
        <w:t> </w:t>
      </w:r>
      <w:r>
        <w:rPr>
          <w:spacing w:val="-97"/>
        </w:rPr>
      </w:r>
      <w:r>
        <w:rPr>
          <w:spacing w:val="-2"/>
        </w:rPr>
        <w:t>利润分配以外的其他所有者权益变动而确认的所有者权益，按比例结转入当期损益，由于被投资方重新计</w:t>
      </w:r>
      <w:r>
        <w:rPr>
          <w:spacing w:val="-95"/>
        </w:rPr>
        <w:t> </w:t>
      </w:r>
      <w:r>
        <w:rPr>
          <w:spacing w:val="-95"/>
        </w:rPr>
      </w:r>
      <w:r>
        <w:rPr/>
        <w:t>量设定受益计划净负债或净资产变动而产生的其他综合收益除外。 </w:t>
      </w:r>
      <w:r>
        <w:rPr>
          <w:spacing w:val="-2"/>
        </w:rPr>
        <w:t>因处置部分股权投资等原因丧失了对被投资单位的共同控制或重大影响的，处置后的剩余股权改按金融工</w:t>
      </w:r>
      <w:r>
        <w:rPr>
          <w:spacing w:val="-95"/>
        </w:rPr>
        <w:t> </w:t>
      </w:r>
      <w:r>
        <w:rPr>
          <w:spacing w:val="-95"/>
        </w:rPr>
      </w:r>
      <w:r>
        <w:rPr>
          <w:spacing w:val="-2"/>
        </w:rPr>
        <w:t>具确认和计量准则核算，其在丧失共同控制或重大影响之日的公允价值与账面价值之间的差额计入当期损</w:t>
      </w:r>
      <w:r>
        <w:rPr>
          <w:spacing w:val="-95"/>
        </w:rPr>
        <w:t> </w:t>
      </w:r>
      <w:r>
        <w:rPr>
          <w:spacing w:val="-95"/>
        </w:rPr>
      </w:r>
      <w:r>
        <w:rPr>
          <w:spacing w:val="-2"/>
        </w:rPr>
        <w:t>益。原股权投资因采用权益法核算而确认的其他综合收益，在终止采用权益法核算时采用与被投资单位直</w:t>
      </w:r>
      <w:r>
        <w:rPr>
          <w:spacing w:val="-95"/>
        </w:rPr>
        <w:t> </w:t>
      </w:r>
      <w:r>
        <w:rPr>
          <w:spacing w:val="-95"/>
        </w:rPr>
      </w:r>
      <w:r>
        <w:rPr>
          <w:spacing w:val="-2"/>
        </w:rPr>
        <w:t>接处置相关资产或负债相同的基础进行会计处理。因被投资方除净损益、其他综合收益和利润分配以外的</w:t>
      </w:r>
      <w:r>
        <w:rPr>
          <w:spacing w:val="-95"/>
        </w:rPr>
        <w:t> </w:t>
      </w:r>
      <w:r>
        <w:rPr>
          <w:spacing w:val="-95"/>
        </w:rPr>
      </w:r>
      <w:r>
        <w:rPr/>
        <w:t>其他所有者权益变动而确认的所有者权益，在终止采用权益法核算时全部转入当期损益。 </w:t>
      </w:r>
      <w:r>
        <w:rPr>
          <w:spacing w:val="-2"/>
        </w:rPr>
        <w:t>因处置部分股权投资、因其他投资方对子公司增资而导致本公司持股比例下降等原因丧失了对被投资单位</w:t>
      </w:r>
      <w:r>
        <w:rPr>
          <w:spacing w:val="-95"/>
        </w:rPr>
        <w:t> </w:t>
      </w:r>
      <w:r>
        <w:rPr>
          <w:spacing w:val="-95"/>
        </w:rPr>
      </w:r>
      <w:r>
        <w:rPr>
          <w:spacing w:val="-2"/>
        </w:rPr>
        <w:t>控制权的，在编制个别财务报表时，剩余股权能够对被投资单位实施共同控制或重大影响的，改按权益法</w:t>
      </w:r>
      <w:r>
        <w:rPr>
          <w:spacing w:val="-97"/>
        </w:rPr>
        <w:t> </w:t>
      </w:r>
      <w:r>
        <w:rPr>
          <w:spacing w:val="-97"/>
        </w:rPr>
      </w:r>
      <w:r>
        <w:rPr>
          <w:spacing w:val="-2"/>
        </w:rPr>
        <w:t>核算，并对该剩余股权视同自取得时即采用权益法核算进行调整；剩余股权不能对被投资单位实施共同控</w:t>
      </w:r>
      <w:r>
        <w:rPr>
          <w:spacing w:val="-95"/>
        </w:rPr>
        <w:t> </w:t>
      </w:r>
      <w:r>
        <w:rPr>
          <w:spacing w:val="-95"/>
        </w:rPr>
      </w:r>
      <w:r>
        <w:rPr>
          <w:spacing w:val="-2"/>
        </w:rPr>
        <w:t>制或施加重大影响的，改按金融工具确认和计量准则的有关规定进行会计处理，其在丧失控制之日的公允</w:t>
      </w:r>
      <w:r>
        <w:rPr>
          <w:spacing w:val="-95"/>
        </w:rPr>
        <w:t> </w:t>
      </w:r>
      <w:r>
        <w:rPr>
          <w:spacing w:val="-95"/>
        </w:rPr>
      </w:r>
      <w:r>
        <w:rPr/>
        <w:t>价值与账面价值间的差额计入当期损益。 </w:t>
      </w:r>
      <w:r>
        <w:rPr>
          <w:spacing w:val="-2"/>
        </w:rPr>
        <w:t>处置的股权是因追加投资等原因通过企业合并取得的，在编制个别财务报表时，处置后的剩余股权采用成</w:t>
      </w:r>
      <w:r>
        <w:rPr>
          <w:spacing w:val="-95"/>
        </w:rPr>
        <w:t> </w:t>
      </w:r>
      <w:r>
        <w:rPr>
          <w:spacing w:val="-95"/>
        </w:rPr>
      </w:r>
      <w:r>
        <w:rPr>
          <w:spacing w:val="-2"/>
        </w:rPr>
        <w:t>本法或权益法核算的，购买日之前持有的股权投资因采用权益法核算而确认的其他综合收益和其他所有者</w:t>
      </w:r>
      <w:r>
        <w:rPr>
          <w:spacing w:val="-95"/>
        </w:rPr>
        <w:t> </w:t>
      </w:r>
      <w:r>
        <w:rPr>
          <w:spacing w:val="-95"/>
        </w:rPr>
      </w:r>
      <w:r>
        <w:rPr>
          <w:spacing w:val="-2"/>
        </w:rPr>
        <w:t>权益按比例结转；处置后的剩余股权改按金融工具确认和计量准则进行会计处理的，其他综合收益和其他</w:t>
      </w:r>
      <w:r>
        <w:rPr>
          <w:spacing w:val="-95"/>
        </w:rPr>
        <w:t> </w:t>
      </w:r>
      <w:r>
        <w:rPr>
          <w:spacing w:val="-95"/>
        </w:rPr>
      </w:r>
      <w:r>
        <w:rPr/>
        <w:t>所有者权益全部结转。</w:t>
      </w:r>
    </w:p>
    <w:p>
      <w:pPr>
        <w:spacing w:line="240" w:lineRule="auto" w:before="8"/>
        <w:rPr>
          <w:rFonts w:ascii="宋体" w:hAnsi="宋体" w:cs="宋体" w:eastAsia="宋体" w:hint="default"/>
          <w:sz w:val="23"/>
          <w:szCs w:val="23"/>
        </w:rPr>
      </w:pPr>
    </w:p>
    <w:p>
      <w:pPr>
        <w:pStyle w:val="Heading6"/>
        <w:spacing w:line="240" w:lineRule="auto"/>
        <w:ind w:right="1033"/>
        <w:jc w:val="left"/>
        <w:rPr>
          <w:b w:val="0"/>
          <w:bCs w:val="0"/>
        </w:rPr>
      </w:pPr>
      <w:bookmarkStart w:name="13、投资性房地产" w:id="189"/>
      <w:bookmarkEnd w:id="189"/>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Heading7"/>
        <w:spacing w:line="273" w:lineRule="auto"/>
        <w:ind w:left="1134" w:right="1033"/>
        <w:jc w:val="left"/>
      </w:pPr>
      <w:r>
        <w:rPr>
          <w:spacing w:val="-1"/>
        </w:rPr>
        <w:t>投资性房地产是指为赚取租金或资本增值，或两者兼有而持有的房地产，包括已出租的土地使用权、持有</w:t>
      </w:r>
      <w:r>
        <w:rPr>
          <w:spacing w:val="-83"/>
        </w:rPr>
        <w:t> </w:t>
      </w:r>
      <w:r>
        <w:rPr>
          <w:spacing w:val="-83"/>
        </w:rPr>
      </w: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 </w:t>
      </w:r>
      <w:r>
        <w:rPr>
          <w:spacing w:val="-1"/>
        </w:rPr>
        <w:t>公司对现有投资性房地产采用成本模式计量。对按照成本模式计量的投资性房地产－出租用建筑物采用与</w:t>
      </w:r>
      <w:r>
        <w:rPr>
          <w:spacing w:val="-81"/>
        </w:rPr>
        <w:t> </w:t>
      </w:r>
      <w:r>
        <w:rPr>
          <w:spacing w:val="-81"/>
        </w:rPr>
      </w:r>
      <w:r>
        <w:rPr/>
        <w:t>本公司固定资产相同的折旧政策，出租用土地使用权按与无形资产相同的摊销政策执行。</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14、固定资产" w:id="190"/>
      <w:bookmarkEnd w:id="190"/>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33"/>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6"/>
        <w:spacing w:line="240" w:lineRule="auto"/>
        <w:ind w:right="1033"/>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Heading7"/>
        <w:spacing w:line="260" w:lineRule="exact"/>
        <w:ind w:left="1134" w:right="1033"/>
        <w:jc w:val="left"/>
      </w:pPr>
      <w:r>
        <w:rPr/>
        <w:t>固定资产折旧采用年限平均法分类计提，根据固定资产类别、预计使用寿命和预计净残值率确定折旧率。</w:t>
      </w:r>
    </w:p>
    <w:p>
      <w:pPr>
        <w:pStyle w:val="Heading7"/>
        <w:spacing w:line="273" w:lineRule="auto" w:before="37"/>
        <w:ind w:left="1134" w:right="1033"/>
        <w:jc w:val="left"/>
      </w:pPr>
      <w:r>
        <w:rPr>
          <w:spacing w:val="-1"/>
        </w:rPr>
        <w:t>如固定资产各组成部分的使用寿命不同或者以不同方式为企业提供经济利益，则选择不同折旧率或折旧方</w:t>
      </w:r>
      <w:r>
        <w:rPr>
          <w:spacing w:val="-81"/>
        </w:rPr>
        <w:t> </w:t>
      </w:r>
      <w:r>
        <w:rPr>
          <w:spacing w:val="-81"/>
        </w:rPr>
      </w:r>
      <w:r>
        <w:rPr/>
        <w:t>法，分别计提折旧。 </w:t>
      </w:r>
      <w:r>
        <w:rPr>
          <w:spacing w:val="-1"/>
        </w:rPr>
        <w:t>融资租赁方式租入的固定资产，能合理确定租赁期届满时将会取得租赁资产所有权的，在租赁资产尚可使</w:t>
      </w:r>
      <w:r>
        <w:rPr>
          <w:spacing w:val="-81"/>
        </w:rPr>
        <w:t> </w:t>
      </w:r>
      <w:r>
        <w:rPr>
          <w:spacing w:val="-81"/>
        </w:rPr>
      </w:r>
      <w:r>
        <w:rPr>
          <w:spacing w:val="-1"/>
        </w:rPr>
        <w:t>用年限内计提折旧；无法合理确定租赁期届满时能够取得租赁资产所有权的，在租赁期与租赁资产尚可使</w:t>
      </w:r>
      <w:r>
        <w:rPr>
          <w:spacing w:val="-81"/>
        </w:rPr>
        <w:t> </w:t>
      </w:r>
      <w:r>
        <w:rPr>
          <w:spacing w:val="-81"/>
        </w:rPr>
      </w:r>
      <w:r>
        <w:rPr/>
        <w:t>用年限两者中较短的期间内计提折旧。</w:t>
      </w:r>
    </w:p>
    <w:p>
      <w:pPr>
        <w:spacing w:line="240" w:lineRule="auto" w:before="8"/>
        <w:rPr>
          <w:rFonts w:ascii="宋体" w:hAnsi="宋体" w:cs="宋体" w:eastAsia="宋体" w:hint="default"/>
          <w:sz w:val="23"/>
          <w:szCs w:val="23"/>
        </w:rPr>
      </w:pPr>
    </w:p>
    <w:p>
      <w:pPr>
        <w:pStyle w:val="Heading6"/>
        <w:spacing w:line="240" w:lineRule="auto"/>
        <w:ind w:left="1134" w:right="1033"/>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033"/>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3"/>
        </w:rPr>
        <w:t> </w:t>
      </w:r>
      <w:r>
        <w:rPr>
          <w:spacing w:val="-63"/>
        </w:rPr>
      </w:r>
      <w:r>
        <w:rPr/>
        <w:t>账价值，其差额作为未确认的融资费。</w:t>
      </w:r>
    </w:p>
    <w:p>
      <w:pPr>
        <w:spacing w:line="240" w:lineRule="auto" w:before="0"/>
        <w:rPr>
          <w:rFonts w:ascii="宋体" w:hAnsi="宋体" w:cs="宋体" w:eastAsia="宋体" w:hint="default"/>
          <w:sz w:val="23"/>
          <w:szCs w:val="23"/>
        </w:rPr>
      </w:pPr>
    </w:p>
    <w:p>
      <w:pPr>
        <w:pStyle w:val="Heading6"/>
        <w:spacing w:line="240" w:lineRule="auto"/>
        <w:ind w:right="1033"/>
        <w:jc w:val="left"/>
        <w:rPr>
          <w:b w:val="0"/>
          <w:bCs w:val="0"/>
        </w:rPr>
      </w:pPr>
      <w:bookmarkStart w:name="15、在建工程" w:id="194"/>
      <w:bookmarkEnd w:id="194"/>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left="1134" w:right="1026"/>
        <w:jc w:val="both"/>
      </w:pPr>
      <w:r>
        <w:rPr/>
        <w:t>在建工程项目按建造该项资产达到预定可使用状态前所发生的必要支出，作为固定资产的入账价值。所建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4" w:right="1033"/>
        <w:jc w:val="left"/>
        <w:rPr>
          <w:b w:val="0"/>
          <w:bCs w:val="0"/>
        </w:rPr>
      </w:pPr>
      <w:bookmarkStart w:name="16、借款费用" w:id="195"/>
      <w:bookmarkEnd w:id="195"/>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7"/>
        <w:spacing w:line="266" w:lineRule="auto"/>
        <w:ind w:right="1125" w:hanging="60"/>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w:t>
      </w:r>
      <w:r>
        <w:rPr/>
        <w:t> 产成本；其他借款费用，在发生时根据其发生额确认为费用，计入当期损益。</w:t>
      </w:r>
    </w:p>
    <w:p>
      <w:pPr>
        <w:spacing w:after="0" w:line="26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1125"/>
        <w:jc w:val="left"/>
      </w:pPr>
      <w:r>
        <w:rPr>
          <w:spacing w:val="-2"/>
        </w:rPr>
        <w:t>符合资本化条件的资产，是指需要经过相当长时间的购建或者生产活动才能达到预定可使用或者可销售状</w:t>
      </w:r>
      <w:r>
        <w:rPr>
          <w:spacing w:val="-95"/>
        </w:rPr>
        <w:t> </w:t>
      </w:r>
      <w:r>
        <w:rPr>
          <w:spacing w:val="-95"/>
        </w:rPr>
      </w:r>
      <w:r>
        <w:rPr/>
        <w:t>态的固定资产、投资性房地产和存货等资产。</w:t>
      </w:r>
    </w:p>
    <w:p>
      <w:pPr>
        <w:pStyle w:val="Heading7"/>
        <w:spacing w:line="240" w:lineRule="auto" w:before="7"/>
        <w:ind w:right="1033"/>
        <w:jc w:val="left"/>
      </w:pPr>
      <w:r>
        <w:rPr/>
        <w:t>借款费用同时满足下列条件时开始资本化：</w:t>
      </w:r>
    </w:p>
    <w:p>
      <w:pPr>
        <w:pStyle w:val="Heading7"/>
        <w:spacing w:line="256" w:lineRule="auto" w:before="37"/>
        <w:ind w:left="1194" w:right="1033"/>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89"/>
        </w:rPr>
        <w:t> </w:t>
      </w:r>
      <w:r>
        <w:rPr>
          <w:spacing w:val="-89"/>
        </w:rPr>
      </w:r>
      <w:r>
        <w:rPr/>
        <w:t>金资产或者承担带息债务形式发生的支出；</w:t>
      </w:r>
    </w:p>
    <w:p>
      <w:pPr>
        <w:pStyle w:val="Heading7"/>
        <w:spacing w:line="240" w:lineRule="auto" w:before="22"/>
        <w:ind w:left="1194" w:right="1033"/>
        <w:jc w:val="left"/>
      </w:pPr>
      <w:r>
        <w:rPr/>
        <w:t>（</w:t>
      </w:r>
      <w:r>
        <w:rPr>
          <w:rFonts w:ascii="Times New Roman" w:hAnsi="Times New Roman" w:cs="Times New Roman" w:eastAsia="Times New Roman" w:hint="default"/>
        </w:rPr>
        <w:t>2</w:t>
      </w:r>
      <w:r>
        <w:rPr/>
        <w:t>）借款费用已经发生；</w:t>
      </w:r>
    </w:p>
    <w:p>
      <w:pPr>
        <w:pStyle w:val="Heading7"/>
        <w:spacing w:line="240" w:lineRule="auto" w:before="21"/>
        <w:ind w:left="1194" w:right="10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7"/>
        <w:spacing w:line="271" w:lineRule="auto"/>
        <w:ind w:right="1125" w:hanging="6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2"/>
        </w:rPr>
        <w:t>资本化期间，指从借款费用开始资本化时点到停止资本化时点的期间，借款费用暂停资本化的期间不包括</w:t>
      </w:r>
      <w:r>
        <w:rPr/>
        <w:t> 在内。 当购建或者生产符合资本化条件的资产达到预定可使用或者可销售状态时，借款费用停止资本化。 </w:t>
      </w:r>
      <w:r>
        <w:rPr>
          <w:spacing w:val="-2"/>
        </w:rPr>
        <w:t>当购建或者生产符合资本化条件的资产中部分项目分别完工且可单独使用时，该部分资产借款费用停止资</w:t>
      </w:r>
      <w:r>
        <w:rPr/>
        <w:t> 本化。 </w:t>
      </w:r>
      <w:r>
        <w:rPr>
          <w:spacing w:val="-2"/>
        </w:rPr>
        <w:t>购建或者生产的资产的各部分分别完工，但必须等到整体完工后才可使用或可对外销售的，在该资产整体</w:t>
      </w:r>
      <w:r>
        <w:rPr/>
        <w:t> 完工时停止借款费用资本化。</w:t>
      </w:r>
    </w:p>
    <w:p>
      <w:pPr>
        <w:spacing w:line="240" w:lineRule="auto" w:before="8"/>
        <w:rPr>
          <w:rFonts w:ascii="宋体" w:hAnsi="宋体" w:cs="宋体" w:eastAsia="宋体" w:hint="default"/>
          <w:sz w:val="24"/>
          <w:szCs w:val="24"/>
        </w:rPr>
      </w:pPr>
    </w:p>
    <w:p>
      <w:pPr>
        <w:pStyle w:val="Heading7"/>
        <w:spacing w:line="264" w:lineRule="auto"/>
        <w:ind w:right="1125" w:hanging="6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 </w:t>
      </w:r>
      <w:r>
        <w:rPr>
          <w:spacing w:val="-2"/>
        </w:rPr>
        <w:t>用暂停资本化；该项中断如是所购建或生产的符合资本化条件的资产达到预定可使用状态或者可销售状态</w:t>
      </w:r>
      <w:r>
        <w:rPr/>
        <w:t> </w:t>
      </w:r>
      <w:r>
        <w:rPr>
          <w:spacing w:val="-2"/>
        </w:rPr>
        <w:t>必要的程序，则借款费用继续资本化。在中断期间发生的借款费用确认为当期损益，直至资产的购建或者</w:t>
      </w:r>
      <w:r>
        <w:rPr/>
        <w:t> 生产活动重新开始后借款费用继续资本化。</w:t>
      </w:r>
    </w:p>
    <w:p>
      <w:pPr>
        <w:spacing w:line="240" w:lineRule="auto" w:before="1"/>
        <w:rPr>
          <w:rFonts w:ascii="宋体" w:hAnsi="宋体" w:cs="宋体" w:eastAsia="宋体" w:hint="default"/>
          <w:sz w:val="25"/>
          <w:szCs w:val="25"/>
        </w:rPr>
      </w:pPr>
    </w:p>
    <w:p>
      <w:pPr>
        <w:pStyle w:val="Heading7"/>
        <w:spacing w:line="271" w:lineRule="auto"/>
        <w:ind w:right="1125" w:hanging="60"/>
        <w:jc w:val="left"/>
      </w:pP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b/>
          <w:bCs/>
          <w:w w:val="99"/>
        </w:rPr>
        <w:t> </w:t>
      </w:r>
      <w:r>
        <w:rPr>
          <w:spacing w:val="-2"/>
        </w:rPr>
        <w:t>对于为购建或者生产符合资本化条件的资产而借入的专门借款，以专门借款当期实际发生的借款费用，减</w:t>
      </w:r>
      <w:r>
        <w:rPr/>
        <w:t> </w:t>
      </w:r>
      <w:r>
        <w:rPr>
          <w:spacing w:val="-2"/>
        </w:rPr>
        <w:t>去尚未动用的借款资金存入银行取得的利息收入或进行暂时性投资取得的投资收益后的金额，来确定借款</w:t>
      </w:r>
      <w:r>
        <w:rPr/>
        <w:t> 费用的资本化金额。 </w:t>
      </w:r>
      <w:r>
        <w:rPr>
          <w:spacing w:val="-2"/>
        </w:rPr>
        <w:t>对于为购建或者生产符合资本化条件的资产而占用的一般借款，根据累计资产支出超过专门借款部分的资</w:t>
      </w:r>
      <w:r>
        <w:rPr/>
        <w:t> </w:t>
      </w:r>
      <w:r>
        <w:rPr>
          <w:spacing w:val="-2"/>
        </w:rPr>
        <w:t>产支出加权平均数乘以所占用一般借款的资本化率，计算确定一般借款应予资本化的利息金额。资本化率</w:t>
      </w:r>
      <w:r>
        <w:rPr/>
        <w:t> 根据一般借款加权平均利率计算确定。 </w:t>
      </w:r>
      <w:r>
        <w:rPr>
          <w:spacing w:val="-2"/>
        </w:rPr>
        <w:t>借款存在折价或者溢价的，按照实际利率法确定每一会计期间应摊销的折价或者溢价金额，调整每期利息</w:t>
      </w:r>
      <w:r>
        <w:rPr/>
        <w:t> 金额。</w:t>
      </w:r>
    </w:p>
    <w:p>
      <w:pPr>
        <w:spacing w:line="240" w:lineRule="auto" w:before="10"/>
        <w:rPr>
          <w:rFonts w:ascii="宋体" w:hAnsi="宋体" w:cs="宋体" w:eastAsia="宋体" w:hint="default"/>
          <w:sz w:val="23"/>
          <w:szCs w:val="23"/>
        </w:rPr>
      </w:pPr>
    </w:p>
    <w:p>
      <w:pPr>
        <w:pStyle w:val="Heading6"/>
        <w:spacing w:line="240" w:lineRule="auto"/>
        <w:ind w:left="1134" w:right="1033"/>
        <w:jc w:val="left"/>
        <w:rPr>
          <w:b w:val="0"/>
          <w:bCs w:val="0"/>
        </w:rPr>
      </w:pPr>
      <w:bookmarkStart w:name="17、无形资产" w:id="196"/>
      <w:bookmarkEnd w:id="196"/>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34" w:right="1033"/>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Heading7"/>
        <w:spacing w:line="268" w:lineRule="auto" w:before="21"/>
        <w:ind w:right="1125"/>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w:t>
      </w:r>
      <w:r>
        <w:rPr>
          <w:spacing w:val="-95"/>
        </w:rPr>
        <w:t> </w:t>
      </w:r>
      <w:r>
        <w:rPr>
          <w:spacing w:val="-95"/>
        </w:rPr>
      </w:r>
      <w:r>
        <w:rPr>
          <w:spacing w:val="-2"/>
        </w:rPr>
        <w:t>出。购买无形资产的价款超过正常信用条件延期支付，实质上具有融资性质的，无形资产的成本以购买价</w:t>
      </w:r>
      <w:r>
        <w:rPr>
          <w:spacing w:val="-97"/>
        </w:rPr>
        <w:t> </w:t>
      </w:r>
      <w:r>
        <w:rPr>
          <w:spacing w:val="-97"/>
        </w:rPr>
      </w:r>
      <w:r>
        <w:rPr/>
        <w:t>款的现值为基础确定。 </w:t>
      </w:r>
      <w:r>
        <w:rPr>
          <w:spacing w:val="-2"/>
        </w:rPr>
        <w:t>债务重组取得债务人用以抵债的无形资产，以该无形资产的公允价值为基础确定其入账价值，并将重组债</w:t>
      </w:r>
      <w:r>
        <w:rPr>
          <w:spacing w:val="-95"/>
        </w:rPr>
        <w:t> </w:t>
      </w:r>
      <w:r>
        <w:rPr>
          <w:spacing w:val="-95"/>
        </w:rPr>
      </w:r>
      <w:r>
        <w:rPr/>
        <w:t>务的账面价值与该用以抵债的无形资产公允价值之间的差额，计入当期损益。</w:t>
      </w:r>
    </w:p>
    <w:p>
      <w:pPr>
        <w:spacing w:after="0" w:line="26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1131"/>
        <w:jc w:val="both"/>
      </w:pPr>
      <w:r>
        <w:rPr>
          <w:spacing w:val="-2"/>
        </w:rPr>
        <w:t>在非货币性资产交换具备商业实质且换入资产或换出资产的公允价值能够可靠计量的前提下，非货币性资</w:t>
      </w:r>
      <w:r>
        <w:rPr>
          <w:spacing w:val="-95"/>
        </w:rPr>
        <w:t> </w:t>
      </w:r>
      <w:r>
        <w:rPr>
          <w:spacing w:val="-95"/>
        </w:rPr>
      </w:r>
      <w:r>
        <w:rPr>
          <w:spacing w:val="-2"/>
        </w:rPr>
        <w:t>产交换换入的无形资产以换出资产的公允价值为基础确定其入账价值，除非有确凿证据表明换入资产的公</w:t>
      </w:r>
      <w:r>
        <w:rPr>
          <w:spacing w:val="-95"/>
        </w:rPr>
        <w:t> </w:t>
      </w:r>
      <w:r>
        <w:rPr>
          <w:spacing w:val="-95"/>
        </w:rPr>
      </w:r>
      <w:r>
        <w:rPr>
          <w:spacing w:val="-2"/>
        </w:rPr>
        <w:t>允价值更加可靠；不满足上述前提的非货币性资产交换，以换出资产的账面价值和应支付的相关税费作为</w:t>
      </w:r>
      <w:r>
        <w:rPr>
          <w:spacing w:val="-95"/>
        </w:rPr>
        <w:t> </w:t>
      </w:r>
      <w:r>
        <w:rPr>
          <w:spacing w:val="-95"/>
        </w:rPr>
      </w:r>
      <w:r>
        <w:rPr/>
        <w:t>换入无形资产的成本，不确认损益。</w:t>
      </w:r>
    </w:p>
    <w:p>
      <w:pPr>
        <w:pStyle w:val="Heading7"/>
        <w:spacing w:line="256" w:lineRule="auto" w:before="8"/>
        <w:ind w:left="1194" w:right="6912"/>
        <w:jc w:val="left"/>
      </w:pPr>
      <w:r>
        <w:rPr/>
        <w:t>（</w:t>
      </w:r>
      <w:r>
        <w:rPr>
          <w:rFonts w:ascii="Times New Roman" w:hAnsi="Times New Roman" w:cs="Times New Roman" w:eastAsia="Times New Roman" w:hint="default"/>
        </w:rPr>
        <w:t>2</w:t>
      </w:r>
      <w:r>
        <w:rPr/>
        <w:t>）后续计量 在取得无形资产时分析判断其使用寿命。</w:t>
      </w:r>
    </w:p>
    <w:p>
      <w:pPr>
        <w:pStyle w:val="Heading7"/>
        <w:spacing w:line="273" w:lineRule="auto" w:before="22"/>
        <w:ind w:left="1133" w:right="1131" w:firstLine="60"/>
        <w:jc w:val="both"/>
      </w:pPr>
      <w:r>
        <w:rPr>
          <w:spacing w:val="-2"/>
        </w:rPr>
        <w:t>对于使用寿命有限的无形资产，在为企业带来经济利益的期限内按直线法摊销；无法预见无形资产为企业</w:t>
      </w:r>
      <w:r>
        <w:rPr/>
        <w:t> 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2402" w:type="dxa"/>
        <w:tblLayout w:type="fixed"/>
        <w:tblCellMar>
          <w:top w:w="0" w:type="dxa"/>
          <w:left w:w="0" w:type="dxa"/>
          <w:bottom w:w="0" w:type="dxa"/>
          <w:right w:w="0" w:type="dxa"/>
        </w:tblCellMar>
        <w:tblLook w:val="01E0"/>
      </w:tblPr>
      <w:tblGrid>
        <w:gridCol w:w="2257"/>
        <w:gridCol w:w="2259"/>
        <w:gridCol w:w="2625"/>
      </w:tblGrid>
      <w:tr>
        <w:trPr>
          <w:trHeight w:val="355" w:hRule="exact"/>
        </w:trPr>
        <w:tc>
          <w:tcPr>
            <w:tcW w:w="22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6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22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2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r>
        <w:trPr>
          <w:trHeight w:val="353" w:hRule="exact"/>
        </w:trPr>
        <w:tc>
          <w:tcPr>
            <w:tcW w:w="22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w:t>
            </w:r>
          </w:p>
        </w:tc>
        <w:tc>
          <w:tcPr>
            <w:tcW w:w="2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r>
        <w:trPr>
          <w:trHeight w:val="352" w:hRule="exact"/>
        </w:trPr>
        <w:tc>
          <w:tcPr>
            <w:tcW w:w="22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2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w:t>
            </w:r>
          </w:p>
        </w:tc>
        <w:tc>
          <w:tcPr>
            <w:tcW w:w="2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bl>
    <w:p>
      <w:pPr>
        <w:pStyle w:val="Heading7"/>
        <w:spacing w:line="260" w:lineRule="exact"/>
        <w:ind w:left="1194" w:right="1033"/>
        <w:jc w:val="left"/>
      </w:pPr>
      <w:r>
        <w:rPr/>
        <w:t>每年度终了，对使用寿命有限的无形资产的使用寿命及摊销方法进行复核。</w:t>
      </w:r>
    </w:p>
    <w:p>
      <w:pPr>
        <w:pStyle w:val="Heading7"/>
        <w:spacing w:line="240" w:lineRule="auto" w:before="37"/>
        <w:ind w:right="1033"/>
        <w:jc w:val="left"/>
      </w:pPr>
      <w:r>
        <w:rPr/>
        <w:t>经复核，本年期末无形资产的使用寿命及摊销方法与以前估计未有不同。</w:t>
      </w:r>
    </w:p>
    <w:p>
      <w:pPr>
        <w:spacing w:line="240" w:lineRule="auto" w:before="9"/>
        <w:rPr>
          <w:rFonts w:ascii="宋体" w:hAnsi="宋体" w:cs="宋体" w:eastAsia="宋体" w:hint="default"/>
          <w:sz w:val="26"/>
          <w:szCs w:val="26"/>
        </w:rPr>
      </w:pPr>
    </w:p>
    <w:p>
      <w:pPr>
        <w:pStyle w:val="Heading7"/>
        <w:spacing w:line="261" w:lineRule="auto"/>
        <w:ind w:left="1194" w:right="1709" w:hanging="60"/>
        <w:jc w:val="left"/>
      </w:pPr>
      <w:r>
        <w:rPr>
          <w:rFonts w:ascii="Times New Roman" w:hAnsi="Times New Roman" w:cs="Times New Roman" w:eastAsia="Times New Roman" w:hint="default"/>
          <w:b/>
          <w:bCs/>
        </w:rPr>
        <w:t>3</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研究阶段：为取得经批准的</w:t>
      </w:r>
      <w:r>
        <w:rPr>
          <w:rFonts w:ascii="Times New Roman" w:hAnsi="Times New Roman" w:cs="Times New Roman" w:eastAsia="Times New Roman" w:hint="default"/>
        </w:rPr>
        <w:t>“</w:t>
      </w:r>
      <w:r>
        <w:rPr/>
        <w:t>研究计划书</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项目可行性验证报告</w:t>
      </w:r>
      <w:r>
        <w:rPr>
          <w:rFonts w:ascii="Times New Roman" w:hAnsi="Times New Roman" w:cs="Times New Roman" w:eastAsia="Times New Roman" w:hint="default"/>
        </w:rPr>
        <w:t>”</w:t>
      </w:r>
      <w:r>
        <w:rPr/>
        <w:t>时。 开发阶段：为取得经批准的</w:t>
      </w:r>
      <w:r>
        <w:rPr>
          <w:rFonts w:ascii="Times New Roman" w:hAnsi="Times New Roman" w:cs="Times New Roman" w:eastAsia="Times New Roman" w:hint="default"/>
        </w:rPr>
        <w:t>“</w:t>
      </w:r>
      <w:r>
        <w:rPr/>
        <w:t>项目立项报告</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 结转无形资产：为取得经批准的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w:t>
      </w:r>
    </w:p>
    <w:p>
      <w:pPr>
        <w:spacing w:line="240" w:lineRule="auto" w:before="1"/>
        <w:rPr>
          <w:rFonts w:ascii="宋体" w:hAnsi="宋体" w:cs="宋体" w:eastAsia="宋体" w:hint="default"/>
          <w:sz w:val="23"/>
          <w:szCs w:val="23"/>
        </w:rPr>
      </w:pPr>
    </w:p>
    <w:p>
      <w:pPr>
        <w:pStyle w:val="Heading6"/>
        <w:spacing w:line="240" w:lineRule="auto"/>
        <w:ind w:left="1134" w:right="1033"/>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56" w:lineRule="auto" w:before="0"/>
        <w:ind w:left="1194" w:right="3762"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Heading7"/>
        <w:spacing w:line="240" w:lineRule="auto" w:before="22"/>
        <w:ind w:right="10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7"/>
        <w:spacing w:line="240" w:lineRule="auto" w:before="21"/>
        <w:ind w:left="1194" w:right="1033"/>
        <w:jc w:val="left"/>
      </w:pPr>
      <w:r>
        <w:rPr/>
        <w:t>（</w:t>
      </w:r>
      <w:r>
        <w:rPr>
          <w:rFonts w:ascii="Times New Roman" w:hAnsi="Times New Roman" w:cs="Times New Roman" w:eastAsia="Times New Roman" w:hint="default"/>
        </w:rPr>
        <w:t>2</w:t>
      </w:r>
      <w:r>
        <w:rPr/>
        <w:t>）具有完成该无形资产并使用或出售的意图；</w:t>
      </w:r>
    </w:p>
    <w:p>
      <w:pPr>
        <w:pStyle w:val="Heading7"/>
        <w:spacing w:line="256" w:lineRule="auto" w:before="21"/>
        <w:ind w:left="1194" w:right="1033"/>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89"/>
        </w:rPr>
        <w:t> </w:t>
      </w:r>
      <w:r>
        <w:rPr>
          <w:spacing w:val="-89"/>
        </w:rPr>
      </w:r>
      <w:r>
        <w:rPr/>
        <w:t>存在市场，无形资产将在内部使用的，能够证明其有用性；</w:t>
      </w:r>
    </w:p>
    <w:p>
      <w:pPr>
        <w:pStyle w:val="Heading7"/>
        <w:spacing w:line="256" w:lineRule="auto" w:before="22"/>
        <w:ind w:left="1194" w:right="10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88"/>
        </w:rPr>
        <w:t> </w:t>
      </w:r>
      <w:r>
        <w:rPr>
          <w:spacing w:val="-88"/>
        </w:rPr>
      </w:r>
      <w:r>
        <w:rPr/>
        <w:t>资产；</w:t>
      </w:r>
    </w:p>
    <w:p>
      <w:pPr>
        <w:pStyle w:val="Heading7"/>
        <w:spacing w:line="264" w:lineRule="auto" w:before="22"/>
        <w:ind w:right="1125"/>
        <w:jc w:val="left"/>
      </w:pPr>
      <w:r>
        <w:rPr/>
        <w:t>（</w:t>
      </w:r>
      <w:r>
        <w:rPr>
          <w:rFonts w:ascii="Times New Roman" w:hAnsi="Times New Roman" w:cs="Times New Roman" w:eastAsia="Times New Roman" w:hint="default"/>
        </w:rPr>
        <w:t>5</w:t>
      </w:r>
      <w:r>
        <w:rPr/>
        <w:t>）归属于该无形资产开发阶段的支出能够可靠地计量。 </w:t>
      </w:r>
      <w:r>
        <w:rPr>
          <w:spacing w:val="-2"/>
        </w:rPr>
        <w:t>开发阶段的支出，若不满足上列条件的，于发生时计入当期损益。研究阶段的支出，在发生时计入当期损</w:t>
      </w:r>
      <w:r>
        <w:rPr>
          <w:spacing w:val="-97"/>
        </w:rPr>
        <w:t> </w:t>
      </w:r>
      <w:r>
        <w:rPr>
          <w:spacing w:val="-97"/>
        </w:rPr>
      </w:r>
      <w:r>
        <w:rPr/>
        <w:t>益。无法区分研究阶段支出和开发阶段支出的，将发生的研发支出全部计入当期损益。</w:t>
      </w:r>
    </w:p>
    <w:p>
      <w:pPr>
        <w:spacing w:line="240" w:lineRule="auto" w:before="3"/>
        <w:rPr>
          <w:rFonts w:ascii="宋体" w:hAnsi="宋体" w:cs="宋体" w:eastAsia="宋体" w:hint="default"/>
          <w:sz w:val="24"/>
          <w:szCs w:val="24"/>
        </w:rPr>
      </w:pPr>
    </w:p>
    <w:p>
      <w:pPr>
        <w:pStyle w:val="Heading6"/>
        <w:spacing w:line="240" w:lineRule="auto"/>
        <w:ind w:right="1033"/>
        <w:jc w:val="left"/>
        <w:rPr>
          <w:b w:val="0"/>
          <w:bCs w:val="0"/>
        </w:rPr>
      </w:pPr>
      <w:bookmarkStart w:name="18、 商誉" w:id="199"/>
      <w:bookmarkEnd w:id="199"/>
      <w:r>
        <w:rPr>
          <w:b w:val="0"/>
          <w:bCs w:val="0"/>
        </w:rPr>
      </w:r>
      <w:r>
        <w:rPr>
          <w:rFonts w:ascii="Times New Roman" w:hAnsi="Times New Roman" w:cs="Times New Roman" w:eastAsia="Times New Roman" w:hint="default"/>
        </w:rPr>
        <w:t>18</w:t>
      </w:r>
      <w:r>
        <w:rPr/>
        <w:t>、</w:t>
      </w:r>
      <w:r>
        <w:rPr>
          <w:spacing w:val="-1"/>
        </w:rPr>
        <w:t> </w:t>
      </w:r>
      <w:r>
        <w:rPr/>
        <w:t>商誉</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033"/>
        <w:jc w:val="left"/>
      </w:pPr>
      <w:r>
        <w:rPr>
          <w:spacing w:val="-1"/>
        </w:rPr>
        <w:t>因非同一控制下企业合并形成的商誉，其初始成本是合并成本大于合并中取得的被购买方可辨认净资产公</w:t>
      </w:r>
      <w:r>
        <w:rPr>
          <w:spacing w:val="-81"/>
        </w:rPr>
        <w:t> </w:t>
      </w:r>
      <w:r>
        <w:rPr>
          <w:spacing w:val="-81"/>
        </w:rPr>
      </w:r>
      <w:r>
        <w:rPr/>
        <w:t>允价值份额的差额。</w:t>
      </w:r>
    </w:p>
    <w:p>
      <w:pPr>
        <w:pStyle w:val="Heading7"/>
        <w:spacing w:line="240" w:lineRule="auto" w:before="7"/>
        <w:ind w:left="1134" w:right="1033"/>
        <w:jc w:val="left"/>
      </w:pPr>
      <w:r>
        <w:rPr/>
        <w:t>商誉在其相关资产组或资产组组合处置时予以转出，计入当期损益。</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19、长期资产减值" w:id="200"/>
      <w:bookmarkEnd w:id="200"/>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3" w:right="1116"/>
        <w:jc w:val="left"/>
      </w:pPr>
      <w:r>
        <w:rPr>
          <w:spacing w:val="-1"/>
        </w:rPr>
        <w:t>长期股权投资、采用成本模式计量的投资性房地产、固定资产、在建工程、使用寿命有限的无形资产等长</w:t>
      </w:r>
      <w:r>
        <w:rPr>
          <w:spacing w:val="-86"/>
        </w:rPr>
        <w:t> </w:t>
      </w:r>
      <w:r>
        <w:rPr>
          <w:spacing w:val="-86"/>
        </w:rPr>
      </w:r>
      <w:r>
        <w:rPr>
          <w:spacing w:val="-1"/>
        </w:rPr>
        <w:t>期资产，于资产负债表日存在减值迹象的，进行减值测试。减值测试结果表明资产的可收回金额低于其账</w:t>
      </w:r>
      <w:r>
        <w:rPr>
          <w:spacing w:val="-83"/>
        </w:rPr>
        <w:t> </w:t>
      </w:r>
      <w:r>
        <w:rPr>
          <w:spacing w:val="-83"/>
        </w:rPr>
      </w:r>
      <w:r>
        <w:rPr>
          <w:spacing w:val="-1"/>
        </w:rPr>
        <w:t>面价值的，按其差额计提减值准备并计入减值损失。可收回金额为资产的公允价值减去处置费用后的净额</w:t>
      </w:r>
      <w:r>
        <w:rPr>
          <w:spacing w:val="-81"/>
        </w:rPr>
        <w:t> </w:t>
      </w:r>
      <w:r>
        <w:rPr>
          <w:spacing w:val="-81"/>
        </w:rPr>
      </w:r>
      <w:r>
        <w:rPr>
          <w:spacing w:val="-1"/>
        </w:rPr>
        <w:t>与资产预计未来现金流量的现值两者之间的较高者。资产减值准备按单项资产为基础计算并确认，如果难</w:t>
      </w:r>
      <w:r>
        <w:rPr>
          <w:spacing w:val="-81"/>
        </w:rPr>
        <w:t> </w:t>
      </w:r>
      <w:r>
        <w:rPr>
          <w:spacing w:val="-81"/>
        </w:rPr>
      </w:r>
      <w:r>
        <w:rPr>
          <w:spacing w:val="-1"/>
        </w:rPr>
        <w:t>以对单项资产的可收回金额进行估计的，以该资产所属的资产组确定资产组的可收回金额。资产组是能够</w:t>
      </w:r>
      <w:r>
        <w:rPr>
          <w:spacing w:val="-81"/>
        </w:rPr>
        <w:t> </w:t>
      </w:r>
      <w:r>
        <w:rPr>
          <w:spacing w:val="-81"/>
        </w:rPr>
      </w:r>
      <w:r>
        <w:rPr/>
        <w:t>独立产生现金流入的最小资产组合。 商誉和使用寿命不确定的无形资产至少在每年年度终了进行减值测试。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w:t>
      </w:r>
      <w:r>
        <w:rPr>
          <w:spacing w:val="82"/>
        </w:rPr>
        <w:t> </w:t>
      </w:r>
      <w:r>
        <w:rPr/>
        <w:t>上述资产减值损失一经确认，在</w:t>
      </w:r>
      <w:r>
        <w:rPr/>
        <w:t> 以后会计期间不予转回。</w:t>
      </w:r>
    </w:p>
    <w:p>
      <w:pPr>
        <w:spacing w:line="240" w:lineRule="auto" w:before="8"/>
        <w:rPr>
          <w:rFonts w:ascii="宋体" w:hAnsi="宋体" w:cs="宋体" w:eastAsia="宋体" w:hint="default"/>
          <w:sz w:val="23"/>
          <w:szCs w:val="23"/>
        </w:rPr>
      </w:pPr>
    </w:p>
    <w:p>
      <w:pPr>
        <w:pStyle w:val="Heading6"/>
        <w:spacing w:line="240" w:lineRule="auto"/>
        <w:ind w:left="1134" w:right="1033"/>
        <w:jc w:val="left"/>
        <w:rPr>
          <w:b w:val="0"/>
          <w:bCs w:val="0"/>
        </w:rPr>
      </w:pPr>
      <w:bookmarkStart w:name="20、长期待摊费用" w:id="201"/>
      <w:bookmarkEnd w:id="201"/>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left="1134" w:right="1033"/>
        <w:jc w:val="left"/>
      </w:pPr>
      <w:r>
        <w:rPr>
          <w:spacing w:val="-1"/>
        </w:rPr>
        <w:t>长期待摊费用为已经发生但应由本期和以后各期负担的分摊期限在一年以上的各项费用。长期待摊费用的</w:t>
      </w:r>
      <w:r>
        <w:rPr>
          <w:spacing w:val="-81"/>
        </w:rPr>
        <w:t> </w:t>
      </w:r>
      <w:r>
        <w:rPr>
          <w:spacing w:val="-81"/>
        </w:rPr>
      </w:r>
      <w:r>
        <w:rPr/>
        <w:t>摊销方法为直线法，在受益期内平均摊销。 本公司取得的高尔夫会员资格证按</w:t>
      </w:r>
      <w:r>
        <w:rPr>
          <w:rFonts w:ascii="Times New Roman" w:hAnsi="Times New Roman" w:cs="Times New Roman" w:eastAsia="Times New Roman" w:hint="default"/>
        </w:rPr>
        <w:t>20</w:t>
      </w:r>
      <w:r>
        <w:rPr/>
        <w:t>年摊销；装修费按受益年限摊销。</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6"/>
        <w:spacing w:line="240" w:lineRule="auto"/>
        <w:ind w:left="1134" w:right="1033"/>
        <w:jc w:val="left"/>
        <w:rPr>
          <w:b w:val="0"/>
          <w:bCs w:val="0"/>
        </w:rPr>
      </w:pPr>
      <w:bookmarkStart w:name="21、职工薪酬" w:id="202"/>
      <w:bookmarkEnd w:id="202"/>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033"/>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1033"/>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4"/>
          <w:szCs w:val="24"/>
        </w:rPr>
      </w:pPr>
    </w:p>
    <w:p>
      <w:pPr>
        <w:pStyle w:val="Heading7"/>
        <w:spacing w:line="264" w:lineRule="auto"/>
        <w:ind w:left="1194" w:right="1033" w:hanging="6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w:t>
      </w:r>
      <w:r>
        <w:rPr/>
        <w:t> 间，按以当地规定的缴纳基数和比例计算应缴纳金额，确认为负债，并计入当期损益或相关资产成本。</w:t>
      </w:r>
    </w:p>
    <w:p>
      <w:pPr>
        <w:pStyle w:val="Heading7"/>
        <w:spacing w:line="240" w:lineRule="auto" w:before="16"/>
        <w:ind w:left="1133" w:right="1033"/>
        <w:jc w:val="left"/>
      </w:pPr>
      <w:r>
        <w:rPr/>
        <w:t>（</w:t>
      </w:r>
      <w:r>
        <w:rPr>
          <w:rFonts w:ascii="Times New Roman" w:hAnsi="Times New Roman" w:cs="Times New Roman" w:eastAsia="Times New Roman" w:hint="default"/>
        </w:rPr>
        <w:t>2</w:t>
      </w:r>
      <w:r>
        <w:rPr/>
        <w:t>）设定受益计划</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1033"/>
        <w:jc w:val="left"/>
      </w:pPr>
      <w:r>
        <w:rPr/>
        <w:t>本公司根据预期累计福利单位法确定的公式将设定受益计划产生的福利义务归属于职工提供服务的期间， 并计入当期损益或相关资产成本。 </w:t>
      </w:r>
      <w:r>
        <w:rPr>
          <w:spacing w:val="2"/>
        </w:rPr>
        <w:t>设定受益计划义务现值减去设定受益计划资产公允价值所形成的赤字或盈余确认为一项设定受益计划净</w:t>
      </w:r>
      <w:r>
        <w:rPr>
          <w:spacing w:val="-91"/>
        </w:rPr>
        <w:t> </w:t>
      </w:r>
      <w:r>
        <w:rPr>
          <w:spacing w:val="-91"/>
        </w:rPr>
      </w:r>
      <w:r>
        <w:rPr>
          <w:spacing w:val="-2"/>
        </w:rPr>
        <w:t>负债或净资产。设定受益计划存在盈余的，本公司以设定受益计划的盈余和资产上限两项的孰低者计量设</w:t>
      </w:r>
      <w:r>
        <w:rPr>
          <w:spacing w:val="-95"/>
        </w:rPr>
        <w:t> </w:t>
      </w:r>
      <w:r>
        <w:rPr>
          <w:spacing w:val="-95"/>
        </w:rPr>
      </w:r>
      <w:r>
        <w:rPr/>
        <w:t>定受益计划净资产。 </w:t>
      </w:r>
      <w:r>
        <w:rPr>
          <w:spacing w:val="-2"/>
        </w:rPr>
        <w:t>所有设定受益计划义务，包括预期在职工提供服务的年度报告期间结束后的十二个月内支付的义务，根据</w:t>
      </w:r>
      <w:r>
        <w:rPr>
          <w:spacing w:val="-95"/>
        </w:rPr>
        <w:t> </w:t>
      </w:r>
      <w:r>
        <w:rPr>
          <w:spacing w:val="-95"/>
        </w:rPr>
      </w:r>
      <w:r>
        <w:rPr>
          <w:spacing w:val="2"/>
        </w:rPr>
        <w:t>资产负债表日与设定受益计划义务期限和币种相匹配的国债或活跃市场上的高质量公司债券的市场收益</w:t>
      </w:r>
      <w:r>
        <w:rPr>
          <w:spacing w:val="-91"/>
        </w:rPr>
        <w:t> </w:t>
      </w:r>
      <w:r>
        <w:rPr>
          <w:spacing w:val="-91"/>
        </w:rPr>
      </w:r>
      <w:r>
        <w:rPr/>
        <w:t>率予以折现。 设定受益计划产生的服务成本和设定受益计划净负债或净资产的利息净额计入当期损益或相关资产成本； </w:t>
      </w:r>
      <w:r>
        <w:rPr>
          <w:spacing w:val="-2"/>
        </w:rPr>
        <w:t>重新计量设定受益计划净负债或净资产所产生的变动计入其他综合收益，并且在后续会计期间不转回至损</w:t>
      </w:r>
      <w:r>
        <w:rPr>
          <w:spacing w:val="-95"/>
        </w:rPr>
        <w:t> </w:t>
      </w:r>
      <w:r>
        <w:rPr>
          <w:spacing w:val="-95"/>
        </w:rPr>
      </w:r>
      <w:r>
        <w:rPr/>
        <w:t>益，在原设定受益计划终止时在权益范围内将原计入其他综合收益的部分全部结转至未分配利润。 </w:t>
      </w:r>
      <w:r>
        <w:rPr>
          <w:spacing w:val="-2"/>
        </w:rPr>
        <w:t>在设定受益计划结算时，按在结算日确定的设定受益计划义务现值和结算价格两者的差额，确认结算利得</w:t>
      </w:r>
      <w:r>
        <w:rPr>
          <w:spacing w:val="-95"/>
        </w:rPr>
        <w:t> </w:t>
      </w:r>
      <w:r>
        <w:rPr>
          <w:spacing w:val="-95"/>
        </w:rPr>
      </w:r>
      <w:r>
        <w:rPr/>
        <w:t>或损失。</w:t>
      </w:r>
    </w:p>
    <w:p>
      <w:pPr>
        <w:spacing w:line="240" w:lineRule="auto" w:before="8"/>
        <w:rPr>
          <w:rFonts w:ascii="宋体" w:hAnsi="宋体" w:cs="宋体" w:eastAsia="宋体" w:hint="default"/>
          <w:sz w:val="23"/>
          <w:szCs w:val="23"/>
        </w:rPr>
      </w:pPr>
    </w:p>
    <w:p>
      <w:pPr>
        <w:pStyle w:val="Heading6"/>
        <w:spacing w:line="240" w:lineRule="auto"/>
        <w:ind w:right="1033"/>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3" w:right="1033"/>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1033"/>
        <w:jc w:val="left"/>
        <w:rPr>
          <w:b w:val="0"/>
          <w:bCs w:val="0"/>
        </w:rPr>
      </w:pPr>
      <w:bookmarkStart w:name="22、预计负债" w:id="206"/>
      <w:bookmarkEnd w:id="206"/>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4"/>
          <w:szCs w:val="24"/>
        </w:rPr>
      </w:pPr>
    </w:p>
    <w:p>
      <w:pPr>
        <w:pStyle w:val="Heading7"/>
        <w:spacing w:line="264" w:lineRule="auto"/>
        <w:ind w:left="1194" w:right="1124" w:hanging="60"/>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spacing w:val="-2"/>
        </w:rPr>
        <w:t>与诉讼、债务担保、亏损合同、重组事项等或有事项相关的义务同时满足下列条件时，本公司确认为预计</w:t>
      </w:r>
      <w:r>
        <w:rPr/>
        <w:t> 负债：</w:t>
      </w:r>
    </w:p>
    <w:p>
      <w:pPr>
        <w:pStyle w:val="Heading7"/>
        <w:spacing w:line="240" w:lineRule="auto" w:before="16"/>
        <w:ind w:left="1194" w:right="1033"/>
        <w:jc w:val="left"/>
      </w:pPr>
      <w:r>
        <w:rPr/>
        <w:t>（</w:t>
      </w:r>
      <w:r>
        <w:rPr>
          <w:rFonts w:ascii="Times New Roman" w:hAnsi="Times New Roman" w:cs="Times New Roman" w:eastAsia="Times New Roman" w:hint="default"/>
        </w:rPr>
        <w:t>1</w:t>
      </w:r>
      <w:r>
        <w:rPr/>
        <w:t>）该义务是本公司承担的现时义务；</w:t>
      </w:r>
    </w:p>
    <w:p>
      <w:pPr>
        <w:pStyle w:val="Heading7"/>
        <w:spacing w:line="240" w:lineRule="auto" w:before="21"/>
        <w:ind w:left="1194" w:right="1033"/>
        <w:jc w:val="left"/>
      </w:pPr>
      <w:r>
        <w:rPr/>
        <w:t>（</w:t>
      </w:r>
      <w:r>
        <w:rPr>
          <w:rFonts w:ascii="Times New Roman" w:hAnsi="Times New Roman" w:cs="Times New Roman" w:eastAsia="Times New Roman" w:hint="default"/>
        </w:rPr>
        <w:t>2</w:t>
      </w:r>
      <w:r>
        <w:rPr/>
        <w:t>）履行该义务很可能导致经济利益流出本公司；</w:t>
      </w:r>
    </w:p>
    <w:p>
      <w:pPr>
        <w:pStyle w:val="Heading7"/>
        <w:spacing w:line="240" w:lineRule="auto" w:before="21"/>
        <w:ind w:right="1033"/>
        <w:jc w:val="left"/>
      </w:pPr>
      <w:r>
        <w:rPr/>
        <w:t>（</w:t>
      </w: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5"/>
          <w:szCs w:val="25"/>
        </w:rPr>
      </w:pPr>
    </w:p>
    <w:p>
      <w:pPr>
        <w:spacing w:line="256" w:lineRule="auto" w:before="0"/>
        <w:ind w:left="1194" w:right="355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本公司预计负债按履行相关现时义务所需的支出的最佳估计数进行初始计量。</w:t>
      </w:r>
    </w:p>
    <w:p>
      <w:pPr>
        <w:pStyle w:val="Heading7"/>
        <w:spacing w:line="273" w:lineRule="auto" w:before="22"/>
        <w:ind w:right="1125"/>
        <w:jc w:val="left"/>
      </w:pPr>
      <w:r>
        <w:rPr>
          <w:spacing w:val="-2"/>
        </w:rPr>
        <w:t>本公司在确定最佳估计数时，综合考虑与或有事项有关的风险、不确定性和货币时间价值等因素。对于货</w:t>
      </w:r>
      <w:r>
        <w:rPr>
          <w:spacing w:val="-97"/>
        </w:rPr>
        <w:t> </w:t>
      </w:r>
      <w:r>
        <w:rPr>
          <w:spacing w:val="-97"/>
        </w:rPr>
      </w:r>
      <w:r>
        <w:rPr/>
        <w:t>币时间价值影响重大的，通过对相关未来现金流出进行折现后确定最佳估计数。 最佳估计数分别以下情况处理： </w:t>
      </w:r>
      <w:r>
        <w:rPr>
          <w:spacing w:val="-2"/>
        </w:rPr>
        <w:t>所需支出存在一个连续范围（或区间），且该范围内各种结果发生的可能性相同的，则最佳估计数按照该</w:t>
      </w:r>
      <w:r>
        <w:rPr>
          <w:spacing w:val="-97"/>
        </w:rPr>
        <w:t> </w:t>
      </w:r>
      <w:r>
        <w:rPr>
          <w:spacing w:val="-97"/>
        </w:rPr>
      </w:r>
      <w:r>
        <w:rPr/>
        <w:t>范围的中间值即上下限金额的平均数确定。 </w:t>
      </w:r>
      <w:r>
        <w:rPr>
          <w:spacing w:val="-2"/>
        </w:rPr>
        <w:t>所需支出不存在一个连续范围（或区间），或虽然存在一个连续范围但该范围内各种结果发生的可能性不</w:t>
      </w:r>
      <w:r>
        <w:rPr>
          <w:spacing w:val="-97"/>
        </w:rPr>
        <w:t> </w:t>
      </w:r>
      <w:r>
        <w:rPr>
          <w:spacing w:val="-97"/>
        </w:rPr>
      </w:r>
      <w:r>
        <w:rPr>
          <w:spacing w:val="-2"/>
        </w:rPr>
        <w:t>相同的，如或有事项涉及单个项目的，则最佳估计数按照最可能发生金额确定；如或有事项涉及多个项目</w:t>
      </w:r>
      <w:r>
        <w:rPr>
          <w:spacing w:val="-97"/>
        </w:rPr>
        <w:t> </w:t>
      </w:r>
      <w:r>
        <w:rPr>
          <w:spacing w:val="-97"/>
        </w:rPr>
      </w:r>
      <w:r>
        <w:rPr/>
        <w:t>的，则最佳估计数按各种可能结果及相关概率计算确定。 </w:t>
      </w:r>
      <w:r>
        <w:rPr>
          <w:spacing w:val="-2"/>
        </w:rPr>
        <w:t>本公司清偿预计负债所需支出全部或部分预期由第三方补偿的，补偿金额在基本确定能够收到时，作为资</w:t>
      </w:r>
      <w:r>
        <w:rPr>
          <w:spacing w:val="-95"/>
        </w:rPr>
        <w:t> </w:t>
      </w:r>
      <w:r>
        <w:rPr>
          <w:spacing w:val="-95"/>
        </w:rPr>
      </w:r>
      <w:r>
        <w:rPr/>
        <w:t>产单独确认，确认的补偿金额不超过预计负债的账面价值。</w:t>
      </w:r>
    </w:p>
    <w:p>
      <w:pPr>
        <w:spacing w:line="240" w:lineRule="auto" w:before="8"/>
        <w:rPr>
          <w:rFonts w:ascii="宋体" w:hAnsi="宋体" w:cs="宋体" w:eastAsia="宋体" w:hint="default"/>
          <w:sz w:val="23"/>
          <w:szCs w:val="23"/>
        </w:rPr>
      </w:pPr>
    </w:p>
    <w:p>
      <w:pPr>
        <w:pStyle w:val="Heading7"/>
        <w:spacing w:line="506" w:lineRule="auto"/>
        <w:ind w:left="1134" w:right="1033"/>
        <w:jc w:val="left"/>
      </w:pPr>
      <w:bookmarkStart w:name="23、股份支付" w:id="207"/>
      <w:bookmarkEnd w:id="207"/>
      <w:r>
        <w:rPr/>
      </w:r>
      <w:r>
        <w:rPr>
          <w:rFonts w:ascii="Times New Roman" w:hAnsi="Times New Roman" w:cs="Times New Roman" w:eastAsia="Times New Roman" w:hint="default"/>
          <w:b/>
          <w:bCs/>
        </w:rPr>
        <w:t>23</w:t>
      </w:r>
      <w:r>
        <w:rPr>
          <w:rFonts w:ascii="宋体" w:hAnsi="宋体" w:cs="宋体" w:eastAsia="宋体" w:hint="default"/>
          <w:b/>
          <w:bCs/>
        </w:rPr>
        <w:t>、股份支付</w:t>
      </w:r>
      <w:r>
        <w:rPr>
          <w:rFonts w:ascii="宋体" w:hAnsi="宋体" w:cs="宋体" w:eastAsia="宋体" w:hint="default"/>
          <w:b/>
          <w:bCs/>
          <w:w w:val="99"/>
        </w:rPr>
        <w:t> </w:t>
      </w:r>
      <w:r>
        <w:rPr>
          <w:spacing w:val="3"/>
        </w:rPr>
        <w:t>本公司的股份支付是为了获取职工或其他方提供服务而授予权益工具或者承担以权益工具为基础确定的</w:t>
      </w:r>
    </w:p>
    <w:p>
      <w:pPr>
        <w:spacing w:after="0" w:line="50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1" w:lineRule="auto" w:before="35"/>
        <w:ind w:left="1133" w:right="1033"/>
        <w:jc w:val="left"/>
      </w:pPr>
      <w:r>
        <w:rPr/>
        <w:t>负债的交易。本公司的股份支付分为以权益结算的股份支付和以现金结算的股份支付。 </w:t>
      </w:r>
      <w:r>
        <w:rPr>
          <w:rFonts w:ascii="Times New Roman" w:hAnsi="Times New Roman" w:cs="Times New Roman" w:eastAsia="Times New Roman" w:hint="default"/>
          <w:b/>
          <w:bCs/>
        </w:rPr>
        <w:t>1</w:t>
      </w:r>
      <w:r>
        <w:rPr>
          <w:rFonts w:ascii="宋体" w:hAnsi="宋体" w:cs="宋体" w:eastAsia="宋体" w:hint="default"/>
          <w:b/>
          <w:bCs/>
        </w:rPr>
        <w:t>、以权益结算的股份支付</w:t>
      </w:r>
      <w:r>
        <w:rPr>
          <w:rFonts w:ascii="宋体" w:hAnsi="宋体" w:cs="宋体" w:eastAsia="宋体" w:hint="default"/>
          <w:b/>
          <w:bCs/>
          <w:w w:val="99"/>
        </w:rPr>
        <w:t> </w:t>
      </w:r>
      <w:r>
        <w:rPr/>
        <w:t>以权益结算的股份支付换取职工提供服务的，以授予职工权益工具的公允价值计量。本公司以限制性股票 进行股份支付的，职工出资认购股票，股票在达到解锁条件并解锁前不得上市流通或转让；如果最终股权 激励计划规定的解锁条件未能达到，则本公司按照事先约定的价格回购股票。本公司取得职工认购限制性 股票支付的款项时，按照取得的认股款确认股本和资本公积（股本溢价），同时就回购义务全额确认一项 负债并确认库存股。在等待期内每个资产负债表日，本公司根据最新取得的可行权职工人数变动、是否达 到规定业绩条件等后续信息对可行权权益工具数量作出最佳估计，以此为基础，按照授予日的公允价值， 将当期取得的服务计入相关成本或费用，相应增加资本公积。在可行权日之后不再对已确认的相关成本或 费用和所有者权益总额进行调整。但授予后立即可行权的，在授予日按照公允价值计入相关成本或费用， 相应增加资本公积。 对于最终未能行权的股份支付，不确认成本或费用，除非行权条件是市场条件或非可行权条件，此时无论 是否满足市场条件或非可行权条件，只要满足所有可行权条件中的非市场条件，即视为可行权。 如果修改了以权益结算的股份支付的条款，至少按照未修改条款的情况确认取得的服务。此外，任何增加 所授予权益工具公允价值的修改，或在修改日对职工有利的变更，均确认取得服务的增加。 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w:t>
      </w:r>
    </w:p>
    <w:p>
      <w:pPr>
        <w:spacing w:line="240" w:lineRule="auto" w:before="8"/>
        <w:rPr>
          <w:rFonts w:ascii="宋体" w:hAnsi="宋体" w:cs="宋体" w:eastAsia="宋体" w:hint="default"/>
          <w:sz w:val="24"/>
          <w:szCs w:val="24"/>
        </w:rPr>
      </w:pPr>
    </w:p>
    <w:p>
      <w:pPr>
        <w:pStyle w:val="Heading7"/>
        <w:spacing w:line="268" w:lineRule="auto"/>
        <w:ind w:right="1125" w:hanging="60"/>
        <w:jc w:val="left"/>
      </w:pPr>
      <w:r>
        <w:rPr>
          <w:rFonts w:ascii="Times New Roman" w:hAnsi="Times New Roman" w:cs="Times New Roman" w:eastAsia="Times New Roman" w:hint="default"/>
          <w:b/>
          <w:bCs/>
        </w:rPr>
        <w:t>2</w:t>
      </w:r>
      <w:r>
        <w:rPr>
          <w:rFonts w:ascii="宋体" w:hAnsi="宋体" w:cs="宋体" w:eastAsia="宋体" w:hint="default"/>
          <w:b/>
          <w:bCs/>
        </w:rPr>
        <w:t>、以现金结算的股份支付及权益工具</w:t>
      </w:r>
      <w:r>
        <w:rPr>
          <w:rFonts w:ascii="宋体" w:hAnsi="宋体" w:cs="宋体" w:eastAsia="宋体" w:hint="default"/>
          <w:b/>
          <w:bCs/>
          <w:w w:val="99"/>
        </w:rPr>
        <w:t> </w:t>
      </w:r>
      <w:r>
        <w:rPr>
          <w:spacing w:val="2"/>
        </w:rPr>
        <w:t>以现金结算的股份支付，按照本公司承担的以股份或其他权益工具为基础计算确定的负债的公允价值计</w:t>
      </w:r>
      <w:r>
        <w:rPr/>
        <w:t> </w:t>
      </w:r>
      <w:r>
        <w:rPr>
          <w:spacing w:val="-2"/>
        </w:rPr>
        <w:t>量。授予后立即可行权的，在授予日以承担负债的公允价值计入成本或费用，相应增加负债；完成等待期</w:t>
      </w:r>
      <w:r>
        <w:rPr/>
        <w:t> </w:t>
      </w:r>
      <w:r>
        <w:rPr>
          <w:spacing w:val="-2"/>
        </w:rPr>
        <w:t>内的服务或达到规定业绩条件才可行权的，在等待期内以对可行权情况的最佳估计为基础，按照承担负债</w:t>
      </w:r>
      <w:r>
        <w:rPr/>
        <w:t> </w:t>
      </w:r>
      <w:r>
        <w:rPr>
          <w:spacing w:val="-2"/>
        </w:rPr>
        <w:t>的公允价值，将当期取得的服务计入相关成本或费用，增加相应负债。在相关负债结算前的每个资产负债</w:t>
      </w:r>
      <w:r>
        <w:rPr/>
        <w:t> 表日以及结算日，对负债的公允价值重新计量，其变动计入当期损益。</w:t>
      </w:r>
    </w:p>
    <w:p>
      <w:pPr>
        <w:spacing w:line="240" w:lineRule="auto" w:before="12"/>
        <w:rPr>
          <w:rFonts w:ascii="宋体" w:hAnsi="宋体" w:cs="宋体" w:eastAsia="宋体" w:hint="default"/>
          <w:sz w:val="23"/>
          <w:szCs w:val="23"/>
        </w:rPr>
      </w:pPr>
    </w:p>
    <w:p>
      <w:pPr>
        <w:pStyle w:val="Heading6"/>
        <w:spacing w:line="240" w:lineRule="auto"/>
        <w:ind w:right="1033"/>
        <w:jc w:val="left"/>
        <w:rPr>
          <w:b w:val="0"/>
          <w:bCs w:val="0"/>
        </w:rPr>
      </w:pPr>
      <w:bookmarkStart w:name="24、收入" w:id="208"/>
      <w:bookmarkEnd w:id="208"/>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218" w:right="1033"/>
        <w:jc w:val="left"/>
        <w:rPr>
          <w:b w:val="0"/>
          <w:bCs w:val="0"/>
        </w:rPr>
      </w:pPr>
      <w:r>
        <w:rPr>
          <w:rFonts w:ascii="Times New Roman" w:hAnsi="Times New Roman" w:cs="Times New Roman" w:eastAsia="Times New Roman" w:hint="default"/>
        </w:rPr>
        <w:t>1</w:t>
      </w:r>
      <w:r>
        <w:rPr/>
        <w:t>、</w:t>
      </w:r>
      <w:r>
        <w:rPr>
          <w:spacing w:val="-21"/>
        </w:rPr>
        <w:t> </w:t>
      </w:r>
      <w:r>
        <w:rPr/>
        <w:t>销售商品收入的确认一般原则：</w:t>
      </w:r>
      <w:r>
        <w:rPr>
          <w:b w:val="0"/>
          <w:bCs w:val="0"/>
        </w:rPr>
      </w:r>
    </w:p>
    <w:p>
      <w:pPr>
        <w:pStyle w:val="Heading7"/>
        <w:spacing w:line="240" w:lineRule="auto" w:before="21"/>
        <w:ind w:left="1194" w:right="103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Heading7"/>
        <w:spacing w:line="240" w:lineRule="auto" w:before="21"/>
        <w:ind w:left="1218" w:right="103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Heading7"/>
        <w:spacing w:line="240" w:lineRule="auto" w:before="21"/>
        <w:ind w:right="1033"/>
        <w:jc w:val="left"/>
      </w:pPr>
      <w:r>
        <w:rPr/>
        <w:t>（</w:t>
      </w:r>
      <w:r>
        <w:rPr>
          <w:rFonts w:ascii="Times New Roman" w:hAnsi="Times New Roman" w:cs="Times New Roman" w:eastAsia="Times New Roman" w:hint="default"/>
        </w:rPr>
        <w:t>3</w:t>
      </w:r>
      <w:r>
        <w:rPr/>
        <w:t>）收入的金额能够可靠地计量；</w:t>
      </w:r>
    </w:p>
    <w:p>
      <w:pPr>
        <w:pStyle w:val="Heading7"/>
        <w:spacing w:line="240" w:lineRule="auto" w:before="21"/>
        <w:ind w:right="1033"/>
        <w:jc w:val="left"/>
      </w:pPr>
      <w:r>
        <w:rPr/>
        <w:t>（</w:t>
      </w:r>
      <w:r>
        <w:rPr>
          <w:rFonts w:ascii="Times New Roman" w:hAnsi="Times New Roman" w:cs="Times New Roman" w:eastAsia="Times New Roman" w:hint="default"/>
        </w:rPr>
        <w:t>4</w:t>
      </w:r>
      <w:r>
        <w:rPr/>
        <w:t>）相关的经济利益很可能流入本公司；</w:t>
      </w:r>
    </w:p>
    <w:p>
      <w:pPr>
        <w:pStyle w:val="Heading7"/>
        <w:spacing w:line="240" w:lineRule="auto" w:before="21"/>
        <w:ind w:right="1033"/>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6"/>
        <w:rPr>
          <w:rFonts w:ascii="宋体" w:hAnsi="宋体" w:cs="宋体" w:eastAsia="宋体" w:hint="default"/>
          <w:sz w:val="25"/>
          <w:szCs w:val="25"/>
        </w:rPr>
      </w:pPr>
    </w:p>
    <w:p>
      <w:pPr>
        <w:pStyle w:val="Heading7"/>
        <w:spacing w:line="264" w:lineRule="auto"/>
        <w:ind w:right="1125" w:firstLine="12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73"/>
        </w:rPr>
        <w:t> </w:t>
      </w:r>
      <w:r>
        <w:rPr>
          <w:rFonts w:ascii="宋体" w:hAnsi="宋体" w:cs="宋体" w:eastAsia="宋体" w:hint="default"/>
          <w:b/>
          <w:bCs/>
        </w:rPr>
        <w:t>具体原则</w:t>
      </w:r>
      <w:r>
        <w:rPr>
          <w:rFonts w:ascii="宋体" w:hAnsi="宋体" w:cs="宋体" w:eastAsia="宋体" w:hint="default"/>
          <w:b/>
          <w:bCs/>
          <w:w w:val="99"/>
        </w:rPr>
        <w:t> </w:t>
      </w:r>
      <w:r>
        <w:rPr>
          <w:spacing w:val="-2"/>
        </w:rPr>
        <w:t>本公司营业收入主要包括应用软件收入、技术服务收入、系统集成工程收入、电信运营业务收入和网络产</w:t>
      </w:r>
      <w:r>
        <w:rPr>
          <w:spacing w:val="-97"/>
        </w:rPr>
        <w:t> </w:t>
      </w:r>
      <w:r>
        <w:rPr>
          <w:spacing w:val="-97"/>
        </w:rPr>
      </w:r>
      <w:r>
        <w:rPr/>
        <w:t>品销售业务收入，各项收入确认的具体原则和方法如下：</w:t>
      </w:r>
    </w:p>
    <w:p>
      <w:pPr>
        <w:pStyle w:val="Heading7"/>
        <w:spacing w:line="256" w:lineRule="auto" w:before="16"/>
        <w:ind w:left="1194" w:right="5232" w:hanging="9"/>
        <w:jc w:val="left"/>
      </w:pPr>
      <w:r>
        <w:rPr/>
        <w:t>（</w:t>
      </w:r>
      <w:r>
        <w:rPr>
          <w:rFonts w:ascii="Times New Roman" w:hAnsi="Times New Roman" w:cs="Times New Roman" w:eastAsia="Times New Roman" w:hint="default"/>
        </w:rPr>
        <w:t>1</w:t>
      </w:r>
      <w:r>
        <w:rPr/>
        <w:t>）应用软件收入的确认原则及方法 应用软件收入包括应用软件开发收入和软件产品销售收入。</w:t>
      </w:r>
    </w:p>
    <w:p>
      <w:pPr>
        <w:pStyle w:val="Heading7"/>
        <w:spacing w:line="273" w:lineRule="auto" w:before="22"/>
        <w:ind w:right="1021"/>
        <w:jc w:val="left"/>
      </w:pPr>
      <w:r>
        <w:rPr>
          <w:spacing w:val="-2"/>
        </w:rPr>
        <w:t>①应用软件开发收入：是指接受客户委托，根据客户的本地化需要，对应用软件技术进行研究开发所获得</w:t>
      </w:r>
      <w:r>
        <w:rPr>
          <w:spacing w:val="-97"/>
        </w:rPr>
        <w:t> </w:t>
      </w:r>
      <w:r>
        <w:rPr>
          <w:spacing w:val="-97"/>
        </w:rPr>
      </w:r>
      <w:r>
        <w:rPr/>
        <w:t>的收入。由此开发出来的软件为定制软件、不具有通用性。其收入确认的原则及方法为： </w:t>
      </w:r>
      <w:r>
        <w:rPr>
          <w:rFonts w:ascii="Times New Roman" w:hAnsi="Times New Roman" w:cs="Times New Roman" w:eastAsia="Times New Roman" w:hint="default"/>
          <w:spacing w:val="-4"/>
          <w:w w:val="99"/>
        </w:rPr>
        <w:t>A.</w:t>
      </w:r>
      <w:r>
        <w:rPr>
          <w:spacing w:val="-4"/>
          <w:w w:val="99"/>
        </w:rPr>
        <w:t>在资产负债表日提供劳务交易的结果能够可靠估计的软件开发项目，采用完工百分比法（项目完工进度）</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1" w:lineRule="auto" w:before="35"/>
        <w:ind w:right="1125"/>
        <w:jc w:val="left"/>
      </w:pPr>
      <w:r>
        <w:rPr/>
        <w:t>确认软件开发收入。 </w:t>
      </w:r>
      <w:r>
        <w:rPr>
          <w:spacing w:val="-2"/>
        </w:rPr>
        <w:t>完工百分比的确定方法：按己经提供的工作量占应提供的工作总量的比例确定。由于本公司计算的已提供</w:t>
      </w:r>
      <w:r>
        <w:rPr>
          <w:spacing w:val="-95"/>
        </w:rPr>
        <w:t> </w:t>
      </w:r>
      <w:r>
        <w:rPr>
          <w:spacing w:val="-95"/>
        </w:rPr>
      </w:r>
      <w:r>
        <w:rPr/>
        <w:t>的工作量需要委托方认可，故本公司实际采用委托方认可的完工进度证明作为完工百分比的确定依据。</w:t>
      </w:r>
      <w:r>
        <w:rPr/>
        <w:t> </w:t>
      </w:r>
      <w:r>
        <w:rPr>
          <w:rFonts w:ascii="Times New Roman" w:hAnsi="Times New Roman" w:cs="Times New Roman" w:eastAsia="Times New Roman" w:hint="default"/>
          <w:spacing w:val="-2"/>
        </w:rPr>
        <w:t>B.</w:t>
      </w:r>
      <w:r>
        <w:rPr>
          <w:spacing w:val="-2"/>
        </w:rPr>
        <w:t>对在资产负债表日提供劳务交易结果不能可靠估计的软件开发项目，如果已经发生的成本预计能够得到</w:t>
      </w:r>
      <w:r>
        <w:rPr>
          <w:spacing w:val="-78"/>
        </w:rPr>
        <w:t> </w:t>
      </w:r>
      <w:r>
        <w:rPr>
          <w:spacing w:val="-78"/>
        </w:rPr>
      </w:r>
      <w:r>
        <w:rPr>
          <w:spacing w:val="-2"/>
        </w:rPr>
        <w:t>补偿，按能够得到补偿的金额确认收入，并按相同的金额结转成本；如果已经发生的成本预计不能全部得</w:t>
      </w:r>
      <w:r>
        <w:rPr>
          <w:spacing w:val="-97"/>
        </w:rPr>
        <w:t> </w:t>
      </w:r>
      <w:r>
        <w:rPr>
          <w:spacing w:val="-97"/>
        </w:rPr>
      </w:r>
      <w:r>
        <w:rPr>
          <w:spacing w:val="-2"/>
        </w:rPr>
        <w:t>到补偿，按能够得到补偿的开发成本金额确认收入，并按已发生的成本结转成本，确认的收入金额小于已</w:t>
      </w:r>
      <w:r>
        <w:rPr>
          <w:spacing w:val="-97"/>
        </w:rPr>
        <w:t> </w:t>
      </w:r>
      <w:r>
        <w:rPr>
          <w:spacing w:val="-97"/>
        </w:rPr>
      </w:r>
      <w:r>
        <w:rPr>
          <w:spacing w:val="-2"/>
        </w:rPr>
        <w:t>经发生的成本的差额，确认为损失；如果已发生的成本全部不能得到补偿，则不确认收入，但将已发生的</w:t>
      </w:r>
      <w:r>
        <w:rPr>
          <w:spacing w:val="-97"/>
        </w:rPr>
        <w:t> </w:t>
      </w:r>
      <w:r>
        <w:rPr>
          <w:spacing w:val="-97"/>
        </w:rPr>
      </w:r>
      <w:r>
        <w:rPr/>
        <w:t>成本确认为费用。</w:t>
      </w:r>
    </w:p>
    <w:p>
      <w:pPr>
        <w:pStyle w:val="Heading7"/>
        <w:spacing w:line="273" w:lineRule="auto" w:before="10"/>
        <w:ind w:right="1011"/>
        <w:jc w:val="left"/>
      </w:pPr>
      <w:r>
        <w:rPr>
          <w:spacing w:val="-2"/>
        </w:rPr>
        <w:t>②软件产品销售收入：软件产品销售收入是指自行开发生产的计算机软件所获得的收入。该应用软件产品</w:t>
      </w:r>
      <w:r>
        <w:rPr>
          <w:spacing w:val="-95"/>
        </w:rPr>
        <w:t> </w:t>
      </w:r>
      <w:r>
        <w:rPr>
          <w:spacing w:val="-95"/>
        </w:rPr>
      </w:r>
      <w:r>
        <w:rPr>
          <w:spacing w:val="-5"/>
        </w:rPr>
        <w:t>的特点是通用性强、不需要进行本地化开发，通过产品配置、技术培训就能够满足客户对产品的应用需求。</w:t>
      </w:r>
      <w:r>
        <w:rPr>
          <w:spacing w:val="-59"/>
        </w:rPr>
        <w:t> </w:t>
      </w:r>
      <w:r>
        <w:rPr>
          <w:spacing w:val="-59"/>
        </w:rPr>
      </w:r>
      <w:r>
        <w:rPr/>
        <w:t>其收入确认的原则及方法为： </w:t>
      </w:r>
      <w:r>
        <w:rPr>
          <w:spacing w:val="-2"/>
        </w:rPr>
        <w:t>本公司在软件产品使用权的重要风险和报酬转移给买方、不再对该软件产品使用权实施继续管理权和实际</w:t>
      </w:r>
      <w:r>
        <w:rPr>
          <w:spacing w:val="-95"/>
        </w:rPr>
        <w:t> </w:t>
      </w:r>
      <w:r>
        <w:rPr>
          <w:spacing w:val="-95"/>
        </w:rPr>
      </w:r>
      <w:r>
        <w:rPr>
          <w:spacing w:val="-4"/>
        </w:rPr>
        <w:t>控制权、相关的收入已经收到或取得了收款的证据、并且与销售该软件产品有关的成本能够可靠地计量时，</w:t>
      </w:r>
      <w:r>
        <w:rPr/>
        <w:t> 确认销售收入。</w:t>
      </w:r>
    </w:p>
    <w:p>
      <w:pPr>
        <w:pStyle w:val="Heading7"/>
        <w:spacing w:line="266" w:lineRule="auto" w:before="7"/>
        <w:ind w:left="1179" w:right="1033" w:firstLine="10"/>
        <w:jc w:val="left"/>
      </w:pPr>
      <w:r>
        <w:rPr/>
        <w:t>（</w:t>
      </w:r>
      <w:r>
        <w:rPr>
          <w:rFonts w:ascii="Times New Roman" w:hAnsi="Times New Roman" w:cs="Times New Roman" w:eastAsia="Times New Roman" w:hint="default"/>
        </w:rPr>
        <w:t>2</w:t>
      </w:r>
      <w:r>
        <w:rPr/>
        <w:t>）技术服务收入的确认原则及方法 </w:t>
      </w:r>
      <w:r>
        <w:rPr>
          <w:spacing w:val="-2"/>
        </w:rPr>
        <w:t>本公司技术服务特点是在服务期间内及时解决客户提出的问题，满足服务要求。服务合同期限过后，合同</w:t>
      </w:r>
      <w:r>
        <w:rPr>
          <w:spacing w:val="-82"/>
        </w:rPr>
        <w:t> </w:t>
      </w:r>
      <w:r>
        <w:rPr>
          <w:spacing w:val="-82"/>
        </w:rPr>
      </w:r>
      <w:r>
        <w:rPr>
          <w:spacing w:val="-2"/>
        </w:rPr>
        <w:t>自动终止。其收入确认的原则及方法为：在劳务已经提供，收到价款或取得收取款项的证据时，确认劳务</w:t>
      </w:r>
      <w:r>
        <w:rPr>
          <w:spacing w:val="-80"/>
        </w:rPr>
        <w:t> </w:t>
      </w:r>
      <w:r>
        <w:rPr>
          <w:spacing w:val="-80"/>
        </w:rPr>
      </w:r>
      <w:r>
        <w:rPr/>
        <w:t>收入。</w:t>
      </w:r>
    </w:p>
    <w:p>
      <w:pPr>
        <w:pStyle w:val="Heading7"/>
        <w:spacing w:line="268" w:lineRule="auto" w:before="14"/>
        <w:ind w:left="1166" w:right="0" w:firstLine="51"/>
        <w:jc w:val="left"/>
      </w:pPr>
      <w:r>
        <w:rPr/>
        <w:t>（</w:t>
      </w:r>
      <w:r>
        <w:rPr>
          <w:rFonts w:ascii="Times New Roman" w:hAnsi="Times New Roman" w:cs="Times New Roman" w:eastAsia="Times New Roman" w:hint="default"/>
        </w:rPr>
        <w:t>3</w:t>
      </w:r>
      <w:r>
        <w:rPr/>
        <w:t>）系统集成工程收入的确认原则及方法 系统集成工程收入：是指公司为客户实施系统集成工程时，应客户要求代其外购硬件系统并安装集成所获 得的收入。其收入确认的原则及方法为： 系统集成工程项目软硬件系统所有权上的主要风险和报酬转移给买方，公司不再对其实施继续管理权和实 </w:t>
      </w:r>
      <w:r>
        <w:rPr>
          <w:spacing w:val="-4"/>
        </w:rPr>
        <w:t>际控制权，相关的收入已经收到或取得了收款的证据，与销售该软硬件系统有关的成本能够可靠地计量时，</w:t>
      </w:r>
      <w:r>
        <w:rPr>
          <w:spacing w:val="-83"/>
        </w:rPr>
        <w:t> </w:t>
      </w:r>
      <w:r>
        <w:rPr>
          <w:spacing w:val="-83"/>
        </w:rPr>
      </w:r>
      <w:r>
        <w:rPr/>
        <w:t>确认销售收入。</w:t>
      </w:r>
    </w:p>
    <w:p>
      <w:pPr>
        <w:pStyle w:val="Heading7"/>
        <w:spacing w:line="268" w:lineRule="auto" w:before="12"/>
        <w:ind w:left="1172" w:right="1033" w:firstLine="45"/>
        <w:jc w:val="left"/>
      </w:pPr>
      <w:r>
        <w:rPr/>
        <w:t>（</w:t>
      </w:r>
      <w:r>
        <w:rPr>
          <w:rFonts w:ascii="Times New Roman" w:hAnsi="Times New Roman" w:cs="Times New Roman" w:eastAsia="Times New Roman" w:hint="default"/>
        </w:rPr>
        <w:t>4</w:t>
      </w:r>
      <w:r>
        <w:rPr/>
        <w:t>）电信运营业务收入的确认原则及方法 </w:t>
      </w:r>
      <w:r>
        <w:rPr>
          <w:spacing w:val="-2"/>
        </w:rPr>
        <w:t>电信运营业务是指由本公司提供软、硬件设备，中国联通、中国电信等电信运营商提供通信网络和客户资</w:t>
      </w:r>
      <w:r>
        <w:rPr>
          <w:spacing w:val="-79"/>
        </w:rPr>
        <w:t> </w:t>
      </w:r>
      <w:r>
        <w:rPr>
          <w:spacing w:val="-79"/>
        </w:rPr>
      </w:r>
      <w:r>
        <w:rPr/>
        <w:t>源的合作业务，双方按协议约定比例对取得的信息费（或功能费）收入进行分成。 </w:t>
      </w:r>
      <w:r>
        <w:rPr>
          <w:spacing w:val="-2"/>
        </w:rPr>
        <w:t>电信运营业务收入的确认原则及方法为：根据电信运营商提供的结算报表，依据合同约定的费率、分成比</w:t>
      </w:r>
      <w:r>
        <w:rPr>
          <w:spacing w:val="-76"/>
        </w:rPr>
        <w:t> </w:t>
      </w:r>
      <w:r>
        <w:rPr>
          <w:spacing w:val="-76"/>
        </w:rPr>
      </w:r>
      <w:r>
        <w:rPr/>
        <w:t>例计算确认收入。</w:t>
      </w:r>
    </w:p>
    <w:p>
      <w:pPr>
        <w:pStyle w:val="Heading7"/>
        <w:spacing w:line="266" w:lineRule="auto" w:before="12"/>
        <w:ind w:left="1165" w:right="1061" w:firstLine="52"/>
        <w:jc w:val="left"/>
      </w:pPr>
      <w:r>
        <w:rPr/>
        <w:t>（</w:t>
      </w:r>
      <w:r>
        <w:rPr>
          <w:rFonts w:ascii="Times New Roman" w:hAnsi="Times New Roman" w:cs="Times New Roman" w:eastAsia="Times New Roman" w:hint="default"/>
        </w:rPr>
        <w:t>5</w:t>
      </w:r>
      <w:r>
        <w:rPr/>
        <w:t>）网络产品销售业务收入的确认原则及方法 网络产品销售业务所有权上的主要风险和报酬转移给买方，公司不再对其实施继续管理权和实际控制权， </w:t>
      </w:r>
      <w:r>
        <w:rPr>
          <w:spacing w:val="-2"/>
        </w:rPr>
        <w:t>相关的收入已经收到或取得了收款的证据，与销售该网络产品有关的成本能够可靠地计量时，确认销售收</w:t>
      </w:r>
      <w:r>
        <w:rPr>
          <w:spacing w:val="-67"/>
        </w:rPr>
        <w:t> </w:t>
      </w:r>
      <w:r>
        <w:rPr>
          <w:spacing w:val="-67"/>
        </w:rPr>
      </w:r>
      <w:r>
        <w:rPr/>
        <w:t>入。</w:t>
      </w:r>
    </w:p>
    <w:p>
      <w:pPr>
        <w:pStyle w:val="Heading7"/>
        <w:spacing w:line="240" w:lineRule="auto" w:before="14"/>
        <w:ind w:left="1218" w:right="1033"/>
        <w:jc w:val="left"/>
      </w:pPr>
      <w:r>
        <w:rPr/>
        <w:t>（</w:t>
      </w:r>
      <w:r>
        <w:rPr>
          <w:rFonts w:ascii="Times New Roman" w:hAnsi="Times New Roman" w:cs="Times New Roman" w:eastAsia="Times New Roman" w:hint="default"/>
        </w:rPr>
        <w:t>6</w:t>
      </w:r>
      <w:r>
        <w:rPr/>
        <w:t>）让渡资产使用权收入包括利息收入、使用费收入。</w:t>
      </w:r>
    </w:p>
    <w:p>
      <w:pPr>
        <w:pStyle w:val="Heading7"/>
        <w:spacing w:line="240" w:lineRule="auto" w:before="21"/>
        <w:ind w:left="1251" w:right="1033"/>
        <w:jc w:val="left"/>
      </w:pPr>
      <w:r>
        <w:rPr/>
        <w:t>①利息收入金额，按照他人使用本企业货币资金的时间和实际利率计算确定；</w:t>
      </w:r>
    </w:p>
    <w:p>
      <w:pPr>
        <w:pStyle w:val="Heading7"/>
        <w:spacing w:line="240" w:lineRule="auto" w:before="37"/>
        <w:ind w:left="1218" w:right="1033"/>
        <w:jc w:val="left"/>
      </w:pPr>
      <w:r>
        <w:rPr/>
        <w:t>②使用费收入金额，按照有关合同或协议约定的收费时间和方法计算确定。</w:t>
      </w:r>
    </w:p>
    <w:p>
      <w:pPr>
        <w:spacing w:line="240" w:lineRule="auto" w:before="11"/>
        <w:rPr>
          <w:rFonts w:ascii="宋体" w:hAnsi="宋体" w:cs="宋体" w:eastAsia="宋体" w:hint="default"/>
          <w:sz w:val="25"/>
          <w:szCs w:val="25"/>
        </w:rPr>
      </w:pPr>
    </w:p>
    <w:p>
      <w:pPr>
        <w:pStyle w:val="Heading6"/>
        <w:spacing w:line="240" w:lineRule="auto"/>
        <w:ind w:left="1134" w:right="1033"/>
        <w:jc w:val="left"/>
        <w:rPr>
          <w:b w:val="0"/>
          <w:bCs w:val="0"/>
        </w:rPr>
      </w:pPr>
      <w:bookmarkStart w:name="25、政府补助" w:id="209"/>
      <w:bookmarkEnd w:id="209"/>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 政府补助判断依据及会计处理方法" w:id="210"/>
      <w:bookmarkEnd w:id="210"/>
      <w:r>
        <w:rPr>
          <w:b w:val="0"/>
          <w:bCs w:val="0"/>
        </w:rPr>
      </w:r>
      <w:r>
        <w:rPr/>
        <w:t>（</w:t>
      </w:r>
      <w:r>
        <w:rPr>
          <w:rFonts w:ascii="Times New Roman" w:hAnsi="Times New Roman" w:cs="Times New Roman" w:eastAsia="Times New Roman" w:hint="default"/>
        </w:rPr>
        <w:t>1</w:t>
      </w:r>
      <w:r>
        <w:rPr/>
        <w:t>）</w:t>
      </w:r>
      <w:r>
        <w:rPr>
          <w:spacing w:val="-4"/>
        </w:rPr>
        <w:t> </w:t>
      </w:r>
      <w:r>
        <w:rPr/>
        <w:t>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Heading7"/>
        <w:spacing w:line="264" w:lineRule="auto"/>
        <w:ind w:left="1194" w:right="1124" w:hanging="4"/>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2"/>
        </w:rPr>
        <w:t>政府补助，是本公司从政府无偿取得的货币性资产与非货币性资产。分为与资产相关的政府补助和与收益</w:t>
      </w:r>
      <w:r>
        <w:rPr>
          <w:spacing w:val="-99"/>
        </w:rPr>
        <w:t> </w:t>
      </w:r>
      <w:r>
        <w:rPr>
          <w:spacing w:val="-99"/>
        </w:rPr>
      </w:r>
      <w:r>
        <w:rPr/>
        <w:t>相关的政府补助。</w:t>
      </w:r>
    </w:p>
    <w:p>
      <w:pPr>
        <w:spacing w:after="0" w:line="264"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7"/>
        <w:spacing w:line="264" w:lineRule="auto" w:before="35"/>
        <w:ind w:left="1190" w:right="1036"/>
        <w:jc w:val="left"/>
      </w:pP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w w:val="99"/>
        </w:rPr>
        <w:t> </w:t>
      </w:r>
      <w:r>
        <w:rPr>
          <w:spacing w:val="-2"/>
        </w:rPr>
        <w:t>公司取得的各种政府补助为货币性资产的，按照实际收到的金额计量；存在确凿证据表明该项补助是按照</w:t>
      </w:r>
      <w:r>
        <w:rPr>
          <w:spacing w:val="-94"/>
        </w:rPr>
        <w:t> </w:t>
      </w:r>
      <w:r>
        <w:rPr>
          <w:spacing w:val="-94"/>
        </w:rPr>
      </w:r>
      <w:r>
        <w:rPr/>
        <w:t>固定的定额标准拨付的，如按照实际销量或储备量与单位补贴定额计算的补助等，按照应收的金额计量。</w:t>
      </w:r>
    </w:p>
    <w:p>
      <w:pPr>
        <w:spacing w:line="240" w:lineRule="auto" w:before="1"/>
        <w:rPr>
          <w:rFonts w:ascii="宋体" w:hAnsi="宋体" w:cs="宋体" w:eastAsia="宋体" w:hint="default"/>
          <w:sz w:val="25"/>
          <w:szCs w:val="25"/>
        </w:rPr>
      </w:pPr>
    </w:p>
    <w:p>
      <w:pPr>
        <w:pStyle w:val="Heading7"/>
        <w:spacing w:line="268" w:lineRule="auto"/>
        <w:ind w:right="1125"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6"/>
        </w:rPr>
        <w:t> </w:t>
      </w:r>
      <w:r>
        <w:rPr>
          <w:rFonts w:ascii="宋体" w:hAnsi="宋体" w:cs="宋体" w:eastAsia="宋体" w:hint="default"/>
          <w:b/>
          <w:bCs/>
        </w:rPr>
        <w:t>会计处理</w:t>
      </w:r>
      <w:r>
        <w:rPr>
          <w:rFonts w:ascii="宋体" w:hAnsi="宋体" w:cs="宋体" w:eastAsia="宋体" w:hint="default"/>
          <w:b/>
          <w:bCs/>
          <w:w w:val="99"/>
        </w:rPr>
        <w:t> </w:t>
      </w:r>
      <w:r>
        <w:rPr>
          <w:spacing w:val="-2"/>
        </w:rPr>
        <w:t>与购建固定资产、无形资产等长期资产相关的政府补助，确认为递延收益，按照所建造或购买的资产使用</w:t>
      </w:r>
      <w:r>
        <w:rPr>
          <w:spacing w:val="-101"/>
        </w:rPr>
        <w:t> </w:t>
      </w:r>
      <w:r>
        <w:rPr>
          <w:spacing w:val="-101"/>
        </w:rPr>
      </w:r>
      <w:r>
        <w:rPr/>
        <w:t>年限分期计入营业外收入； </w:t>
      </w:r>
      <w:r>
        <w:rPr>
          <w:spacing w:val="-2"/>
        </w:rPr>
        <w:t>与收益相关的政府补助，用于补偿企业以后期间的相关费用或损失的，取得时确认为递延收益，在确认相</w:t>
      </w:r>
      <w:r>
        <w:rPr>
          <w:spacing w:val="-101"/>
        </w:rPr>
        <w:t> </w:t>
      </w:r>
      <w:r>
        <w:rPr>
          <w:spacing w:val="-101"/>
        </w:rPr>
      </w:r>
      <w:r>
        <w:rPr>
          <w:spacing w:val="-2"/>
        </w:rPr>
        <w:t>关费用的期间计入当期营业外收入；用于补偿企业已发生的相关费用或损失的，取得时直接计入当期营业</w:t>
      </w:r>
      <w:r>
        <w:rPr>
          <w:spacing w:val="-99"/>
        </w:rPr>
        <w:t> </w:t>
      </w:r>
      <w:r>
        <w:rPr>
          <w:spacing w:val="-99"/>
        </w:rPr>
      </w:r>
      <w:r>
        <w:rPr/>
        <w:t>外收入。</w:t>
      </w:r>
    </w:p>
    <w:p>
      <w:pPr>
        <w:spacing w:line="240" w:lineRule="auto" w:before="12"/>
        <w:rPr>
          <w:rFonts w:ascii="宋体" w:hAnsi="宋体" w:cs="宋体" w:eastAsia="宋体" w:hint="default"/>
          <w:sz w:val="23"/>
          <w:szCs w:val="23"/>
        </w:rPr>
      </w:pPr>
    </w:p>
    <w:p>
      <w:pPr>
        <w:pStyle w:val="Heading6"/>
        <w:spacing w:line="240" w:lineRule="auto"/>
        <w:ind w:right="1033"/>
        <w:jc w:val="left"/>
        <w:rPr>
          <w:b w:val="0"/>
          <w:bCs w:val="0"/>
        </w:rPr>
      </w:pPr>
      <w:bookmarkStart w:name="26、递延所得税资产/递延所得税负债" w:id="211"/>
      <w:bookmarkEnd w:id="211"/>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3" w:right="1033"/>
        <w:jc w:val="left"/>
      </w:pPr>
      <w:r>
        <w:rPr>
          <w:spacing w:val="-1"/>
        </w:rPr>
        <w:t>对于可抵扣暂时性差异确认递延所得税资产，以未来期间很可能取得的用来抵扣可抵扣暂时性差异的应纳</w:t>
      </w:r>
      <w:r>
        <w:rPr>
          <w:spacing w:val="-81"/>
        </w:rPr>
        <w:t> </w:t>
      </w:r>
      <w:r>
        <w:rPr>
          <w:spacing w:val="-81"/>
        </w:rPr>
      </w:r>
      <w:r>
        <w:rPr/>
        <w:t>税所得额为限。</w:t>
      </w:r>
    </w:p>
    <w:p>
      <w:pPr>
        <w:pStyle w:val="Heading7"/>
        <w:spacing w:line="273" w:lineRule="auto" w:before="7"/>
        <w:ind w:left="1133" w:right="1033"/>
        <w:jc w:val="left"/>
      </w:pPr>
      <w:r>
        <w:rPr/>
        <w:t>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当拥有以净额结算的法定权利，且意图以净额结算或取得资产、清偿负债同时进行时，本公司当期所得税</w:t>
      </w:r>
      <w:r>
        <w:rPr>
          <w:spacing w:val="-83"/>
        </w:rPr>
        <w:t> </w:t>
      </w:r>
      <w:r>
        <w:rPr>
          <w:spacing w:val="-83"/>
        </w:rPr>
      </w:r>
      <w:r>
        <w:rPr/>
        <w:t>资产及当期所得税负债以抵销后的净额列报。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是同时取得资产、清偿负债时，本公司递延所得税资产及递延所得税负债以抵销后的净额列报。</w:t>
      </w:r>
    </w:p>
    <w:p>
      <w:pPr>
        <w:spacing w:line="240" w:lineRule="auto" w:before="8"/>
        <w:rPr>
          <w:rFonts w:ascii="宋体" w:hAnsi="宋体" w:cs="宋体" w:eastAsia="宋体" w:hint="default"/>
          <w:sz w:val="23"/>
          <w:szCs w:val="23"/>
        </w:rPr>
      </w:pPr>
    </w:p>
    <w:p>
      <w:pPr>
        <w:pStyle w:val="Heading6"/>
        <w:spacing w:line="240" w:lineRule="auto"/>
        <w:ind w:right="1033"/>
        <w:jc w:val="left"/>
        <w:rPr>
          <w:b w:val="0"/>
          <w:bCs w:val="0"/>
        </w:rPr>
      </w:pPr>
      <w:bookmarkStart w:name="27、租赁" w:id="212"/>
      <w:bookmarkEnd w:id="212"/>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66" w:lineRule="auto"/>
        <w:ind w:left="1134" w:right="1033"/>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2"/>
        </w:rPr>
        <w:t>资产出租方承担了应由公司承担的与租赁相关的费用时，公司将该部分费用从租金总额中扣除，按扣除后</w:t>
      </w:r>
      <w:r>
        <w:rPr>
          <w:spacing w:val="-95"/>
        </w:rPr>
        <w:t> </w:t>
      </w:r>
      <w:r>
        <w:rPr>
          <w:spacing w:val="-95"/>
        </w:rPr>
      </w:r>
      <w:r>
        <w:rPr/>
        <w:t>的租金费用在租赁期内分摊，计入当期费用。</w:t>
      </w:r>
    </w:p>
    <w:p>
      <w:pPr>
        <w:pStyle w:val="Heading7"/>
        <w:spacing w:line="268" w:lineRule="auto" w:before="14"/>
        <w:ind w:left="1134" w:right="1033"/>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3"/>
        </w:rPr>
        <w:t> </w:t>
      </w:r>
      <w:r>
        <w:rPr>
          <w:spacing w:val="-33"/>
        </w:rPr>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13"/>
        <w:rPr>
          <w:rFonts w:ascii="宋体" w:hAnsi="宋体" w:cs="宋体" w:eastAsia="宋体" w:hint="default"/>
          <w:sz w:val="23"/>
          <w:szCs w:val="23"/>
        </w:rPr>
      </w:pPr>
    </w:p>
    <w:p>
      <w:pPr>
        <w:pStyle w:val="Heading6"/>
        <w:spacing w:line="240" w:lineRule="auto"/>
        <w:ind w:left="1134" w:right="1033"/>
        <w:jc w:val="left"/>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64" w:lineRule="auto"/>
        <w:ind w:left="1134" w:right="113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35"/>
        </w:rPr>
        <w:t> </w:t>
      </w:r>
      <w:r>
        <w:rPr>
          <w:spacing w:val="-35"/>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p>
    <w:p>
      <w:pPr>
        <w:spacing w:after="0" w:line="264"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1033"/>
        <w:jc w:val="left"/>
      </w:pPr>
      <w:r>
        <w:rPr/>
        <w:t>用，计入租入资产价值。</w:t>
      </w:r>
    </w:p>
    <w:p>
      <w:pPr>
        <w:pStyle w:val="Heading7"/>
        <w:spacing w:line="264" w:lineRule="auto" w:before="37"/>
        <w:ind w:left="1133" w:right="1024"/>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35"/>
        </w:rPr>
        <w:t> </w:t>
      </w:r>
      <w:r>
        <w:rPr>
          <w:spacing w:val="-35"/>
        </w:rPr>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6"/>
        <w:spacing w:line="240" w:lineRule="auto"/>
        <w:ind w:right="1033"/>
        <w:jc w:val="left"/>
        <w:rPr>
          <w:b w:val="0"/>
          <w:bCs w:val="0"/>
        </w:rPr>
      </w:pPr>
      <w:bookmarkStart w:name="28、重要会计政策和会计估计变更" w:id="215"/>
      <w:bookmarkEnd w:id="215"/>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29、其他" w:id="218"/>
      <w:bookmarkEnd w:id="218"/>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一般纳税人按应税收入的税率计算销项 税，并按扣除当期允许抵扣的进项税额 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流转税额和经审核批准的免抵增值税税 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51"/>
        <w:ind w:left="1134" w:right="103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成都魔比互联科技有限公司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spacing w:line="256" w:lineRule="auto" w:before="0"/>
        <w:ind w:left="1134" w:right="95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企业所得税</w:t>
      </w:r>
      <w:r>
        <w:rPr>
          <w:rFonts w:ascii="宋体" w:hAnsi="宋体" w:cs="宋体" w:eastAsia="宋体" w:hint="default"/>
          <w:b/>
          <w:bCs/>
          <w:w w:val="99"/>
          <w:sz w:val="21"/>
          <w:szCs w:val="21"/>
        </w:rPr>
        <w:t> </w:t>
      </w:r>
      <w:r>
        <w:rPr>
          <w:rFonts w:ascii="宋体" w:hAnsi="宋体" w:cs="宋体" w:eastAsia="宋体" w:hint="default"/>
          <w:sz w:val="21"/>
          <w:szCs w:val="21"/>
        </w:rPr>
        <w:t>本公司：</w:t>
      </w:r>
    </w:p>
    <w:p>
      <w:pPr>
        <w:pStyle w:val="Heading7"/>
        <w:spacing w:line="240" w:lineRule="auto" w:before="22"/>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月，本公司通过复审再次被认定为国家高新技术企业，证书编号为</w:t>
      </w:r>
      <w:r>
        <w:rPr>
          <w:rFonts w:ascii="Times New Roman" w:hAnsi="Times New Roman" w:cs="Times New Roman" w:eastAsia="Times New Roman" w:hint="default"/>
        </w:rPr>
        <w:t>GR201444201045</w:t>
      </w:r>
      <w:r>
        <w:rPr/>
        <w:t>，认定有效期</w:t>
      </w:r>
      <w:r>
        <w:rPr>
          <w:rFonts w:ascii="Times New Roman" w:hAnsi="Times New Roman" w:cs="Times New Roman" w:eastAsia="Times New Roman" w:hint="default"/>
        </w:rPr>
        <w:t>3</w:t>
      </w:r>
    </w:p>
    <w:p>
      <w:pPr>
        <w:pStyle w:val="Heading7"/>
        <w:spacing w:line="256" w:lineRule="auto" w:before="21"/>
        <w:ind w:left="1133" w:right="5538"/>
        <w:jc w:val="left"/>
      </w:pPr>
      <w:r>
        <w:rPr/>
        <w:t>年，自</w:t>
      </w:r>
      <w:r>
        <w:rPr>
          <w:rFonts w:ascii="Times New Roman" w:hAnsi="Times New Roman" w:cs="Times New Roman" w:eastAsia="Times New Roman" w:hint="default"/>
        </w:rPr>
        <w:t>2014</w:t>
      </w:r>
      <w:r>
        <w:rPr/>
        <w:t>年起至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税率征收企业所得税。 上海天源迪科：</w:t>
      </w:r>
    </w:p>
    <w:p>
      <w:pPr>
        <w:pStyle w:val="Heading7"/>
        <w:spacing w:line="256" w:lineRule="auto" w:before="23"/>
        <w:ind w:left="1134" w:right="1033"/>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月，根据《财政部、国家税务总局关于进一步鼓励软件产品和集成电路产业发展企业所得税政策 </w:t>
      </w:r>
      <w:r>
        <w:rPr>
          <w:spacing w:val="-2"/>
        </w:rPr>
        <w:t>的通知》（财税</w:t>
      </w:r>
      <w:r>
        <w:rPr>
          <w:rFonts w:ascii="Times New Roman" w:hAnsi="Times New Roman" w:cs="Times New Roman" w:eastAsia="Times New Roman" w:hint="default"/>
          <w:spacing w:val="-2"/>
        </w:rPr>
        <w:t>[2012]27</w:t>
      </w:r>
      <w:r>
        <w:rPr>
          <w:spacing w:val="-2"/>
        </w:rPr>
        <w:t>号文）和上海市浦东新区地方税务局关于《企业所得税优惠事先备案结果通知书》</w:t>
      </w:r>
    </w:p>
    <w:p>
      <w:pPr>
        <w:pStyle w:val="Heading7"/>
        <w:spacing w:line="256" w:lineRule="auto" w:before="5"/>
        <w:ind w:left="1134" w:right="1134"/>
        <w:jc w:val="both"/>
      </w:pPr>
      <w:r>
        <w:rPr/>
        <w:t>（浦东十五所备</w:t>
      </w:r>
      <w:r>
        <w:rPr>
          <w:rFonts w:ascii="Times New Roman" w:hAnsi="Times New Roman" w:cs="Times New Roman" w:eastAsia="Times New Roman" w:hint="default"/>
        </w:rPr>
        <w:t>&lt;2013&gt;038</w:t>
      </w:r>
      <w:r>
        <w:rPr/>
        <w:t>号）规定，本公司之子公司上海天源迪科自</w:t>
      </w:r>
      <w:r>
        <w:rPr>
          <w:rFonts w:ascii="Times New Roman" w:hAnsi="Times New Roman" w:cs="Times New Roman" w:eastAsia="Times New Roman" w:hint="default"/>
        </w:rPr>
        <w:t>2012</w:t>
      </w:r>
      <w:r>
        <w:rPr/>
        <w:t>年度起，第一年至第二年免征</w:t>
      </w:r>
      <w:r>
        <w:rPr>
          <w:spacing w:val="-62"/>
        </w:rPr>
        <w:t> </w:t>
      </w:r>
      <w:r>
        <w:rPr>
          <w:spacing w:val="-62"/>
        </w:rPr>
      </w:r>
      <w:r>
        <w:rPr/>
        <w:t>企业所得税，第三年至第五年按照</w:t>
      </w:r>
      <w:r>
        <w:rPr>
          <w:rFonts w:ascii="Times New Roman" w:hAnsi="Times New Roman" w:cs="Times New Roman" w:eastAsia="Times New Roman" w:hint="default"/>
        </w:rPr>
        <w:t>25%</w:t>
      </w:r>
      <w:r>
        <w:rPr/>
        <w:t>的法定税率减半征收企业所得税，并享受至期满为止。故本公司之</w:t>
      </w:r>
      <w:r>
        <w:rPr>
          <w:spacing w:val="-97"/>
        </w:rPr>
        <w:t> </w:t>
      </w:r>
      <w:r>
        <w:rPr>
          <w:spacing w:val="-97"/>
        </w:rPr>
      </w:r>
      <w:r>
        <w:rPr/>
        <w:t>子公司上海天源迪科</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12.5%</w:t>
      </w:r>
      <w:r>
        <w:rPr/>
        <w:t>的税率征收企业所得税。</w:t>
      </w:r>
    </w:p>
    <w:p>
      <w:pPr>
        <w:pStyle w:val="Heading7"/>
        <w:spacing w:line="261" w:lineRule="auto" w:before="5"/>
        <w:ind w:left="1133" w:right="1127"/>
        <w:jc w:val="left"/>
      </w:pPr>
      <w:r>
        <w:rPr/>
        <w:t>北京天源迪科：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月，本公司之子公司北京天源迪科被认定为高新技术企业，证书编号为</w:t>
      </w:r>
      <w:r>
        <w:rPr>
          <w:rFonts w:ascii="Times New Roman" w:hAnsi="Times New Roman" w:cs="Times New Roman" w:eastAsia="Times New Roman" w:hint="default"/>
          <w:spacing w:val="-2"/>
        </w:rPr>
        <w:t>GR201311000291</w:t>
      </w:r>
      <w:r>
        <w:rPr>
          <w:spacing w:val="-2"/>
        </w:rPr>
        <w:t>，自</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43"/>
        </w:rPr>
        <w:t> </w:t>
      </w:r>
      <w:r>
        <w:rPr/>
        <w:t>年起至</w:t>
      </w:r>
      <w:r>
        <w:rPr>
          <w:rFonts w:ascii="Times New Roman" w:hAnsi="Times New Roman" w:cs="Times New Roman" w:eastAsia="Times New Roman" w:hint="default"/>
        </w:rPr>
        <w:t>2015</w:t>
      </w:r>
      <w:r>
        <w:rPr/>
        <w:t>年减按</w:t>
      </w:r>
      <w:r>
        <w:rPr>
          <w:rFonts w:ascii="Times New Roman" w:hAnsi="Times New Roman" w:cs="Times New Roman" w:eastAsia="Times New Roman" w:hint="default"/>
        </w:rPr>
        <w:t>15%</w:t>
      </w:r>
      <w:r>
        <w:rPr/>
        <w:t>税率征收企业所得税。 </w:t>
      </w:r>
      <w:r>
        <w:rPr>
          <w:spacing w:val="-1"/>
        </w:rPr>
        <w:t>根据《财政部、国家税务总局关于进一步鼓励软件产品和集成电路产业发展企业所得税政策的通知》（财</w:t>
      </w:r>
      <w:r>
        <w:rPr>
          <w:spacing w:val="-84"/>
        </w:rPr>
        <w:t> </w:t>
      </w:r>
      <w:r>
        <w:rPr>
          <w:spacing w:val="-84"/>
        </w:rPr>
      </w:r>
      <w:r>
        <w:rPr/>
        <w:t>税</w:t>
      </w:r>
      <w:r>
        <w:rPr>
          <w:rFonts w:ascii="Times New Roman" w:hAnsi="Times New Roman" w:cs="Times New Roman" w:eastAsia="Times New Roman" w:hint="default"/>
        </w:rPr>
        <w:t>[2012]27</w:t>
      </w:r>
      <w:r>
        <w:rPr/>
        <w:t>号文）和北京市海淀区地方税务局的减免税备案表，本公司之子公司北京天源迪科自</w:t>
      </w:r>
      <w:r>
        <w:rPr>
          <w:rFonts w:ascii="Times New Roman" w:hAnsi="Times New Roman" w:cs="Times New Roman" w:eastAsia="Times New Roman" w:hint="default"/>
        </w:rPr>
        <w:t>2013</w:t>
      </w:r>
      <w:r>
        <w:rPr/>
        <w:t>年度</w:t>
      </w:r>
      <w:r>
        <w:rPr>
          <w:spacing w:val="-58"/>
        </w:rPr>
        <w:t> </w:t>
      </w:r>
      <w:r>
        <w:rPr/>
        <w:t>起，第一年至第二年免征企业所得税，第三年至第五年按照</w:t>
      </w:r>
      <w:r>
        <w:rPr>
          <w:rFonts w:ascii="Times New Roman" w:hAnsi="Times New Roman" w:cs="Times New Roman" w:eastAsia="Times New Roman" w:hint="default"/>
        </w:rPr>
        <w:t>25%</w:t>
      </w:r>
      <w:r>
        <w:rPr/>
        <w:t>的法定税率减半征收企业所得税，并享受</w:t>
      </w:r>
      <w:r>
        <w:rPr>
          <w:spacing w:val="-97"/>
        </w:rPr>
        <w:t> </w:t>
      </w:r>
      <w:r>
        <w:rPr>
          <w:spacing w:val="-97"/>
        </w:rPr>
      </w:r>
      <w:r>
        <w:rPr/>
        <w:t>至期满为止，故本公司之子公司北京天源迪科</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12.5%</w:t>
      </w:r>
      <w:r>
        <w:rPr/>
        <w:t>的税率征收企业所得税。</w:t>
      </w:r>
    </w:p>
    <w:p>
      <w:pPr>
        <w:pStyle w:val="Heading7"/>
        <w:spacing w:line="264" w:lineRule="auto"/>
        <w:ind w:left="1133" w:right="1033"/>
        <w:jc w:val="left"/>
      </w:pPr>
      <w:r>
        <w:rPr/>
        <w:t>广州易杰： </w:t>
      </w:r>
      <w:r>
        <w:rPr>
          <w:rFonts w:ascii="Times New Roman" w:hAnsi="Times New Roman" w:cs="Times New Roman" w:eastAsia="Times New Roman" w:hint="default"/>
          <w:spacing w:val="-3"/>
        </w:rPr>
        <w:t>2014</w:t>
      </w:r>
      <w:r>
        <w:rPr>
          <w:spacing w:val="-3"/>
        </w:rPr>
        <w:t>年，本公司之子公司广州易杰通过复审再次被认定为高新技术企业，证书编号为</w:t>
      </w:r>
      <w:r>
        <w:rPr>
          <w:rFonts w:ascii="Times New Roman" w:hAnsi="Times New Roman" w:cs="Times New Roman" w:eastAsia="Times New Roman" w:hint="default"/>
          <w:spacing w:val="-3"/>
        </w:rPr>
        <w:t>GR201444000151</w:t>
      </w:r>
      <w:r>
        <w:rPr>
          <w:spacing w:val="-3"/>
        </w:rPr>
        <w:t>，认</w:t>
      </w:r>
      <w:r>
        <w:rPr>
          <w:spacing w:val="-79"/>
        </w:rPr>
        <w:t> </w:t>
      </w:r>
      <w:r>
        <w:rPr/>
        <w:t>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2014</w:t>
      </w:r>
      <w:r>
        <w:rPr/>
        <w:t>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税率征收企业所得税。</w:t>
      </w:r>
    </w:p>
    <w:p>
      <w:pPr>
        <w:pStyle w:val="Heading7"/>
        <w:spacing w:line="264" w:lineRule="auto"/>
        <w:ind w:left="1133" w:right="1033"/>
        <w:jc w:val="left"/>
      </w:pPr>
      <w:r>
        <w:rPr/>
        <w:t>深圳金华威： </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8</w:t>
      </w:r>
      <w:r>
        <w:rPr>
          <w:spacing w:val="-5"/>
        </w:rPr>
        <w:t>月，本公司之子公司深圳金华威通过复审再次被认定为国家高新技术企业，认定有效期</w:t>
      </w:r>
      <w:r>
        <w:rPr>
          <w:rFonts w:ascii="Times New Roman" w:hAnsi="Times New Roman" w:cs="Times New Roman" w:eastAsia="Times New Roman" w:hint="default"/>
          <w:spacing w:val="-5"/>
        </w:rPr>
        <w:t>3</w:t>
      </w:r>
      <w:r>
        <w:rPr>
          <w:spacing w:val="-5"/>
        </w:rPr>
        <w:t>年，自</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26"/>
        </w:rPr>
        <w:t> </w:t>
      </w:r>
      <w:r>
        <w:rPr/>
        <w:t>年起至</w:t>
      </w:r>
      <w:r>
        <w:rPr>
          <w:rFonts w:ascii="Times New Roman" w:hAnsi="Times New Roman" w:cs="Times New Roman" w:eastAsia="Times New Roman" w:hint="default"/>
        </w:rPr>
        <w:t>2015</w:t>
      </w:r>
      <w:r>
        <w:rPr/>
        <w:t>年减按</w:t>
      </w:r>
      <w:r>
        <w:rPr>
          <w:rFonts w:ascii="Times New Roman" w:hAnsi="Times New Roman" w:cs="Times New Roman" w:eastAsia="Times New Roman" w:hint="default"/>
        </w:rPr>
        <w:t>15%</w:t>
      </w:r>
      <w:r>
        <w:rPr/>
        <w:t>税率征收企业所得税。</w:t>
      </w:r>
    </w:p>
    <w:p>
      <w:pPr>
        <w:pStyle w:val="Heading7"/>
        <w:spacing w:line="264" w:lineRule="auto"/>
        <w:ind w:left="1133" w:right="1127"/>
        <w:jc w:val="left"/>
      </w:pPr>
      <w:r>
        <w:rPr/>
        <w:t>广西驿途：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月，本公司之子公司广西驿途被认定为高新技术企业，证书编号为</w:t>
      </w:r>
      <w:r>
        <w:rPr>
          <w:rFonts w:ascii="Times New Roman" w:hAnsi="Times New Roman" w:cs="Times New Roman" w:eastAsia="Times New Roman" w:hint="default"/>
          <w:spacing w:val="-2"/>
        </w:rPr>
        <w:t>GR201345000090</w:t>
      </w:r>
      <w:r>
        <w:rPr>
          <w:spacing w:val="-2"/>
        </w:rPr>
        <w:t>，自</w:t>
      </w:r>
      <w:r>
        <w:rPr>
          <w:rFonts w:ascii="Times New Roman" w:hAnsi="Times New Roman" w:cs="Times New Roman" w:eastAsia="Times New Roman" w:hint="default"/>
          <w:spacing w:val="-2"/>
        </w:rPr>
        <w:t>2013</w:t>
      </w:r>
      <w:r>
        <w:rPr>
          <w:spacing w:val="-2"/>
        </w:rPr>
        <w:t>年起</w:t>
      </w:r>
      <w:r>
        <w:rPr>
          <w:spacing w:val="-97"/>
        </w:rPr>
        <w:t> </w:t>
      </w:r>
      <w:r>
        <w:rPr/>
        <w:t>至</w:t>
      </w:r>
      <w:r>
        <w:rPr>
          <w:rFonts w:ascii="Times New Roman" w:hAnsi="Times New Roman" w:cs="Times New Roman" w:eastAsia="Times New Roman" w:hint="default"/>
        </w:rPr>
        <w:t>2015</w:t>
      </w:r>
      <w:r>
        <w:rPr/>
        <w:t>年减按</w:t>
      </w:r>
      <w:r>
        <w:rPr>
          <w:rFonts w:ascii="Times New Roman" w:hAnsi="Times New Roman" w:cs="Times New Roman" w:eastAsia="Times New Roman" w:hint="default"/>
        </w:rPr>
        <w:t>15%</w:t>
      </w:r>
      <w:r>
        <w:rPr/>
        <w:t>税率征收企业所得税。</w:t>
      </w:r>
    </w:p>
    <w:p>
      <w:pPr>
        <w:pStyle w:val="Heading7"/>
        <w:spacing w:line="273" w:lineRule="exact"/>
        <w:ind w:left="1133" w:right="1033"/>
        <w:jc w:val="left"/>
      </w:pPr>
      <w:r>
        <w:rPr/>
        <w:t>合肥英泽：</w:t>
      </w:r>
    </w:p>
    <w:p>
      <w:pPr>
        <w:spacing w:after="0" w:line="273" w:lineRule="exact"/>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56" w:lineRule="auto" w:before="35"/>
        <w:ind w:left="1133" w:right="113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月，根据《财政部、国家税务总局关于进一步鼓励软件产品和集成电路产业发展企业所得税政策</w:t>
      </w:r>
      <w:r>
        <w:rPr>
          <w:spacing w:val="-82"/>
        </w:rPr>
        <w:t> </w:t>
      </w:r>
      <w:r>
        <w:rPr>
          <w:spacing w:val="-82"/>
        </w:rPr>
      </w:r>
      <w:r>
        <w:rPr/>
        <w:t>的通知》（财税</w:t>
      </w:r>
      <w:r>
        <w:rPr>
          <w:rFonts w:ascii="Times New Roman" w:hAnsi="Times New Roman" w:cs="Times New Roman" w:eastAsia="Times New Roman" w:hint="default"/>
        </w:rPr>
        <w:t>[2012]27</w:t>
      </w:r>
      <w:r>
        <w:rPr/>
        <w:t>号文）和《企业所得税优惠事项备案表》规定，本公司之子公司合肥英泽自</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年度起，第一年至第二年免征企业所得税，第三年至第五年按照</w:t>
      </w:r>
      <w:r>
        <w:rPr>
          <w:rFonts w:ascii="Times New Roman" w:hAnsi="Times New Roman" w:cs="Times New Roman" w:eastAsia="Times New Roman" w:hint="default"/>
        </w:rPr>
        <w:t>25%</w:t>
      </w:r>
      <w:r>
        <w:rPr/>
        <w:t>的法定税率减半征收企业所得税，并</w:t>
      </w:r>
      <w:r>
        <w:rPr>
          <w:spacing w:val="-97"/>
        </w:rPr>
        <w:t> </w:t>
      </w:r>
      <w:r>
        <w:rPr>
          <w:spacing w:val="-97"/>
        </w:rPr>
      </w:r>
      <w:r>
        <w:rPr/>
        <w:t>享受至期满为止。故本公司之子公司合肥英泽</w:t>
      </w:r>
      <w:r>
        <w:rPr>
          <w:rFonts w:ascii="Times New Roman" w:hAnsi="Times New Roman" w:cs="Times New Roman" w:eastAsia="Times New Roman" w:hint="default"/>
        </w:rPr>
        <w:t>2015</w:t>
      </w:r>
      <w:r>
        <w:rPr/>
        <w:t>年度免征企业所得税。</w:t>
      </w:r>
    </w:p>
    <w:p>
      <w:pPr>
        <w:pStyle w:val="Heading7"/>
        <w:spacing w:line="256" w:lineRule="auto" w:before="5"/>
        <w:ind w:left="1134" w:right="1033"/>
        <w:jc w:val="left"/>
      </w:pPr>
      <w:r>
        <w:rPr>
          <w:rFonts w:ascii="Times New Roman" w:hAnsi="Times New Roman" w:cs="Times New Roman" w:eastAsia="Times New Roman" w:hint="default"/>
          <w:b/>
          <w:bCs/>
        </w:rPr>
        <w:t>2.</w:t>
      </w:r>
      <w:r>
        <w:rPr>
          <w:rFonts w:ascii="宋体" w:hAnsi="宋体" w:cs="宋体" w:eastAsia="宋体" w:hint="default"/>
          <w:b/>
          <w:bCs/>
        </w:rPr>
        <w:t>营业税</w:t>
      </w:r>
      <w:r>
        <w:rPr>
          <w:rFonts w:ascii="宋体" w:hAnsi="宋体" w:cs="宋体" w:eastAsia="宋体" w:hint="default"/>
          <w:b/>
          <w:bCs/>
          <w:w w:val="99"/>
        </w:rPr>
        <w:t> </w:t>
      </w:r>
      <w:r>
        <w:rPr/>
        <w:t>根据财政部、国家税务总局财税字</w:t>
      </w:r>
      <w:r>
        <w:rPr>
          <w:rFonts w:ascii="Times New Roman" w:hAnsi="Times New Roman" w:cs="Times New Roman" w:eastAsia="Times New Roman" w:hint="default"/>
        </w:rPr>
        <w:t>[1999]</w:t>
      </w:r>
      <w:r>
        <w:rPr/>
        <w:t>第</w:t>
      </w:r>
      <w:r>
        <w:rPr>
          <w:rFonts w:ascii="Times New Roman" w:hAnsi="Times New Roman" w:cs="Times New Roman" w:eastAsia="Times New Roman" w:hint="default"/>
        </w:rPr>
        <w:t>273</w:t>
      </w:r>
      <w:r>
        <w:rPr/>
        <w:t>号文《关于贯彻落实</w:t>
      </w:r>
      <w:r>
        <w:rPr>
          <w:rFonts w:ascii="Times New Roman" w:hAnsi="Times New Roman" w:cs="Times New Roman" w:eastAsia="Times New Roman" w:hint="default"/>
        </w:rPr>
        <w:t>&lt;</w:t>
      </w:r>
      <w:r>
        <w:rPr/>
        <w:t>中共中央国务院关于加强技术创新，</w:t>
      </w:r>
      <w:r>
        <w:rPr>
          <w:spacing w:val="-77"/>
        </w:rPr>
        <w:t> </w:t>
      </w:r>
      <w:r>
        <w:rPr>
          <w:spacing w:val="-77"/>
        </w:rPr>
      </w:r>
      <w:r>
        <w:rPr/>
        <w:t>发展高科技，实现产业化的决定</w:t>
      </w:r>
      <w:r>
        <w:rPr>
          <w:rFonts w:ascii="Times New Roman" w:hAnsi="Times New Roman" w:cs="Times New Roman" w:eastAsia="Times New Roman" w:hint="default"/>
        </w:rPr>
        <w:t>&gt;</w:t>
      </w:r>
      <w:r>
        <w:rPr/>
        <w:t>有关税收问题的通知》及深圳市地方税务局（深地税发</w:t>
      </w:r>
      <w:r>
        <w:rPr>
          <w:rFonts w:ascii="Times New Roman" w:hAnsi="Times New Roman" w:cs="Times New Roman" w:eastAsia="Times New Roman" w:hint="default"/>
        </w:rPr>
        <w:t>[1999]542</w:t>
      </w:r>
      <w:r>
        <w:rPr/>
        <w:t>号文）</w:t>
      </w:r>
    </w:p>
    <w:p>
      <w:pPr>
        <w:pStyle w:val="Heading7"/>
        <w:spacing w:line="266" w:lineRule="auto" w:before="5"/>
        <w:ind w:left="1134" w:right="1130"/>
        <w:jc w:val="both"/>
      </w:pPr>
      <w:r>
        <w:rPr/>
        <w:t>《转发财政部国家税务总局关于贯彻落实</w:t>
      </w:r>
      <w:r>
        <w:rPr>
          <w:rFonts w:ascii="Times New Roman" w:hAnsi="Times New Roman" w:cs="Times New Roman" w:eastAsia="Times New Roman" w:hint="default"/>
        </w:rPr>
        <w:t>&lt;</w:t>
      </w:r>
      <w:r>
        <w:rPr/>
        <w:t>中共中央国务院关于加强技术创新，发展高科技，实现产业化</w:t>
      </w:r>
      <w:r>
        <w:rPr>
          <w:spacing w:val="-47"/>
        </w:rPr>
        <w:t> </w:t>
      </w:r>
      <w:r>
        <w:rPr>
          <w:spacing w:val="-47"/>
        </w:rPr>
      </w:r>
      <w:r>
        <w:rPr/>
        <w:t>的决定</w:t>
      </w:r>
      <w:r>
        <w:rPr>
          <w:rFonts w:ascii="Times New Roman" w:hAnsi="Times New Roman" w:cs="Times New Roman" w:eastAsia="Times New Roman" w:hint="default"/>
        </w:rPr>
        <w:t>&gt;</w:t>
      </w:r>
      <w:r>
        <w:rPr/>
        <w:t>有关税收问题的通知》规定：从事技术转让、技术开发业务和与之相关的技术咨询、技术服务业</w:t>
      </w:r>
      <w:r>
        <w:rPr>
          <w:spacing w:val="-50"/>
        </w:rPr>
        <w:t> </w:t>
      </w:r>
      <w:r>
        <w:rPr>
          <w:spacing w:val="-50"/>
        </w:rPr>
      </w:r>
      <w:r>
        <w:rPr>
          <w:spacing w:val="-1"/>
        </w:rPr>
        <w:t>务取得的收入，免征营业税。根据深圳市地方税务局的要求，本公司从事技术转让、开发业务申请免征营</w:t>
      </w:r>
      <w:r>
        <w:rPr>
          <w:spacing w:val="-86"/>
        </w:rPr>
        <w:t> </w:t>
      </w:r>
      <w:r>
        <w:rPr>
          <w:spacing w:val="-86"/>
        </w:rPr>
      </w:r>
      <w:r>
        <w:rPr>
          <w:spacing w:val="-1"/>
        </w:rPr>
        <w:t>业税时，须持技术转让、开发的书面合同，到深圳市科技和信息局进行认定，再持相关的书面合同和深圳</w:t>
      </w:r>
      <w:r>
        <w:rPr>
          <w:spacing w:val="-86"/>
        </w:rPr>
        <w:t> </w:t>
      </w:r>
      <w:r>
        <w:rPr>
          <w:spacing w:val="-86"/>
        </w:rPr>
      </w:r>
      <w:r>
        <w:rPr>
          <w:spacing w:val="-1"/>
        </w:rPr>
        <w:t>市科技和信息局开具的《深圳市技术转让、技术开发及相关服务性收入认定登记证明》至深圳市地方税务</w:t>
      </w:r>
      <w:r>
        <w:rPr>
          <w:spacing w:val="-83"/>
        </w:rPr>
        <w:t> </w:t>
      </w:r>
      <w:r>
        <w:rPr>
          <w:spacing w:val="-83"/>
        </w:rPr>
      </w:r>
      <w:r>
        <w:rPr>
          <w:spacing w:val="-1"/>
        </w:rPr>
        <w:t>局审核备案。在科技和税务部门审核备案以前，本公司先按有关规定缴纳营业税，待科技和税务部门审核</w:t>
      </w:r>
      <w:r>
        <w:rPr>
          <w:spacing w:val="-82"/>
        </w:rPr>
        <w:t> </w:t>
      </w:r>
      <w:r>
        <w:rPr>
          <w:spacing w:val="-82"/>
        </w:rPr>
      </w:r>
      <w:r>
        <w:rPr/>
        <w:t>备案后，再从以后应缴的营业税款中抵交，如以后</w:t>
      </w:r>
      <w:r>
        <w:rPr>
          <w:rFonts w:ascii="Times New Roman" w:hAnsi="Times New Roman" w:cs="Times New Roman" w:eastAsia="Times New Roman" w:hint="default"/>
        </w:rPr>
        <w:t>1</w:t>
      </w:r>
      <w:r>
        <w:rPr/>
        <w:t>年内未发生应缴营业税的行为，或其应缴税款不足以</w:t>
      </w:r>
      <w:r>
        <w:rPr>
          <w:spacing w:val="-28"/>
        </w:rPr>
        <w:t> </w:t>
      </w:r>
      <w:r>
        <w:rPr>
          <w:spacing w:val="-28"/>
        </w:rPr>
      </w:r>
      <w:r>
        <w:rPr/>
        <w:t>抵顶免税额的，本公司可向税务机关申请办理退税。实施营改增后，不再享受免征营业税税收优惠。</w:t>
      </w:r>
    </w:p>
    <w:p>
      <w:pPr>
        <w:spacing w:line="240" w:lineRule="auto" w:before="12"/>
        <w:rPr>
          <w:rFonts w:ascii="宋体" w:hAnsi="宋体" w:cs="宋体" w:eastAsia="宋体" w:hint="default"/>
          <w:sz w:val="24"/>
          <w:szCs w:val="24"/>
        </w:rPr>
      </w:pPr>
    </w:p>
    <w:p>
      <w:pPr>
        <w:pStyle w:val="Heading7"/>
        <w:spacing w:line="256" w:lineRule="auto"/>
        <w:ind w:left="1133" w:right="1128"/>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7"/>
        </w:rPr>
        <w:t> </w:t>
      </w:r>
      <w:r>
        <w:rPr>
          <w:rFonts w:ascii="宋体" w:hAnsi="宋体" w:cs="宋体" w:eastAsia="宋体" w:hint="default"/>
          <w:b/>
          <w:bCs/>
        </w:rPr>
        <w:t>增值税</w:t>
      </w:r>
      <w:r>
        <w:rPr>
          <w:rFonts w:ascii="宋体" w:hAnsi="宋体" w:cs="宋体" w:eastAsia="宋体" w:hint="default"/>
          <w:b/>
          <w:bCs/>
          <w:w w:val="99"/>
        </w:rPr>
        <w:t> </w:t>
      </w:r>
      <w:r>
        <w:rPr>
          <w:spacing w:val="-2"/>
        </w:rPr>
        <w:t>根据《国务院关于印发进一步鼓励软件产业和集成电路产业发展若干政策的通知》（国发</w:t>
      </w:r>
      <w:r>
        <w:rPr>
          <w:rFonts w:ascii="Times New Roman" w:hAnsi="Times New Roman" w:cs="Times New Roman" w:eastAsia="Times New Roman" w:hint="default"/>
          <w:spacing w:val="-2"/>
        </w:rPr>
        <w:t>[2011]4</w:t>
      </w:r>
      <w:r>
        <w:rPr>
          <w:spacing w:val="-2"/>
        </w:rPr>
        <w:t>号），以</w:t>
      </w:r>
      <w:r>
        <w:rPr>
          <w:spacing w:val="-63"/>
        </w:rPr>
        <w:t> </w:t>
      </w:r>
      <w:r>
        <w:rPr>
          <w:spacing w:val="-63"/>
        </w:rPr>
      </w:r>
      <w:r>
        <w:rPr>
          <w:spacing w:val="-2"/>
        </w:rPr>
        <w:t>及财政部、国家税务总局财税财税</w:t>
      </w:r>
      <w:r>
        <w:rPr>
          <w:rFonts w:ascii="Times New Roman" w:hAnsi="Times New Roman" w:cs="Times New Roman" w:eastAsia="Times New Roman" w:hint="default"/>
          <w:spacing w:val="-2"/>
        </w:rPr>
        <w:t>[2011]100</w:t>
      </w:r>
      <w:r>
        <w:rPr>
          <w:spacing w:val="-2"/>
        </w:rPr>
        <w:t>号《关于软件产品增值税政策的通知》的规定，自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8"/>
        </w:rPr>
        <w:t> </w:t>
      </w:r>
      <w:r>
        <w:rPr/>
        <w:t>日起执行，增值税一般纳税人销售其自行开发生产的软件产品，按</w:t>
      </w:r>
      <w:r>
        <w:rPr>
          <w:rFonts w:ascii="Times New Roman" w:hAnsi="Times New Roman" w:cs="Times New Roman" w:eastAsia="Times New Roman" w:hint="default"/>
        </w:rPr>
        <w:t>17%</w:t>
      </w:r>
      <w:r>
        <w:rPr/>
        <w:t>税率征收增值税后，对其增值税实</w:t>
      </w:r>
      <w:r>
        <w:rPr>
          <w:spacing w:val="-97"/>
        </w:rPr>
        <w:t> </w:t>
      </w:r>
      <w:r>
        <w:rPr>
          <w:spacing w:val="-97"/>
        </w:rPr>
      </w:r>
      <w:r>
        <w:rPr/>
        <w:t>际税负超过</w:t>
      </w:r>
      <w:r>
        <w:rPr>
          <w:rFonts w:ascii="Times New Roman" w:hAnsi="Times New Roman" w:cs="Times New Roman" w:eastAsia="Times New Roman" w:hint="default"/>
        </w:rPr>
        <w:t>3%</w:t>
      </w:r>
      <w:r>
        <w:rPr/>
        <w:t>的部分实行即征即退政策。 根据《财政部、国家税务总局关于在北京等</w:t>
      </w:r>
      <w:r>
        <w:rPr>
          <w:rFonts w:ascii="Times New Roman" w:hAnsi="Times New Roman" w:cs="Times New Roman" w:eastAsia="Times New Roman" w:hint="default"/>
        </w:rPr>
        <w:t>8</w:t>
      </w:r>
      <w:r>
        <w:rPr/>
        <w:t>省市开展交通运输业和部分现代服务业营业税改征增值税试</w:t>
      </w:r>
      <w:r>
        <w:rPr>
          <w:spacing w:val="-29"/>
        </w:rPr>
        <w:t> </w:t>
      </w:r>
      <w:r>
        <w:rPr>
          <w:spacing w:val="-29"/>
        </w:rPr>
      </w:r>
      <w:r>
        <w:rPr/>
        <w:t>点的通知》（财税</w:t>
      </w:r>
      <w:r>
        <w:rPr>
          <w:rFonts w:ascii="Times New Roman" w:hAnsi="Times New Roman" w:cs="Times New Roman" w:eastAsia="Times New Roman" w:hint="default"/>
        </w:rPr>
        <w:t>[2012]71</w:t>
      </w:r>
      <w:r>
        <w:rPr/>
        <w:t>号）和《财政部、国家税务总局关于在上海市开展交通运输业和部分现代服务</w:t>
      </w:r>
      <w:r>
        <w:rPr>
          <w:spacing w:val="-66"/>
        </w:rPr>
        <w:t> </w:t>
      </w:r>
      <w:r>
        <w:rPr>
          <w:spacing w:val="-66"/>
        </w:rPr>
      </w:r>
      <w:r>
        <w:rPr>
          <w:spacing w:val="-2"/>
        </w:rPr>
        <w:t>业营业税改征增值税试点的通知》（财税</w:t>
      </w:r>
      <w:r>
        <w:rPr>
          <w:rFonts w:ascii="Times New Roman" w:hAnsi="Times New Roman" w:cs="Times New Roman" w:eastAsia="Times New Roman" w:hint="default"/>
          <w:spacing w:val="-2"/>
        </w:rPr>
        <w:t>[2011]111</w:t>
      </w:r>
      <w:r>
        <w:rPr>
          <w:spacing w:val="-2"/>
        </w:rPr>
        <w:t>号）等相关规定，报告期内涉及营业税改征增值税的公</w:t>
      </w:r>
      <w:r>
        <w:rPr>
          <w:spacing w:val="-62"/>
        </w:rPr>
        <w:t> </w:t>
      </w:r>
      <w:r>
        <w:rPr>
          <w:spacing w:val="-62"/>
        </w:rPr>
      </w:r>
      <w:r>
        <w:rPr/>
        <w:t>司，原享受的营业税优惠政策，继续享受免征增值税优惠政策，执行零税率。</w:t>
      </w:r>
    </w:p>
    <w:p>
      <w:pPr>
        <w:spacing w:line="240" w:lineRule="auto" w:before="7"/>
        <w:rPr>
          <w:rFonts w:ascii="宋体" w:hAnsi="宋体" w:cs="宋体" w:eastAsia="宋体" w:hint="default"/>
          <w:sz w:val="25"/>
          <w:szCs w:val="25"/>
        </w:rPr>
      </w:pPr>
    </w:p>
    <w:p>
      <w:pPr>
        <w:pStyle w:val="Heading7"/>
        <w:spacing w:line="256" w:lineRule="auto"/>
        <w:ind w:left="1133" w:right="0"/>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7"/>
        </w:rPr>
        <w:t> </w:t>
      </w:r>
      <w:r>
        <w:rPr>
          <w:rFonts w:ascii="宋体" w:hAnsi="宋体" w:cs="宋体" w:eastAsia="宋体" w:hint="default"/>
          <w:b/>
          <w:bCs/>
        </w:rPr>
        <w:t>堤围防护费</w:t>
      </w:r>
      <w:r>
        <w:rPr>
          <w:rFonts w:ascii="宋体" w:hAnsi="宋体" w:cs="宋体" w:eastAsia="宋体" w:hint="default"/>
          <w:b/>
          <w:bCs/>
          <w:w w:val="99"/>
        </w:rPr>
        <w:t> </w:t>
      </w:r>
      <w:r>
        <w:rPr>
          <w:spacing w:val="-3"/>
        </w:rPr>
        <w:t>根据深圳市地方税务局《关于免征我市堤围防护费的通告》，自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日起，深圳市免征堤围防护费。</w:t>
      </w:r>
    </w:p>
    <w:p>
      <w:pPr>
        <w:spacing w:line="240" w:lineRule="auto" w:before="5"/>
        <w:rPr>
          <w:rFonts w:ascii="宋体" w:hAnsi="宋体" w:cs="宋体" w:eastAsia="宋体" w:hint="default"/>
          <w:sz w:val="23"/>
          <w:szCs w:val="23"/>
        </w:rPr>
      </w:pPr>
    </w:p>
    <w:p>
      <w:pPr>
        <w:spacing w:line="487" w:lineRule="auto" w:before="0"/>
        <w:ind w:left="1133" w:right="7952"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275,352.13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401,189.11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279,460,436.69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219,563,911.41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130,613,340.77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39,452,305.30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410,349,129.59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259,417,405.82</w:t>
            </w:r>
          </w:p>
        </w:tc>
      </w:tr>
    </w:tbl>
    <w:p>
      <w:pPr>
        <w:pStyle w:val="BodyText"/>
        <w:spacing w:line="240" w:lineRule="auto" w:before="51"/>
        <w:ind w:left="1134" w:right="1033"/>
        <w:jc w:val="left"/>
      </w:pPr>
      <w:r>
        <w:rPr/>
        <w:t>其他说明</w:t>
      </w:r>
    </w:p>
    <w:p>
      <w:pPr>
        <w:pStyle w:val="Heading7"/>
        <w:spacing w:line="240" w:lineRule="auto" w:before="89"/>
        <w:ind w:left="1133" w:right="1033"/>
        <w:jc w:val="left"/>
      </w:pPr>
      <w:r>
        <w:rPr/>
        <w:t>其中因抵押、质押或冻结等对使用有限制，以及放在境外且资金汇回受到限制的货币资金明细如下：</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836"/>
        <w:gridCol w:w="2764"/>
        <w:gridCol w:w="2765"/>
      </w:tblGrid>
      <w:tr>
        <w:trPr>
          <w:trHeight w:val="355" w:hRule="exact"/>
        </w:trPr>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229"/>
              <w:jc w:val="right"/>
              <w:rPr>
                <w:rFonts w:ascii="宋体" w:hAnsi="宋体" w:cs="宋体" w:eastAsia="宋体" w:hint="default"/>
                <w:sz w:val="18"/>
                <w:szCs w:val="18"/>
              </w:rPr>
            </w:pPr>
            <w:r>
              <w:rPr>
                <w:rFonts w:ascii="宋体" w:hAnsi="宋体" w:cs="宋体" w:eastAsia="宋体" w:hint="default"/>
                <w:sz w:val="18"/>
                <w:szCs w:val="18"/>
              </w:rPr>
              <w:t>项目</w:t>
            </w:r>
          </w:p>
        </w:tc>
        <w:tc>
          <w:tcPr>
            <w:tcW w:w="2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126,050,000.00</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37,800,000.00</w:t>
            </w:r>
          </w:p>
        </w:tc>
      </w:tr>
      <w:tr>
        <w:trPr>
          <w:trHeight w:val="353"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3,855,510.68</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1,652,305.30</w:t>
            </w: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支付宝余额</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257,830.09</w:t>
            </w:r>
          </w:p>
        </w:tc>
        <w:tc>
          <w:tcPr>
            <w:tcW w:w="27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支付宝保证金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450,000.00</w:t>
            </w:r>
          </w:p>
        </w:tc>
        <w:tc>
          <w:tcPr>
            <w:tcW w:w="276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定期存款质押</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4,770,000.00</w:t>
            </w:r>
          </w:p>
        </w:tc>
        <w:tc>
          <w:tcPr>
            <w:tcW w:w="27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冻结账户资金</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96,129.29</w:t>
            </w:r>
          </w:p>
        </w:tc>
        <w:tc>
          <w:tcPr>
            <w:tcW w:w="27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229"/>
              <w:jc w:val="right"/>
              <w:rPr>
                <w:rFonts w:ascii="宋体" w:hAnsi="宋体" w:cs="宋体" w:eastAsia="宋体" w:hint="default"/>
                <w:sz w:val="18"/>
                <w:szCs w:val="18"/>
              </w:rPr>
            </w:pPr>
            <w:r>
              <w:rPr>
                <w:rFonts w:ascii="宋体" w:hAnsi="宋体" w:cs="宋体" w:eastAsia="宋体" w:hint="default"/>
                <w:sz w:val="18"/>
                <w:szCs w:val="18"/>
              </w:rPr>
              <w:t>合计</w:t>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135,479,470.06</w:t>
            </w:r>
          </w:p>
        </w:tc>
        <w:tc>
          <w:tcPr>
            <w:tcW w:w="27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39,452,305.30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left="1134" w:right="1033"/>
        <w:jc w:val="left"/>
        <w:rPr>
          <w:b w:val="0"/>
          <w:bCs w:val="0"/>
        </w:rPr>
      </w:pPr>
      <w:bookmarkStart w:name="2、应收票据" w:id="225"/>
      <w:bookmarkEnd w:id="225"/>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应收票据分类列示" w:id="226"/>
      <w:bookmarkEnd w:id="22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11,588,928.13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10,912,676.20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2,637,896.82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1,804,802.70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14,226,824.95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12,717,478.90</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20,301,097.10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20,301,097.10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354,000,000.00</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应收账款" w:id="228"/>
      <w:bookmarkEnd w:id="22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705,321,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242.85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31,976,8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673,344,4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03.50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598,441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,588.43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24,797,18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573,644,40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705,321,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242.85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31,976,8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39.35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673,344,4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03.50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598,441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,588.43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24,797,18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573,644,40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597,959,505.88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17,938,785.18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84,655,338.04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8,465,533.81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20,107,608.21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4,021,521.64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2,095,584.00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1,047,792.00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503,206.72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503,206.72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705,321,242.85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31,976,839.35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6"/>
        <w:spacing w:line="240" w:lineRule="auto"/>
        <w:ind w:right="1033"/>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10,944,372.76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大连世正科技有限公司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上海普天邮通科技股份有限公司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754,716.98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哈尔滨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XD</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3,764,716.98</w:t>
            </w:r>
          </w:p>
        </w:tc>
      </w:tr>
    </w:tbl>
    <w:p>
      <w:pPr>
        <w:pStyle w:val="BodyText"/>
        <w:spacing w:line="240" w:lineRule="auto" w:before="51"/>
        <w:ind w:left="1134" w:right="1033"/>
        <w:jc w:val="left"/>
      </w:pPr>
      <w:r>
        <w:rPr/>
        <w:t>其中重要的应收账款核销情况：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3"/>
        <w:jc w:val="left"/>
      </w:pPr>
      <w:r>
        <w:rPr/>
        <w:t>应收账款核销说明：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254"/>
        <w:gridCol w:w="1418"/>
        <w:gridCol w:w="1418"/>
        <w:gridCol w:w="1243"/>
      </w:tblGrid>
      <w:tr>
        <w:trPr>
          <w:trHeight w:val="355" w:hRule="exact"/>
        </w:trPr>
        <w:tc>
          <w:tcPr>
            <w:tcW w:w="425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07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425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05" w:right="70"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77,552,599.12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11.00</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3,027,919.65</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47,269,957.93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6.70</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1,655,621.36</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中国电信股份有限公司陕西分公司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25,933,916.85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3.68</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943,963.63</w:t>
            </w:r>
          </w:p>
        </w:tc>
      </w:tr>
      <w:tr>
        <w:trPr>
          <w:trHeight w:val="353"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25,003,196.60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3.54</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1,287,170.83</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24,552,963.76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3.48</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736,588.91</w:t>
            </w:r>
          </w:p>
        </w:tc>
      </w:tr>
      <w:tr>
        <w:trPr>
          <w:trHeight w:val="352" w:hRule="exact"/>
        </w:trPr>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200,312,634.26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28.40</w:t>
            </w:r>
          </w:p>
        </w:tc>
        <w:tc>
          <w:tcPr>
            <w:tcW w:w="1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7,651,264.38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before="35"/>
        <w:ind w:left="1134" w:right="1033"/>
        <w:jc w:val="left"/>
        <w:rPr>
          <w:b w:val="0"/>
          <w:bCs w:val="0"/>
        </w:rPr>
      </w:pPr>
      <w:bookmarkStart w:name="4、预付款项" w:id="233"/>
      <w:bookmarkEnd w:id="23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80,303,190.99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54,734,376.24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34,780.02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2,147,004.82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54,983.85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80,337,971.01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56,936,364.91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6"/>
        <w:spacing w:line="240" w:lineRule="auto"/>
        <w:ind w:left="1134" w:right="1033"/>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646"/>
        <w:gridCol w:w="2643"/>
        <w:gridCol w:w="2076"/>
      </w:tblGrid>
      <w:tr>
        <w:trPr>
          <w:trHeight w:val="668" w:hRule="exact"/>
        </w:trPr>
        <w:tc>
          <w:tcPr>
            <w:tcW w:w="3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76"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235" w:right="241"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华为技术有限公司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67,771,482.22</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84.36</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华为数字技术有限公司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2,763,548.35</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3.44</w:t>
            </w:r>
          </w:p>
        </w:tc>
      </w:tr>
      <w:tr>
        <w:trPr>
          <w:trHeight w:val="353"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2" w:right="0"/>
              <w:jc w:val="left"/>
              <w:rPr>
                <w:rFonts w:ascii="宋体" w:hAnsi="宋体" w:cs="宋体" w:eastAsia="宋体" w:hint="default"/>
                <w:sz w:val="20"/>
                <w:szCs w:val="20"/>
              </w:rPr>
            </w:pPr>
            <w:r>
              <w:rPr>
                <w:rFonts w:ascii="宋体" w:hAnsi="宋体" w:cs="宋体" w:eastAsia="宋体" w:hint="default"/>
                <w:sz w:val="20"/>
                <w:szCs w:val="20"/>
              </w:rPr>
              <w:t>北京英泰慧雪科技有限公司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1.87</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联通宽带在线有限公司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1,040,415.00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1.30</w:t>
            </w:r>
          </w:p>
        </w:tc>
      </w:tr>
      <w:tr>
        <w:trPr>
          <w:trHeight w:val="352"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北京健行天下信息咨询有限公司</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665,000.00</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0.83</w:t>
            </w:r>
          </w:p>
        </w:tc>
      </w:tr>
      <w:tr>
        <w:trPr>
          <w:trHeight w:val="353" w:hRule="exact"/>
        </w:trPr>
        <w:tc>
          <w:tcPr>
            <w:tcW w:w="364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73,740,445.57</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91.80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5、其他应收款" w:id="236"/>
      <w:bookmarkEnd w:id="236"/>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其他应收款分类披露" w:id="237"/>
      <w:bookmarkEnd w:id="23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27,354,4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39.83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2,007,86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25,346,57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23,517,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750.87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1,475,651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22,042,099.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27,354,4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39.83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2,007,86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25,346,57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23,517,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750.87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22,743,063.03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682,214.99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1,938,132.07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193,813.20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1,246,601.78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249,320.36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1,088,256.95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544,128.48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338,386.00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338,386.00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27,354,439.83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2,007,863.03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1"/>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422,352.56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本期实际核销的其他应收款情况" w:id="239"/>
      <w:bookmarkEnd w:id="23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481.00</w:t>
            </w:r>
          </w:p>
        </w:tc>
      </w:tr>
    </w:tbl>
    <w:p>
      <w:pPr>
        <w:pStyle w:val="BodyText"/>
        <w:spacing w:line="240" w:lineRule="auto" w:before="51"/>
        <w:ind w:left="1134" w:right="1033"/>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3"/>
        <w:jc w:val="left"/>
      </w:pPr>
      <w:r>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4）其他应收款按款项性质分类情况" w:id="240"/>
      <w:bookmarkEnd w:id="24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13,106,834.82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13,698,189.13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7,971,604.19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4,711,471.03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3,001,100.00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2,793,786.53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2,829,016.66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2,165,222.92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445,884.16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149,081.26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27,354,439.83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23,517,750.87</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5）按欠款方归集的期末余额前五名的其他应收款情况" w:id="241"/>
      <w:bookmarkEnd w:id="24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应收债权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中国证券登记结算 有限责任公司深圳 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股权激励行权款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1,903,240.27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57,097.21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深圳社保及公积金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1,373,691.82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41,210.75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1,012,964.60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30,388.94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联通事业部社保及 公积金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801,454.66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24,043.64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8,091,351.35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242,740.54</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6、存货" w:id="242"/>
      <w:bookmarkEnd w:id="242"/>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存货分类" w:id="243"/>
      <w:bookmarkEnd w:id="24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12,942,333.53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12,942,333.53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9,388,398.01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9,388,398.01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46,471,769.41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46,471,769.41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79,764,104.23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79,764,104.23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359,572,345.27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359,572,345.27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187,546,793.76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187,546,793.76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418,986,448.21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418,986,448.21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276,699,296.00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276,699,296.00</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7、可供出售金融资产" w:id="244"/>
      <w:bookmarkEnd w:id="244"/>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50,900,358.25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期末按公允价值计量的可供出售金融资产" w:id="246"/>
      <w:bookmarkEnd w:id="24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东南亚电 信集团股 份有限公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30,900,358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30,900,358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30,900,358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50,900,358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8、长期股权投资" w:id="248"/>
      <w:bookmarkEnd w:id="248"/>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39,807,18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12,223.46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39,819,40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2,814,701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640,639.4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3,455,340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17,445,55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2,029,877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19,475,43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2,682,740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62,750,17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60,067,43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2,682,740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62,750,17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9、固定资产" w:id="249"/>
      <w:bookmarkEnd w:id="249"/>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固定资产情况" w:id="250"/>
      <w:bookmarkEnd w:id="25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128,510,219.28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38,424,673.35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8,196,163.70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9,634,909.57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184,765,965.90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51,403,533.07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5,711,813.47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3,963,137.07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61,078,483.61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5,711,813.47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3,963,137.07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9,674,950.54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51,403,533.07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51,403,533.07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4,815,580.86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546,175.00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5,606,179.77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4,815,580.86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546,175.00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244,423.91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5,606,179.77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179,913,752.35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39,320,905.96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7,649,988.70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13,353,622.73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240,238,269.74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9,748,184.68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25,893,634.43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6,234,452.07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3,524,877.36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45,401,148.54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2,928,248.52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4,855,865.53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839,613.51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2,492,517.81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11,116,245.37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2,928,248.52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4,855,865.53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839,613.51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2,492,517.81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11,116,245.37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4,482,923.32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498,033.75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5,210,004.09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4,482,923.32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498,033.75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229,047.02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5,210,004.09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12,676,433.20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26,266,576.64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6,576,031.83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5,788,348.15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51,307,389.82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167,237,319.15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13,054,329.32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1,073,956.87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7,565,274.58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188,930,879.92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118,762,034.60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12,531,038.92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1,961,711.63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6,110,032.21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139,364,817.36</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10、在建工程" w:id="251"/>
      <w:bookmarkEnd w:id="251"/>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在建工程情况" w:id="252"/>
      <w:bookmarkEnd w:id="25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合肥研发中心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138,030,605.94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138,030,605.94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159,978,374.91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159,978,374.91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138,030,605.94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138,030,605.94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159,978,374.91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159,978,374.91</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重要在建工程项目本期变动情况" w:id="253"/>
      <w:bookmarkEnd w:id="25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合肥研 发中心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159,978,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29,455,7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51,403,5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138,030,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605.94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80.27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13,594,1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4,021,05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159,978,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29,455,7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51,403,5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138,030,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605.94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13,594,1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4,021,05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11、无形资产" w:id="254"/>
      <w:bookmarkEnd w:id="254"/>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无形资产情况" w:id="255"/>
      <w:bookmarkEnd w:id="25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333,549,703.86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34,065,751.44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383,392,447.14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65,343,223.15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4,218,098.59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69,561,321.74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4,218,098.59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4,218,098.59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65,343,223.15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65,343,223.15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398,892,927.01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38,283,850.03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452,953,768.88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976,996.57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145,547,930.89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23,278,657.99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169,803,585.45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314,089.74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69,259,206.82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4,312,379.24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73,885,675.80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314,089.74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69,259,206.82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4,312,379.24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73,885,675.80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1,291,086.31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214,807,137.71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27,591,037.23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243,689,261.25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14,485,905.53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184,085,789.30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10,692,812.80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209,264,507.63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14,799,995.27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188,001,772.97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10,787,093.45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213,588,861.69</w:t>
            </w:r>
          </w:p>
        </w:tc>
      </w:tr>
    </w:tbl>
    <w:p>
      <w:pPr>
        <w:pStyle w:val="BodyText"/>
        <w:spacing w:line="240" w:lineRule="auto" w:before="51"/>
        <w:ind w:left="1134" w:right="1033"/>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87.97%</w:t>
      </w:r>
      <w:r>
        <w:rPr/>
        <w:t>。</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12、开发支出" w:id="256"/>
      <w:bookmarkEnd w:id="256"/>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新一代云计 费平台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14,740,843.9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14,740,843.9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生活服务平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17,038,392.7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17,038,392.7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大数据并行 处理技术平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15,053,299.1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15,053,299.1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中国联通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业务支撑系 统研发项目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18,510,687.3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18,510,687.3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轻量级行业</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11,024,051.7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11,024,051.7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驻地网管理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11,279,222.2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11,279,222.2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互联网业务 计费平台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6,535,378.24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6,535,378.24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用户感知分 析系统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5,966,030.59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5,966,030.59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数据整合与 资源管理平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3,736,244.37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3,736,244.37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线上线下信 息服务平台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3,418,913.91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3,418,913.91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中国联通集 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IOM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 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3,000,960.38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3,000,960.38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信息化项目 全过程管理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2,719,843.38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2,719,843.38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移动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13,095,441.5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13,095,441.5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渠道管控系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11,072,650.8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11,072,650.8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电信计费系 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14,634,374.4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14,634,374.4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统一接触平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11,285,162.7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11,285,162.7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8,768,375.93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8,768,375.93</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NGBSS5.0</w:t>
            </w:r>
          </w:p>
          <w:p>
            <w:pPr>
              <w:pStyle w:val="TableParagraph"/>
              <w:spacing w:line="319" w:lineRule="auto" w:before="65"/>
              <w:ind w:left="22" w:right="129"/>
              <w:jc w:val="left"/>
              <w:rPr>
                <w:rFonts w:ascii="宋体" w:hAnsi="宋体" w:cs="宋体" w:eastAsia="宋体" w:hint="default"/>
                <w:sz w:val="18"/>
                <w:szCs w:val="18"/>
              </w:rPr>
            </w:pPr>
            <w:r>
              <w:rPr>
                <w:rFonts w:ascii="宋体" w:hAnsi="宋体" w:cs="宋体" w:eastAsia="宋体" w:hint="default"/>
                <w:sz w:val="18"/>
                <w:szCs w:val="18"/>
              </w:rPr>
              <w:t>版本研发项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4,858,578.74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4,858,578.74</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中国联通销 售管理系统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版本研发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6,941,734.98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6,941,734.98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公安情报综 合应用平台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4,627,595.13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4,627,595.13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网上业务平 台系统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5,587,135.87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5,587,135.87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中国联通在 线运营平台 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5,478,431.40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5,478,431.40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中国联通 </w:t>
            </w:r>
            <w:r>
              <w:rPr>
                <w:rFonts w:ascii="Times New Roman" w:hAnsi="Times New Roman" w:cs="Times New Roman" w:eastAsia="Times New Roman" w:hint="default"/>
                <w:sz w:val="18"/>
                <w:szCs w:val="18"/>
              </w:rPr>
              <w:t>cBSS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在线信 控系统研发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4,908,357.73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4,908,357.73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电信虚拟运 营商业务支 撑系统研发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8,702,715.53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8,702,715.53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面向微信公 众号综合运 营管理平台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7,893,707.68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7,893,707.68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移动视频定 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407,781.20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407,781.20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机关工作目 标绩效考评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1,344,972.00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1,344,972.00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银企互 联系统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3,465,214.29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3,465,214.29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跨网查询系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4,558,949.90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4,558,949.90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宝贝团千牛 平台大牛营 销研发项目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824,715.34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824,715.34</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中国联通数 据服务网关 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6,294,608.91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6,294,608.91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金华威数字 化音频采集 及处理控制 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5,639,949.61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5,639,949.61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65,343,223.1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178,071,098.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65,343,223.1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97,200,048.4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80,871,050.2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13、商誉" w:id="257"/>
      <w:bookmarkEnd w:id="257"/>
      <w:r>
        <w:rPr>
          <w:b w:val="0"/>
          <w:bCs w:val="0"/>
        </w:rPr>
      </w: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商誉账面原值" w:id="258"/>
      <w:bookmarkEnd w:id="25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27,673,109.50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27,673,109.50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1,478,319.78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1,478,319.78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2,764,044.72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2,764,044.72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4,274,008.29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4,274,008.29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深圳市宝贝团信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7,064,931.14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7,064,931.14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36,189,482.29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7,064,931.14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43,254,413.43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2）商誉减值准备" w:id="259"/>
      <w:bookmarkEnd w:id="25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广州市易杰数码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1,020,017.91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1,020,017.91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广州易星信息科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深圳市金华威数 码科技有限公司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广西驿途信息科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深圳市宝贝团信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1,020,017.91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1,020,017.91</w:t>
            </w:r>
          </w:p>
        </w:tc>
      </w:tr>
    </w:tbl>
    <w:p>
      <w:pPr>
        <w:pStyle w:val="BodyText"/>
        <w:spacing w:line="240" w:lineRule="auto" w:before="51"/>
        <w:ind w:left="1134" w:right="1033"/>
        <w:jc w:val="left"/>
      </w:pPr>
      <w:r>
        <w:rPr/>
        <w:t>说明商誉减值测试过程、参数及商誉减值损失的确认方法：</w:t>
      </w:r>
    </w:p>
    <w:p>
      <w:pPr>
        <w:pStyle w:val="Heading7"/>
        <w:spacing w:line="273" w:lineRule="auto" w:before="89"/>
        <w:ind w:left="1194" w:right="1124"/>
        <w:jc w:val="left"/>
      </w:pPr>
      <w:r>
        <w:rPr>
          <w:spacing w:val="-2"/>
        </w:rPr>
        <w:t>本公司以被收购公司整体作为资产组组合进行资产减值测试，资产组组合的可收回金额依据其预计未来现</w:t>
      </w:r>
      <w:r>
        <w:rPr>
          <w:spacing w:val="-95"/>
        </w:rPr>
        <w:t> </w:t>
      </w:r>
      <w:r>
        <w:rPr>
          <w:spacing w:val="-95"/>
        </w:rPr>
      </w:r>
      <w:r>
        <w:rPr>
          <w:spacing w:val="-2"/>
        </w:rPr>
        <w:t>金流量的现值估计，折现率采用能够反映资产组组合的当前市场货币时间价值和特定风险的税前利率。年</w:t>
      </w:r>
      <w:r>
        <w:rPr>
          <w:spacing w:val="-95"/>
        </w:rPr>
        <w:t> </w:t>
      </w:r>
      <w:r>
        <w:rPr>
          <w:spacing w:val="-95"/>
        </w:rPr>
      </w:r>
      <w:r>
        <w:rPr/>
        <w:t>末对本公司商誉进行减值测试，除广州易杰商誉的公允价值低于其账面价值需计提商誉减值准备 </w:t>
      </w:r>
      <w:r>
        <w:rPr>
          <w:rFonts w:ascii="Times New Roman" w:hAnsi="Times New Roman" w:cs="Times New Roman" w:eastAsia="Times New Roman" w:hint="default"/>
        </w:rPr>
        <w:t>1,020,017.91</w:t>
      </w:r>
      <w:r>
        <w:rPr/>
        <w:t>元外，其他商誉的公允价值均高于其账面价值，故无需计提商誉减值准备。</w:t>
      </w:r>
    </w:p>
    <w:p>
      <w:pPr>
        <w:spacing w:line="240" w:lineRule="auto" w:before="1"/>
        <w:rPr>
          <w:rFonts w:ascii="宋体" w:hAnsi="宋体" w:cs="宋体" w:eastAsia="宋体" w:hint="default"/>
          <w:sz w:val="28"/>
          <w:szCs w:val="28"/>
        </w:rPr>
      </w:pPr>
    </w:p>
    <w:p>
      <w:pPr>
        <w:pStyle w:val="BodyText"/>
        <w:spacing w:line="240" w:lineRule="auto"/>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14、长期待摊费用" w:id="260"/>
      <w:bookmarkEnd w:id="260"/>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1,671,599.47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977,266.30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787,033.17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846,458.09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779,958.05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2,518,057.56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1,043,766.34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1,566,991.22</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15、递延所得税资产/递延所得税负债" w:id="261"/>
      <w:bookmarkEnd w:id="261"/>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1）未经抵销的递延所得税资产" w:id="262"/>
      <w:bookmarkEnd w:id="26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31,031,948.66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4,839,948.34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25,003,129.20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2,858,092.92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101,546,905.09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15,232,035.76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70,771,783.48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7,077,178.35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500,195.69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133,079,049.44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20,138,162.25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95,882,442.14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9,946,631.72</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未经抵销的递延所得税负债" w:id="263"/>
      <w:bookmarkEnd w:id="26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以抵销后净额列示的递延所得税资产或负债" w:id="264"/>
      <w:bookmarkEnd w:id="26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20,138,162.25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9,946,631.72</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4）未确认递延所得税资产明细" w:id="265"/>
      <w:bookmarkEnd w:id="26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2,952,753.72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1,269,705.42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4,421,559.15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5,974,208.00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7,374,312.87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7,243,913.42</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5）未确认递延所得税资产的可抵扣亏损将于以下年度到期" w:id="266"/>
      <w:bookmarkEnd w:id="26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1,029,678.14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1,065,318.75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1,183,089.76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2,357,885.13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676,146.72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1,403,554.97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2,680,093.68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4,421,559.15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5,974,208.00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16、短期借款" w:id="267"/>
      <w:bookmarkEnd w:id="267"/>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短期借款分类" w:id="268"/>
      <w:bookmarkEnd w:id="26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388,900,000.00</w:t>
            </w:r>
          </w:p>
        </w:tc>
      </w:tr>
    </w:tbl>
    <w:p>
      <w:pPr>
        <w:pStyle w:val="BodyText"/>
        <w:spacing w:line="240" w:lineRule="auto" w:before="51"/>
        <w:ind w:left="1134" w:right="1033"/>
        <w:jc w:val="left"/>
      </w:pPr>
      <w:r>
        <w:rPr/>
        <w:t>短期借款分类的说明：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2）已逾期未偿还的短期借款情况" w:id="269"/>
      <w:bookmarkEnd w:id="26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17、应付票据" w:id="270"/>
      <w:bookmarkEnd w:id="270"/>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bl>
    <w:p>
      <w:pPr>
        <w:pStyle w:val="BodyText"/>
        <w:spacing w:line="240" w:lineRule="auto" w:before="51"/>
        <w:ind w:left="1134" w:right="1033"/>
        <w:jc w:val="left"/>
      </w:pPr>
      <w:r>
        <w:rPr/>
        <w:t>本期末已到期未支付的应付票据总额为</w:t>
      </w:r>
      <w:r>
        <w:rPr>
          <w:spacing w:val="-46"/>
        </w:rPr>
        <w:t> </w:t>
      </w:r>
      <w:r>
        <w:rPr>
          <w:rFonts w:ascii="Times New Roman" w:hAnsi="Times New Roman" w:cs="Times New Roman" w:eastAsia="Times New Roman" w:hint="default"/>
        </w:rPr>
        <w:t>93,500,000.00 </w:t>
      </w:r>
      <w:r>
        <w:rPr/>
        <w:t>元。</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18、应付账款" w:id="271"/>
      <w:bookmarkEnd w:id="271"/>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应付账款列示" w:id="272"/>
      <w:bookmarkEnd w:id="27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52,500,454.84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15,127,926.62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1,606,625.63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1,610,447.51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163,891.50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54,270,971.97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16,775,885.95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2）账龄超过1年的重要应付账款" w:id="273"/>
      <w:bookmarkEnd w:id="27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19、预收款项" w:id="274"/>
      <w:bookmarkEnd w:id="274"/>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预收款项列示" w:id="275"/>
      <w:bookmarkEnd w:id="27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77,567,975.81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59,652,227.24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77,567,975.81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59,652,227.24</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账龄超过1年的重要预收款项" w:id="276"/>
      <w:bookmarkEnd w:id="27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期末建造合同形成的已结算未完工项目情况" w:id="277"/>
      <w:bookmarkEnd w:id="27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0、应付职工薪酬" w:id="278"/>
      <w:bookmarkEnd w:id="278"/>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应付职工薪酬列示" w:id="279"/>
      <w:bookmarkEnd w:id="27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9,766,438.91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396,430,469.43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392,403,382.13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13,793,526.21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210,354.74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20,344,632.23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20,446,818.74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108,168.23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4,771,594.59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4,771,594.59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9,976,793.65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421,546,696.25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417,621,795.46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13,901,694.44</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短期薪酬列示" w:id="280"/>
      <w:bookmarkEnd w:id="28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9,591,654.70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363,972,441.39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359,896,486.47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13,667,609.62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4,526,002.97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4,514,902.97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100,971.81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9,897,843.35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9,929,899.07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68,916.09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86,484.77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8,565,218.65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8,603,827.84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47,875.58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499,105.19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489,875.69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14,949.71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833,519.51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836,195.54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6,090.80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17,463,590.03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17,491,501.93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45,900.50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570,591.69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570,591.69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9,766,438.91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396,430,469.43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392,403,382.13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13,793,526.21</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设定提存计划列示" w:id="281"/>
      <w:bookmarkEnd w:id="28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206,267.34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18,690,982.08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18,796,512.86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100,736.56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1,339,873.03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1,338,765.80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5,194.63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303,098.12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300,861.08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2,237.04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210,354.74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20,344,632.23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20,446,818.74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108,168.23</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1、应交税费" w:id="282"/>
      <w:bookmarkEnd w:id="282"/>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7,914,522.97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7,806,613.67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4,171,433.52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4,155,357.61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2,353,179.83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3,450,890.97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450,051.69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219,211.19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349,663.71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168,348.26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28,906.79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30,425.57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15,278,135.31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15,835,286.33</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22、应付利息" w:id="283"/>
      <w:bookmarkEnd w:id="283"/>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1,176,895.84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510,666.25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1,176,895.84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510,666.25</w:t>
            </w:r>
          </w:p>
        </w:tc>
      </w:tr>
    </w:tbl>
    <w:p>
      <w:pPr>
        <w:pStyle w:val="BodyText"/>
        <w:spacing w:line="240" w:lineRule="auto" w:before="51"/>
        <w:ind w:left="1134" w:right="1033"/>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3、其他应付款" w:id="284"/>
      <w:bookmarkEnd w:id="284"/>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按款项性质列示其他应付款" w:id="285"/>
      <w:bookmarkEnd w:id="28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1,298,614.37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134,185.99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1,144,696.50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333,629.20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290,431.44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654,313.69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142,142.72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779,641.09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803,328.73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4,330,639.88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2,067,600.33</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账龄超过1年的重要其他应付款"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4、一年内到期的非流动负债" w:id="287"/>
      <w:bookmarkEnd w:id="287"/>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61,930,000.00</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25、长期借款" w:id="288"/>
      <w:bookmarkEnd w:id="288"/>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长期借款分类" w:id="289"/>
      <w:bookmarkEnd w:id="28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30,650,000.00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30,650,000.00</w:t>
            </w:r>
          </w:p>
        </w:tc>
      </w:tr>
    </w:tbl>
    <w:p>
      <w:pPr>
        <w:pStyle w:val="BodyText"/>
        <w:spacing w:line="240" w:lineRule="auto" w:before="51"/>
        <w:ind w:left="1134" w:right="0"/>
        <w:jc w:val="both"/>
      </w:pPr>
      <w:r>
        <w:rPr/>
        <w:t>长期借款分类的说明：</w:t>
      </w:r>
    </w:p>
    <w:p>
      <w:pPr>
        <w:pStyle w:val="Heading7"/>
        <w:spacing w:line="256" w:lineRule="auto" w:before="89"/>
        <w:ind w:left="1133" w:right="1127"/>
        <w:jc w:val="both"/>
      </w:pPr>
      <w:r>
        <w:rPr/>
        <w:t>本公司之子公司合肥天源迪科与合肥华夏银行胜利路支行签订借款合同取得借款</w:t>
      </w:r>
      <w:r>
        <w:rPr>
          <w:rFonts w:ascii="Times New Roman" w:hAnsi="Times New Roman" w:cs="Times New Roman" w:eastAsia="Times New Roman" w:hint="default"/>
        </w:rPr>
        <w:t>1.265</w:t>
      </w:r>
      <w:r>
        <w:rPr/>
        <w:t>亿（其中</w:t>
      </w:r>
      <w:r>
        <w:rPr>
          <w:rFonts w:ascii="Times New Roman" w:hAnsi="Times New Roman" w:cs="Times New Roman" w:eastAsia="Times New Roman" w:hint="default"/>
        </w:rPr>
        <w:t>2,000</w:t>
      </w:r>
      <w:r>
        <w:rPr/>
        <w:t>万借</w:t>
      </w:r>
      <w:r>
        <w:rPr>
          <w:spacing w:val="-27"/>
        </w:rPr>
        <w:t> </w:t>
      </w:r>
      <w:r>
        <w:rPr>
          <w:spacing w:val="-1"/>
        </w:rPr>
        <w:t>款期限为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2,000</w:t>
      </w:r>
      <w:r>
        <w:rPr>
          <w:spacing w:val="-1"/>
        </w:rPr>
        <w:t>万借款期限为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w:t>
      </w:r>
      <w:r>
        <w:rPr>
          <w:rFonts w:ascii="Times New Roman" w:hAnsi="Times New Roman" w:cs="Times New Roman" w:eastAsia="Times New Roman" w:hint="default"/>
          <w:spacing w:val="-1"/>
        </w:rPr>
        <w:t>4,000</w:t>
      </w:r>
      <w:r>
        <w:rPr>
          <w:spacing w:val="-1"/>
        </w:rPr>
        <w:t>万借</w:t>
      </w:r>
      <w:r>
        <w:rPr>
          <w:spacing w:val="-74"/>
        </w:rPr>
        <w:t> </w:t>
      </w:r>
      <w:r>
        <w:rPr/>
        <w:t>款期限为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2,000</w:t>
      </w:r>
      <w:r>
        <w:rPr/>
        <w:t>万借款期限为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2,650</w:t>
      </w:r>
      <w:r>
        <w:rPr/>
        <w:t>万借</w:t>
      </w:r>
      <w:r>
        <w:rPr>
          <w:spacing w:val="-34"/>
        </w:rPr>
        <w:t> </w:t>
      </w:r>
      <w:r>
        <w:rPr/>
        <w:t>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日），用于建设合肥研发基地，由本公司提供保证担保，并以合肥</w:t>
      </w:r>
      <w:r>
        <w:rPr>
          <w:spacing w:val="-27"/>
        </w:rPr>
        <w:t> </w:t>
      </w:r>
      <w:r>
        <w:rPr>
          <w:spacing w:val="-27"/>
        </w:rPr>
      </w:r>
      <w:r>
        <w:rPr>
          <w:spacing w:val="-1"/>
        </w:rPr>
        <w:t>天源迪科在高新区潜水东路</w:t>
      </w:r>
      <w:r>
        <w:rPr>
          <w:rFonts w:ascii="Times New Roman" w:hAnsi="Times New Roman" w:cs="Times New Roman" w:eastAsia="Times New Roman" w:hint="default"/>
          <w:spacing w:val="-1"/>
        </w:rPr>
        <w:t>66</w:t>
      </w:r>
      <w:r>
        <w:rPr>
          <w:spacing w:val="-1"/>
        </w:rPr>
        <w:t>号的在建工程、</w:t>
      </w:r>
      <w:r>
        <w:rPr>
          <w:rFonts w:ascii="Times New Roman" w:hAnsi="Times New Roman" w:cs="Times New Roman" w:eastAsia="Times New Roman" w:hint="default"/>
          <w:spacing w:val="-1"/>
        </w:rPr>
        <w:t>2</w:t>
      </w:r>
      <w:r>
        <w:rPr>
          <w:spacing w:val="-1"/>
        </w:rPr>
        <w:t>号研发楼（合产字第</w:t>
      </w:r>
      <w:r>
        <w:rPr>
          <w:rFonts w:ascii="Times New Roman" w:hAnsi="Times New Roman" w:cs="Times New Roman" w:eastAsia="Times New Roman" w:hint="default"/>
          <w:spacing w:val="-1"/>
        </w:rPr>
        <w:t>8110120648</w:t>
      </w:r>
      <w:r>
        <w:rPr>
          <w:spacing w:val="-1"/>
        </w:rPr>
        <w:t>号）、</w:t>
      </w:r>
      <w:r>
        <w:rPr>
          <w:rFonts w:ascii="Times New Roman" w:hAnsi="Times New Roman" w:cs="Times New Roman" w:eastAsia="Times New Roman" w:hint="default"/>
          <w:spacing w:val="-1"/>
        </w:rPr>
        <w:t>3</w:t>
      </w:r>
      <w:r>
        <w:rPr>
          <w:spacing w:val="-1"/>
        </w:rPr>
        <w:t>号研发楼（合产字</w:t>
      </w:r>
      <w:r>
        <w:rPr>
          <w:spacing w:val="-79"/>
        </w:rPr>
        <w:t> </w:t>
      </w:r>
      <w:r>
        <w:rPr>
          <w:spacing w:val="-79"/>
        </w:rPr>
      </w:r>
      <w:r>
        <w:rPr/>
        <w:t>第</w:t>
      </w:r>
      <w:r>
        <w:rPr>
          <w:rFonts w:ascii="Times New Roman" w:hAnsi="Times New Roman" w:cs="Times New Roman" w:eastAsia="Times New Roman" w:hint="default"/>
        </w:rPr>
        <w:t>8110120627</w:t>
      </w:r>
      <w:r>
        <w:rPr/>
        <w:t>号）、</w:t>
      </w:r>
      <w:r>
        <w:rPr>
          <w:rFonts w:ascii="Times New Roman" w:hAnsi="Times New Roman" w:cs="Times New Roman" w:eastAsia="Times New Roman" w:hint="default"/>
        </w:rPr>
        <w:t>4</w:t>
      </w:r>
      <w:r>
        <w:rPr/>
        <w:t>号研发楼（合产字第</w:t>
      </w:r>
      <w:r>
        <w:rPr>
          <w:rFonts w:ascii="Times New Roman" w:hAnsi="Times New Roman" w:cs="Times New Roman" w:eastAsia="Times New Roman" w:hint="default"/>
        </w:rPr>
        <w:t>81101227885</w:t>
      </w:r>
      <w:r>
        <w:rPr/>
        <w:t>号）、</w:t>
      </w:r>
      <w:r>
        <w:rPr>
          <w:rFonts w:ascii="Times New Roman" w:hAnsi="Times New Roman" w:cs="Times New Roman" w:eastAsia="Times New Roman" w:hint="default"/>
        </w:rPr>
        <w:t>6</w:t>
      </w:r>
      <w:r>
        <w:rPr/>
        <w:t>号研发楼（合产字第</w:t>
      </w:r>
      <w:r>
        <w:rPr>
          <w:rFonts w:ascii="Times New Roman" w:hAnsi="Times New Roman" w:cs="Times New Roman" w:eastAsia="Times New Roman" w:hint="default"/>
        </w:rPr>
        <w:t>81101227886</w:t>
      </w:r>
      <w:r>
        <w:rPr/>
        <w:t>号）、</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spacing w:val="-1"/>
        </w:rPr>
        <w:t>号研发楼（合产字第</w:t>
      </w:r>
      <w:r>
        <w:rPr>
          <w:rFonts w:ascii="Times New Roman" w:hAnsi="Times New Roman" w:cs="Times New Roman" w:eastAsia="Times New Roman" w:hint="default"/>
          <w:spacing w:val="-1"/>
        </w:rPr>
        <w:t>81101227887</w:t>
      </w:r>
      <w:r>
        <w:rPr>
          <w:spacing w:val="-1"/>
        </w:rPr>
        <w:t>号）、</w:t>
      </w:r>
      <w:r>
        <w:rPr>
          <w:rFonts w:ascii="Times New Roman" w:hAnsi="Times New Roman" w:cs="Times New Roman" w:eastAsia="Times New Roman" w:hint="default"/>
          <w:spacing w:val="-1"/>
        </w:rPr>
        <w:t>8</w:t>
      </w:r>
      <w:r>
        <w:rPr>
          <w:spacing w:val="-1"/>
        </w:rPr>
        <w:t>号研发楼（合产字第</w:t>
      </w:r>
      <w:r>
        <w:rPr>
          <w:rFonts w:ascii="Times New Roman" w:hAnsi="Times New Roman" w:cs="Times New Roman" w:eastAsia="Times New Roman" w:hint="default"/>
          <w:spacing w:val="-1"/>
        </w:rPr>
        <w:t>81101227888</w:t>
      </w:r>
      <w:r>
        <w:rPr>
          <w:spacing w:val="-1"/>
        </w:rPr>
        <w:t>号）、</w:t>
      </w:r>
      <w:r>
        <w:rPr>
          <w:rFonts w:ascii="Times New Roman" w:hAnsi="Times New Roman" w:cs="Times New Roman" w:eastAsia="Times New Roman" w:hint="default"/>
          <w:spacing w:val="-1"/>
        </w:rPr>
        <w:t>5</w:t>
      </w:r>
      <w:r>
        <w:rPr>
          <w:spacing w:val="-1"/>
        </w:rPr>
        <w:t>号研发楼以及土地使用</w:t>
      </w:r>
      <w:r>
        <w:rPr>
          <w:spacing w:val="-76"/>
        </w:rPr>
        <w:t> </w:t>
      </w:r>
      <w:r>
        <w:rPr>
          <w:spacing w:val="-76"/>
        </w:rPr>
      </w:r>
      <w:r>
        <w:rPr/>
        <w:t>权 （合高新国用（</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54</w:t>
      </w:r>
      <w:r>
        <w:rPr/>
        <w:t>号）作抵押，抵押资产价值详见附注四十三所有权或使用权受到限制的资</w:t>
      </w:r>
      <w:r>
        <w:rPr>
          <w:spacing w:val="-39"/>
        </w:rPr>
        <w:t> </w:t>
      </w:r>
      <w:r>
        <w:rPr>
          <w:spacing w:val="-39"/>
        </w:rPr>
      </w:r>
      <w:r>
        <w:rPr>
          <w:spacing w:val="-1"/>
        </w:rPr>
        <w:t>产。合肥天源迪科于</w:t>
      </w:r>
      <w:r>
        <w:rPr>
          <w:rFonts w:ascii="Times New Roman" w:hAnsi="Times New Roman" w:cs="Times New Roman" w:eastAsia="Times New Roman" w:hint="default"/>
          <w:spacing w:val="-1"/>
        </w:rPr>
        <w:t>2014</w:t>
      </w:r>
      <w:r>
        <w:rPr>
          <w:spacing w:val="-1"/>
        </w:rPr>
        <w:t>年偿还借款</w:t>
      </w:r>
      <w:r>
        <w:rPr>
          <w:rFonts w:ascii="Times New Roman" w:hAnsi="Times New Roman" w:cs="Times New Roman" w:eastAsia="Times New Roman" w:hint="default"/>
          <w:spacing w:val="-1"/>
        </w:rPr>
        <w:t>3,392.00</w:t>
      </w:r>
      <w:r>
        <w:rPr>
          <w:spacing w:val="-1"/>
        </w:rPr>
        <w:t>万元，</w:t>
      </w:r>
      <w:r>
        <w:rPr>
          <w:rFonts w:ascii="Times New Roman" w:hAnsi="Times New Roman" w:cs="Times New Roman" w:eastAsia="Times New Roman" w:hint="default"/>
          <w:spacing w:val="-1"/>
        </w:rPr>
        <w:t>2015</w:t>
      </w:r>
      <w:r>
        <w:rPr>
          <w:spacing w:val="-1"/>
        </w:rPr>
        <w:t>年偿还借款</w:t>
      </w:r>
      <w:r>
        <w:rPr>
          <w:rFonts w:ascii="Times New Roman" w:hAnsi="Times New Roman" w:cs="Times New Roman" w:eastAsia="Times New Roman" w:hint="default"/>
          <w:spacing w:val="-1"/>
        </w:rPr>
        <w:t>6,193.00</w:t>
      </w:r>
      <w:r>
        <w:rPr>
          <w:spacing w:val="-1"/>
        </w:rPr>
        <w:t>万元，预计在</w:t>
      </w:r>
      <w:r>
        <w:rPr>
          <w:rFonts w:ascii="Times New Roman" w:hAnsi="Times New Roman" w:cs="Times New Roman" w:eastAsia="Times New Roman" w:hint="default"/>
          <w:spacing w:val="-1"/>
        </w:rPr>
        <w:t>2016</w:t>
      </w:r>
      <w:r>
        <w:rPr>
          <w:spacing w:val="-1"/>
        </w:rPr>
        <w:t>年偿还的借</w:t>
      </w:r>
      <w:r>
        <w:rPr>
          <w:spacing w:val="-78"/>
        </w:rPr>
        <w:t> </w:t>
      </w:r>
      <w:r>
        <w:rPr>
          <w:spacing w:val="-78"/>
        </w:rPr>
      </w:r>
      <w:r>
        <w:rPr/>
        <w:t>款</w:t>
      </w:r>
      <w:r>
        <w:rPr>
          <w:rFonts w:ascii="Times New Roman" w:hAnsi="Times New Roman" w:cs="Times New Roman" w:eastAsia="Times New Roman" w:hint="default"/>
        </w:rPr>
        <w:t>2,575.00</w:t>
      </w:r>
      <w:r>
        <w:rPr/>
        <w:t>万元重分类至一年内到期的非流动负债。</w:t>
      </w:r>
    </w:p>
    <w:p>
      <w:pPr>
        <w:pStyle w:val="BodyText"/>
        <w:spacing w:line="240" w:lineRule="auto" w:before="71"/>
        <w:ind w:left="1134" w:right="0"/>
        <w:jc w:val="both"/>
      </w:pPr>
      <w:r>
        <w:rPr/>
        <w:t>其他说明，包括利率区间：</w:t>
      </w:r>
    </w:p>
    <w:p>
      <w:pPr>
        <w:spacing w:line="240" w:lineRule="auto" w:before="11"/>
        <w:rPr>
          <w:rFonts w:ascii="宋体" w:hAnsi="宋体" w:cs="宋体" w:eastAsia="宋体" w:hint="default"/>
          <w:sz w:val="26"/>
          <w:szCs w:val="26"/>
        </w:rPr>
      </w:pPr>
    </w:p>
    <w:p>
      <w:pPr>
        <w:pStyle w:val="Heading6"/>
        <w:spacing w:line="240" w:lineRule="auto"/>
        <w:ind w:left="1134" w:right="0"/>
        <w:jc w:val="both"/>
        <w:rPr>
          <w:b w:val="0"/>
          <w:bCs w:val="0"/>
        </w:rPr>
      </w:pPr>
      <w:bookmarkStart w:name="26、递延收益" w:id="290"/>
      <w:bookmarkEnd w:id="290"/>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16,125,479.44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8,410,700.00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647,260.32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23,888,919.12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16,125,479.44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8,410,700.00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647,260.32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23,888,919.12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研究开发中心</w:t>
            </w:r>
          </w:p>
          <w:p>
            <w:pPr>
              <w:pStyle w:val="TableParagraph"/>
              <w:spacing w:line="319" w:lineRule="auto" w:before="75"/>
              <w:ind w:left="22" w:right="72"/>
              <w:jc w:val="left"/>
              <w:rPr>
                <w:rFonts w:ascii="宋体" w:hAnsi="宋体" w:cs="宋体" w:eastAsia="宋体" w:hint="default"/>
                <w:sz w:val="18"/>
                <w:szCs w:val="18"/>
              </w:rPr>
            </w:pPr>
            <w:r>
              <w:rPr>
                <w:rFonts w:ascii="宋体" w:hAnsi="宋体" w:cs="宋体" w:eastAsia="宋体" w:hint="default"/>
                <w:sz w:val="18"/>
                <w:szCs w:val="18"/>
              </w:rPr>
              <w:t>（技术中心类） 建设资助资金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高新区管委会固 定资产投资项目 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4,425,479.44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4,378,219.12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国家电子信息产 业发展基金（移 动互联网应用开 发部署系统研发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及产业化）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基于移动互联网 的融合通信、社 交及云储业务系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新一代数据仓库 构架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院士工作站补助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科技部政策引导 类资助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科技型中小企业 技术创新基金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年度天河区 科技计划项目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移动互联网应用 开发部署系统研 发及产业化基于 </w:t>
            </w:r>
            <w:r>
              <w:rPr>
                <w:rFonts w:ascii="Times New Roman" w:hAnsi="Times New Roman" w:cs="Times New Roman" w:eastAsia="Times New Roman" w:hint="default"/>
                <w:sz w:val="18"/>
                <w:szCs w:val="18"/>
              </w:rPr>
              <w:t>HTML5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移动应 用引擎研发与产 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广东省天源迪科 全国产海量数据 处理平台院士工 作站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基于下一代移动 互联网的开放性 信息服务平台项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跨平台互联网移 动应用开发平台 关键技术研发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面向服务的制造 执行系统中间件 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SOMES</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产业应用示范及 产业服务项目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合肥天源迪科研 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专项财政扶持资 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1,450,700.00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1,450,700.00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合肥英泽创新基 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广州易杰财政局 拨款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16,125,479.44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647,260.32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23,888,919.12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both"/>
      </w:pPr>
      <w:r>
        <w:rPr/>
        <w:t>其他说明：</w:t>
      </w:r>
    </w:p>
    <w:p>
      <w:pPr>
        <w:pStyle w:val="Heading6"/>
        <w:spacing w:line="240" w:lineRule="auto" w:before="90"/>
        <w:ind w:right="0"/>
        <w:jc w:val="both"/>
        <w:rPr>
          <w:b w:val="0"/>
          <w:bCs w:val="0"/>
        </w:rPr>
      </w:pPr>
      <w:r>
        <w:rPr/>
        <w:t>递延收益分类的说明：</w:t>
      </w:r>
      <w:r>
        <w:rPr>
          <w:b w:val="0"/>
          <w:bCs w:val="0"/>
        </w:rPr>
      </w:r>
    </w:p>
    <w:p>
      <w:pPr>
        <w:pStyle w:val="Heading7"/>
        <w:spacing w:line="261" w:lineRule="auto" w:before="37"/>
        <w:ind w:right="113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月，根据深科工贸信计财字</w:t>
      </w:r>
      <w:r>
        <w:rPr>
          <w:rFonts w:ascii="Times New Roman" w:hAnsi="Times New Roman" w:cs="Times New Roman" w:eastAsia="Times New Roman" w:hint="default"/>
          <w:spacing w:val="-1"/>
        </w:rPr>
        <w:t>[2011]223</w:t>
      </w:r>
      <w:r>
        <w:rPr>
          <w:spacing w:val="-1"/>
        </w:rPr>
        <w:t>号《关于下达</w:t>
      </w:r>
      <w:r>
        <w:rPr>
          <w:rFonts w:ascii="Times New Roman" w:hAnsi="Times New Roman" w:cs="Times New Roman" w:eastAsia="Times New Roman" w:hint="default"/>
          <w:spacing w:val="-1"/>
        </w:rPr>
        <w:t>2011</w:t>
      </w:r>
      <w:r>
        <w:rPr>
          <w:spacing w:val="-1"/>
        </w:rPr>
        <w:t>年度深圳市市级研究开发中心（技</w:t>
      </w:r>
      <w:r>
        <w:rPr>
          <w:spacing w:val="-69"/>
        </w:rPr>
        <w:t> </w:t>
      </w:r>
      <w:r>
        <w:rPr>
          <w:spacing w:val="-69"/>
        </w:rPr>
      </w:r>
      <w:r>
        <w:rPr>
          <w:spacing w:val="-2"/>
        </w:rPr>
        <w:t>术中心类）建设资助资金计划的通知》，本公司于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日收深圳市财政委员会拨付的购置</w:t>
      </w:r>
      <w:r>
        <w:rPr>
          <w:rFonts w:ascii="Times New Roman" w:hAnsi="Times New Roman" w:cs="Times New Roman" w:eastAsia="Times New Roman" w:hint="default"/>
          <w:spacing w:val="-2"/>
        </w:rPr>
        <w:t>IBM</w:t>
      </w:r>
      <w:r>
        <w:rPr>
          <w:spacing w:val="-2"/>
        </w:rPr>
        <w:t>服</w:t>
      </w:r>
      <w:r>
        <w:rPr>
          <w:spacing w:val="-69"/>
        </w:rPr>
        <w:t> </w:t>
      </w:r>
      <w:r>
        <w:rPr/>
        <w:t>务器、</w:t>
      </w:r>
      <w:r>
        <w:rPr>
          <w:rFonts w:ascii="Times New Roman" w:hAnsi="Times New Roman" w:cs="Times New Roman" w:eastAsia="Times New Roman" w:hint="default"/>
        </w:rPr>
        <w:t>IBM</w:t>
      </w:r>
      <w:r>
        <w:rPr/>
        <w:t>磁盘存储、</w:t>
      </w:r>
      <w:r>
        <w:rPr>
          <w:rFonts w:ascii="Times New Roman" w:hAnsi="Times New Roman" w:cs="Times New Roman" w:eastAsia="Times New Roman" w:hint="default"/>
        </w:rPr>
        <w:t>IBM</w:t>
      </w:r>
      <w:r>
        <w:rPr/>
        <w:t>中间件、数据库</w:t>
      </w:r>
      <w:r>
        <w:rPr>
          <w:rFonts w:ascii="Times New Roman" w:hAnsi="Times New Roman" w:cs="Times New Roman" w:eastAsia="Times New Roman" w:hint="default"/>
        </w:rPr>
        <w:t>ORACLE</w:t>
      </w:r>
      <w:r>
        <w:rPr/>
        <w:t>等科技研发资助资金</w:t>
      </w:r>
      <w:r>
        <w:rPr>
          <w:rFonts w:ascii="Times New Roman" w:hAnsi="Times New Roman" w:cs="Times New Roman" w:eastAsia="Times New Roman" w:hint="default"/>
        </w:rPr>
        <w:t>300</w:t>
      </w:r>
      <w:r>
        <w:rPr/>
        <w:t>万元，该项目资金使用需要</w:t>
      </w:r>
      <w:r>
        <w:rPr>
          <w:spacing w:val="-47"/>
        </w:rPr>
        <w:t> </w:t>
      </w:r>
      <w:r>
        <w:rPr>
          <w:spacing w:val="-47"/>
        </w:rPr>
      </w:r>
      <w:r>
        <w:rPr>
          <w:spacing w:val="-2"/>
        </w:rPr>
        <w:t>报告市科工贸信委技术改造发展处和市财政委科技工贸和金融处批准，资金使用完毕须及时完成审计。该</w:t>
      </w:r>
      <w:r>
        <w:rPr>
          <w:spacing w:val="-95"/>
        </w:rPr>
        <w:t> </w:t>
      </w:r>
      <w:r>
        <w:rPr>
          <w:spacing w:val="-95"/>
        </w:rPr>
      </w:r>
      <w:r>
        <w:rPr/>
        <w:t>项目于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月经专项审计完成验收手续，本公司按资产的折旧年限摊销本期计入营业外收入</w:t>
      </w:r>
      <w:r>
        <w:rPr>
          <w:rFonts w:ascii="Times New Roman" w:hAnsi="Times New Roman" w:cs="Times New Roman" w:eastAsia="Times New Roman" w:hint="default"/>
        </w:rPr>
        <w:t>60</w:t>
      </w:r>
      <w:r>
        <w:rPr/>
        <w:t>万元，</w:t>
      </w:r>
      <w:r>
        <w:rPr>
          <w:spacing w:val="-90"/>
        </w:rPr>
        <w:t> </w:t>
      </w:r>
      <w:r>
        <w:rPr/>
        <w:t>累计转销</w:t>
      </w:r>
      <w:r>
        <w:rPr>
          <w:rFonts w:ascii="Times New Roman" w:hAnsi="Times New Roman" w:cs="Times New Roman" w:eastAsia="Times New Roman" w:hint="default"/>
        </w:rPr>
        <w:t>240</w:t>
      </w:r>
      <w:r>
        <w:rPr/>
        <w:t>万元。</w:t>
      </w:r>
    </w:p>
    <w:p>
      <w:pPr>
        <w:pStyle w:val="Heading7"/>
        <w:spacing w:line="256" w:lineRule="auto"/>
        <w:ind w:right="1131"/>
        <w:jc w:val="both"/>
      </w:pPr>
      <w:r>
        <w:rPr/>
        <w:t>（</w:t>
      </w:r>
      <w:r>
        <w:rPr>
          <w:rFonts w:ascii="Times New Roman" w:hAnsi="Times New Roman" w:cs="Times New Roman" w:eastAsia="Times New Roman" w:hint="default"/>
        </w:rPr>
        <w:t>2</w:t>
      </w:r>
      <w:r>
        <w:rPr/>
        <w:t>）根据公司与合肥高新技术产业开发区招商局签订的《关于在合肥高新区建设研发中心项目合作协议</w:t>
      </w:r>
      <w:r>
        <w:rPr>
          <w:spacing w:val="-89"/>
        </w:rPr>
        <w:t> </w:t>
      </w:r>
      <w:r>
        <w:rPr>
          <w:spacing w:val="-89"/>
        </w:rPr>
      </w:r>
      <w:r>
        <w:rPr>
          <w:spacing w:val="-2"/>
        </w:rPr>
        <w:t>书》，本公司之子公司合肥天源迪科于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日收到合肥高新技术产业开发区财政国库支付中心支</w:t>
      </w:r>
      <w:r>
        <w:rPr>
          <w:spacing w:val="-91"/>
        </w:rPr>
        <w:t> </w:t>
      </w:r>
      <w:r>
        <w:rPr>
          <w:spacing w:val="-91"/>
        </w:rPr>
      </w:r>
      <w:r>
        <w:rPr>
          <w:spacing w:val="-2"/>
        </w:rPr>
        <w:t>付的第二期土地补助款</w:t>
      </w:r>
      <w:r>
        <w:rPr>
          <w:rFonts w:ascii="Times New Roman" w:hAnsi="Times New Roman" w:cs="Times New Roman" w:eastAsia="Times New Roman" w:hint="default"/>
          <w:spacing w:val="-2"/>
        </w:rPr>
        <w:t>222</w:t>
      </w:r>
      <w:r>
        <w:rPr>
          <w:spacing w:val="-2"/>
        </w:rPr>
        <w:t>万元。根据《企业会计准则第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政府补助》的有关规定，该项目属于与资产</w:t>
      </w:r>
      <w:r>
        <w:rPr>
          <w:spacing w:val="-58"/>
        </w:rPr>
        <w:t> </w:t>
      </w:r>
      <w:r>
        <w:rPr>
          <w:spacing w:val="-58"/>
        </w:rPr>
      </w:r>
      <w:r>
        <w:rPr>
          <w:spacing w:val="-2"/>
        </w:rPr>
        <w:t>相关的政府补助，应在该项资产（土地使用权）的受益期限内分配，截止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日，本年分配金额</w:t>
      </w:r>
      <w:r>
        <w:rPr>
          <w:spacing w:val="-92"/>
        </w:rPr>
        <w:t> </w:t>
      </w:r>
      <w:r>
        <w:rPr>
          <w:spacing w:val="-92"/>
        </w:rPr>
      </w:r>
      <w:r>
        <w:rPr/>
        <w:t>为</w:t>
      </w:r>
      <w:r>
        <w:rPr>
          <w:rFonts w:ascii="Times New Roman" w:hAnsi="Times New Roman" w:cs="Times New Roman" w:eastAsia="Times New Roman" w:hint="default"/>
        </w:rPr>
        <w:t>47,260.32</w:t>
      </w:r>
      <w:r>
        <w:rPr/>
        <w:t>元，累计分配金额为</w:t>
      </w:r>
      <w:r>
        <w:rPr>
          <w:rFonts w:ascii="Times New Roman" w:hAnsi="Times New Roman" w:cs="Times New Roman" w:eastAsia="Times New Roman" w:hint="default"/>
        </w:rPr>
        <w:t>141,780.88</w:t>
      </w:r>
      <w:r>
        <w:rPr/>
        <w:t>元，递延收益账面余额为</w:t>
      </w:r>
      <w:r>
        <w:rPr>
          <w:rFonts w:ascii="Times New Roman" w:hAnsi="Times New Roman" w:cs="Times New Roman" w:eastAsia="Times New Roman" w:hint="default"/>
        </w:rPr>
        <w:t>4,378,219.12</w:t>
      </w:r>
      <w:r>
        <w:rPr/>
        <w:t>元。</w:t>
      </w:r>
    </w:p>
    <w:p>
      <w:pPr>
        <w:pStyle w:val="Heading7"/>
        <w:spacing w:line="256" w:lineRule="auto" w:before="5"/>
        <w:ind w:right="10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月，本公司与工业和信息化部电子发展基金管理办公室签订的《电子信息产业发展基金资</w:t>
      </w:r>
      <w:r>
        <w:rPr>
          <w:spacing w:val="-92"/>
        </w:rPr>
        <w:t> </w:t>
      </w:r>
      <w:r>
        <w:rPr>
          <w:spacing w:val="-92"/>
        </w:rPr>
      </w:r>
      <w:r>
        <w:rPr/>
        <w:t>助项目合同书》（项目名称：移动互联网应用开发部署系统研发及产业化基于</w:t>
      </w:r>
      <w:r>
        <w:rPr>
          <w:rFonts w:ascii="Times New Roman" w:hAnsi="Times New Roman" w:cs="Times New Roman" w:eastAsia="Times New Roman" w:hint="default"/>
        </w:rPr>
        <w:t>HTML5</w:t>
      </w:r>
      <w:r>
        <w:rPr/>
        <w:t>移动应用引擎研发</w:t>
      </w:r>
      <w:r>
        <w:rPr>
          <w:spacing w:val="-51"/>
        </w:rPr>
        <w:t> </w:t>
      </w:r>
      <w:r>
        <w:rPr>
          <w:spacing w:val="-51"/>
        </w:rPr>
      </w:r>
      <w:r>
        <w:rPr/>
        <w:t>与产业化），本公司于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月收到中华人民共和国财政部统一支付的项目资助款</w:t>
      </w:r>
      <w:r>
        <w:rPr>
          <w:rFonts w:ascii="Times New Roman" w:hAnsi="Times New Roman" w:cs="Times New Roman" w:eastAsia="Times New Roman" w:hint="default"/>
        </w:rPr>
        <w:t>500</w:t>
      </w:r>
      <w:r>
        <w:rPr/>
        <w:t>万元，该项目需</w:t>
      </w:r>
      <w:r>
        <w:rPr>
          <w:spacing w:val="-90"/>
        </w:rPr>
        <w:t> </w:t>
      </w:r>
      <w:r>
        <w:rPr>
          <w:spacing w:val="-90"/>
        </w:rPr>
      </w:r>
      <w:r>
        <w:rPr/>
        <w:t>要信息化部电子发展基金管理办公室验收收合格后予以转销，截止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 且未验收。</w:t>
      </w:r>
    </w:p>
    <w:p>
      <w:pPr>
        <w:pStyle w:val="Heading7"/>
        <w:spacing w:line="256" w:lineRule="auto" w:before="22"/>
        <w:ind w:right="1130"/>
        <w:jc w:val="both"/>
      </w:pPr>
      <w:r>
        <w:rPr>
          <w:spacing w:val="-4"/>
        </w:rPr>
        <w:t>（</w:t>
      </w:r>
      <w:r>
        <w:rPr>
          <w:rFonts w:ascii="Times New Roman" w:hAnsi="Times New Roman" w:cs="Times New Roman" w:eastAsia="Times New Roman" w:hint="default"/>
          <w:spacing w:val="-4"/>
        </w:rPr>
        <w:t>4</w:t>
      </w:r>
      <w:r>
        <w:rPr>
          <w:spacing w:val="-4"/>
        </w:rPr>
        <w:t>）根据本公司与电子科技大学、深圳创新谷投资管理有限公司签订的合作协议书，该三方共同承担</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45"/>
        </w:rPr>
        <w:t> </w:t>
      </w:r>
      <w:r>
        <w:rPr/>
        <w:t>年度电子信息产业发展基金项目</w:t>
      </w:r>
      <w:r>
        <w:rPr>
          <w:rFonts w:ascii="Times New Roman" w:hAnsi="Times New Roman" w:cs="Times New Roman" w:eastAsia="Times New Roman" w:hint="default"/>
        </w:rPr>
        <w:t>“</w:t>
      </w:r>
      <w:r>
        <w:rPr/>
        <w:t>移动互联网应用开发部署系统研发及产业化项目之课题</w:t>
      </w:r>
      <w:r>
        <w:rPr>
          <w:rFonts w:ascii="Times New Roman" w:hAnsi="Times New Roman" w:cs="Times New Roman" w:eastAsia="Times New Roman" w:hint="default"/>
        </w:rPr>
        <w:t>2</w:t>
      </w:r>
      <w:r>
        <w:rPr/>
        <w:t>：基于</w:t>
      </w:r>
      <w:r>
        <w:rPr>
          <w:rFonts w:ascii="Times New Roman" w:hAnsi="Times New Roman" w:cs="Times New Roman" w:eastAsia="Times New Roman" w:hint="default"/>
        </w:rPr>
        <w:t>HTML5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移动应用引擎研发与产业化</w:t>
      </w:r>
      <w:r>
        <w:rPr>
          <w:rFonts w:ascii="Times New Roman" w:hAnsi="Times New Roman" w:cs="Times New Roman" w:eastAsia="Times New Roman" w:hint="default"/>
          <w:spacing w:val="-2"/>
        </w:rPr>
        <w:t>”</w:t>
      </w:r>
      <w:r>
        <w:rPr>
          <w:spacing w:val="-2"/>
        </w:rPr>
        <w:t>事宜，本公司于</w:t>
      </w:r>
      <w:r>
        <w:rPr>
          <w:rFonts w:ascii="Times New Roman" w:hAnsi="Times New Roman" w:cs="Times New Roman" w:eastAsia="Times New Roman" w:hint="default"/>
          <w:spacing w:val="-2"/>
        </w:rPr>
        <w:t>2014</w:t>
      </w:r>
      <w:r>
        <w:rPr>
          <w:spacing w:val="-2"/>
        </w:rPr>
        <w:t>年分别支付电子科技大学</w:t>
      </w:r>
      <w:r>
        <w:rPr>
          <w:rFonts w:ascii="Times New Roman" w:hAnsi="Times New Roman" w:cs="Times New Roman" w:eastAsia="Times New Roman" w:hint="default"/>
          <w:spacing w:val="-2"/>
        </w:rPr>
        <w:t>120</w:t>
      </w:r>
      <w:r>
        <w:rPr>
          <w:spacing w:val="-2"/>
        </w:rPr>
        <w:t>万元，支付深圳创新谷投资</w:t>
      </w:r>
      <w:r>
        <w:rPr>
          <w:spacing w:val="-77"/>
        </w:rPr>
        <w:t> </w:t>
      </w:r>
      <w:r>
        <w:rPr>
          <w:spacing w:val="-77"/>
        </w:rPr>
      </w:r>
      <w:r>
        <w:rPr/>
        <w:t>管理有限公司</w:t>
      </w:r>
      <w:r>
        <w:rPr>
          <w:rFonts w:ascii="Times New Roman" w:hAnsi="Times New Roman" w:cs="Times New Roman" w:eastAsia="Times New Roman" w:hint="default"/>
        </w:rPr>
        <w:t>120</w:t>
      </w:r>
      <w:r>
        <w:rPr/>
        <w:t>万元。</w:t>
      </w:r>
    </w:p>
    <w:p>
      <w:pPr>
        <w:pStyle w:val="Heading7"/>
        <w:spacing w:line="256" w:lineRule="auto" w:before="5"/>
        <w:ind w:right="1128"/>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月，根据广东省财政厅粤财工</w:t>
      </w:r>
      <w:r>
        <w:rPr>
          <w:rFonts w:ascii="Times New Roman" w:hAnsi="Times New Roman" w:cs="Times New Roman" w:eastAsia="Times New Roman" w:hint="default"/>
        </w:rPr>
        <w:t>[2012]313</w:t>
      </w:r>
      <w:r>
        <w:rPr/>
        <w:t>号《关于下达</w:t>
      </w:r>
      <w:r>
        <w:rPr>
          <w:rFonts w:ascii="Times New Roman" w:hAnsi="Times New Roman" w:cs="Times New Roman" w:eastAsia="Times New Roman" w:hint="default"/>
        </w:rPr>
        <w:t>2012</w:t>
      </w:r>
      <w:r>
        <w:rPr/>
        <w:t>年省现代信息服务业发展专项资</w:t>
      </w:r>
      <w:r>
        <w:rPr>
          <w:spacing w:val="-18"/>
        </w:rPr>
        <w:t> </w:t>
      </w:r>
      <w:r>
        <w:rPr>
          <w:spacing w:val="-18"/>
        </w:rPr>
      </w:r>
      <w:r>
        <w:rPr>
          <w:spacing w:val="-2"/>
        </w:rPr>
        <w:t>金的通知》、《</w:t>
      </w:r>
      <w:r>
        <w:rPr>
          <w:rFonts w:ascii="Times New Roman" w:hAnsi="Times New Roman" w:cs="Times New Roman" w:eastAsia="Times New Roman" w:hint="default"/>
          <w:spacing w:val="-2"/>
        </w:rPr>
        <w:t>2012</w:t>
      </w:r>
      <w:r>
        <w:rPr>
          <w:spacing w:val="-2"/>
        </w:rPr>
        <w:t>年广东省现代信息服务业发展专项资金项目计划》（项目名称：基于移动互联网的融</w:t>
      </w:r>
      <w:r>
        <w:rPr>
          <w:spacing w:val="-95"/>
        </w:rPr>
        <w:t> </w:t>
      </w:r>
      <w:r>
        <w:rPr>
          <w:spacing w:val="-95"/>
        </w:rPr>
      </w:r>
      <w:r>
        <w:rPr/>
        <w:t>合通信、社交及云储业务系统）之规定，本公司之子公司广州易杰于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日收到广州市天河区财</w:t>
      </w:r>
      <w:r>
        <w:rPr>
          <w:spacing w:val="-89"/>
        </w:rPr>
        <w:t> </w:t>
      </w:r>
      <w:r>
        <w:rPr>
          <w:spacing w:val="-89"/>
        </w:rPr>
      </w:r>
      <w:r>
        <w:rPr/>
        <w:t>政局拨付的发展专项资金</w:t>
      </w:r>
      <w:r>
        <w:rPr>
          <w:rFonts w:ascii="Times New Roman" w:hAnsi="Times New Roman" w:cs="Times New Roman" w:eastAsia="Times New Roman" w:hint="default"/>
        </w:rPr>
        <w:t>300</w:t>
      </w:r>
      <w:r>
        <w:rPr/>
        <w:t>万元，该项目需要项目主管单位的验收后予以转销，截止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9"/>
        </w:rPr>
        <w:t> </w:t>
      </w:r>
      <w:r>
        <w:rPr/>
        <w:t>该项目尚在进行中，且未验收。</w:t>
      </w:r>
    </w:p>
    <w:p>
      <w:pPr>
        <w:pStyle w:val="Heading7"/>
        <w:spacing w:line="261" w:lineRule="auto" w:before="22"/>
        <w:ind w:right="113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月，根据本公司与深圳市经济贸易和信息化委员会签订的《深圳市战略新兴产业发展专项</w:t>
      </w:r>
      <w:r>
        <w:rPr>
          <w:spacing w:val="-92"/>
        </w:rPr>
        <w:t> </w:t>
      </w:r>
      <w:r>
        <w:rPr>
          <w:spacing w:val="-92"/>
        </w:rPr>
      </w:r>
      <w:r>
        <w:rPr>
          <w:spacing w:val="-2"/>
        </w:rPr>
        <w:t>资金项目合同书》（项目名称：面向电信行业大数据的新一代数据仓库架构综合业务运营支撑平台）之规</w:t>
      </w:r>
      <w:r>
        <w:rPr>
          <w:spacing w:val="-95"/>
        </w:rPr>
        <w:t> </w:t>
      </w:r>
      <w:r>
        <w:rPr>
          <w:spacing w:val="-95"/>
        </w:rPr>
      </w:r>
      <w:r>
        <w:rPr>
          <w:spacing w:val="-2"/>
        </w:rPr>
        <w:t>定，本公司于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日收到深圳市财政委员会科研资助</w:t>
      </w:r>
      <w:r>
        <w:rPr>
          <w:rFonts w:ascii="Times New Roman" w:hAnsi="Times New Roman" w:cs="Times New Roman" w:eastAsia="Times New Roman" w:hint="default"/>
          <w:spacing w:val="-2"/>
        </w:rPr>
        <w:t>200</w:t>
      </w:r>
      <w:r>
        <w:rPr>
          <w:spacing w:val="-2"/>
        </w:rPr>
        <w:t>万元，该项目需要深圳市经济贸易和信息</w:t>
      </w:r>
      <w:r>
        <w:rPr>
          <w:spacing w:val="-91"/>
        </w:rPr>
        <w:t> </w:t>
      </w:r>
      <w:r>
        <w:rPr>
          <w:spacing w:val="-91"/>
        </w:rPr>
      </w:r>
      <w:r>
        <w:rPr/>
        <w:t>化委员会验收合格后才能转销。截止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ind w:right="1132"/>
        <w:jc w:val="both"/>
      </w:pP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月，根据与广东省教育科技部办公室签订的《广东省院士工作站建设项目合同书》，本公司</w:t>
      </w:r>
      <w:r>
        <w:rPr>
          <w:spacing w:val="-93"/>
        </w:rPr>
        <w:t> </w:t>
      </w:r>
      <w:r>
        <w:rPr>
          <w:spacing w:val="-93"/>
        </w:rPr>
      </w:r>
      <w:r>
        <w:rPr>
          <w:spacing w:val="2"/>
        </w:rPr>
        <w:t>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月收到省科技厅支付的经费</w:t>
      </w:r>
      <w:r>
        <w:rPr>
          <w:rFonts w:ascii="Times New Roman" w:hAnsi="Times New Roman" w:cs="Times New Roman" w:eastAsia="Times New Roman" w:hint="default"/>
          <w:spacing w:val="2"/>
        </w:rPr>
        <w:t>150</w:t>
      </w:r>
      <w:r>
        <w:rPr>
          <w:spacing w:val="2"/>
        </w:rPr>
        <w:t>万，该项目需要广东省教育科技部验收合格后予以转销，截止</w:t>
      </w:r>
      <w:r>
        <w:rPr>
          <w:spacing w:val="-97"/>
        </w:rPr>
        <w:t> </w:t>
      </w:r>
      <w:r>
        <w:rPr>
          <w:spacing w:val="-97"/>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before="5"/>
        <w:ind w:right="1131"/>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月，根据本公司与深圳市高新技术产业园管理委员会签订的《科技开发项目任务书》（项</w:t>
      </w:r>
      <w:r>
        <w:rPr>
          <w:spacing w:val="-91"/>
        </w:rPr>
        <w:t> </w:t>
      </w:r>
      <w:r>
        <w:rPr>
          <w:spacing w:val="-91"/>
        </w:rPr>
      </w:r>
      <w:r>
        <w:rPr>
          <w:spacing w:val="-2"/>
        </w:rPr>
        <w:t>目名称：基于下一代移动互联网的开放性信息服务平台）之规定，本公司于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月收到科学技术部支</w:t>
      </w:r>
      <w:r>
        <w:rPr>
          <w:spacing w:val="-93"/>
        </w:rPr>
        <w:t> </w:t>
      </w:r>
      <w:r>
        <w:rPr>
          <w:spacing w:val="-93"/>
        </w:rPr>
      </w:r>
      <w:r>
        <w:rPr>
          <w:spacing w:val="-2"/>
        </w:rPr>
        <w:t>付的专项经费补助</w:t>
      </w:r>
      <w:r>
        <w:rPr>
          <w:rFonts w:ascii="Times New Roman" w:hAnsi="Times New Roman" w:cs="Times New Roman" w:eastAsia="Times New Roman" w:hint="default"/>
          <w:spacing w:val="-2"/>
        </w:rPr>
        <w:t>65</w:t>
      </w:r>
      <w:r>
        <w:rPr>
          <w:spacing w:val="-2"/>
        </w:rPr>
        <w:t>万元，该项目需要科技部验收收合格后予以转销，截止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日，该项目尚在</w:t>
      </w:r>
      <w:r>
        <w:rPr>
          <w:spacing w:val="-93"/>
        </w:rPr>
        <w:t> </w:t>
      </w:r>
      <w:r>
        <w:rPr>
          <w:spacing w:val="-93"/>
        </w:rPr>
      </w:r>
      <w:r>
        <w:rPr/>
        <w:t>进行中，且未验收。</w:t>
      </w:r>
    </w:p>
    <w:p>
      <w:pPr>
        <w:spacing w:after="0" w:line="25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56" w:lineRule="auto" w:before="35"/>
        <w:ind w:right="1132"/>
        <w:jc w:val="both"/>
      </w:pPr>
      <w:r>
        <w:rPr>
          <w:spacing w:val="-1"/>
        </w:rPr>
        <w:t>（</w:t>
      </w:r>
      <w:r>
        <w:rPr>
          <w:rFonts w:ascii="Times New Roman" w:hAnsi="Times New Roman" w:cs="Times New Roman" w:eastAsia="Times New Roman" w:hint="default"/>
          <w:spacing w:val="-1"/>
        </w:rPr>
        <w:t>9</w:t>
      </w:r>
      <w:r>
        <w:rPr>
          <w:spacing w:val="-1"/>
        </w:rPr>
        <w:t>）根据科技型中小企业技术创新基金国科发</w:t>
      </w:r>
      <w:r>
        <w:rPr>
          <w:rFonts w:ascii="Times New Roman" w:hAnsi="Times New Roman" w:cs="Times New Roman" w:eastAsia="Times New Roman" w:hint="default"/>
          <w:spacing w:val="-1"/>
        </w:rPr>
        <w:t>[2014]166</w:t>
      </w:r>
      <w:r>
        <w:rPr>
          <w:spacing w:val="-1"/>
        </w:rPr>
        <w:t>号颁发的立项证书（项目名称：基于</w:t>
      </w:r>
      <w:r>
        <w:rPr>
          <w:rFonts w:ascii="Times New Roman" w:hAnsi="Times New Roman" w:cs="Times New Roman" w:eastAsia="Times New Roman" w:hint="default"/>
          <w:spacing w:val="-1"/>
        </w:rPr>
        <w:t>SOA</w:t>
      </w:r>
      <w:r>
        <w:rPr>
          <w:spacing w:val="-1"/>
        </w:rPr>
        <w:t>构架的</w:t>
      </w:r>
      <w:r>
        <w:rPr>
          <w:spacing w:val="-73"/>
        </w:rPr>
        <w:t> </w:t>
      </w:r>
      <w:r>
        <w:rPr/>
        <w:t>融资担保云平台），本公司于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日收到的创新基金</w:t>
      </w:r>
      <w:r>
        <w:rPr>
          <w:rFonts w:ascii="Times New Roman" w:hAnsi="Times New Roman" w:cs="Times New Roman" w:eastAsia="Times New Roman" w:hint="default"/>
        </w:rPr>
        <w:t>60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w:t>
      </w:r>
      <w:r>
        <w:rPr>
          <w:spacing w:val="-95"/>
        </w:rPr>
        <w:t> </w:t>
      </w:r>
      <w:r>
        <w:rPr>
          <w:spacing w:val="-95"/>
        </w:rPr>
      </w:r>
      <w:r>
        <w:rPr/>
        <w:t>进行中，且未验收。</w:t>
      </w:r>
    </w:p>
    <w:p>
      <w:pPr>
        <w:pStyle w:val="Heading7"/>
        <w:spacing w:line="261" w:lineRule="auto" w:before="22"/>
        <w:ind w:right="1130"/>
        <w:jc w:val="both"/>
      </w:pPr>
      <w:r>
        <w:rPr>
          <w:spacing w:val="-2"/>
        </w:rPr>
        <w:t>（</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月，根据本公司之子公司广州易杰与广州市天河区科技和信息化局签订的天河区科技计划</w:t>
      </w:r>
      <w:r>
        <w:rPr>
          <w:spacing w:val="-91"/>
        </w:rPr>
        <w:t> </w:t>
      </w:r>
      <w:r>
        <w:rPr>
          <w:spacing w:val="-91"/>
        </w:rPr>
      </w:r>
      <w:r>
        <w:rPr>
          <w:spacing w:val="-2"/>
        </w:rPr>
        <w:t>项目任务书（项目名称：基于移动互联网地理信息的位置服务软件）之规定，本公司之子公司广州易杰于</w:t>
      </w:r>
      <w:r>
        <w:rPr>
          <w:spacing w:val="-97"/>
        </w:rPr>
        <w:t> </w:t>
      </w:r>
      <w:r>
        <w:rPr>
          <w:spacing w:val="-97"/>
        </w:rPr>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日收到科技经费</w:t>
      </w:r>
      <w:r>
        <w:rPr>
          <w:rFonts w:ascii="Times New Roman" w:hAnsi="Times New Roman" w:cs="Times New Roman" w:eastAsia="Times New Roman" w:hint="default"/>
          <w:spacing w:val="-2"/>
        </w:rPr>
        <w:t>15</w:t>
      </w:r>
      <w:r>
        <w:rPr>
          <w:spacing w:val="-2"/>
        </w:rPr>
        <w:t>万元，该项目需要科技和信息化局验收收合格后予以转销，截止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34"/>
        </w:rPr>
        <w:t> </w:t>
      </w:r>
      <w:r>
        <w:rPr/>
        <w:t>月</w:t>
      </w:r>
      <w:r>
        <w:rPr>
          <w:rFonts w:ascii="Times New Roman" w:hAnsi="Times New Roman" w:cs="Times New Roman" w:eastAsia="Times New Roman" w:hint="default"/>
        </w:rPr>
        <w:t>31</w:t>
      </w:r>
      <w:r>
        <w:rPr/>
        <w:t>日，该项目尚在进行中，且未验收。</w:t>
      </w:r>
    </w:p>
    <w:p>
      <w:pPr>
        <w:pStyle w:val="Heading7"/>
        <w:spacing w:line="256" w:lineRule="auto"/>
        <w:ind w:right="1131"/>
        <w:jc w:val="both"/>
      </w:pPr>
      <w:r>
        <w:rPr>
          <w:spacing w:val="-2"/>
        </w:rPr>
        <w:t>（</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月，根据本公司与深圳市经济贸易和信息化委员会签订的深圳市战略性新兴产业发展专项</w:t>
      </w:r>
      <w:r>
        <w:rPr>
          <w:spacing w:val="-91"/>
        </w:rPr>
        <w:t> </w:t>
      </w:r>
      <w:r>
        <w:rPr>
          <w:spacing w:val="-91"/>
        </w:rPr>
      </w:r>
      <w:r>
        <w:rPr/>
        <w:t>资金项目合同书（项目名称：移动互联网应用开发部署系统研发及产业化基于</w:t>
      </w:r>
      <w:r>
        <w:rPr>
          <w:rFonts w:ascii="Times New Roman" w:hAnsi="Times New Roman" w:cs="Times New Roman" w:eastAsia="Times New Roman" w:hint="default"/>
        </w:rPr>
        <w:t>HTML5</w:t>
      </w:r>
      <w:r>
        <w:rPr/>
        <w:t>移动应用引擎研发</w:t>
      </w:r>
      <w:r>
        <w:rPr>
          <w:spacing w:val="-51"/>
        </w:rPr>
        <w:t> </w:t>
      </w:r>
      <w:r>
        <w:rPr>
          <w:spacing w:val="-51"/>
        </w:rPr>
      </w:r>
      <w:r>
        <w:rPr>
          <w:spacing w:val="-2"/>
        </w:rPr>
        <w:t>与产业化）之规定，本公司于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月收到项目资助资金</w:t>
      </w:r>
      <w:r>
        <w:rPr>
          <w:rFonts w:ascii="Times New Roman" w:hAnsi="Times New Roman" w:cs="Times New Roman" w:eastAsia="Times New Roman" w:hint="default"/>
          <w:spacing w:val="-2"/>
        </w:rPr>
        <w:t>100</w:t>
      </w:r>
      <w:r>
        <w:rPr>
          <w:spacing w:val="-2"/>
        </w:rPr>
        <w:t>万元，该项目需验收收合格后予以转销，截</w:t>
      </w:r>
      <w:r>
        <w:rPr>
          <w:spacing w:val="-94"/>
        </w:rPr>
        <w:t> </w:t>
      </w:r>
      <w:r>
        <w:rPr>
          <w:spacing w:val="-94"/>
        </w:rPr>
      </w:r>
      <w:r>
        <w:rPr/>
        <w:t>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before="5"/>
        <w:ind w:right="1050"/>
        <w:jc w:val="both"/>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月，根据本公司与深圳市科技创新委员会签订的深圳市国家和省计划配套项目合同书（项</w:t>
      </w:r>
      <w:r>
        <w:rPr>
          <w:spacing w:val="-92"/>
        </w:rPr>
        <w:t> </w:t>
      </w:r>
      <w:r>
        <w:rPr>
          <w:spacing w:val="-92"/>
        </w:rPr>
      </w:r>
      <w:r>
        <w:rPr/>
        <w:t>目名称：广东省天源迪科全国产海量数据处理平台院士工作站）之规定，本公司于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月收到项目资</w:t>
      </w:r>
      <w:r>
        <w:rPr>
          <w:spacing w:val="-88"/>
        </w:rPr>
        <w:t> </w:t>
      </w:r>
      <w:r>
        <w:rPr>
          <w:spacing w:val="-88"/>
        </w:rPr>
      </w:r>
      <w:r>
        <w:rPr/>
        <w:t>助资金</w:t>
      </w:r>
      <w:r>
        <w:rPr>
          <w:rFonts w:ascii="Times New Roman" w:hAnsi="Times New Roman" w:cs="Times New Roman" w:eastAsia="Times New Roman" w:hint="default"/>
        </w:rPr>
        <w:t>32</w:t>
      </w:r>
      <w:r>
        <w:rPr/>
        <w:t>万元，该项目需验收收合格后予以转销，截止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before="5"/>
        <w:ind w:right="1133"/>
        <w:jc w:val="both"/>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月，根据本公司与深圳市科技创新委员会签订的深圳市国家和省计划配套项目合同书（项</w:t>
      </w:r>
      <w:r>
        <w:rPr>
          <w:spacing w:val="-91"/>
        </w:rPr>
        <w:t> </w:t>
      </w:r>
      <w:r>
        <w:rPr>
          <w:spacing w:val="-91"/>
        </w:rPr>
      </w:r>
      <w:r>
        <w:rPr/>
        <w:t>目名称：基于下一代移动互联网的开放性信息服务平台项目）之规定，本公司于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月收到项目资助</w:t>
      </w:r>
      <w:r>
        <w:rPr>
          <w:spacing w:val="-87"/>
        </w:rPr>
        <w:t> </w:t>
      </w:r>
      <w:r>
        <w:rPr>
          <w:spacing w:val="-87"/>
        </w:rPr>
      </w:r>
      <w:r>
        <w:rPr/>
        <w:t>资金</w:t>
      </w:r>
      <w:r>
        <w:rPr>
          <w:rFonts w:ascii="Times New Roman" w:hAnsi="Times New Roman" w:cs="Times New Roman" w:eastAsia="Times New Roman" w:hint="default"/>
        </w:rPr>
        <w:t>16</w:t>
      </w:r>
      <w:r>
        <w:rPr/>
        <w:t>万元，该项目需验收收合格后予以转销，截止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before="5"/>
        <w:ind w:right="1132"/>
        <w:jc w:val="both"/>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月，根据本公司与深圳市科技创新委员会签订的深圳市科技计划项目合同书（项目名称：</w:t>
      </w:r>
      <w:r>
        <w:rPr>
          <w:spacing w:val="-92"/>
        </w:rPr>
        <w:t> </w:t>
      </w:r>
      <w:r>
        <w:rPr>
          <w:spacing w:val="-92"/>
        </w:rPr>
      </w:r>
      <w:r>
        <w:rPr>
          <w:spacing w:val="-2"/>
        </w:rPr>
        <w:t>跨平台互联网移动应用开发平台关键技术研发）之规定，本公司于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月收到科技经费</w:t>
      </w:r>
      <w:r>
        <w:rPr>
          <w:rFonts w:ascii="Times New Roman" w:hAnsi="Times New Roman" w:cs="Times New Roman" w:eastAsia="Times New Roman" w:hint="default"/>
          <w:spacing w:val="-2"/>
        </w:rPr>
        <w:t>300</w:t>
      </w:r>
      <w:r>
        <w:rPr>
          <w:spacing w:val="-2"/>
        </w:rPr>
        <w:t>万元，该项</w:t>
      </w:r>
      <w:r>
        <w:rPr>
          <w:spacing w:val="-92"/>
        </w:rPr>
        <w:t> </w:t>
      </w:r>
      <w:r>
        <w:rPr>
          <w:spacing w:val="-92"/>
        </w:rPr>
      </w:r>
      <w:r>
        <w:rPr/>
        <w:t>目需验收收合格后予以转销，截止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before="5"/>
        <w:ind w:right="1128"/>
        <w:jc w:val="both"/>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月，根据本公司与深圳市科技创新委员会、广东省科学技术厅签订的广东省省级科技计划</w:t>
      </w:r>
      <w:r>
        <w:rPr>
          <w:spacing w:val="-92"/>
        </w:rPr>
        <w:t> </w:t>
      </w:r>
      <w:r>
        <w:rPr>
          <w:spacing w:val="-92"/>
        </w:rPr>
      </w:r>
      <w:r>
        <w:rPr/>
        <w:t>项目合同书（项目名称：面向服务的制造执行系统中间件平台</w:t>
      </w:r>
      <w:r>
        <w:rPr>
          <w:rFonts w:ascii="Times New Roman" w:hAnsi="Times New Roman" w:cs="Times New Roman" w:eastAsia="Times New Roman" w:hint="default"/>
        </w:rPr>
        <w:t>SOMES</w:t>
      </w:r>
      <w:r>
        <w:rPr/>
        <w:t>）之规定，本公司于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月收</w:t>
      </w:r>
      <w:r>
        <w:rPr>
          <w:spacing w:val="-51"/>
        </w:rPr>
        <w:t> </w:t>
      </w:r>
      <w:r>
        <w:rPr>
          <w:spacing w:val="-2"/>
        </w:rPr>
        <w:t>到项目经费</w:t>
      </w:r>
      <w:r>
        <w:rPr>
          <w:rFonts w:ascii="Times New Roman" w:hAnsi="Times New Roman" w:cs="Times New Roman" w:eastAsia="Times New Roman" w:hint="default"/>
          <w:spacing w:val="-2"/>
        </w:rPr>
        <w:t>50</w:t>
      </w:r>
      <w:r>
        <w:rPr>
          <w:spacing w:val="-2"/>
        </w:rPr>
        <w:t>万元，该项目需验收收合格后予以转销，截止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日，该项目尚在进行中，且未验</w:t>
      </w:r>
      <w:r>
        <w:rPr>
          <w:spacing w:val="-92"/>
        </w:rPr>
        <w:t> </w:t>
      </w:r>
      <w:r>
        <w:rPr>
          <w:spacing w:val="-92"/>
        </w:rPr>
      </w:r>
      <w:r>
        <w:rPr/>
        <w:t>收。</w:t>
      </w:r>
    </w:p>
    <w:p>
      <w:pPr>
        <w:pStyle w:val="Heading7"/>
        <w:spacing w:line="256" w:lineRule="auto" w:before="22"/>
        <w:ind w:left="1194" w:right="1132"/>
        <w:jc w:val="both"/>
      </w:pPr>
      <w:r>
        <w:rPr>
          <w:spacing w:val="-2"/>
        </w:rPr>
        <w:t>（</w:t>
      </w:r>
      <w:r>
        <w:rPr>
          <w:rFonts w:ascii="Times New Roman" w:hAnsi="Times New Roman" w:cs="Times New Roman" w:eastAsia="Times New Roman" w:hint="default"/>
          <w:spacing w:val="-2"/>
        </w:rPr>
        <w:t>16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月，根据市经贸信息委关于</w:t>
      </w:r>
      <w:r>
        <w:rPr>
          <w:rFonts w:ascii="Times New Roman" w:hAnsi="Times New Roman" w:cs="Times New Roman" w:eastAsia="Times New Roman" w:hint="default"/>
          <w:spacing w:val="-2"/>
        </w:rPr>
        <w:t>2015</w:t>
      </w:r>
      <w:r>
        <w:rPr>
          <w:spacing w:val="-2"/>
        </w:rPr>
        <w:t>年度市战略性新兴产业发展专项资金（第一代信息技术产</w:t>
      </w:r>
      <w:r>
        <w:rPr>
          <w:spacing w:val="-90"/>
        </w:rPr>
        <w:t> </w:t>
      </w:r>
      <w:r>
        <w:rPr>
          <w:spacing w:val="-90"/>
        </w:rPr>
      </w:r>
      <w:r>
        <w:rPr/>
        <w:t>业专项）产业应用示范及产业服务项目资助计划公式的通知（深经贸信息预算字</w:t>
      </w:r>
      <w:r>
        <w:rPr>
          <w:rFonts w:ascii="Times New Roman" w:hAnsi="Times New Roman" w:cs="Times New Roman" w:eastAsia="Times New Roman" w:hint="default"/>
        </w:rPr>
        <w:t>[2015]193</w:t>
      </w:r>
      <w:r>
        <w:rPr/>
        <w:t>号），本公司</w:t>
      </w:r>
      <w:r>
        <w:rPr>
          <w:spacing w:val="-20"/>
        </w:rPr>
        <w:t> </w:t>
      </w:r>
      <w:r>
        <w:rPr>
          <w:spacing w:val="-20"/>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月收到产业发展资金</w:t>
      </w:r>
      <w:r>
        <w:rPr>
          <w:rFonts w:ascii="Times New Roman" w:hAnsi="Times New Roman" w:cs="Times New Roman" w:eastAsia="Times New Roman" w:hint="default"/>
        </w:rPr>
        <w:t>159</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Heading7"/>
        <w:spacing w:line="256" w:lineRule="auto" w:before="5"/>
        <w:ind w:right="1131"/>
        <w:jc w:val="both"/>
      </w:pPr>
      <w:r>
        <w:rPr>
          <w:spacing w:val="-2"/>
        </w:rPr>
        <w:t>（</w:t>
      </w:r>
      <w:r>
        <w:rPr>
          <w:rFonts w:ascii="Times New Roman" w:hAnsi="Times New Roman" w:cs="Times New Roman" w:eastAsia="Times New Roman" w:hint="default"/>
          <w:spacing w:val="-2"/>
        </w:rPr>
        <w:t>17</w:t>
      </w:r>
      <w:r>
        <w:rPr>
          <w:spacing w:val="-2"/>
        </w:rPr>
        <w:t>）根据合肥高新区关于合肥天源迪科研发基地项目使用</w:t>
      </w:r>
      <w:r>
        <w:rPr>
          <w:rFonts w:ascii="Times New Roman" w:hAnsi="Times New Roman" w:cs="Times New Roman" w:eastAsia="Times New Roman" w:hint="default"/>
          <w:spacing w:val="-2"/>
        </w:rPr>
        <w:t>“</w:t>
      </w:r>
      <w:r>
        <w:rPr>
          <w:spacing w:val="-2"/>
        </w:rPr>
        <w:t>借转补</w:t>
      </w:r>
      <w:r>
        <w:rPr>
          <w:rFonts w:ascii="Times New Roman" w:hAnsi="Times New Roman" w:cs="Times New Roman" w:eastAsia="Times New Roman" w:hint="default"/>
          <w:spacing w:val="-2"/>
        </w:rPr>
        <w:t>”</w:t>
      </w:r>
      <w:r>
        <w:rPr>
          <w:spacing w:val="-2"/>
        </w:rPr>
        <w:t>专项财政扶持资金协议书的规定，本</w:t>
      </w:r>
      <w:r>
        <w:rPr>
          <w:spacing w:val="-70"/>
        </w:rPr>
        <w:t> </w:t>
      </w:r>
      <w:r>
        <w:rPr>
          <w:spacing w:val="-70"/>
        </w:rPr>
      </w:r>
      <w:r>
        <w:rPr>
          <w:spacing w:val="-1"/>
        </w:rPr>
        <w:t>公司于</w:t>
      </w:r>
      <w:r>
        <w:rPr>
          <w:rFonts w:ascii="Times New Roman" w:hAnsi="Times New Roman" w:cs="Times New Roman" w:eastAsia="Times New Roman" w:hint="default"/>
          <w:spacing w:val="-1"/>
        </w:rPr>
        <w:t>2015</w:t>
      </w:r>
      <w:r>
        <w:rPr>
          <w:spacing w:val="-1"/>
        </w:rPr>
        <w:t>年收到扶持资金</w:t>
      </w:r>
      <w:r>
        <w:rPr>
          <w:rFonts w:ascii="Times New Roman" w:hAnsi="Times New Roman" w:cs="Times New Roman" w:eastAsia="Times New Roman" w:hint="default"/>
          <w:spacing w:val="-1"/>
        </w:rPr>
        <w:t>145.07</w:t>
      </w:r>
      <w:r>
        <w:rPr>
          <w:spacing w:val="-1"/>
        </w:rPr>
        <w:t>万元。根据该协议，项目建设完成后需达到一定的绩效，绩效经考评合</w:t>
      </w:r>
      <w:r>
        <w:rPr>
          <w:spacing w:val="-86"/>
        </w:rPr>
        <w:t> </w:t>
      </w:r>
      <w:r>
        <w:rPr>
          <w:spacing w:val="-86"/>
        </w:rPr>
      </w:r>
      <w:r>
        <w:rPr/>
        <w:t>格后才能转入补贴收入。截止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日，该项目尚未进行绩效考核。</w:t>
      </w:r>
    </w:p>
    <w:p>
      <w:pPr>
        <w:pStyle w:val="Heading7"/>
        <w:spacing w:line="256" w:lineRule="auto" w:before="5"/>
        <w:ind w:right="1131" w:firstLine="84"/>
        <w:jc w:val="both"/>
      </w:pP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月，根据本公司之子公司合肥英泽与科技部科技型中小企业技术创新基金管理中心、安徽省</w:t>
      </w:r>
      <w:r>
        <w:rPr>
          <w:w w:val="99"/>
        </w:rPr>
        <w:t> </w:t>
      </w:r>
      <w:r>
        <w:rPr>
          <w:spacing w:val="-2"/>
        </w:rPr>
        <w:t>科学技术厅签订的科技型中小企业技术创新项目合同（基于</w:t>
      </w:r>
      <w:r>
        <w:rPr>
          <w:rFonts w:ascii="Times New Roman" w:hAnsi="Times New Roman" w:cs="Times New Roman" w:eastAsia="Times New Roman" w:hint="default"/>
          <w:spacing w:val="-2"/>
        </w:rPr>
        <w:t>SOA</w:t>
      </w:r>
      <w:r>
        <w:rPr>
          <w:spacing w:val="-2"/>
        </w:rPr>
        <w:t>构架的融资担保云平台）之规定，本公司</w:t>
      </w:r>
      <w:r>
        <w:rPr>
          <w:spacing w:val="-98"/>
        </w:rPr>
        <w:t> </w:t>
      </w:r>
      <w:r>
        <w:rPr>
          <w:spacing w:val="-98"/>
        </w:rPr>
      </w:r>
      <w:r>
        <w:rPr>
          <w:spacing w:val="-2"/>
        </w:rPr>
        <w:t>于</w:t>
      </w:r>
      <w:r>
        <w:rPr>
          <w:rFonts w:ascii="Times New Roman" w:hAnsi="Times New Roman" w:cs="Times New Roman" w:eastAsia="Times New Roman" w:hint="default"/>
          <w:spacing w:val="-2"/>
        </w:rPr>
        <w:t>2015</w:t>
      </w:r>
      <w:r>
        <w:rPr>
          <w:spacing w:val="-2"/>
        </w:rPr>
        <w:t>年收到项目经费</w:t>
      </w:r>
      <w:r>
        <w:rPr>
          <w:rFonts w:ascii="Times New Roman" w:hAnsi="Times New Roman" w:cs="Times New Roman" w:eastAsia="Times New Roman" w:hint="default"/>
          <w:spacing w:val="-2"/>
        </w:rPr>
        <w:t>29</w:t>
      </w:r>
      <w:r>
        <w:rPr>
          <w:spacing w:val="-2"/>
        </w:rPr>
        <w:t>万元，该项目需验收收合格后予以转销，截止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日，该项目尚在进行</w:t>
      </w:r>
      <w:r>
        <w:rPr>
          <w:spacing w:val="-87"/>
        </w:rPr>
        <w:t> </w:t>
      </w:r>
      <w:r>
        <w:rPr>
          <w:spacing w:val="-87"/>
        </w:rPr>
      </w:r>
      <w:r>
        <w:rPr/>
        <w:t>中，且未验收。</w:t>
      </w:r>
    </w:p>
    <w:p>
      <w:pPr>
        <w:pStyle w:val="Heading7"/>
        <w:spacing w:line="256" w:lineRule="auto" w:before="22"/>
        <w:ind w:left="1133" w:right="1130"/>
        <w:jc w:val="both"/>
      </w:pPr>
      <w:r>
        <w:rPr/>
        <w:t>（</w:t>
      </w:r>
      <w:r>
        <w:rPr>
          <w:rFonts w:ascii="Times New Roman" w:hAnsi="Times New Roman" w:cs="Times New Roman" w:eastAsia="Times New Roman" w:hint="default"/>
        </w:rPr>
        <w:t>19</w:t>
      </w:r>
      <w:r>
        <w:rPr/>
        <w:t>）根据广州市天河区科技工业和信息化局、广州市天河区财政局穗天科信字</w:t>
      </w:r>
      <w:r>
        <w:rPr>
          <w:rFonts w:ascii="Times New Roman" w:hAnsi="Times New Roman" w:cs="Times New Roman" w:eastAsia="Times New Roman" w:hint="default"/>
        </w:rPr>
        <w:t>[2015]29</w:t>
      </w:r>
      <w:r>
        <w:rPr/>
        <w:t>号文件《关于下</w:t>
      </w:r>
      <w:r>
        <w:rPr>
          <w:spacing w:val="-61"/>
        </w:rPr>
        <w:t> </w:t>
      </w:r>
      <w:r>
        <w:rPr>
          <w:spacing w:val="-61"/>
        </w:rPr>
      </w:r>
      <w:r>
        <w:rPr>
          <w:spacing w:val="-1"/>
        </w:rPr>
        <w:t>达天河区</w:t>
      </w:r>
      <w:r>
        <w:rPr>
          <w:rFonts w:ascii="Times New Roman" w:hAnsi="Times New Roman" w:cs="Times New Roman" w:eastAsia="Times New Roman" w:hint="default"/>
          <w:spacing w:val="-1"/>
        </w:rPr>
        <w:t>2015</w:t>
      </w:r>
      <w:r>
        <w:rPr>
          <w:spacing w:val="-1"/>
        </w:rPr>
        <w:t>年度科技计划项目经费的通知》，本公司之子公司广州易杰收到科技经费</w:t>
      </w:r>
      <w:r>
        <w:rPr>
          <w:rFonts w:ascii="Times New Roman" w:hAnsi="Times New Roman" w:cs="Times New Roman" w:eastAsia="Times New Roman" w:hint="default"/>
          <w:spacing w:val="-1"/>
        </w:rPr>
        <w:t>10</w:t>
      </w:r>
      <w:r>
        <w:rPr>
          <w:spacing w:val="-1"/>
        </w:rPr>
        <w:t>万元，该项目需</w:t>
      </w:r>
      <w:r>
        <w:rPr>
          <w:spacing w:val="-84"/>
        </w:rPr>
        <w:t> </w:t>
      </w:r>
      <w:r>
        <w:rPr>
          <w:spacing w:val="-84"/>
        </w:rPr>
      </w:r>
      <w:r>
        <w:rPr/>
        <w:t>验收收合格后予以转销，截止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spacing w:line="240" w:lineRule="auto" w:before="5"/>
        <w:rPr>
          <w:rFonts w:ascii="宋体" w:hAnsi="宋体" w:cs="宋体" w:eastAsia="宋体" w:hint="default"/>
          <w:sz w:val="23"/>
          <w:szCs w:val="23"/>
        </w:rPr>
      </w:pPr>
    </w:p>
    <w:p>
      <w:pPr>
        <w:pStyle w:val="Heading6"/>
        <w:spacing w:line="240" w:lineRule="auto"/>
        <w:ind w:right="0"/>
        <w:jc w:val="both"/>
        <w:rPr>
          <w:b w:val="0"/>
          <w:bCs w:val="0"/>
        </w:rPr>
      </w:pPr>
      <w:bookmarkStart w:name="27、股本" w:id="291"/>
      <w:bookmarkEnd w:id="291"/>
      <w:r>
        <w:rPr>
          <w:b w:val="0"/>
          <w:bCs w:val="0"/>
        </w:rPr>
      </w:r>
      <w:r>
        <w:rPr>
          <w:rFonts w:ascii="Times New Roman" w:hAnsi="Times New Roman" w:cs="Times New Roman" w:eastAsia="Times New Roman" w:hint="default"/>
        </w:rPr>
        <w:t>27</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319,221,700.00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4,320,100.00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4,320,100.00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323,541,800.00</w:t>
            </w:r>
          </w:p>
        </w:tc>
      </w:tr>
    </w:tbl>
    <w:p>
      <w:pPr>
        <w:pStyle w:val="BodyText"/>
        <w:spacing w:line="240" w:lineRule="auto" w:before="51"/>
        <w:ind w:left="1134" w:right="0"/>
        <w:jc w:val="both"/>
      </w:pPr>
      <w:r>
        <w:rPr/>
        <w:t>其他说明：</w:t>
      </w:r>
    </w:p>
    <w:p>
      <w:pPr>
        <w:pStyle w:val="Heading7"/>
        <w:spacing w:line="256" w:lineRule="auto" w:before="90"/>
        <w:ind w:left="1133" w:right="1131"/>
        <w:jc w:val="both"/>
      </w:pPr>
      <w:r>
        <w:rPr/>
        <w:t>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日，根据第三届董事会第七次会议的决议，同意符合条件的激励对象在第三个行权期内</w:t>
      </w:r>
      <w:r>
        <w:rPr>
          <w:spacing w:val="-36"/>
        </w:rPr>
        <w:t> </w:t>
      </w:r>
      <w:r>
        <w:rPr>
          <w:spacing w:val="-36"/>
        </w:rPr>
      </w:r>
      <w:r>
        <w:rPr/>
        <w:t>行权。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日期间，股票期权激励对象自主行权总数</w:t>
      </w:r>
      <w:r>
        <w:rPr>
          <w:rFonts w:ascii="Times New Roman" w:hAnsi="Times New Roman" w:cs="Times New Roman" w:eastAsia="Times New Roman" w:hint="default"/>
        </w:rPr>
        <w:t>3,481,480.00</w:t>
      </w:r>
      <w:r>
        <w:rPr/>
        <w:t>股，由此增加股</w:t>
      </w:r>
      <w:r>
        <w:rPr>
          <w:spacing w:val="-83"/>
        </w:rPr>
        <w:t> </w:t>
      </w:r>
      <w:r>
        <w:rPr>
          <w:spacing w:val="-83"/>
        </w:rPr>
      </w:r>
      <w:r>
        <w:rPr>
          <w:spacing w:val="-3"/>
        </w:rPr>
        <w:t>本人民币</w:t>
      </w:r>
      <w:r>
        <w:rPr>
          <w:rFonts w:ascii="Times New Roman" w:hAnsi="Times New Roman" w:cs="Times New Roman" w:eastAsia="Times New Roman" w:hint="default"/>
          <w:spacing w:val="-3"/>
        </w:rPr>
        <w:t>3,481,480.00</w:t>
      </w:r>
      <w:r>
        <w:rPr>
          <w:spacing w:val="-3"/>
        </w:rPr>
        <w:t>元。上述增资业经立信会计师事务所（特殊普通合伙）以信会师报字</w:t>
      </w:r>
      <w:r>
        <w:rPr>
          <w:spacing w:val="13"/>
        </w:rPr>
        <w:t> </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310336</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号验资报告验证。验资报告中</w:t>
      </w:r>
      <w:r>
        <w:rPr>
          <w:rFonts w:ascii="Times New Roman" w:hAnsi="Times New Roman" w:cs="Times New Roman" w:eastAsia="Times New Roman" w:hint="default"/>
        </w:rPr>
        <w:t>4,444,973.00</w:t>
      </w:r>
      <w:r>
        <w:rPr/>
        <w:t>股含上期行权股数</w:t>
      </w:r>
      <w:r>
        <w:rPr>
          <w:rFonts w:ascii="Times New Roman" w:hAnsi="Times New Roman" w:cs="Times New Roman" w:eastAsia="Times New Roman" w:hint="default"/>
        </w:rPr>
        <w:t>963,493.00</w:t>
      </w:r>
      <w:r>
        <w:rPr/>
        <w:t>股。</w:t>
      </w:r>
    </w:p>
    <w:p>
      <w:pPr>
        <w:pStyle w:val="Heading7"/>
        <w:spacing w:line="240" w:lineRule="auto" w:before="5"/>
        <w:ind w:left="0" w:right="1130"/>
        <w:jc w:val="righ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日期间，股票期权激励对象自主行权总数</w:t>
      </w:r>
      <w:r>
        <w:rPr>
          <w:rFonts w:ascii="Times New Roman" w:hAnsi="Times New Roman" w:cs="Times New Roman" w:eastAsia="Times New Roman" w:hint="default"/>
        </w:rPr>
        <w:t>838,620.00</w:t>
      </w:r>
      <w:r>
        <w:rPr/>
        <w:t>股。截至</w:t>
      </w:r>
      <w:r>
        <w:rPr>
          <w:rFonts w:ascii="Times New Roman" w:hAnsi="Times New Roman" w:cs="Times New Roman" w:eastAsia="Times New Roman" w:hint="default"/>
        </w:rPr>
        <w:t>2015</w:t>
      </w:r>
      <w:r>
        <w:rPr/>
        <w:t>年</w:t>
      </w:r>
    </w:p>
    <w:p>
      <w:pPr>
        <w:pStyle w:val="Heading7"/>
        <w:spacing w:line="256" w:lineRule="auto" w:before="21"/>
        <w:ind w:left="1134" w:right="1135"/>
        <w:jc w:val="both"/>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日止，本公司注册资本为</w:t>
      </w:r>
      <w:r>
        <w:rPr>
          <w:rFonts w:ascii="Times New Roman" w:hAnsi="Times New Roman" w:cs="Times New Roman" w:eastAsia="Times New Roman" w:hint="default"/>
        </w:rPr>
        <w:t>322,703,180.00</w:t>
      </w:r>
      <w:r>
        <w:rPr/>
        <w:t>元，实收资本为</w:t>
      </w:r>
      <w:r>
        <w:rPr>
          <w:rFonts w:ascii="Times New Roman" w:hAnsi="Times New Roman" w:cs="Times New Roman" w:eastAsia="Times New Roman" w:hint="default"/>
        </w:rPr>
        <w:t>323,541,800.00</w:t>
      </w:r>
      <w:r>
        <w:rPr/>
        <w:t>元。注册资本与实收资本的</w:t>
      </w:r>
      <w:r>
        <w:rPr>
          <w:spacing w:val="-34"/>
        </w:rPr>
        <w:t> </w:t>
      </w:r>
      <w:r>
        <w:rPr>
          <w:spacing w:val="-34"/>
        </w:rPr>
      </w:r>
      <w:r>
        <w:rPr/>
        <w:t>差异主要系上述</w:t>
      </w:r>
      <w:r>
        <w:rPr>
          <w:rFonts w:ascii="Times New Roman" w:hAnsi="Times New Roman" w:cs="Times New Roman" w:eastAsia="Times New Roman" w:hint="default"/>
        </w:rPr>
        <w:t>838,620.00</w:t>
      </w:r>
      <w:r>
        <w:rPr/>
        <w:t>股行权股份的工商变更登记手续尚未办理完毕。</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ind w:left="1134" w:right="0"/>
        <w:jc w:val="both"/>
        <w:rPr>
          <w:b w:val="0"/>
          <w:bCs w:val="0"/>
        </w:rPr>
      </w:pPr>
      <w:bookmarkStart w:name="28、资本公积" w:id="292"/>
      <w:bookmarkEnd w:id="292"/>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502,080,694.21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28,973,359.70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964,004.46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530,090,049.45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4,847,207.68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141,470.28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4,904,584.20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84,093.76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506,927,901.89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29,114,829.98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5,868,588.66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530,174,143.21</w:t>
            </w:r>
          </w:p>
        </w:tc>
      </w:tr>
    </w:tbl>
    <w:p>
      <w:pPr>
        <w:pStyle w:val="BodyText"/>
        <w:spacing w:line="240" w:lineRule="auto" w:before="51"/>
        <w:ind w:left="1134" w:right="1033"/>
        <w:jc w:val="left"/>
      </w:pPr>
      <w:r>
        <w:rPr/>
        <w:t>其他说明，包括本期增减变动情况、变动原因说明：</w:t>
      </w:r>
    </w:p>
    <w:p>
      <w:pPr>
        <w:pStyle w:val="Heading7"/>
        <w:spacing w:line="256" w:lineRule="auto" w:before="89"/>
        <w:ind w:left="1133" w:right="1132"/>
        <w:jc w:val="both"/>
      </w:pPr>
      <w:r>
        <w:rPr>
          <w:spacing w:val="-2"/>
        </w:rPr>
        <w:t>注：（</w:t>
      </w:r>
      <w:r>
        <w:rPr>
          <w:rFonts w:ascii="Times New Roman" w:hAnsi="Times New Roman" w:cs="Times New Roman" w:eastAsia="Times New Roman" w:hint="default"/>
          <w:spacing w:val="-2"/>
        </w:rPr>
        <w:t>1</w:t>
      </w:r>
      <w:r>
        <w:rPr>
          <w:spacing w:val="-2"/>
        </w:rPr>
        <w:t>）资本溢价本期增加</w:t>
      </w:r>
      <w:r>
        <w:rPr>
          <w:rFonts w:ascii="Times New Roman" w:hAnsi="Times New Roman" w:cs="Times New Roman" w:eastAsia="Times New Roman" w:hint="default"/>
          <w:spacing w:val="-2"/>
        </w:rPr>
        <w:t>24,068,775.50</w:t>
      </w:r>
      <w:r>
        <w:rPr>
          <w:spacing w:val="-2"/>
        </w:rPr>
        <w:t>元系股权激励自主行权增加所致，根据上述股权激励自主行权情</w:t>
      </w:r>
      <w:r>
        <w:rPr>
          <w:spacing w:val="-77"/>
        </w:rPr>
        <w:t> </w:t>
      </w:r>
      <w:r>
        <w:rPr>
          <w:spacing w:val="-77"/>
        </w:rPr>
      </w:r>
      <w:r>
        <w:rPr/>
        <w:t>况，同时相应将等待期内确认的</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rFonts w:ascii="Times New Roman" w:hAnsi="Times New Roman" w:cs="Times New Roman" w:eastAsia="Times New Roman" w:hint="default"/>
        </w:rPr>
        <w:t>4,904,584.20</w:t>
      </w:r>
      <w:r>
        <w:rPr/>
        <w:t>元转入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。资本 溢价本期减少系本期本公司收购子公司广州易星少数股东权益所致。</w:t>
      </w:r>
    </w:p>
    <w:p>
      <w:pPr>
        <w:pStyle w:val="Heading7"/>
        <w:spacing w:line="261" w:lineRule="auto" w:before="22"/>
        <w:ind w:left="1133" w:right="1131"/>
        <w:jc w:val="left"/>
      </w:pPr>
      <w:r>
        <w:rPr/>
        <w:t>（</w:t>
      </w:r>
      <w:r>
        <w:rPr>
          <w:rFonts w:ascii="Times New Roman" w:hAnsi="Times New Roman" w:cs="Times New Roman" w:eastAsia="Times New Roman" w:hint="default"/>
        </w:rPr>
        <w:t>2</w:t>
      </w:r>
      <w:r>
        <w:rPr/>
        <w:t>）按照本公司股权激励计划，在等待期内的每个资产负债表日，公司以对可行权权益工具数量的最佳 </w:t>
      </w:r>
      <w:r>
        <w:rPr>
          <w:spacing w:val="-1"/>
        </w:rPr>
        <w:t>估计为基础，按照权益工具授予日的公允价值，将当期取得的服务计入相关费用和资本公积，本报告期确</w:t>
      </w:r>
      <w:r>
        <w:rPr>
          <w:spacing w:val="-83"/>
        </w:rPr>
        <w:t> </w:t>
      </w:r>
      <w:r>
        <w:rPr>
          <w:spacing w:val="-83"/>
        </w:rPr>
      </w:r>
      <w:r>
        <w:rPr/>
        <w:t>认股份支付费用和资本公积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141,470.28</w:t>
      </w:r>
      <w:r>
        <w:rPr/>
        <w:t>元；资本公积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4,904,584.20</w:t>
      </w:r>
      <w:r>
        <w:rPr/>
        <w:t>元原因 见上述</w:t>
      </w:r>
      <w:r>
        <w:rPr>
          <w:rFonts w:ascii="Times New Roman" w:hAnsi="Times New Roman" w:cs="Times New Roman" w:eastAsia="Times New Roman" w:hint="default"/>
        </w:rPr>
        <w:t>1</w:t>
      </w:r>
      <w:r>
        <w:rPr/>
        <w:t>。</w:t>
      </w:r>
    </w:p>
    <w:p>
      <w:pPr>
        <w:spacing w:line="240" w:lineRule="auto" w:before="1"/>
        <w:rPr>
          <w:rFonts w:ascii="宋体" w:hAnsi="宋体" w:cs="宋体" w:eastAsia="宋体" w:hint="default"/>
          <w:sz w:val="23"/>
          <w:szCs w:val="23"/>
        </w:rPr>
      </w:pPr>
    </w:p>
    <w:p>
      <w:pPr>
        <w:pStyle w:val="Heading6"/>
        <w:spacing w:line="240" w:lineRule="auto"/>
        <w:ind w:right="1033"/>
        <w:jc w:val="left"/>
        <w:rPr>
          <w:b w:val="0"/>
          <w:bCs w:val="0"/>
        </w:rPr>
      </w:pPr>
      <w:bookmarkStart w:name="29、盈余公积" w:id="293"/>
      <w:bookmarkEnd w:id="293"/>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52,596,327.59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4,815,131.37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57,411,458.96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52,596,327.59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4,815,131.37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57,411,458.96</w:t>
            </w:r>
          </w:p>
        </w:tc>
      </w:tr>
    </w:tbl>
    <w:p>
      <w:pPr>
        <w:pStyle w:val="BodyText"/>
        <w:spacing w:line="240" w:lineRule="auto" w:before="51"/>
        <w:ind w:left="1134" w:right="1033"/>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30、未分配利润" w:id="294"/>
      <w:bookmarkEnd w:id="294"/>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346,290,845.61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300,376,760.86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346,290,845.61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300,376,760.86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63,050,115.11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61,202,490.99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4,239,315.74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6,384,408.35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11,049,090.50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398,141,421.00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346,290,845.61</w:t>
            </w:r>
          </w:p>
        </w:tc>
      </w:tr>
    </w:tbl>
    <w:p>
      <w:pPr>
        <w:pStyle w:val="BodyText"/>
        <w:spacing w:line="240" w:lineRule="auto" w:before="51"/>
        <w:ind w:left="1134" w:right="1033"/>
        <w:jc w:val="left"/>
      </w:pPr>
      <w:r>
        <w:rPr/>
        <w:t>调整期初未分配利润明细：</w:t>
      </w:r>
    </w:p>
    <w:p>
      <w:pPr>
        <w:pStyle w:val="BodyText"/>
        <w:spacing w:line="240" w:lineRule="auto" w:before="117"/>
        <w:ind w:left="1134" w:right="10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10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0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10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1033"/>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6"/>
        <w:spacing w:line="240" w:lineRule="auto"/>
        <w:ind w:right="1033"/>
        <w:jc w:val="left"/>
        <w:rPr>
          <w:b w:val="0"/>
          <w:bCs w:val="0"/>
        </w:rPr>
      </w:pPr>
      <w:bookmarkStart w:name="31、营业收入和营业成本" w:id="295"/>
      <w:bookmarkEnd w:id="295"/>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1,676,615,031.46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1,345,551,580.25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1,186,644,496.20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882,913,913.01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1,676,615,031.46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1,345,551,580.25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1,186,644,496.20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882,913,913.01</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2、营业税金及附加" w:id="296"/>
      <w:bookmarkEnd w:id="296"/>
      <w:r>
        <w:rPr>
          <w:b w:val="0"/>
          <w:bCs w:val="0"/>
        </w:rPr>
      </w:r>
      <w:r>
        <w:rPr>
          <w:rFonts w:ascii="Times New Roman" w:hAnsi="Times New Roman" w:cs="Times New Roman" w:eastAsia="Times New Roman" w:hint="default"/>
        </w:rPr>
        <w:t>32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126,663.46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212,430.49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2,684,360.45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1,712,052.81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1,980,658.34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1,264,693.48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4,791,682.25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3,189,176.78</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33、销售费用" w:id="297"/>
      <w:bookmarkEnd w:id="297"/>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31,392,927.31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27,504,170.07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5,347,233.82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6,130,039.53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5,667,710.78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5,075,505.03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6,659,322.45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5,501,102.30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1,065,070.93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1,923,036.64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5,105,364.71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3,160,199.72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3,260,161.18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4,059,331.69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2,606,694.90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675,044.46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1,561,982.65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2,124,593.52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849,478.96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3,297,955.82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3,349,494.43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66,585,399.47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61,721,035.92</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4、管理费用" w:id="298"/>
      <w:bookmarkEnd w:id="298"/>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97,200,048.47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83,806,306.29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35,420,961.60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30,295,624.93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7,928,684.18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7,593,219.47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141,470.28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1,600,952.89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8,982,228.73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6,339,986.03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4,888,919.12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3,473,165.08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5,336,291.16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3,406,274.57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5,302,154.31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4,307,852.56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1,903,863.40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4,188,943.17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2,722,007.38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5,434,914.84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5,872,461.93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176,590,235.88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151,321,714.53</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5、财务费用" w:id="299"/>
      <w:bookmarkEnd w:id="299"/>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18,452,999.85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18,891,440.43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2,418,189.53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1,968,388.88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843,605.27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1,019,699.43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16,878,415.59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17,943,538.58</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6、资产减值损失" w:id="300"/>
      <w:bookmarkEnd w:id="300"/>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11,366,725.32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4,145,635.89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11,366,725.32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4,145,635.89</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7、投资收益" w:id="301"/>
      <w:bookmarkEnd w:id="301"/>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2,682,740.35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1,488,215.46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2,682,740.35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1,488,215.46</w:t>
            </w:r>
          </w:p>
        </w:tc>
      </w:tr>
    </w:tbl>
    <w:p>
      <w:pPr>
        <w:pStyle w:val="BodyText"/>
        <w:spacing w:line="240" w:lineRule="auto" w:before="51"/>
        <w:ind w:left="1134" w:right="1033"/>
        <w:jc w:val="left"/>
      </w:pPr>
      <w:r>
        <w:rPr/>
        <w:t>其他说明：</w:t>
      </w:r>
    </w:p>
    <w:p>
      <w:pPr>
        <w:pStyle w:val="Heading6"/>
        <w:spacing w:line="240" w:lineRule="auto" w:before="90"/>
        <w:ind w:left="1190" w:right="1033"/>
        <w:jc w:val="left"/>
        <w:rPr>
          <w:b w:val="0"/>
          <w:bCs w:val="0"/>
        </w:rPr>
      </w:pP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0"/>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3212"/>
        <w:gridCol w:w="1418"/>
        <w:gridCol w:w="1417"/>
        <w:gridCol w:w="2744"/>
      </w:tblGrid>
      <w:tr>
        <w:trPr>
          <w:trHeight w:val="355" w:hRule="exact"/>
        </w:trPr>
        <w:tc>
          <w:tcPr>
            <w:tcW w:w="3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7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8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3"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12,223.46</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26,271.68</w:t>
            </w:r>
          </w:p>
        </w:tc>
        <w:tc>
          <w:tcPr>
            <w:tcW w:w="27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2,029,877.45</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1,358,718.28</w:t>
            </w:r>
          </w:p>
        </w:tc>
        <w:tc>
          <w:tcPr>
            <w:tcW w:w="27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640,639.44</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103,225.50</w:t>
            </w:r>
          </w:p>
        </w:tc>
        <w:tc>
          <w:tcPr>
            <w:tcW w:w="27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3"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2,682,740.35</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1,488,215.46</w:t>
            </w:r>
          </w:p>
        </w:tc>
        <w:tc>
          <w:tcPr>
            <w:tcW w:w="274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6"/>
        <w:spacing w:line="240" w:lineRule="auto" w:before="35"/>
        <w:ind w:left="1134" w:right="1033"/>
        <w:jc w:val="left"/>
        <w:rPr>
          <w:b w:val="0"/>
          <w:bCs w:val="0"/>
        </w:rPr>
      </w:pPr>
      <w:bookmarkStart w:name="38、营业外收入" w:id="302"/>
      <w:bookmarkEnd w:id="302"/>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3,658.19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12,941,767.19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5,842,892.29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10,844,547.03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63,773.76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488,725.36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63,773.76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13,009,199.14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6,334,636.93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10,911,978.98</w:t>
            </w:r>
          </w:p>
        </w:tc>
      </w:tr>
    </w:tbl>
    <w:p>
      <w:pPr>
        <w:pStyle w:val="BodyText"/>
        <w:spacing w:line="240" w:lineRule="auto" w:before="51"/>
        <w:ind w:left="1134" w:right="1033"/>
        <w:jc w:val="left"/>
      </w:pPr>
      <w:r>
        <w:rPr/>
        <w:t>计入当期损益的政府补助：</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研究开发中 </w:t>
            </w:r>
            <w:r>
              <w:rPr>
                <w:rFonts w:ascii="宋体" w:hAnsi="宋体" w:cs="宋体" w:eastAsia="宋体" w:hint="default"/>
                <w:spacing w:val="-12"/>
                <w:sz w:val="18"/>
                <w:szCs w:val="18"/>
              </w:rPr>
              <w:t>心（技术中心</w:t>
            </w:r>
            <w:r>
              <w:rPr>
                <w:rFonts w:ascii="宋体" w:hAnsi="宋体" w:cs="宋体" w:eastAsia="宋体" w:hint="default"/>
                <w:sz w:val="18"/>
                <w:szCs w:val="18"/>
              </w:rPr>
              <w:t> </w:t>
            </w:r>
            <w:r>
              <w:rPr>
                <w:rFonts w:ascii="宋体" w:hAnsi="宋体" w:cs="宋体" w:eastAsia="宋体" w:hint="default"/>
                <w:spacing w:val="-12"/>
                <w:sz w:val="18"/>
                <w:szCs w:val="18"/>
              </w:rPr>
              <w:t>类）建设资助</w:t>
            </w:r>
            <w:r>
              <w:rPr>
                <w:rFonts w:ascii="宋体" w:hAnsi="宋体" w:cs="宋体" w:eastAsia="宋体" w:hint="default"/>
                <w:sz w:val="18"/>
                <w:szCs w:val="18"/>
              </w:rPr>
              <w:t>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 性新兴产业 发展专项资 金第四批扶 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批科技型中 小企业技术 创新基金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云计算环境 下数据访问 性能加速器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20"/>
              <w:jc w:val="left"/>
              <w:rPr>
                <w:rFonts w:ascii="宋体" w:hAnsi="宋体" w:cs="宋体" w:eastAsia="宋体" w:hint="default"/>
                <w:sz w:val="18"/>
                <w:szCs w:val="18"/>
              </w:rPr>
            </w:pPr>
            <w:r>
              <w:rPr>
                <w:rFonts w:ascii="宋体" w:hAnsi="宋体" w:cs="宋体" w:eastAsia="宋体" w:hint="default"/>
                <w:sz w:val="18"/>
                <w:szCs w:val="18"/>
              </w:rPr>
              <w:t>深圳市南山 </w:t>
            </w:r>
            <w:r>
              <w:rPr>
                <w:rFonts w:ascii="宋体" w:hAnsi="宋体" w:cs="宋体" w:eastAsia="宋体" w:hint="default"/>
                <w:spacing w:val="-13"/>
                <w:sz w:val="18"/>
                <w:szCs w:val="18"/>
              </w:rPr>
              <w:t>区国税局、广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州市天河区 国税局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2,097,220.16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356,432.00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经济发展专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南山区经济 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353,100.00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基于移动互 联网的融合 通信业务系 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南山区科技 研发智能平 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海量信息推 送智能管控 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35.059998pt;width:52.7pt;height:6.8pt;mso-position-horizontal-relative:page;mso-position-vertical-relative:page;z-index:-1067608" coordorigin="5394,14701" coordsize="1054,136">
            <v:shape style="position:absolute;left:5394;top:14701;width:1054;height:136" coordorigin="5394,14701" coordsize="1054,136" path="m5394,14837l6447,14837,6447,14701,5394,14701,5394,148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张江高科技 园区财政扶 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上海市张江 高科技园区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南宁两化融 合补助资金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南宁市财政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管委会投资 促进奖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高新区管委 会固定资产 投资项目补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47,260.32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市工伤预防 先进单位三 等奖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深圳市专利 及著作权申 请补助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39,200.00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营改增财政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8,091,386.71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实训费补贴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深圳市科创 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科技奖励款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创新委员会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度第二批市 软件产业和 集成电路产 业专项资金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both"/>
              <w:rPr>
                <w:rFonts w:ascii="宋体" w:hAnsi="宋体" w:cs="宋体" w:eastAsia="宋体" w:hint="default"/>
                <w:sz w:val="18"/>
                <w:szCs w:val="18"/>
              </w:rPr>
            </w:pPr>
            <w:r>
              <w:rPr>
                <w:rFonts w:ascii="宋体" w:hAnsi="宋体" w:cs="宋体" w:eastAsia="宋体" w:hint="default"/>
                <w:sz w:val="18"/>
                <w:szCs w:val="18"/>
              </w:rPr>
              <w:t>收政府资助</w:t>
            </w:r>
          </w:p>
          <w:p>
            <w:pPr>
              <w:pStyle w:val="TableParagraph"/>
              <w:spacing w:line="319" w:lineRule="auto" w:before="75"/>
              <w:ind w:left="22" w:right="131"/>
              <w:jc w:val="both"/>
              <w:rPr>
                <w:rFonts w:ascii="宋体" w:hAnsi="宋体" w:cs="宋体" w:eastAsia="宋体" w:hint="default"/>
                <w:sz w:val="18"/>
                <w:szCs w:val="18"/>
              </w:rPr>
            </w:pPr>
            <w:r>
              <w:rPr>
                <w:rFonts w:ascii="宋体" w:hAnsi="宋体" w:cs="宋体" w:eastAsia="宋体" w:hint="default"/>
                <w:sz w:val="18"/>
                <w:szCs w:val="18"/>
              </w:rPr>
              <w:t>（南山区民 营领军企业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收深圳市南 山区住房和 建设局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年重点企事 业单位住房 补租款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收建发局</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00600100114</w:t>
            </w:r>
          </w:p>
          <w:p>
            <w:pPr>
              <w:pStyle w:val="TableParagraph"/>
              <w:spacing w:line="319" w:lineRule="auto" w:before="65"/>
              <w:ind w:left="22" w:right="131"/>
              <w:jc w:val="left"/>
              <w:rPr>
                <w:rFonts w:ascii="宋体" w:hAnsi="宋体" w:cs="宋体" w:eastAsia="宋体" w:hint="default"/>
                <w:sz w:val="18"/>
                <w:szCs w:val="18"/>
              </w:rPr>
            </w:pPr>
            <w:r>
              <w:rPr>
                <w:rFonts w:ascii="宋体" w:hAnsi="宋体" w:cs="宋体" w:eastAsia="宋体" w:hint="default"/>
                <w:sz w:val="18"/>
                <w:szCs w:val="18"/>
              </w:rPr>
              <w:t>八通一平政 策拨款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合肥建设发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收到合肥市 高企奖励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合肥市财政 国库支付中 </w:t>
            </w:r>
            <w:r>
              <w:rPr>
                <w:rFonts w:ascii="宋体" w:hAnsi="宋体" w:cs="宋体" w:eastAsia="宋体" w:hint="default"/>
                <w:spacing w:val="-13"/>
                <w:sz w:val="18"/>
                <w:szCs w:val="18"/>
              </w:rPr>
              <w:t>心、合肥高新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技术产业开 发区财政国 库支付中心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收天河区财 政局款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其他政府补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12,941,767.1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5,842,892.29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spacing w:after="0" w:line="240" w:lineRule="auto"/>
        <w:jc w:val="left"/>
        <w:sectPr>
          <w:footerReference w:type="default" r:id="rId17"/>
          <w:pgSz w:w="11910" w:h="16840"/>
          <w:pgMar w:footer="979" w:header="747" w:top="1060" w:bottom="1160" w:left="0" w:right="0"/>
          <w:pgNumType w:start="161"/>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39、营业外支出" w:id="303"/>
      <w:bookmarkEnd w:id="303"/>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226,804.99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226,804.99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226,804.99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226,804.99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127,653.65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1,175.14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127,653.65</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354,458.64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111,769.76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354,458.64</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40、所得税费用" w:id="304"/>
      <w:bookmarkEnd w:id="304"/>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所得税费用表" w:id="305"/>
      <w:bookmarkEnd w:id="30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5,316,925.08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6,784,361.51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-10,191,530.53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-2,311,649.43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-4,874,605.45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4,472,712.08</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会计利润与所得税费用调整过程" w:id="306"/>
      <w:bookmarkEnd w:id="30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70,188,473.55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10,528,271.03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2,197,972.80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-1,429,617.26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1,190,977.33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-491,019.54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本期纳税调减影响（研发加计扣除、残疾人工资等）</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-12,926,861.38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-3,944,328.43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-4,874,605.45</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41、现金流量表项目" w:id="307"/>
      <w:bookmarkEnd w:id="307"/>
      <w:r>
        <w:rPr>
          <w:b w:val="0"/>
          <w:bCs w:val="0"/>
        </w:rPr>
      </w:r>
      <w:r>
        <w:rPr>
          <w:rFonts w:ascii="Times New Roman" w:hAnsi="Times New Roman" w:cs="Times New Roman" w:eastAsia="Times New Roman" w:hint="default"/>
        </w:rPr>
        <w:t>41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1）收到的其他与经营活动有关的现金" w:id="308"/>
      <w:bookmarkEnd w:id="30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18,607,986.71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1,905,632.00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2,418,189.53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1,968,388.88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11,855,703.80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7,580,621.84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2,429,433.21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4,380,781.05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35,311,313.25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15,835,423.77</w:t>
            </w:r>
          </w:p>
        </w:tc>
      </w:tr>
    </w:tbl>
    <w:p>
      <w:pPr>
        <w:pStyle w:val="BodyText"/>
        <w:spacing w:line="240" w:lineRule="auto" w:before="51"/>
        <w:ind w:left="1134" w:right="1033"/>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2）支付的其他与经营活动有关的现金" w:id="309"/>
      <w:bookmarkEnd w:id="30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31,303,249.71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31,694,636.92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42,234,054.29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33,385,332.30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10,971,973.45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6,773,991.23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45,870,195.08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28,092,396.75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130,379,472.53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99,946,357.20</w:t>
            </w:r>
          </w:p>
        </w:tc>
      </w:tr>
    </w:tbl>
    <w:p>
      <w:pPr>
        <w:pStyle w:val="BodyText"/>
        <w:spacing w:line="240" w:lineRule="auto" w:before="51"/>
        <w:ind w:left="1134" w:right="1033"/>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3）收到的其他与投资活动有关的现金" w:id="310"/>
      <w:bookmarkEnd w:id="31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 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134" w:right="1033"/>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4）支付的其他与投资活动有关的现金" w:id="311"/>
      <w:bookmarkEnd w:id="31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1033"/>
        <w:jc w:val="left"/>
      </w:pPr>
      <w:r>
        <w:rPr/>
        <w:t>支付的其他与投资活动有关的现金说明：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706.649963pt;width:151.25pt;height:20.8pt;mso-position-horizontal-relative:page;mso-position-vertical-relative:page;z-index:-1067560" coordorigin="4467,14133" coordsize="3025,416">
            <v:group style="position:absolute;left:4478;top:14144;width:2;height:393" coordorigin="4478,14144" coordsize="2,393">
              <v:shape style="position:absolute;left:4478;top:14144;width:2;height:393" coordorigin="4478,14144" coordsize="0,393" path="m4478,14144l4478,14537e" filled="false" stroked="true" strokeweight="1.140pt" strokecolor="#ffffff">
                <v:path arrowok="t"/>
              </v:shape>
            </v:group>
            <v:group style="position:absolute;left:4490;top:14144;width:3002;height:393" coordorigin="4490,14144" coordsize="3002,393">
              <v:shape style="position:absolute;left:4490;top:14144;width:3002;height:393" coordorigin="4490,14144" coordsize="3002,393" path="m4490,14537l7491,14537,7491,14144,4490,14144,4490,14537xe" filled="true" fillcolor="#ffffff" stroked="false">
                <v:path arrowok="t"/>
                <v:fill type="solid"/>
              </v:shape>
            </v:group>
            <w10:wrap type="none"/>
          </v:group>
        </w:pict>
      </w:r>
    </w:p>
    <w:p>
      <w:pPr>
        <w:pStyle w:val="Heading6"/>
        <w:spacing w:line="240" w:lineRule="auto" w:before="35"/>
        <w:ind w:right="1033"/>
        <w:jc w:val="left"/>
        <w:rPr>
          <w:b w:val="0"/>
          <w:bCs w:val="0"/>
        </w:rPr>
      </w:pPr>
      <w:bookmarkStart w:name="（5）收到的其他与筹资活动有关的现金" w:id="312"/>
      <w:bookmarkEnd w:id="31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252,487,430.43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423,137,950.71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252,487,430.43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425,357,950.71</w:t>
            </w:r>
          </w:p>
        </w:tc>
      </w:tr>
    </w:tbl>
    <w:p>
      <w:pPr>
        <w:pStyle w:val="BodyText"/>
        <w:spacing w:line="240" w:lineRule="auto" w:before="51"/>
        <w:ind w:left="1134" w:right="1033"/>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6）支付的其他与筹资活动有关的现金" w:id="313"/>
      <w:bookmarkEnd w:id="31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95,931,035.47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33,956,012.79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非关联方往来</w:t>
            </w:r>
            <w:r>
              <w:rPr>
                <w:rFonts w:ascii="Times New Roman" w:hAnsi="Times New Roman" w:cs="Times New Roman" w:eastAsia="Times New Roman" w:hint="default"/>
                <w:sz w:val="18"/>
                <w:szCs w:val="18"/>
              </w:rPr>
              <w:t>-</w:t>
            </w:r>
            <w:r>
              <w:rPr>
                <w:rFonts w:ascii="宋体" w:hAnsi="宋体" w:cs="宋体" w:eastAsia="宋体" w:hint="default"/>
                <w:sz w:val="18"/>
                <w:szCs w:val="18"/>
              </w:rPr>
              <w:t>齐普生</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95,931,035.47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212,056,012.79</w:t>
            </w:r>
          </w:p>
        </w:tc>
      </w:tr>
    </w:tbl>
    <w:p>
      <w:pPr>
        <w:pStyle w:val="BodyText"/>
        <w:spacing w:line="240" w:lineRule="auto" w:before="51"/>
        <w:ind w:left="1134" w:right="1033"/>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42、现金流量表补充资料" w:id="314"/>
      <w:bookmarkEnd w:id="314"/>
      <w:r>
        <w:rPr>
          <w:b w:val="0"/>
          <w:bCs w:val="0"/>
        </w:rPr>
      </w: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1）现金流量表补充资料" w:id="315"/>
      <w:bookmarkEnd w:id="31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75,063,079.00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68,647,852.04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11,366,725.32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4,145,635.89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11,116,245.37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10,702,131.21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73,885,675.80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52,872,801.28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1,043,766.34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938,261.67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223,146.80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107,575.34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18,452,999.85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18,891,440.43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-2,682,740.35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-1,488,215.46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2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-10,191,530.53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-2,311,649.43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-142,287,152.21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-80,775,117.19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-122,773,791.02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-263,666,289.09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19,724,269.24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65,209,712.41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-67,059,306.39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-126,725,860.90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274,869,659.53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231,450,779.86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54,904,559.01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-11,485,679.34</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本期支付的取得子公司的现金净额" w:id="316"/>
      <w:bookmarkEnd w:id="31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3,071,369.00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1,197,184.05</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1,874,184.95</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3）本期收到的处置子公司的现金净额" w:id="317"/>
      <w:bookmarkEnd w:id="31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4）现金和现金等价物的构成" w:id="318"/>
      <w:bookmarkEnd w:id="31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274,869,659.53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219,965,100.52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275,352.13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401,189.11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274,594,307.40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219,563,911.41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274,869,659.53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219,965,100.52</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43、所有权或使用权受到限制的资产" w:id="319"/>
      <w:bookmarkEnd w:id="319"/>
      <w:r>
        <w:rPr>
          <w:b w:val="0"/>
          <w:bCs w:val="0"/>
        </w:rPr>
      </w:r>
      <w:r>
        <w:rPr>
          <w:rFonts w:ascii="Times New Roman" w:hAnsi="Times New Roman" w:cs="Times New Roman" w:eastAsia="Times New Roman" w:hint="default"/>
        </w:rPr>
        <w:t>43</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135,479,470.06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119,667,838.31</w:t>
            </w:r>
          </w:p>
        </w:tc>
        <w:tc>
          <w:tcPr>
            <w:tcW w:w="318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本公司之子公司合肥天源迪科以其在建 工程、房产和土地使用权抵押，向合肥 华夏银行胜利路支行借入长期借款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1.265 </w:t>
            </w:r>
            <w:r>
              <w:rPr>
                <w:rFonts w:ascii="宋体" w:hAnsi="宋体" w:cs="宋体" w:eastAsia="宋体" w:hint="default"/>
                <w:sz w:val="18"/>
                <w:szCs w:val="18"/>
              </w:rPr>
              <w:t>亿元</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473"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73"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83" w:right="0"/>
              <w:jc w:val="left"/>
              <w:rPr>
                <w:rFonts w:ascii="Times New Roman" w:hAnsi="Times New Roman" w:cs="Times New Roman" w:eastAsia="Times New Roman" w:hint="default"/>
                <w:sz w:val="18"/>
                <w:szCs w:val="18"/>
              </w:rPr>
            </w:pPr>
            <w:r>
              <w:rPr>
                <w:rFonts w:ascii="Times New Roman"/>
                <w:sz w:val="18"/>
              </w:rPr>
              <w:t>14,485,905.53</w:t>
            </w:r>
          </w:p>
        </w:tc>
        <w:tc>
          <w:tcPr>
            <w:tcW w:w="318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本公司之子公司合肥天源迪科以其在建 工程、房产和土地使用权抵押，向合肥 华夏银行胜利路支行借入长期借款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1.265 </w:t>
            </w:r>
            <w:r>
              <w:rPr>
                <w:rFonts w:ascii="宋体" w:hAnsi="宋体" w:cs="宋体" w:eastAsia="宋体" w:hint="default"/>
                <w:sz w:val="18"/>
                <w:szCs w:val="18"/>
              </w:rPr>
              <w:t>亿元</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473"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133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138,030,605.94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本公司之子公司合肥天源迪科以其在建 工程、房产和土地使用权抵押，向合肥 华夏银行胜利路支行借入长期借款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1.265 </w:t>
            </w:r>
            <w:r>
              <w:rPr>
                <w:rFonts w:ascii="宋体" w:hAnsi="宋体" w:cs="宋体" w:eastAsia="宋体" w:hint="default"/>
                <w:sz w:val="18"/>
                <w:szCs w:val="18"/>
              </w:rPr>
              <w:t>亿元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407,663,819.84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6"/>
        <w:spacing w:line="240" w:lineRule="auto"/>
        <w:ind w:right="1033"/>
        <w:jc w:val="left"/>
        <w:rPr>
          <w:b w:val="0"/>
          <w:bCs w:val="0"/>
        </w:rPr>
      </w:pPr>
      <w:bookmarkStart w:name="44、外币货币性项目" w:id="320"/>
      <w:bookmarkEnd w:id="320"/>
      <w:r>
        <w:rPr>
          <w:b w:val="0"/>
          <w:bCs w:val="0"/>
        </w:rPr>
      </w:r>
      <w:r>
        <w:rPr>
          <w:rFonts w:ascii="Times New Roman" w:hAnsi="Times New Roman" w:cs="Times New Roman" w:eastAsia="Times New Roman" w:hint="default"/>
        </w:rPr>
        <w:t>44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外币货币性项目" w:id="321"/>
      <w:bookmarkEnd w:id="32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18.12</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59" w:lineRule="auto"/>
        <w:ind w:right="1033"/>
        <w:jc w:val="left"/>
        <w:rPr>
          <w:b w:val="0"/>
          <w:bCs w:val="0"/>
        </w:rPr>
      </w:pPr>
      <w:bookmarkStart w:name="（2）境外经营实体说明，包括对于重要的境外经营实体，应披露其境外主要经营地、记账" w:id="322"/>
      <w:bookmarkEnd w:id="32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1033"/>
        <w:jc w:val="left"/>
        <w:rPr>
          <w:b w:val="0"/>
          <w:bCs w:val="0"/>
        </w:rPr>
      </w:pPr>
      <w:bookmarkStart w:name="八、合并范围的变更" w:id="323"/>
      <w:bookmarkEnd w:id="32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非同一控制下企业合并" w:id="324"/>
      <w:bookmarkEnd w:id="32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1）本期发生的非同一控制下企业合并" w:id="325"/>
      <w:bookmarkEnd w:id="32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7,902,533.00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股权转让及 增资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取得对方的 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7,740,353.78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1,503,681.84</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合并成本及商誉" w:id="326"/>
      <w:bookmarkEnd w:id="32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7,902,533.00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7,902,533.00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837,601.86</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7,064,931.14</w:t>
            </w:r>
          </w:p>
        </w:tc>
      </w:tr>
    </w:tbl>
    <w:p>
      <w:pPr>
        <w:pStyle w:val="BodyText"/>
        <w:spacing w:line="360" w:lineRule="auto" w:before="51"/>
        <w:ind w:left="1134" w:right="6072"/>
        <w:jc w:val="left"/>
      </w:pPr>
      <w:r>
        <w:rPr/>
        <w:t>合并成本公允价值的确定方法、或有对价及其变动的说明： 大额商誉形成的主要原因：</w:t>
      </w:r>
    </w:p>
    <w:p>
      <w:pPr>
        <w:pStyle w:val="BodyText"/>
        <w:spacing w:line="240" w:lineRule="auto" w:before="26"/>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3）被购买方于购买日可辨认资产、负债" w:id="327"/>
      <w:bookmarkEnd w:id="32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1,799,649.43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1,799,649.43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1,642,356.59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1,642,356.59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804,754.73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804,754.73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837,601.86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837,601.86</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4）购买日之前持有的股权按照公允价值重新计量产生的利得或损失" w:id="328"/>
      <w:bookmarkEnd w:id="32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是否存在通过多次交易分步实现企业合并且在报告期内取得控制权的交易</w:t>
      </w:r>
    </w:p>
    <w:p>
      <w:pPr>
        <w:pStyle w:val="BodyText"/>
        <w:spacing w:line="240" w:lineRule="auto" w:before="116"/>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6"/>
        <w:spacing w:line="240" w:lineRule="auto"/>
        <w:ind w:right="1033"/>
        <w:jc w:val="left"/>
        <w:rPr>
          <w:b w:val="0"/>
          <w:bCs w:val="0"/>
        </w:rPr>
      </w:pPr>
      <w:bookmarkStart w:name="（5）购买日或合并当期期末无法合理确定合并对价或被购买方可辨认资产、负债公允价值" w:id="329"/>
      <w:bookmarkEnd w:id="32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6）其他说明" w:id="330"/>
      <w:bookmarkEnd w:id="33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2、同一控制下企业合并" w:id="331"/>
      <w:bookmarkEnd w:id="33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本期发生的同一控制下企业合并" w:id="332"/>
      <w:bookmarkEnd w:id="33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2）合并成本" w:id="333"/>
      <w:bookmarkEnd w:id="33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6"/>
        <w:spacing w:line="240" w:lineRule="auto"/>
        <w:ind w:right="1033"/>
        <w:jc w:val="left"/>
        <w:rPr>
          <w:b w:val="0"/>
          <w:bCs w:val="0"/>
        </w:rPr>
      </w:pPr>
      <w:bookmarkStart w:name="（3）合并日被合并方资产、负债的账面价值" w:id="334"/>
      <w:bookmarkEnd w:id="33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6"/>
        <w:spacing w:line="240" w:lineRule="auto"/>
        <w:ind w:left="1134" w:right="1033"/>
        <w:jc w:val="left"/>
        <w:rPr>
          <w:b w:val="0"/>
          <w:bCs w:val="0"/>
        </w:rPr>
      </w:pPr>
      <w:bookmarkStart w:name="3、反向购买" w:id="335"/>
      <w:bookmarkEnd w:id="33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033"/>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4、处置子公司" w:id="336"/>
      <w:bookmarkEnd w:id="33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5、其他原因的合并范围变动" w:id="337"/>
      <w:bookmarkEnd w:id="33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说明其他原因导致的合并范围变动（如，新设子公司、清算子公司等）及其相关情况：</w:t>
      </w:r>
    </w:p>
    <w:p>
      <w:pPr>
        <w:pStyle w:val="Heading7"/>
        <w:spacing w:line="240" w:lineRule="auto" w:before="89"/>
        <w:ind w:left="1133" w:right="1033"/>
        <w:jc w:val="left"/>
      </w:pPr>
      <w:r>
        <w:rPr/>
        <w:t>与上年相比本年新增合并单位</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家，原因为：非同一控制下收购子公司深圳宝贝团。</w:t>
      </w:r>
    </w:p>
    <w:p>
      <w:pPr>
        <w:spacing w:line="240" w:lineRule="auto" w:before="8"/>
        <w:rPr>
          <w:rFonts w:ascii="宋体" w:hAnsi="宋体" w:cs="宋体" w:eastAsia="宋体" w:hint="default"/>
          <w:sz w:val="24"/>
          <w:szCs w:val="24"/>
        </w:rPr>
      </w:pPr>
    </w:p>
    <w:p>
      <w:pPr>
        <w:spacing w:line="487" w:lineRule="auto" w:before="0"/>
        <w:ind w:left="1133" w:right="7952" w:firstLine="0"/>
        <w:jc w:val="left"/>
        <w:rPr>
          <w:rFonts w:ascii="宋体" w:hAnsi="宋体" w:cs="宋体" w:eastAsia="宋体" w:hint="default"/>
          <w:sz w:val="21"/>
          <w:szCs w:val="21"/>
        </w:rPr>
      </w:pPr>
      <w:bookmarkStart w:name="6、其他" w:id="338"/>
      <w:bookmarkEnd w:id="33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39"/>
      <w:bookmarkEnd w:id="33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40"/>
      <w:bookmarkEnd w:id="34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3"/>
        <w:ind w:right="1033"/>
        <w:jc w:val="left"/>
        <w:rPr>
          <w:b w:val="0"/>
          <w:bCs w:val="0"/>
        </w:rPr>
      </w:pPr>
      <w:bookmarkStart w:name="（1）企业集团的构成" w:id="341"/>
      <w:bookmarkEnd w:id="34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前海吉源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深圳金华威</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华为设备代理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成都魔比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1374"/>
        <w:gridCol w:w="1367"/>
        <w:gridCol w:w="1367"/>
        <w:gridCol w:w="1367"/>
        <w:gridCol w:w="1367"/>
        <w:gridCol w:w="1367"/>
        <w:gridCol w:w="1366"/>
      </w:tblGrid>
      <w:tr>
        <w:trPr>
          <w:trHeight w:val="714"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深圳宝贝团</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7692"/>
        <w:jc w:val="left"/>
      </w:pPr>
      <w:r>
        <w:rPr/>
        <w:t>确定公司是代理人还是委托人的依据： 其他说明：</w:t>
      </w:r>
    </w:p>
    <w:p>
      <w:pPr>
        <w:pStyle w:val="Heading7"/>
        <w:spacing w:line="256" w:lineRule="auto" w:before="1"/>
        <w:ind w:right="113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月，本公司通过收购上海天源迪科其他股东持有</w:t>
      </w:r>
      <w:r>
        <w:rPr>
          <w:rFonts w:ascii="Times New Roman" w:hAnsi="Times New Roman" w:cs="Times New Roman" w:eastAsia="Times New Roman" w:hint="default"/>
        </w:rPr>
        <w:t>20%</w:t>
      </w:r>
      <w:r>
        <w:rPr/>
        <w:t>股权后该公司成为本公司之全资子公</w:t>
      </w:r>
      <w:r>
        <w:rPr>
          <w:spacing w:val="-61"/>
        </w:rPr>
        <w:t> </w:t>
      </w:r>
      <w:r>
        <w:rPr>
          <w:spacing w:val="-61"/>
        </w:rPr>
      </w:r>
      <w:r>
        <w:rPr>
          <w:spacing w:val="-2"/>
        </w:rPr>
        <w:t>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月，本公司对该公司增资</w:t>
      </w:r>
      <w:r>
        <w:rPr>
          <w:rFonts w:ascii="Times New Roman" w:hAnsi="Times New Roman" w:cs="Times New Roman" w:eastAsia="Times New Roman" w:hint="default"/>
          <w:spacing w:val="-2"/>
        </w:rPr>
        <w:t>1,200</w:t>
      </w:r>
      <w:r>
        <w:rPr>
          <w:spacing w:val="-2"/>
        </w:rPr>
        <w:t>万元，增资完成后该公司注册资本变更为</w:t>
      </w:r>
      <w:r>
        <w:rPr>
          <w:rFonts w:ascii="Times New Roman" w:hAnsi="Times New Roman" w:cs="Times New Roman" w:eastAsia="Times New Roman" w:hint="default"/>
          <w:spacing w:val="-2"/>
        </w:rPr>
        <w:t>2,400</w:t>
      </w:r>
      <w:r>
        <w:rPr>
          <w:spacing w:val="-2"/>
        </w:rPr>
        <w:t>万元，本公司累</w:t>
      </w:r>
      <w:r>
        <w:rPr>
          <w:spacing w:val="-86"/>
        </w:rPr>
        <w:t> </w:t>
      </w:r>
      <w:r>
        <w:rPr>
          <w:spacing w:val="-86"/>
        </w:rPr>
      </w:r>
      <w:r>
        <w:rPr/>
        <w:t>计出资</w:t>
      </w:r>
      <w:r>
        <w:rPr>
          <w:rFonts w:ascii="Times New Roman" w:hAnsi="Times New Roman" w:cs="Times New Roman" w:eastAsia="Times New Roman" w:hint="default"/>
        </w:rPr>
        <w:t>2,400</w:t>
      </w:r>
      <w:r>
        <w:rPr/>
        <w:t>万元，占注册资本</w:t>
      </w:r>
      <w:r>
        <w:rPr>
          <w:rFonts w:ascii="Times New Roman" w:hAnsi="Times New Roman" w:cs="Times New Roman" w:eastAsia="Times New Roman" w:hint="default"/>
        </w:rPr>
        <w:t>100%</w:t>
      </w:r>
      <w:r>
        <w:rPr/>
        <w:t>。</w:t>
      </w:r>
    </w:p>
    <w:p>
      <w:pPr>
        <w:pStyle w:val="Heading7"/>
        <w:spacing w:line="256" w:lineRule="auto" w:before="5"/>
        <w:ind w:right="113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）合肥天源迪科于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月成立，取得合肥市工商行政管理局颁发的注册号为</w:t>
      </w:r>
      <w:r>
        <w:rPr>
          <w:rFonts w:ascii="Times New Roman" w:hAnsi="Times New Roman" w:cs="Times New Roman" w:eastAsia="Times New Roman" w:hint="default"/>
        </w:rPr>
        <w:t>340106000042474</w:t>
      </w:r>
      <w:r>
        <w:rPr/>
        <w:t>企</w:t>
      </w:r>
      <w:r>
        <w:rPr>
          <w:spacing w:val="-85"/>
        </w:rPr>
        <w:t> </w:t>
      </w:r>
      <w:r>
        <w:rPr>
          <w:spacing w:val="2"/>
        </w:rPr>
        <w:t>业法人营业执照，</w:t>
      </w:r>
      <w:r>
        <w:rPr>
          <w:rFonts w:ascii="Times New Roman" w:hAnsi="Times New Roman" w:cs="Times New Roman" w:eastAsia="Times New Roman" w:hint="default"/>
          <w:spacing w:val="2"/>
        </w:rPr>
        <w:t>2015</w:t>
      </w:r>
      <w:r>
        <w:rPr>
          <w:spacing w:val="2"/>
        </w:rPr>
        <w:t>年本公司对该公司增资</w:t>
      </w:r>
      <w:r>
        <w:rPr>
          <w:rFonts w:ascii="Times New Roman" w:hAnsi="Times New Roman" w:cs="Times New Roman" w:eastAsia="Times New Roman" w:hint="default"/>
          <w:spacing w:val="2"/>
        </w:rPr>
        <w:t>8,550</w:t>
      </w:r>
      <w:r>
        <w:rPr>
          <w:spacing w:val="2"/>
        </w:rPr>
        <w:t>万元，增资完成后，该公司的注册资本变更为</w:t>
      </w:r>
      <w:r>
        <w:rPr>
          <w:rFonts w:ascii="Times New Roman" w:hAnsi="Times New Roman" w:cs="Times New Roman" w:eastAsia="Times New Roman" w:hint="default"/>
          <w:spacing w:val="2"/>
        </w:rPr>
        <w:t>20,550</w:t>
      </w:r>
      <w:r>
        <w:rPr>
          <w:rFonts w:ascii="Times New Roman" w:hAnsi="Times New Roman" w:cs="Times New Roman" w:eastAsia="Times New Roman" w:hint="default"/>
          <w:spacing w:val="-42"/>
        </w:rPr>
        <w:t> </w:t>
      </w:r>
      <w:r>
        <w:rPr/>
        <w:t>万元，本公司累计实际出资人民币</w:t>
      </w:r>
      <w:r>
        <w:rPr>
          <w:rFonts w:ascii="Times New Roman" w:hAnsi="Times New Roman" w:cs="Times New Roman" w:eastAsia="Times New Roman" w:hint="default"/>
        </w:rPr>
        <w:t>20,550</w:t>
      </w:r>
      <w:r>
        <w:rPr/>
        <w:t>万元，占注册资本</w:t>
      </w:r>
      <w:r>
        <w:rPr>
          <w:rFonts w:ascii="Times New Roman" w:hAnsi="Times New Roman" w:cs="Times New Roman" w:eastAsia="Times New Roman" w:hint="default"/>
        </w:rPr>
        <w:t>100%</w:t>
      </w:r>
      <w:r>
        <w:rPr/>
        <w:t>。</w:t>
      </w:r>
    </w:p>
    <w:p>
      <w:pPr>
        <w:pStyle w:val="Heading7"/>
        <w:spacing w:line="256" w:lineRule="auto" w:before="5"/>
        <w:ind w:right="1131"/>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w:t>
      </w:r>
      <w:r>
        <w:rPr>
          <w:spacing w:val="-79"/>
        </w:rPr>
        <w:t>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w:t>
      </w:r>
      <w:r>
        <w:rPr>
          <w:spacing w:val="-79"/>
        </w:rPr>
        <w:t> </w:t>
      </w:r>
      <w:r>
        <w:rPr/>
        <w:t>北</w:t>
      </w:r>
      <w:r>
        <w:rPr>
          <w:spacing w:val="-79"/>
        </w:rPr>
        <w:t> </w:t>
      </w:r>
      <w:r>
        <w:rPr/>
        <w:t>京</w:t>
      </w:r>
      <w:r>
        <w:rPr>
          <w:spacing w:val="-78"/>
        </w:rPr>
        <w:t> </w:t>
      </w:r>
      <w:r>
        <w:rPr/>
        <w:t>天</w:t>
      </w:r>
      <w:r>
        <w:rPr>
          <w:spacing w:val="-79"/>
        </w:rPr>
        <w:t> </w:t>
      </w:r>
      <w:r>
        <w:rPr/>
        <w:t>源</w:t>
      </w:r>
      <w:r>
        <w:rPr>
          <w:spacing w:val="-79"/>
        </w:rPr>
        <w:t> </w:t>
      </w:r>
      <w:r>
        <w:rPr/>
        <w:t>迪</w:t>
      </w:r>
      <w:r>
        <w:rPr>
          <w:spacing w:val="-79"/>
        </w:rPr>
        <w:t> </w:t>
      </w:r>
      <w:r>
        <w:rPr/>
        <w:t>科</w:t>
      </w:r>
      <w:r>
        <w:rPr>
          <w:spacing w:val="-78"/>
        </w:rPr>
        <w:t> </w:t>
      </w:r>
      <w:r>
        <w:rPr/>
        <w:t>于</w:t>
      </w:r>
      <w:r>
        <w:rPr>
          <w:spacing w:val="-7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w:t>
      </w:r>
      <w:r>
        <w:rPr>
          <w:spacing w:val="-79"/>
        </w:rPr>
        <w:t>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月</w:t>
      </w:r>
      <w:r>
        <w:rPr>
          <w:spacing w:val="-79"/>
        </w:rPr>
        <w:t> </w:t>
      </w:r>
      <w:r>
        <w:rPr/>
        <w:t>成</w:t>
      </w:r>
      <w:r>
        <w:rPr>
          <w:spacing w:val="-79"/>
        </w:rPr>
        <w:t> </w:t>
      </w:r>
      <w:r>
        <w:rPr/>
        <w:t>立</w:t>
      </w:r>
      <w:r>
        <w:rPr>
          <w:spacing w:val="-79"/>
        </w:rPr>
        <w:t> </w:t>
      </w:r>
      <w:r>
        <w:rPr/>
        <w:t>，</w:t>
      </w:r>
      <w:r>
        <w:rPr>
          <w:spacing w:val="-79"/>
        </w:rPr>
        <w:t> </w:t>
      </w:r>
      <w:r>
        <w:rPr/>
        <w:t>取</w:t>
      </w:r>
      <w:r>
        <w:rPr>
          <w:spacing w:val="-78"/>
        </w:rPr>
        <w:t> </w:t>
      </w:r>
      <w:r>
        <w:rPr/>
        <w:t>得</w:t>
      </w:r>
      <w:r>
        <w:rPr>
          <w:spacing w:val="-78"/>
        </w:rPr>
        <w:t> </w:t>
      </w:r>
      <w:r>
        <w:rPr/>
        <w:t>北</w:t>
      </w:r>
      <w:r>
        <w:rPr>
          <w:spacing w:val="-79"/>
        </w:rPr>
        <w:t> </w:t>
      </w:r>
      <w:r>
        <w:rPr/>
        <w:t>京</w:t>
      </w:r>
      <w:r>
        <w:rPr>
          <w:spacing w:val="-79"/>
        </w:rPr>
        <w:t> </w:t>
      </w:r>
      <w:r>
        <w:rPr/>
        <w:t>市</w:t>
      </w:r>
      <w:r>
        <w:rPr>
          <w:spacing w:val="-79"/>
        </w:rPr>
        <w:t> </w:t>
      </w:r>
      <w:r>
        <w:rPr/>
        <w:t>工</w:t>
      </w:r>
      <w:r>
        <w:rPr>
          <w:spacing w:val="-78"/>
        </w:rPr>
        <w:t> </w:t>
      </w:r>
      <w:r>
        <w:rPr/>
        <w:t>商</w:t>
      </w:r>
      <w:r>
        <w:rPr>
          <w:spacing w:val="-78"/>
        </w:rPr>
        <w:t> </w:t>
      </w:r>
      <w:r>
        <w:rPr/>
        <w:t>行</w:t>
      </w:r>
      <w:r>
        <w:rPr>
          <w:spacing w:val="-79"/>
        </w:rPr>
        <w:t> </w:t>
      </w:r>
      <w:r>
        <w:rPr/>
        <w:t>政</w:t>
      </w:r>
      <w:r>
        <w:rPr>
          <w:spacing w:val="-79"/>
        </w:rPr>
        <w:t> </w:t>
      </w:r>
      <w:r>
        <w:rPr/>
        <w:t>管</w:t>
      </w:r>
      <w:r>
        <w:rPr>
          <w:spacing w:val="-79"/>
        </w:rPr>
        <w:t> </w:t>
      </w:r>
      <w:r>
        <w:rPr/>
        <w:t>理</w:t>
      </w:r>
      <w:r>
        <w:rPr>
          <w:spacing w:val="-78"/>
        </w:rPr>
        <w:t> </w:t>
      </w:r>
      <w:r>
        <w:rPr/>
        <w:t>局</w:t>
      </w:r>
      <w:r>
        <w:rPr>
          <w:spacing w:val="-78"/>
        </w:rPr>
        <w:t> </w:t>
      </w:r>
      <w:r>
        <w:rPr/>
        <w:t>海</w:t>
      </w:r>
      <w:r>
        <w:rPr>
          <w:spacing w:val="-79"/>
        </w:rPr>
        <w:t> </w:t>
      </w:r>
      <w:r>
        <w:rPr/>
        <w:t>淀</w:t>
      </w:r>
      <w:r>
        <w:rPr>
          <w:spacing w:val="-79"/>
        </w:rPr>
        <w:t> </w:t>
      </w:r>
      <w:r>
        <w:rPr/>
        <w:t>分</w:t>
      </w:r>
      <w:r>
        <w:rPr>
          <w:spacing w:val="-79"/>
        </w:rPr>
        <w:t> </w:t>
      </w:r>
      <w:r>
        <w:rPr/>
        <w:t>局</w:t>
      </w:r>
      <w:r>
        <w:rPr>
          <w:spacing w:val="-78"/>
        </w:rPr>
        <w:t> </w:t>
      </w:r>
      <w:r>
        <w:rPr/>
        <w:t>颁</w:t>
      </w:r>
      <w:r>
        <w:rPr>
          <w:spacing w:val="-78"/>
        </w:rPr>
        <w:t> </w:t>
      </w:r>
      <w:r>
        <w:rPr/>
        <w:t>发</w:t>
      </w:r>
      <w:r>
        <w:rPr>
          <w:spacing w:val="-79"/>
        </w:rPr>
        <w:t> </w:t>
      </w:r>
      <w:r>
        <w:rPr/>
        <w:t>的</w:t>
      </w:r>
      <w:r>
        <w:rPr>
          <w:spacing w:val="-79"/>
        </w:rPr>
        <w:t> </w:t>
      </w:r>
      <w:r>
        <w:rPr/>
        <w:t>注</w:t>
      </w:r>
      <w:r>
        <w:rPr>
          <w:spacing w:val="-79"/>
        </w:rPr>
        <w:t> </w:t>
      </w:r>
      <w:r>
        <w:rPr/>
        <w:t>册</w:t>
      </w:r>
      <w:r>
        <w:rPr>
          <w:spacing w:val="-78"/>
        </w:rPr>
        <w:t> </w:t>
      </w:r>
      <w:r>
        <w:rPr/>
        <w:t>号</w:t>
      </w:r>
      <w:r>
        <w:rPr>
          <w:spacing w:val="-78"/>
        </w:rPr>
        <w:t> </w:t>
      </w:r>
      <w:r>
        <w:rPr/>
        <w:t>为</w:t>
      </w:r>
      <w:r>
        <w:rPr/>
        <w:t> </w:t>
      </w:r>
      <w:r>
        <w:rPr>
          <w:rFonts w:ascii="Times New Roman" w:hAnsi="Times New Roman" w:cs="Times New Roman" w:eastAsia="Times New Roman" w:hint="default"/>
          <w:spacing w:val="-2"/>
        </w:rPr>
        <w:t>110108013649906</w:t>
      </w:r>
      <w:r>
        <w:rPr>
          <w:spacing w:val="-2"/>
        </w:rPr>
        <w:t>企业法人营业执照，注册资本人民币</w:t>
      </w:r>
      <w:r>
        <w:rPr>
          <w:rFonts w:ascii="Times New Roman" w:hAnsi="Times New Roman" w:cs="Times New Roman" w:eastAsia="Times New Roman" w:hint="default"/>
          <w:spacing w:val="-2"/>
        </w:rPr>
        <w:t>2,000</w:t>
      </w:r>
      <w:r>
        <w:rPr>
          <w:spacing w:val="-2"/>
        </w:rPr>
        <w:t>万元，本公司实际出资人民币</w:t>
      </w:r>
      <w:r>
        <w:rPr>
          <w:rFonts w:ascii="Times New Roman" w:hAnsi="Times New Roman" w:cs="Times New Roman" w:eastAsia="Times New Roman" w:hint="default"/>
          <w:spacing w:val="-2"/>
        </w:rPr>
        <w:t>2,000</w:t>
      </w:r>
      <w:r>
        <w:rPr>
          <w:spacing w:val="-2"/>
        </w:rPr>
        <w:t>万元，占注</w:t>
      </w:r>
      <w:r>
        <w:rPr>
          <w:spacing w:val="-74"/>
        </w:rPr>
        <w:t> </w:t>
      </w:r>
      <w:r>
        <w:rPr>
          <w:spacing w:val="-74"/>
        </w:rPr>
      </w:r>
      <w:r>
        <w:rPr/>
        <w:t>册资本</w:t>
      </w:r>
      <w:r>
        <w:rPr>
          <w:rFonts w:ascii="Times New Roman" w:hAnsi="Times New Roman" w:cs="Times New Roman" w:eastAsia="Times New Roman" w:hint="default"/>
        </w:rPr>
        <w:t>100%</w:t>
      </w:r>
      <w:r>
        <w:rPr/>
        <w:t>。</w:t>
      </w:r>
    </w:p>
    <w:p>
      <w:pPr>
        <w:pStyle w:val="Heading7"/>
        <w:spacing w:line="256" w:lineRule="auto" w:before="5"/>
        <w:ind w:left="1194" w:right="1128"/>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t>）合肥英泽于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月成立，取得合肥市工商行政管理局颁发的注册号为</w:t>
      </w:r>
      <w:r>
        <w:rPr>
          <w:rFonts w:ascii="Times New Roman" w:hAnsi="Times New Roman" w:cs="Times New Roman" w:eastAsia="Times New Roman" w:hint="default"/>
        </w:rPr>
        <w:t>340191000015530</w:t>
      </w:r>
      <w:r>
        <w:rPr/>
        <w:t>企业法</w:t>
      </w:r>
      <w:r>
        <w:rPr>
          <w:spacing w:val="-86"/>
        </w:rPr>
        <w:t> </w:t>
      </w:r>
      <w:r>
        <w:rPr/>
        <w:t>人营业执照，注册资本人民币</w:t>
      </w:r>
      <w:r>
        <w:rPr>
          <w:rFonts w:ascii="Times New Roman" w:hAnsi="Times New Roman" w:cs="Times New Roman" w:eastAsia="Times New Roman" w:hint="default"/>
        </w:rPr>
        <w:t>3,000</w:t>
      </w:r>
      <w:r>
        <w:rPr/>
        <w:t>万元，本公司实际出资人民币</w:t>
      </w:r>
      <w:r>
        <w:rPr>
          <w:rFonts w:ascii="Times New Roman" w:hAnsi="Times New Roman" w:cs="Times New Roman" w:eastAsia="Times New Roman" w:hint="default"/>
        </w:rPr>
        <w:t>2,400</w:t>
      </w:r>
      <w:r>
        <w:rPr/>
        <w:t>万元，占注册资本</w:t>
      </w:r>
      <w:r>
        <w:rPr>
          <w:rFonts w:ascii="Times New Roman" w:hAnsi="Times New Roman" w:cs="Times New Roman" w:eastAsia="Times New Roman" w:hint="default"/>
        </w:rPr>
        <w:t>80%</w:t>
      </w:r>
      <w:r>
        <w:rPr/>
        <w:t>。</w:t>
      </w:r>
    </w:p>
    <w:p>
      <w:pPr>
        <w:pStyle w:val="Heading7"/>
        <w:spacing w:line="256" w:lineRule="auto" w:before="5"/>
        <w:ind w:right="113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t>）武汉天源迪科于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月成立，取得武汉市工商行政管理局颁发的注册号为</w:t>
      </w:r>
      <w:r>
        <w:rPr>
          <w:rFonts w:ascii="Times New Roman" w:hAnsi="Times New Roman" w:cs="Times New Roman" w:eastAsia="Times New Roman" w:hint="default"/>
        </w:rPr>
        <w:t>420100000371843</w:t>
      </w:r>
      <w:r>
        <w:rPr/>
        <w:t>企</w:t>
      </w:r>
      <w:r>
        <w:rPr>
          <w:spacing w:val="-85"/>
        </w:rPr>
        <w:t> </w:t>
      </w:r>
      <w:r>
        <w:rPr>
          <w:spacing w:val="-1"/>
        </w:rPr>
        <w:t>业法人营业执照，注册资本人民币</w:t>
      </w:r>
      <w:r>
        <w:rPr>
          <w:rFonts w:ascii="Times New Roman" w:hAnsi="Times New Roman" w:cs="Times New Roman" w:eastAsia="Times New Roman" w:hint="default"/>
          <w:spacing w:val="-1"/>
        </w:rPr>
        <w:t>3,000</w:t>
      </w:r>
      <w:r>
        <w:rPr>
          <w:spacing w:val="-1"/>
        </w:rPr>
        <w:t>万元，实收资本</w:t>
      </w:r>
      <w:r>
        <w:rPr>
          <w:rFonts w:ascii="Times New Roman" w:hAnsi="Times New Roman" w:cs="Times New Roman" w:eastAsia="Times New Roman" w:hint="default"/>
          <w:spacing w:val="-1"/>
        </w:rPr>
        <w:t>3,000</w:t>
      </w:r>
      <w:r>
        <w:rPr>
          <w:spacing w:val="-1"/>
        </w:rPr>
        <w:t>万元，本公司实际出资人民币</w:t>
      </w:r>
      <w:r>
        <w:rPr>
          <w:rFonts w:ascii="Times New Roman" w:hAnsi="Times New Roman" w:cs="Times New Roman" w:eastAsia="Times New Roman" w:hint="default"/>
          <w:spacing w:val="-1"/>
        </w:rPr>
        <w:t>3,000</w:t>
      </w:r>
      <w:r>
        <w:rPr>
          <w:spacing w:val="-1"/>
        </w:rPr>
        <w:t>万元，占</w:t>
      </w:r>
      <w:r>
        <w:rPr>
          <w:spacing w:val="-87"/>
        </w:rPr>
        <w:t> </w:t>
      </w:r>
      <w:r>
        <w:rPr>
          <w:spacing w:val="-87"/>
        </w:rPr>
      </w:r>
      <w:r>
        <w:rPr/>
        <w:t>注册资本</w:t>
      </w:r>
      <w:r>
        <w:rPr>
          <w:rFonts w:ascii="Times New Roman" w:hAnsi="Times New Roman" w:cs="Times New Roman" w:eastAsia="Times New Roman" w:hint="default"/>
        </w:rPr>
        <w:t>100%</w:t>
      </w:r>
      <w:r>
        <w:rPr/>
        <w:t>。</w:t>
      </w:r>
    </w:p>
    <w:p>
      <w:pPr>
        <w:pStyle w:val="Heading7"/>
        <w:spacing w:line="256" w:lineRule="auto" w:before="5"/>
        <w:ind w:right="0"/>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）前海吉源于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月成立，取得取得深圳市工商行政管理局颁发的注册号为</w:t>
      </w:r>
      <w:r>
        <w:rPr>
          <w:rFonts w:ascii="Times New Roman" w:hAnsi="Times New Roman" w:cs="Times New Roman" w:eastAsia="Times New Roman" w:hint="default"/>
        </w:rPr>
        <w:t>440301111537918</w:t>
      </w:r>
      <w:r>
        <w:rPr>
          <w:rFonts w:ascii="Times New Roman" w:hAnsi="Times New Roman" w:cs="Times New Roman" w:eastAsia="Times New Roman" w:hint="default"/>
          <w:spacing w:val="3"/>
        </w:rPr>
        <w:t> </w:t>
      </w:r>
      <w:r>
        <w:rPr/>
        <w:t>企 </w:t>
      </w:r>
      <w:r>
        <w:rPr>
          <w:spacing w:val="-4"/>
        </w:rPr>
        <w:t>业法人营业执照，注册资本</w:t>
      </w:r>
      <w:r>
        <w:rPr>
          <w:rFonts w:ascii="Times New Roman" w:hAnsi="Times New Roman" w:cs="Times New Roman" w:eastAsia="Times New Roman" w:hint="default"/>
          <w:spacing w:val="-4"/>
        </w:rPr>
        <w:t>3,000</w:t>
      </w:r>
      <w:r>
        <w:rPr>
          <w:spacing w:val="-4"/>
        </w:rPr>
        <w:t>万元，实收资本</w:t>
      </w:r>
      <w:r>
        <w:rPr>
          <w:rFonts w:ascii="Times New Roman" w:hAnsi="Times New Roman" w:cs="Times New Roman" w:eastAsia="Times New Roman" w:hint="default"/>
          <w:spacing w:val="-4"/>
        </w:rPr>
        <w:t>1,000</w:t>
      </w:r>
      <w:r>
        <w:rPr>
          <w:spacing w:val="-4"/>
        </w:rPr>
        <w:t>万元，本公司实际出资</w:t>
      </w:r>
      <w:r>
        <w:rPr>
          <w:rFonts w:ascii="Times New Roman" w:hAnsi="Times New Roman" w:cs="Times New Roman" w:eastAsia="Times New Roman" w:hint="default"/>
          <w:spacing w:val="-4"/>
        </w:rPr>
        <w:t>1,000</w:t>
      </w:r>
      <w:r>
        <w:rPr>
          <w:spacing w:val="-4"/>
        </w:rPr>
        <w:t>万元，占注册资本</w:t>
      </w:r>
      <w:r>
        <w:rPr>
          <w:rFonts w:ascii="Times New Roman" w:hAnsi="Times New Roman" w:cs="Times New Roman" w:eastAsia="Times New Roman" w:hint="default"/>
          <w:spacing w:val="-4"/>
        </w:rPr>
        <w:t>100%</w:t>
      </w:r>
      <w:r>
        <w:rPr>
          <w:spacing w:val="-4"/>
        </w:rPr>
        <w:t>。</w:t>
      </w:r>
    </w:p>
    <w:p>
      <w:pPr>
        <w:pStyle w:val="Heading7"/>
        <w:spacing w:line="256" w:lineRule="auto" w:before="5"/>
        <w:ind w:right="0"/>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7</w:t>
      </w:r>
      <w:r>
        <w:rPr/>
        <w:t>）广州天源迪科于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月成立，取得广州市工商行政管理局颁发的注册号为</w:t>
      </w:r>
      <w:r>
        <w:rPr>
          <w:rFonts w:ascii="Times New Roman" w:hAnsi="Times New Roman" w:cs="Times New Roman" w:eastAsia="Times New Roman" w:hint="default"/>
        </w:rPr>
        <w:t>440106001048729</w:t>
      </w:r>
      <w:r>
        <w:rPr/>
        <w:t>企</w:t>
      </w:r>
      <w:r>
        <w:rPr>
          <w:spacing w:val="-85"/>
        </w:rPr>
        <w:t> </w:t>
      </w:r>
      <w:r>
        <w:rPr>
          <w:spacing w:val="-4"/>
        </w:rPr>
        <w:t>业法人营业执照，注册资本</w:t>
      </w:r>
      <w:r>
        <w:rPr>
          <w:rFonts w:ascii="Times New Roman" w:hAnsi="Times New Roman" w:cs="Times New Roman" w:eastAsia="Times New Roman" w:hint="default"/>
          <w:spacing w:val="-4"/>
        </w:rPr>
        <w:t>1,000</w:t>
      </w:r>
      <w:r>
        <w:rPr>
          <w:spacing w:val="-4"/>
        </w:rPr>
        <w:t>万元，实收资本</w:t>
      </w:r>
      <w:r>
        <w:rPr>
          <w:rFonts w:ascii="Times New Roman" w:hAnsi="Times New Roman" w:cs="Times New Roman" w:eastAsia="Times New Roman" w:hint="default"/>
          <w:spacing w:val="-4"/>
        </w:rPr>
        <w:t>1,000</w:t>
      </w:r>
      <w:r>
        <w:rPr>
          <w:spacing w:val="-4"/>
        </w:rPr>
        <w:t>万元，本公司实际出资</w:t>
      </w:r>
      <w:r>
        <w:rPr>
          <w:rFonts w:ascii="Times New Roman" w:hAnsi="Times New Roman" w:cs="Times New Roman" w:eastAsia="Times New Roman" w:hint="default"/>
          <w:spacing w:val="-4"/>
        </w:rPr>
        <w:t>1,000</w:t>
      </w:r>
      <w:r>
        <w:rPr>
          <w:spacing w:val="-4"/>
        </w:rPr>
        <w:t>万元，占注册资本</w:t>
      </w:r>
      <w:r>
        <w:rPr>
          <w:rFonts w:ascii="Times New Roman" w:hAnsi="Times New Roman" w:cs="Times New Roman" w:eastAsia="Times New Roman" w:hint="default"/>
          <w:spacing w:val="-4"/>
        </w:rPr>
        <w:t>100%</w:t>
      </w:r>
      <w:r>
        <w:rPr>
          <w:spacing w:val="-4"/>
        </w:rPr>
        <w:t>。</w:t>
      </w:r>
    </w:p>
    <w:p>
      <w:pPr>
        <w:pStyle w:val="Heading7"/>
        <w:spacing w:line="256" w:lineRule="auto" w:before="5"/>
        <w:ind w:right="1132"/>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8</w:t>
      </w:r>
      <w:r>
        <w:rPr/>
        <w:t>）广州易杰：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月，本公司受让原股东毛琼持有的广州易杰</w:t>
      </w:r>
      <w:r>
        <w:rPr>
          <w:rFonts w:ascii="Times New Roman" w:hAnsi="Times New Roman" w:cs="Times New Roman" w:eastAsia="Times New Roman" w:hint="default"/>
        </w:rPr>
        <w:t>30%</w:t>
      </w:r>
      <w:r>
        <w:rPr/>
        <w:t>股权，本次受让完成后本公司</w:t>
      </w:r>
      <w:r>
        <w:rPr>
          <w:spacing w:val="-61"/>
        </w:rPr>
        <w:t> </w:t>
      </w:r>
      <w:r>
        <w:rPr>
          <w:spacing w:val="-61"/>
        </w:rPr>
      </w:r>
      <w:r>
        <w:rPr/>
        <w:t>持有广州易杰</w:t>
      </w:r>
      <w:r>
        <w:rPr>
          <w:rFonts w:ascii="Times New Roman" w:hAnsi="Times New Roman" w:cs="Times New Roman" w:eastAsia="Times New Roman" w:hint="default"/>
        </w:rPr>
        <w:t>100%</w:t>
      </w:r>
      <w:r>
        <w:rPr/>
        <w:t>的股权。</w:t>
      </w:r>
    </w:p>
    <w:p>
      <w:pPr>
        <w:pStyle w:val="Heading7"/>
        <w:spacing w:line="256" w:lineRule="auto" w:before="5"/>
        <w:ind w:right="1130"/>
        <w:jc w:val="both"/>
      </w:pP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9</w:t>
      </w:r>
      <w:r>
        <w:rPr>
          <w:spacing w:val="-3"/>
        </w:rPr>
        <w:t>）广州易星：</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月，本公司受让陶小敏等四位股东共计持有的广州易星</w:t>
      </w:r>
      <w:r>
        <w:rPr>
          <w:rFonts w:ascii="Times New Roman" w:hAnsi="Times New Roman" w:cs="Times New Roman" w:eastAsia="Times New Roman" w:hint="default"/>
          <w:spacing w:val="-3"/>
        </w:rPr>
        <w:t>6.70%</w:t>
      </w:r>
      <w:r>
        <w:rPr>
          <w:spacing w:val="-3"/>
        </w:rPr>
        <w:t>股权，受让股权及</w:t>
      </w:r>
      <w:r>
        <w:rPr>
          <w:spacing w:val="-55"/>
        </w:rPr>
        <w:t> </w:t>
      </w:r>
      <w:r>
        <w:rPr>
          <w:spacing w:val="-55"/>
        </w:rPr>
      </w:r>
      <w:r>
        <w:rPr/>
        <w:t>增资完成后，本公司合计持有广州易星</w:t>
      </w:r>
      <w:r>
        <w:rPr>
          <w:rFonts w:ascii="Times New Roman" w:hAnsi="Times New Roman" w:cs="Times New Roman" w:eastAsia="Times New Roman" w:hint="default"/>
        </w:rPr>
        <w:t>57.70%</w:t>
      </w:r>
      <w:r>
        <w:rPr/>
        <w:t>的股权。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月，本公司受让上述陶小敏等四位股东共</w:t>
      </w:r>
      <w:r>
        <w:rPr>
          <w:spacing w:val="-101"/>
        </w:rPr>
        <w:t> </w:t>
      </w:r>
      <w:r>
        <w:rPr>
          <w:spacing w:val="-101"/>
        </w:rPr>
      </w:r>
      <w:r>
        <w:rPr/>
        <w:t>持有的广州易星</w:t>
      </w:r>
      <w:r>
        <w:rPr>
          <w:rFonts w:ascii="Times New Roman" w:hAnsi="Times New Roman" w:cs="Times New Roman" w:eastAsia="Times New Roman" w:hint="default"/>
        </w:rPr>
        <w:t>9%</w:t>
      </w:r>
      <w:r>
        <w:rPr/>
        <w:t>股权，本公司合计持有广州易星</w:t>
      </w:r>
      <w:r>
        <w:rPr>
          <w:rFonts w:ascii="Times New Roman" w:hAnsi="Times New Roman" w:cs="Times New Roman" w:eastAsia="Times New Roman" w:hint="default"/>
        </w:rPr>
        <w:t>66.7%</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月，本公司受让赵欣、周朝华</w:t>
      </w:r>
      <w:r>
        <w:rPr>
          <w:spacing w:val="-70"/>
        </w:rPr>
        <w:t> </w:t>
      </w:r>
      <w:r>
        <w:rPr>
          <w:spacing w:val="-70"/>
        </w:rPr>
      </w:r>
      <w:r>
        <w:rPr/>
        <w:t>共同持有的广州易星</w:t>
      </w:r>
      <w:r>
        <w:rPr>
          <w:rFonts w:ascii="Times New Roman" w:hAnsi="Times New Roman" w:cs="Times New Roman" w:eastAsia="Times New Roman" w:hint="default"/>
        </w:rPr>
        <w:t>10.65%</w:t>
      </w:r>
      <w:r>
        <w:rPr/>
        <w:t>股权，受让股权完成后，本公司合计持有广州易星</w:t>
      </w:r>
      <w:r>
        <w:rPr>
          <w:rFonts w:ascii="Times New Roman" w:hAnsi="Times New Roman" w:cs="Times New Roman" w:eastAsia="Times New Roman" w:hint="default"/>
        </w:rPr>
        <w:t>77.35%</w:t>
      </w:r>
      <w:r>
        <w:rPr/>
        <w:t>的股权。</w:t>
      </w:r>
    </w:p>
    <w:p>
      <w:pPr>
        <w:pStyle w:val="Heading7"/>
        <w:spacing w:line="256" w:lineRule="auto" w:before="5"/>
        <w:ind w:right="0"/>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）深圳金华威：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月，本公司受让深圳齐普生信息科技有限公司持有的深圳金华威</w:t>
      </w:r>
      <w:r>
        <w:rPr>
          <w:rFonts w:ascii="Times New Roman" w:hAnsi="Times New Roman" w:cs="Times New Roman" w:eastAsia="Times New Roman" w:hint="default"/>
        </w:rPr>
        <w:t>45%</w:t>
      </w:r>
      <w:r>
        <w:rPr/>
        <w:t>股权；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月，本公司受让王磊持有的深圳金华威公司</w:t>
      </w:r>
      <w:r>
        <w:rPr>
          <w:rFonts w:ascii="Times New Roman" w:hAnsi="Times New Roman" w:cs="Times New Roman" w:eastAsia="Times New Roman" w:hint="default"/>
        </w:rPr>
        <w:t>10%</w:t>
      </w:r>
      <w:r>
        <w:rPr/>
        <w:t>股权，本次受让完成后合计持有深圳金华威</w:t>
      </w:r>
      <w:r>
        <w:rPr>
          <w:rFonts w:ascii="Times New Roman" w:hAnsi="Times New Roman" w:cs="Times New Roman" w:eastAsia="Times New Roman" w:hint="default"/>
        </w:rPr>
        <w:t>55%</w:t>
      </w:r>
      <w:r>
        <w:rPr>
          <w:rFonts w:ascii="Times New Roman" w:hAnsi="Times New Roman" w:cs="Times New Roman" w:eastAsia="Times New Roman" w:hint="default"/>
          <w:spacing w:val="34"/>
        </w:rPr>
        <w:t> </w:t>
      </w:r>
      <w:r>
        <w:rPr>
          <w:spacing w:val="-3"/>
        </w:rPr>
        <w:t>的股权，并取得实际控制。</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月，深圳金华威申请增加注册资本人民币</w:t>
      </w:r>
      <w:r>
        <w:rPr>
          <w:rFonts w:ascii="Times New Roman" w:hAnsi="Times New Roman" w:cs="Times New Roman" w:eastAsia="Times New Roman" w:hint="default"/>
          <w:spacing w:val="-3"/>
        </w:rPr>
        <w:t>3,000</w:t>
      </w:r>
      <w:r>
        <w:rPr>
          <w:spacing w:val="-3"/>
        </w:rPr>
        <w:t>万元，由股东分期缴足，</w:t>
      </w:r>
      <w:r>
        <w:rPr>
          <w:spacing w:val="-89"/>
        </w:rPr>
        <w:t> </w:t>
      </w:r>
      <w:r>
        <w:rPr>
          <w:spacing w:val="-89"/>
        </w:rPr>
      </w:r>
      <w:r>
        <w:rPr>
          <w:spacing w:val="-5"/>
        </w:rPr>
        <w:t>注册资本变更为</w:t>
      </w:r>
      <w:r>
        <w:rPr>
          <w:rFonts w:ascii="Times New Roman" w:hAnsi="Times New Roman" w:cs="Times New Roman" w:eastAsia="Times New Roman" w:hint="default"/>
          <w:spacing w:val="-5"/>
        </w:rPr>
        <w:t>5,000</w:t>
      </w:r>
      <w:r>
        <w:rPr>
          <w:spacing w:val="-5"/>
        </w:rPr>
        <w:t>万元。截止</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日，深圳金华威实收资本为</w:t>
      </w:r>
      <w:r>
        <w:rPr>
          <w:rFonts w:ascii="Times New Roman" w:hAnsi="Times New Roman" w:cs="Times New Roman" w:eastAsia="Times New Roman" w:hint="default"/>
          <w:spacing w:val="-5"/>
        </w:rPr>
        <w:t>5,000</w:t>
      </w:r>
      <w:r>
        <w:rPr>
          <w:spacing w:val="-5"/>
        </w:rPr>
        <w:t>万元，本公司累计出资</w:t>
      </w:r>
      <w:r>
        <w:rPr>
          <w:rFonts w:ascii="Times New Roman" w:hAnsi="Times New Roman" w:cs="Times New Roman" w:eastAsia="Times New Roman" w:hint="default"/>
          <w:spacing w:val="-5"/>
        </w:rPr>
        <w:t>2,750 </w:t>
      </w:r>
      <w:r>
        <w:rPr/>
        <w:t>万元，占注册资本</w:t>
      </w:r>
      <w:r>
        <w:rPr>
          <w:rFonts w:ascii="Times New Roman" w:hAnsi="Times New Roman" w:cs="Times New Roman" w:eastAsia="Times New Roman" w:hint="default"/>
        </w:rPr>
        <w:t>55%</w:t>
      </w:r>
      <w:r>
        <w:rPr/>
        <w:t>。</w:t>
      </w:r>
    </w:p>
    <w:p>
      <w:pPr>
        <w:pStyle w:val="Heading7"/>
        <w:spacing w:line="240" w:lineRule="auto" w:before="5"/>
        <w:ind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w:t>
      </w:r>
      <w:r>
        <w:rPr>
          <w:rFonts w:ascii="Times New Roman" w:hAnsi="Times New Roman" w:cs="Times New Roman" w:eastAsia="Times New Roman" w:hint="default"/>
        </w:rPr>
        <w:t>11</w:t>
      </w:r>
      <w:r>
        <w:rPr/>
        <w:t>）广西驿途：</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月，本公司受让覃杰持有的广西驿途</w:t>
      </w:r>
      <w:r>
        <w:rPr>
          <w:rFonts w:ascii="Times New Roman" w:hAnsi="Times New Roman" w:cs="Times New Roman" w:eastAsia="Times New Roman" w:hint="default"/>
        </w:rPr>
        <w:t>45.02%</w:t>
      </w:r>
      <w:r>
        <w:rPr/>
        <w:t>股权，并同时向广西驿途增资</w:t>
      </w:r>
      <w:r>
        <w:rPr>
          <w:rFonts w:ascii="Times New Roman" w:hAnsi="Times New Roman" w:cs="Times New Roman" w:eastAsia="Times New Roman" w:hint="default"/>
        </w:rPr>
        <w:t>61</w:t>
      </w:r>
    </w:p>
    <w:p>
      <w:pPr>
        <w:pStyle w:val="Heading7"/>
        <w:spacing w:line="240" w:lineRule="auto" w:before="21"/>
        <w:ind w:right="0"/>
        <w:jc w:val="both"/>
      </w:pPr>
      <w:r>
        <w:rPr/>
        <w:t>万元，受让股权及增资完成后，本公司合计持有广西驿途</w:t>
      </w:r>
      <w:r>
        <w:rPr>
          <w:rFonts w:ascii="Times New Roman" w:hAnsi="Times New Roman" w:cs="Times New Roman" w:eastAsia="Times New Roman" w:hint="default"/>
        </w:rPr>
        <w:t>51%</w:t>
      </w:r>
      <w:r>
        <w:rPr/>
        <w:t>的股权。</w:t>
      </w:r>
    </w:p>
    <w:p>
      <w:pPr>
        <w:pStyle w:val="Heading7"/>
        <w:spacing w:line="256" w:lineRule="auto" w:before="21"/>
        <w:ind w:right="1133"/>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12</w:t>
      </w:r>
      <w:r>
        <w:rPr/>
        <w:t>）成都魔比：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月，本公司受让杨徐持有的成都魔比</w:t>
      </w:r>
      <w:r>
        <w:rPr>
          <w:rFonts w:ascii="Times New Roman" w:hAnsi="Times New Roman" w:cs="Times New Roman" w:eastAsia="Times New Roman" w:hint="default"/>
        </w:rPr>
        <w:t>51%</w:t>
      </w:r>
      <w:r>
        <w:rPr/>
        <w:t>股权，受让完成后，本公司合计持</w:t>
      </w:r>
      <w:r>
        <w:rPr>
          <w:spacing w:val="-60"/>
        </w:rPr>
        <w:t> </w:t>
      </w:r>
      <w:r>
        <w:rPr>
          <w:spacing w:val="-60"/>
        </w:rPr>
      </w:r>
      <w:r>
        <w:rPr/>
        <w:t>有成都魔比</w:t>
      </w:r>
      <w:r>
        <w:rPr>
          <w:rFonts w:ascii="Times New Roman" w:hAnsi="Times New Roman" w:cs="Times New Roman" w:eastAsia="Times New Roman" w:hint="default"/>
        </w:rPr>
        <w:t>51%</w:t>
      </w:r>
      <w:r>
        <w:rPr/>
        <w:t>的股权。</w:t>
      </w:r>
    </w:p>
    <w:p>
      <w:pPr>
        <w:pStyle w:val="Heading7"/>
        <w:spacing w:line="256" w:lineRule="auto" w:before="5"/>
        <w:ind w:right="1132"/>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13</w:t>
      </w:r>
      <w:r>
        <w:rPr/>
        <w:t>）深圳宝贝团：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月，本公司受让袁夫捷、詹宏智共同持有的深圳宝贝团</w:t>
      </w:r>
      <w:r>
        <w:rPr>
          <w:rFonts w:ascii="Times New Roman" w:hAnsi="Times New Roman" w:cs="Times New Roman" w:eastAsia="Times New Roman" w:hint="default"/>
        </w:rPr>
        <w:t>47.5%</w:t>
      </w:r>
      <w:r>
        <w:rPr/>
        <w:t>股权，并同时 向深圳宝贝团增资</w:t>
      </w:r>
      <w:r>
        <w:rPr>
          <w:rFonts w:ascii="Times New Roman" w:hAnsi="Times New Roman" w:cs="Times New Roman" w:eastAsia="Times New Roman" w:hint="default"/>
        </w:rPr>
        <w:t>100</w:t>
      </w:r>
      <w:r>
        <w:rPr/>
        <w:t>万，受让股权及增资完成后，本公司合计持有深圳宝贝团</w:t>
      </w:r>
      <w:r>
        <w:rPr>
          <w:rFonts w:ascii="Times New Roman" w:hAnsi="Times New Roman" w:cs="Times New Roman" w:eastAsia="Times New Roman" w:hint="default"/>
        </w:rPr>
        <w:t>51%</w:t>
      </w:r>
      <w:r>
        <w:rPr/>
        <w:t>的股权。</w:t>
      </w:r>
    </w:p>
    <w:p>
      <w:pPr>
        <w:spacing w:after="0" w:line="25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2）重要的非全资子公司" w:id="342"/>
      <w:bookmarkEnd w:id="34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833,512.99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6,392,568.48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22,441.73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2,436,249.14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10,891,833.89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5,850,000.00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35,375,683.10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-470,276.71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1,199,722.06</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6"/>
        <w:spacing w:line="240" w:lineRule="auto"/>
        <w:ind w:left="1134" w:right="1033"/>
        <w:jc w:val="left"/>
        <w:rPr>
          <w:b w:val="0"/>
          <w:bCs w:val="0"/>
        </w:rPr>
      </w:pPr>
      <w:bookmarkStart w:name="（3）重要非全资子公司的主要财务信息" w:id="343"/>
      <w:bookmarkEnd w:id="34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合肥英 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38,842,8</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11.10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408,134.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39,250,9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6,398,10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7,288,10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28,945,2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29,607,8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1,212,54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1,812,54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广州易 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12,524,1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12,921,1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2,165,05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8.72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2,165,05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10,334,9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11,152,3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1,361,61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1,361,61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深圳金 华威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684,713,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924.64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7,299,81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692,013,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742.28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613,401,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113.17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613,401,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113.17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421,294,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3,358,20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424,653,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370,244,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370,244,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543.94</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广西驿 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3,600,98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3,860,20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1,411,79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2.05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1,411,79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3,485,05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3,747,22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40,251,703.3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4,167,564.97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4,167,564.97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-4,096,553.81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30,859,719.1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3,051,212.35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3,051,212.35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4,544,805.06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15,106,653.1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965,367.25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965,367.25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3,596,106.53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17,383,798.9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1,324,866.49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1,324,866.49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842,420.95</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968,938,928.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24,204,075.3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24,204,075.3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-79,065,829.5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640,912,654.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14,851,774.0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14,851,774.0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-166,290,612.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3,460,396.16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-959,748.39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-959,748.39</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1,117,991.14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5,252,860.84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-590,525.16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-590,525.16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-1,116,150.20</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4）使用企业集团资产和清偿企业集团债务的重大限制" w:id="344"/>
      <w:bookmarkEnd w:id="34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5）向纳入合并财务报表范围的结构化主体提供的财务支持或其他支持" w:id="345"/>
      <w:bookmarkEnd w:id="34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2、在子公司的所有者权益份额发生变化且仍控制子公司的交易" w:id="346"/>
      <w:bookmarkEnd w:id="34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在子公司所有者权益份额发生变化的情况说明" w:id="347"/>
      <w:bookmarkEnd w:id="34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2）交易对于少数股东权益及归属于母公司所有者权益的影响" w:id="348"/>
      <w:bookmarkEnd w:id="34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在合营安排或联营企业中的权益" w:id="349"/>
      <w:bookmarkEnd w:id="34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重要的合营企业或联营企业" w:id="350"/>
      <w:bookmarkEnd w:id="35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北京信邦安达科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1033"/>
        <w:jc w:val="left"/>
      </w:pPr>
      <w:r>
        <w:rPr/>
        <w:t>在合营企业或联营企业的持股比例不同于表决权比例的说明：</w:t>
      </w:r>
    </w:p>
    <w:p>
      <w:pPr>
        <w:pStyle w:val="BodyText"/>
        <w:spacing w:line="240" w:lineRule="auto" w:before="117"/>
        <w:ind w:left="1134" w:right="103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6"/>
        <w:spacing w:line="240" w:lineRule="auto"/>
        <w:ind w:left="1134" w:right="1033"/>
        <w:jc w:val="left"/>
        <w:rPr>
          <w:b w:val="0"/>
          <w:bCs w:val="0"/>
        </w:rPr>
      </w:pPr>
      <w:bookmarkStart w:name="（2）重要合营企业的主要财务信息" w:id="351"/>
      <w:bookmarkEnd w:id="35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重要联营企业的主要财务信息" w:id="352"/>
      <w:bookmarkEnd w:id="35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142" w:right="47" w:hanging="90"/>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北京信邦安达科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137" w:right="47" w:hanging="90"/>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北京信邦安达科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广州天源信息科 技有限公司</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9" w:space="0" w:color="D2D2D2"/>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9" w:space="0" w:color="D2D2D2"/>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35,715,672.35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13,852,614.49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32,694,599.97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34,745,205.50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8,107,493.66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19,221,875.19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317,199.77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26,971.69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1,121,509.99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360,077.28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44,642.52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2,667,015.83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36,032,872.12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13,879,586.18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33,816,109.96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35,105,282.78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8,152,136.18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21,888,891.02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1,787,443.34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6,076,118.41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6,694,966.46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690,412.64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4,577,512.28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918,891.32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2,787,443.34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6,076,118.41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6,694,966.46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4,577,512.28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918,891.32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39,819,407.63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3,455,340.91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19,475,431.44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39,807,184.17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2,814,701.47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17,445,553.99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16,229,719.82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12,300,200.93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26,708,437.57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18,915,095.59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9,138,850.92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18,145,884.19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30,558.64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3,228,843.87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6,151,143.80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65,679.20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458,779.98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4,117,328.13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30,558.64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3,228,843.87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6,151,143.80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65,679.20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458,779.98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4,117,328.13</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4）不重要的合营企业和联营企业的汇总财务信息" w:id="353"/>
      <w:bookmarkEnd w:id="35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5）合营企业或联营企业向本公司转移资金的能力存在重大限制的说明" w:id="354"/>
      <w:bookmarkEnd w:id="35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6）合营企业或联营企业发生的超额亏损" w:id="355"/>
      <w:bookmarkEnd w:id="35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7）与合营企业投资相关的未确认承诺" w:id="356"/>
      <w:bookmarkEnd w:id="35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8）与合营企业或联营企业投资相关的或有负债" w:id="357"/>
      <w:bookmarkEnd w:id="35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3"/>
        <w:jc w:val="left"/>
        <w:rPr>
          <w:b w:val="0"/>
          <w:bCs w:val="0"/>
        </w:rPr>
      </w:pPr>
      <w:bookmarkStart w:name="4、重要的共同经营" w:id="358"/>
      <w:bookmarkEnd w:id="35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5、在未纳入合并财务报表范围的结构化主体中的权益" w:id="359"/>
      <w:bookmarkEnd w:id="35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6、其他" w:id="360"/>
      <w:bookmarkEnd w:id="36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4"/>
        <w:spacing w:line="240" w:lineRule="auto"/>
        <w:ind w:left="1134" w:right="1033"/>
        <w:jc w:val="left"/>
        <w:rPr>
          <w:b w:val="0"/>
          <w:bCs w:val="0"/>
        </w:rPr>
      </w:pPr>
      <w:bookmarkStart w:name="十、与金融工具相关的风险" w:id="361"/>
      <w:bookmarkEnd w:id="361"/>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033"/>
        <w:jc w:val="left"/>
      </w:pPr>
      <w:r>
        <w:rPr>
          <w:spacing w:val="-1"/>
        </w:rPr>
        <w:t>本公司在经营过程中面临各种金融风险：信用风险、市场风险和流动性风险。公司董事会全面负责风险管</w:t>
      </w:r>
      <w:r>
        <w:rPr>
          <w:spacing w:val="-83"/>
        </w:rPr>
        <w:t> </w:t>
      </w:r>
      <w:r>
        <w:rPr>
          <w:spacing w:val="-83"/>
        </w:rPr>
      </w:r>
      <w:r>
        <w:rPr>
          <w:spacing w:val="-1"/>
        </w:rPr>
        <w:t>理目标和政策的确定，并对风险管理目标和政策承担最终责任，但是董事会已授权本公司风险管理部门设</w:t>
      </w:r>
      <w:r>
        <w:rPr>
          <w:spacing w:val="-81"/>
        </w:rPr>
        <w:t> </w:t>
      </w:r>
      <w:r>
        <w:rPr>
          <w:spacing w:val="-81"/>
        </w:rPr>
      </w:r>
      <w:r>
        <w:rPr>
          <w:spacing w:val="-1"/>
        </w:rPr>
        <w:t>计和实施能确保风险管理目标和政策得以有效执行的程序。董事会通过风险管理主管递交的月度报告来审</w:t>
      </w:r>
      <w:r>
        <w:rPr>
          <w:spacing w:val="-81"/>
        </w:rPr>
        <w:t> </w:t>
      </w:r>
      <w:r>
        <w:rPr>
          <w:spacing w:val="-81"/>
        </w:rPr>
      </w:r>
      <w:r>
        <w:rPr>
          <w:spacing w:val="-1"/>
        </w:rPr>
        <w:t>查已执行程序的有效性以及风险管理目标和政策的合理性。本公司的内部审计师也会审计风险管理的政策</w:t>
      </w:r>
      <w:r>
        <w:rPr>
          <w:spacing w:val="-81"/>
        </w:rPr>
        <w:t> </w:t>
      </w:r>
      <w:r>
        <w:rPr>
          <w:spacing w:val="-81"/>
        </w:rPr>
      </w:r>
      <w:r>
        <w:rPr/>
        <w:t>和程序，并且将有关发现汇报给审计委员会。 </w:t>
      </w:r>
      <w:r>
        <w:rPr>
          <w:spacing w:val="-1"/>
        </w:rPr>
        <w:t>本公司风险管理的总体目标是在不过度影响公司竞争力和应变力的情况下，制定尽可能降低风险的风险管</w:t>
      </w:r>
      <w:r>
        <w:rPr>
          <w:spacing w:val="-81"/>
        </w:rPr>
        <w:t> </w:t>
      </w:r>
      <w:r>
        <w:rPr>
          <w:spacing w:val="-81"/>
        </w:rPr>
      </w:r>
      <w:r>
        <w:rPr/>
        <w:t>理政策。</w:t>
      </w:r>
    </w:p>
    <w:p>
      <w:pPr>
        <w:pStyle w:val="Heading7"/>
        <w:spacing w:line="268" w:lineRule="auto" w:before="7"/>
        <w:ind w:left="1134" w:right="1116"/>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信用风险</w:t>
      </w:r>
      <w:r>
        <w:rPr>
          <w:rFonts w:ascii="宋体" w:hAnsi="宋体" w:cs="宋体" w:eastAsia="宋体" w:hint="default"/>
          <w:b/>
          <w:bCs/>
          <w:w w:val="99"/>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客户信用风险。在签订新合同之前，本公司会对新客户的信用风险进行评估，包括外部信用评级和在某些</w:t>
      </w:r>
      <w:r>
        <w:rPr>
          <w:spacing w:val="-83"/>
        </w:rPr>
        <w:t> </w:t>
      </w:r>
      <w:r>
        <w:rPr>
          <w:spacing w:val="-83"/>
        </w:rPr>
      </w:r>
      <w:r>
        <w:rPr>
          <w:spacing w:val="-1"/>
        </w:rPr>
        <w:t>情况下的银行资信证明（当此信息可获取时）。公司对每一客户均设置了赊销限额，该限额为无需获得额</w:t>
      </w:r>
      <w:r>
        <w:rPr>
          <w:spacing w:val="-86"/>
        </w:rPr>
        <w:t> </w:t>
      </w:r>
      <w:r>
        <w:rPr>
          <w:spacing w:val="-86"/>
        </w:rPr>
      </w:r>
      <w:r>
        <w:rPr/>
        <w:t>外批准的最大额度。 </w:t>
      </w:r>
      <w:r>
        <w:rPr>
          <w:spacing w:val="3"/>
        </w:rPr>
        <w:t>公司通过对已有客户信用评级的季度监控以及应收账款账龄分析的月度审核来确保公司的整体信用风险</w:t>
      </w:r>
      <w:r>
        <w:rPr>
          <w:spacing w:val="-82"/>
        </w:rPr>
        <w:t> </w:t>
      </w:r>
      <w:r>
        <w:rPr>
          <w:spacing w:val="-82"/>
        </w:rPr>
      </w:r>
      <w:r>
        <w:rPr/>
        <w:t>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 </w:t>
      </w:r>
      <w:r>
        <w:rPr>
          <w:spacing w:val="-1"/>
        </w:rPr>
        <w:t>会放在受限制客户名单里，并且只有在额外批准的前提下，公司才可在未来期间内对其赊销，否则必须要</w:t>
      </w:r>
      <w:r>
        <w:rPr>
          <w:spacing w:val="-83"/>
        </w:rPr>
        <w:t> </w:t>
      </w:r>
      <w:r>
        <w:rPr>
          <w:spacing w:val="-83"/>
        </w:rPr>
      </w:r>
      <w:r>
        <w:rPr/>
        <w:t>求其提前支付相应款项。</w:t>
      </w:r>
    </w:p>
    <w:p>
      <w:pPr>
        <w:spacing w:line="240" w:lineRule="auto" w:before="10"/>
        <w:rPr>
          <w:rFonts w:ascii="宋体" w:hAnsi="宋体" w:cs="宋体" w:eastAsia="宋体" w:hint="default"/>
          <w:sz w:val="24"/>
          <w:szCs w:val="24"/>
        </w:rPr>
      </w:pPr>
    </w:p>
    <w:p>
      <w:pPr>
        <w:pStyle w:val="Heading7"/>
        <w:spacing w:line="266" w:lineRule="auto"/>
        <w:ind w:left="1134" w:right="1033"/>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w:t>
      </w:r>
      <w:r>
        <w:rPr>
          <w:spacing w:val="-81"/>
        </w:rPr>
        <w:t> </w:t>
      </w:r>
      <w:r>
        <w:rPr>
          <w:spacing w:val="-81"/>
        </w:rPr>
      </w:r>
      <w:r>
        <w:rPr/>
        <w:t>汇率风险、利率风险和其他价格风险。</w:t>
      </w:r>
    </w:p>
    <w:p>
      <w:pPr>
        <w:pStyle w:val="Heading7"/>
        <w:spacing w:line="261" w:lineRule="auto" w:before="14"/>
        <w:ind w:left="1133" w:right="1109"/>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w:t>
      </w:r>
      <w:r>
        <w:rPr>
          <w:spacing w:val="-81"/>
        </w:rPr>
        <w:t> </w:t>
      </w:r>
      <w:r>
        <w:rPr>
          <w:spacing w:val="-81"/>
        </w:rPr>
      </w:r>
      <w:r>
        <w:rPr/>
        <w:t>率风险主要来源于银行长期借款以及应付债券。公司目前的政策是固定利率借款占外部借款的</w:t>
      </w:r>
      <w:r>
        <w:rPr>
          <w:rFonts w:ascii="Times New Roman" w:hAnsi="Times New Roman" w:cs="Times New Roman" w:eastAsia="Times New Roman" w:hint="default"/>
        </w:rPr>
        <w:t>70%-80%</w:t>
      </w:r>
      <w:r>
        <w:rPr/>
        <w:t>。 </w:t>
      </w:r>
      <w:r>
        <w:rPr>
          <w:spacing w:val="-1"/>
        </w:rPr>
        <w:t>为维持该比例，本公司可能运用利率互换以实现预期的利率结构。尽管该政策不能使本公司完全避免支付</w:t>
      </w:r>
    </w:p>
    <w:p>
      <w:pPr>
        <w:spacing w:after="0" w:line="26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64" w:lineRule="auto" w:before="35"/>
        <w:ind w:left="1133" w:right="1033"/>
        <w:jc w:val="left"/>
      </w:pPr>
      <w:r>
        <w:rPr>
          <w:spacing w:val="-1"/>
        </w:rPr>
        <w:t>的利率超出现行市场利率的风险，也不能完全消除与利息支付波动相关的现金流量风险，但是管理层认为</w:t>
      </w:r>
      <w:r>
        <w:rPr>
          <w:spacing w:val="-81"/>
        </w:rPr>
        <w:t> </w:t>
      </w:r>
      <w:r>
        <w:rPr>
          <w:spacing w:val="-81"/>
        </w:rPr>
      </w:r>
      <w:r>
        <w:rPr/>
        <w:t>该政策实现了这些风险之间的合理平衡。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w:t>
      </w:r>
      <w:r>
        <w:rPr/>
        <w:t>个基</w:t>
      </w:r>
      <w:r>
        <w:rPr>
          <w:spacing w:val="-27"/>
        </w:rPr>
        <w:t> </w:t>
      </w:r>
      <w:r>
        <w:rPr>
          <w:spacing w:val="-1"/>
        </w:rPr>
        <w:t>点，则本公司的净利润将减少或增加</w:t>
      </w:r>
      <w:r>
        <w:rPr>
          <w:rFonts w:ascii="Times New Roman" w:hAnsi="Times New Roman" w:cs="Times New Roman" w:eastAsia="Times New Roman" w:hint="default"/>
          <w:spacing w:val="-1"/>
        </w:rPr>
        <w:t>4,231,500.00</w:t>
      </w:r>
      <w:r>
        <w:rPr>
          <w:spacing w:val="-1"/>
        </w:rPr>
        <w:t>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2,145,900.29</w:t>
      </w:r>
      <w:r>
        <w:rPr>
          <w:spacing w:val="-1"/>
        </w:rPr>
        <w:t>元）。管理层认为</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18"/>
        </w:rPr>
        <w:t> </w:t>
      </w:r>
      <w:r>
        <w:rPr/>
        <w:t>个基点合理反映了下一年度利率可能发生变动的合理范围。</w:t>
      </w:r>
    </w:p>
    <w:p>
      <w:pPr>
        <w:pStyle w:val="Heading7"/>
        <w:spacing w:line="264" w:lineRule="auto" w:before="16"/>
        <w:ind w:left="1134" w:right="1033"/>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汇率风险，是指金融工具的公允价值或未来现金流量因外汇汇率变动而发生波动的风险。本公司主要业务</w:t>
      </w:r>
      <w:r>
        <w:rPr>
          <w:spacing w:val="-81"/>
        </w:rPr>
        <w:t> </w:t>
      </w:r>
      <w:r>
        <w:rPr>
          <w:spacing w:val="-81"/>
        </w:rPr>
      </w:r>
      <w:r>
        <w:rPr/>
        <w:t>在境内，境外业务占比较小，外汇汇率变动不会对本公司的净利润产生重大影响。</w:t>
      </w:r>
    </w:p>
    <w:p>
      <w:pPr>
        <w:pStyle w:val="Heading7"/>
        <w:spacing w:line="256" w:lineRule="auto" w:before="16"/>
        <w:ind w:left="1133" w:right="6793"/>
        <w:jc w:val="left"/>
      </w:pPr>
      <w:r>
        <w:rPr/>
        <w:t>（</w:t>
      </w:r>
      <w:r>
        <w:rPr>
          <w:rFonts w:ascii="Times New Roman" w:hAnsi="Times New Roman" w:cs="Times New Roman" w:eastAsia="Times New Roman" w:hint="default"/>
        </w:rPr>
        <w:t>3</w:t>
      </w:r>
      <w:r>
        <w:rPr/>
        <w:t>）其他价格风险 本公司未持有其他上市公司的权益投资。</w:t>
      </w:r>
    </w:p>
    <w:p>
      <w:pPr>
        <w:spacing w:line="240" w:lineRule="auto" w:before="7"/>
        <w:rPr>
          <w:rFonts w:ascii="宋体" w:hAnsi="宋体" w:cs="宋体" w:eastAsia="宋体" w:hint="default"/>
          <w:sz w:val="25"/>
          <w:szCs w:val="25"/>
        </w:rPr>
      </w:pPr>
    </w:p>
    <w:p>
      <w:pPr>
        <w:pStyle w:val="Heading7"/>
        <w:spacing w:line="264" w:lineRule="auto"/>
        <w:ind w:left="1133" w:right="1033"/>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1"/>
        </w:rPr>
        <w:t> </w:t>
      </w:r>
      <w:r>
        <w:rPr>
          <w:spacing w:val="-81"/>
        </w:rPr>
      </w:r>
      <w:r>
        <w:rPr>
          <w:spacing w:val="-1"/>
        </w:rPr>
        <w:t>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个月现金流量的滚动预测，确保公司在所有合理预测</w:t>
      </w:r>
      <w:r>
        <w:rPr>
          <w:spacing w:val="-82"/>
        </w:rPr>
        <w:t> </w:t>
      </w:r>
      <w:r>
        <w:rPr>
          <w:spacing w:val="-82"/>
        </w:rPr>
      </w:r>
      <w:r>
        <w:rPr/>
        <w:t>的情况下拥有充足的资金偿还债务。</w:t>
      </w:r>
    </w:p>
    <w:p>
      <w:pPr>
        <w:pStyle w:val="Heading7"/>
        <w:spacing w:line="240" w:lineRule="auto" w:before="16"/>
        <w:ind w:left="1133" w:right="1033"/>
        <w:jc w:val="left"/>
      </w:pPr>
      <w:r>
        <w:rPr/>
        <w:t>本公司各项金融负债以未折现的合同现金流量按到期日列示如下：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420"/>
        <w:gridCol w:w="1416"/>
        <w:gridCol w:w="1419"/>
        <w:gridCol w:w="1417"/>
        <w:gridCol w:w="992"/>
        <w:gridCol w:w="1276"/>
        <w:gridCol w:w="1418"/>
      </w:tblGrid>
      <w:tr>
        <w:trPr>
          <w:trHeight w:val="355" w:hRule="exact"/>
        </w:trPr>
        <w:tc>
          <w:tcPr>
            <w:tcW w:w="142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39"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2" w:hRule="exact"/>
        </w:trPr>
        <w:tc>
          <w:tcPr>
            <w:tcW w:w="1420"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宋体" w:hAnsi="宋体" w:cs="宋体" w:eastAsia="宋体" w:hint="default"/>
                <w:sz w:val="18"/>
                <w:szCs w:val="18"/>
              </w:rPr>
              <w:t>个月</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14,226,824.95</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14,226,824.95</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666,702,565.33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25,964,802.58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12,653,874.94</w:t>
            </w: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705,321,242.85</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23,917,915.52</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4,401.47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3,432,122.84</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27,354,439.83</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704,847,305.80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25,964,802.58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12,653,874.94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4,401.47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3,432,122.84</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746,902,507.63</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557,000,000.00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189,500,000.00</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746,500,000.00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93,500,000.00</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93,500,000.00</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53,660,459.55</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459,812.42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150,700.00</w:t>
            </w: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54,270,971.97</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1,176,895.84</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1,176,895.84</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4,250,639.88</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w:t>
            </w: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60,000.00</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4,330,639.88</w:t>
            </w:r>
          </w:p>
        </w:tc>
      </w:tr>
      <w:tr>
        <w:trPr>
          <w:trHeight w:val="665"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1"/>
              <w:jc w:val="left"/>
              <w:rPr>
                <w:rFonts w:ascii="宋体" w:hAnsi="宋体" w:cs="宋体" w:eastAsia="宋体" w:hint="default"/>
                <w:sz w:val="18"/>
                <w:szCs w:val="18"/>
              </w:rPr>
            </w:pPr>
            <w:r>
              <w:rPr>
                <w:rFonts w:ascii="宋体" w:hAnsi="宋体" w:cs="宋体" w:eastAsia="宋体" w:hint="default"/>
                <w:spacing w:val="17"/>
                <w:sz w:val="18"/>
                <w:szCs w:val="18"/>
              </w:rPr>
              <w:t>一年内到期</w:t>
            </w:r>
            <w:r>
              <w:rPr>
                <w:rFonts w:ascii="宋体" w:hAnsi="宋体" w:cs="宋体" w:eastAsia="宋体" w:hint="default"/>
                <w:spacing w:val="-65"/>
                <w:sz w:val="18"/>
                <w:szCs w:val="18"/>
              </w:rPr>
              <w:t> </w:t>
            </w:r>
            <w:r>
              <w:rPr>
                <w:rFonts w:ascii="宋体" w:hAnsi="宋体" w:cs="宋体" w:eastAsia="宋体" w:hint="default"/>
                <w:spacing w:val="12"/>
                <w:sz w:val="18"/>
                <w:szCs w:val="18"/>
              </w:rPr>
              <w:t>的非</w:t>
            </w:r>
            <w:r>
              <w:rPr>
                <w:rFonts w:ascii="宋体" w:hAnsi="宋体" w:cs="宋体" w:eastAsia="宋体" w:hint="default"/>
                <w:spacing w:val="-66"/>
                <w:sz w:val="18"/>
                <w:szCs w:val="18"/>
              </w:rPr>
              <w:t> </w:t>
            </w:r>
            <w:r>
              <w:rPr>
                <w:rFonts w:ascii="宋体" w:hAnsi="宋体" w:cs="宋体" w:eastAsia="宋体" w:hint="default"/>
                <w:sz w:val="18"/>
                <w:szCs w:val="18"/>
              </w:rPr>
              <w:t>流动负债</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15,200,000.00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10,550,000.00</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25,750,000.00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724,787,995.27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200,509,812.42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170,700.00</w:t>
            </w:r>
          </w:p>
        </w:tc>
        <w:tc>
          <w:tcPr>
            <w:tcW w:w="992"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60,000.00</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925,528,507.69</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净额</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-19,940,689.47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-174,545,009.84</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12,483,174.94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4,401.47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3,372,122.84</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-178,626,000.06</w:t>
            </w:r>
          </w:p>
        </w:tc>
      </w:tr>
    </w:tbl>
    <w:p>
      <w:pPr>
        <w:spacing w:line="240" w:lineRule="auto" w:before="11"/>
        <w:rPr>
          <w:rFonts w:ascii="宋体" w:hAnsi="宋体" w:cs="宋体" w:eastAsia="宋体" w:hint="default"/>
          <w:sz w:val="23"/>
          <w:szCs w:val="23"/>
        </w:rPr>
      </w:pPr>
    </w:p>
    <w:tbl>
      <w:tblPr>
        <w:tblW w:w="0" w:type="auto"/>
        <w:jc w:val="left"/>
        <w:tblInd w:w="1126" w:type="dxa"/>
        <w:tblLayout w:type="fixed"/>
        <w:tblCellMar>
          <w:top w:w="0" w:type="dxa"/>
          <w:left w:w="0" w:type="dxa"/>
          <w:bottom w:w="0" w:type="dxa"/>
          <w:right w:w="0" w:type="dxa"/>
        </w:tblCellMar>
        <w:tblLook w:val="01E0"/>
      </w:tblPr>
      <w:tblGrid>
        <w:gridCol w:w="1420"/>
        <w:gridCol w:w="1416"/>
        <w:gridCol w:w="1419"/>
        <w:gridCol w:w="1417"/>
        <w:gridCol w:w="1134"/>
        <w:gridCol w:w="993"/>
        <w:gridCol w:w="1417"/>
      </w:tblGrid>
      <w:tr>
        <w:trPr>
          <w:trHeight w:val="356" w:hRule="exact"/>
        </w:trPr>
        <w:tc>
          <w:tcPr>
            <w:tcW w:w="142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96"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1420"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宋体" w:hAnsi="宋体" w:cs="宋体" w:eastAsia="宋体" w:hint="default"/>
                <w:sz w:val="18"/>
                <w:szCs w:val="18"/>
              </w:rPr>
              <w:t>个月</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12,717,478.90</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12,717,478.90</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546,043,464.20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37,406,081.82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14,992,042.41</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598,441,588.43</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23,517,550.87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23,517,750.87</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582,278,493.97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37,406,281.82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14,992,042.41</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634,676,818.20</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338,900,000.00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388,900,000.00</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420"/>
        <w:gridCol w:w="1416"/>
        <w:gridCol w:w="1419"/>
        <w:gridCol w:w="1417"/>
        <w:gridCol w:w="1134"/>
        <w:gridCol w:w="993"/>
        <w:gridCol w:w="1417"/>
      </w:tblGrid>
      <w:tr>
        <w:trPr>
          <w:trHeight w:val="355" w:hRule="exact"/>
        </w:trPr>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16,165,373.53</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459,812.42</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150,700.00</w:t>
            </w:r>
          </w:p>
        </w:tc>
        <w:tc>
          <w:tcPr>
            <w:tcW w:w="99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16,775,885.95</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510,666.25</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510,666.25</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2,062,600.33</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2,067,600.33</w:t>
            </w:r>
          </w:p>
        </w:tc>
      </w:tr>
      <w:tr>
        <w:trPr>
          <w:trHeight w:val="664"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内</w:t>
            </w:r>
            <w:r>
              <w:rPr>
                <w:rFonts w:ascii="宋体" w:hAnsi="宋体" w:cs="宋体" w:eastAsia="宋体" w:hint="default"/>
                <w:spacing w:val="-68"/>
                <w:sz w:val="18"/>
                <w:szCs w:val="18"/>
              </w:rPr>
              <w:t> </w:t>
            </w:r>
            <w:r>
              <w:rPr>
                <w:rFonts w:ascii="宋体" w:hAnsi="宋体" w:cs="宋体" w:eastAsia="宋体" w:hint="default"/>
                <w:sz w:val="18"/>
                <w:szCs w:val="18"/>
              </w:rPr>
              <w:t>到</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30,930,000.00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31,000,000.00</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61,930,000.00</w:t>
            </w:r>
          </w:p>
        </w:tc>
      </w:tr>
      <w:tr>
        <w:trPr>
          <w:trHeight w:val="353"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433,568,640.11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81,000,000.00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464,812.42</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150,700.00</w:t>
            </w: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515,184,152.53</w:t>
            </w:r>
          </w:p>
        </w:tc>
      </w:tr>
      <w:tr>
        <w:trPr>
          <w:trHeight w:val="352"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净额</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148,709,853.86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-43,593,718.18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14,527,229.99</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-150,700.00</w:t>
            </w:r>
            <w:r>
              <w:rPr>
                <w:rFonts w:ascii="Times New Roman"/>
                <w:sz w:val="18"/>
              </w:rPr>
            </w:r>
          </w:p>
        </w:tc>
        <w:tc>
          <w:tcPr>
            <w:tcW w:w="993"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119,492,665.67</w:t>
            </w:r>
          </w:p>
        </w:tc>
      </w:tr>
    </w:tbl>
    <w:p>
      <w:pPr>
        <w:spacing w:line="240" w:lineRule="auto" w:before="2"/>
        <w:rPr>
          <w:rFonts w:ascii="宋体" w:hAnsi="宋体" w:cs="宋体" w:eastAsia="宋体" w:hint="default"/>
          <w:sz w:val="18"/>
          <w:szCs w:val="18"/>
        </w:rPr>
      </w:pPr>
    </w:p>
    <w:p>
      <w:pPr>
        <w:pStyle w:val="Heading4"/>
        <w:spacing w:line="240" w:lineRule="auto" w:before="26"/>
        <w:ind w:left="1134" w:right="1033"/>
        <w:jc w:val="left"/>
        <w:rPr>
          <w:b w:val="0"/>
          <w:bCs w:val="0"/>
        </w:rPr>
      </w:pPr>
      <w:bookmarkStart w:name="十一、公允价值的披露" w:id="362"/>
      <w:bookmarkEnd w:id="36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以公允价值计量的资产和负债的期末公允价值" w:id="363"/>
      <w:bookmarkEnd w:id="36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持续和非持续第一层次公允价值计量项目市价的确定依据" w:id="364"/>
      <w:bookmarkEnd w:id="36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3、持续和非持续第二层次公允价值计量项目，采用的估值技术和重要参数的定性及定量信" w:id="365"/>
      <w:bookmarkEnd w:id="36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4、持续和非持续第三层次公允价值计量项目，采用的估值技术和重要参数的定性及定量信" w:id="366"/>
      <w:bookmarkEnd w:id="36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5、持续的第三层次公允价值计量项目，期初与期末账面价值间的调节信息及不可观察参数" w:id="367"/>
      <w:bookmarkEnd w:id="36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6、持续的公允价值计量项目，本期内发生各层级之间转换的，转换的原因及确定转换时点" w:id="368"/>
      <w:bookmarkEnd w:id="36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7、本期内发生的估值技术变更及变更原因" w:id="369"/>
      <w:bookmarkEnd w:id="36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8、不以公允价值计量的金融资产和金融负债的公允价值情况" w:id="370"/>
      <w:bookmarkEnd w:id="37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952" w:firstLine="0"/>
        <w:jc w:val="left"/>
        <w:rPr>
          <w:rFonts w:ascii="宋体" w:hAnsi="宋体" w:cs="宋体" w:eastAsia="宋体" w:hint="default"/>
          <w:sz w:val="21"/>
          <w:szCs w:val="21"/>
        </w:rPr>
      </w:pPr>
      <w:bookmarkStart w:name="9、其他" w:id="371"/>
      <w:bookmarkEnd w:id="37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372"/>
      <w:bookmarkEnd w:id="37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373"/>
      <w:bookmarkEnd w:id="37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360" w:lineRule="auto" w:before="44"/>
        <w:ind w:right="8413"/>
        <w:jc w:val="left"/>
      </w:pPr>
      <w:r>
        <w:rPr/>
        <w:t>本企业的母公司情况的说明 本企业最终控制方是。 其他说明：</w:t>
      </w:r>
    </w:p>
    <w:p>
      <w:pPr>
        <w:spacing w:line="240" w:lineRule="auto" w:before="12"/>
        <w:rPr>
          <w:rFonts w:ascii="宋体" w:hAnsi="宋体" w:cs="宋体" w:eastAsia="宋体" w:hint="default"/>
          <w:sz w:val="19"/>
          <w:szCs w:val="19"/>
        </w:rPr>
      </w:pPr>
    </w:p>
    <w:p>
      <w:pPr>
        <w:pStyle w:val="Heading6"/>
        <w:spacing w:line="240" w:lineRule="auto"/>
        <w:ind w:right="1033"/>
        <w:jc w:val="left"/>
        <w:rPr>
          <w:b w:val="0"/>
          <w:bCs w:val="0"/>
        </w:rPr>
      </w:pPr>
      <w:bookmarkStart w:name="2、本企业的子公司情况" w:id="374"/>
      <w:bookmarkEnd w:id="37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本企业子公司的情况详见附注九。</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3、本企业合营和联营企业情况" w:id="375"/>
      <w:bookmarkEnd w:id="37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4、其他关联方情况" w:id="376"/>
      <w:bookmarkEnd w:id="37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本公司投资的其他企业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东南亚电信集团股份有限公司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本公司投资的其他企业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陈友、汪东升、杨文庆、谢晓宾、李谦益、陈鲁康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周发军、梁凌琳、代静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梁金华、郑飞、盛宝军、杜庆山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陈秀琴、林容 、管四新 、代峰 、罗赞、邹立文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其他高管</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5、关联交易情况" w:id="377"/>
      <w:bookmarkEnd w:id="37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购销商品、提供和接受劳务的关联交易" w:id="378"/>
      <w:bookmarkEnd w:id="37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广州天源信息科技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9,724,350.93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698,113.21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3,383,250.42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深圳市汇巨信息技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1,948,436.04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15,056,037.39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698,113.21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1,217,989.74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软件开发、系统建设工程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2,991,452.99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849,056.60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深圳市鹏鼎创盈金融信息服务 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2,655,240.17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6,864,682.90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1,249,056.60</w:t>
            </w:r>
          </w:p>
        </w:tc>
      </w:tr>
    </w:tbl>
    <w:p>
      <w:pPr>
        <w:pStyle w:val="BodyText"/>
        <w:spacing w:line="240" w:lineRule="auto" w:before="51"/>
        <w:ind w:left="1134" w:right="1033"/>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2）关联受托管理/承包及委托管理/出包情况" w:id="379"/>
      <w:bookmarkEnd w:id="37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1033"/>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6"/>
        <w:spacing w:line="240" w:lineRule="auto"/>
        <w:ind w:left="1134" w:right="1033"/>
        <w:jc w:val="left"/>
        <w:rPr>
          <w:b w:val="0"/>
          <w:bCs w:val="0"/>
        </w:rPr>
      </w:pPr>
      <w:bookmarkStart w:name="（3）关联租赁情况" w:id="380"/>
      <w:bookmarkEnd w:id="38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1033"/>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left="1134" w:right="1033"/>
        <w:jc w:val="left"/>
      </w:pPr>
      <w:r>
        <w:rPr/>
        <w:t>关联租赁情况说明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4）关联担保情况" w:id="381"/>
      <w:bookmarkEnd w:id="38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33"/>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1033"/>
        <w:jc w:val="left"/>
      </w:pPr>
      <w:r>
        <w:rPr/>
        <w:t>本公司作为被担保方</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1033"/>
        <w:jc w:val="left"/>
      </w:pPr>
      <w:r>
        <w:rPr/>
        <w:t>关联担保情况说明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5）关联方资金拆借" w:id="382"/>
      <w:bookmarkEnd w:id="38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6）关联方资产转让、债务重组情况" w:id="383"/>
      <w:bookmarkEnd w:id="38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7）关键管理人员报酬" w:id="384"/>
      <w:bookmarkEnd w:id="38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7,858,100.00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6,906,100.00</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8）其他关联交易" w:id="385"/>
      <w:bookmarkEnd w:id="38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6、关联方应收应付款项" w:id="386"/>
      <w:bookmarkEnd w:id="38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应收项目" w:id="387"/>
      <w:bookmarkEnd w:id="38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广州天源信息科技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3,669,811.32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121,981.13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594,339.62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17,830.19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深圳市汇巨信息技 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839,616.10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25,188.48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北京信邦安达科技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878,091.00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应付项目" w:id="388"/>
      <w:bookmarkEnd w:id="38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9,481,751.34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3,304,836.40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深圳市汇巨信息技术有限公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344,956.50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深圳市汇巨信息技术有限公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194,691.44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深圳市鹏鼎创盈金融信息服 务股份有限公司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1,426,716.15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8,234.35</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7、关联方承诺" w:id="389"/>
      <w:bookmarkEnd w:id="38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390"/>
      <w:bookmarkEnd w:id="39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391"/>
      <w:bookmarkEnd w:id="39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92"/>
      <w:bookmarkEnd w:id="3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3,533,400.00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191,700.00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6.555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240" w:lineRule="auto" w:before="51"/>
        <w:ind w:left="1134" w:right="1033"/>
        <w:jc w:val="left"/>
      </w:pPr>
      <w:r>
        <w:rPr/>
        <w:t>其他说明</w:t>
      </w:r>
    </w:p>
    <w:p>
      <w:pPr>
        <w:pStyle w:val="Heading6"/>
        <w:spacing w:line="240" w:lineRule="auto" w:before="90"/>
        <w:ind w:left="1193" w:right="1033"/>
        <w:jc w:val="left"/>
        <w:rPr>
          <w:b w:val="0"/>
          <w:bCs w:val="0"/>
        </w:rPr>
      </w:pPr>
      <w:r>
        <w:rPr>
          <w:rFonts w:ascii="Times New Roman" w:hAnsi="Times New Roman" w:cs="Times New Roman" w:eastAsia="Times New Roman" w:hint="default"/>
        </w:rPr>
        <w:t>1</w:t>
      </w:r>
      <w:r>
        <w:rPr/>
        <w:t>、</w:t>
      </w:r>
      <w:r>
        <w:rPr>
          <w:spacing w:val="70"/>
        </w:rPr>
        <w:t> </w:t>
      </w:r>
      <w:r>
        <w:rPr/>
        <w:t>股票期权激励计划的基本情况</w:t>
      </w:r>
      <w:r>
        <w:rPr>
          <w:b w:val="0"/>
          <w:bCs w:val="0"/>
        </w:rPr>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b/>
          <w:bCs/>
          <w:sz w:val="24"/>
          <w:szCs w:val="24"/>
        </w:rPr>
      </w:pPr>
    </w:p>
    <w:p>
      <w:pPr>
        <w:pStyle w:val="Heading7"/>
        <w:spacing w:line="259" w:lineRule="auto" w:before="35"/>
        <w:ind w:left="1177" w:right="1033" w:firstLine="16"/>
        <w:jc w:val="left"/>
      </w:pPr>
      <w:r>
        <w:rPr>
          <w:spacing w:val="-2"/>
        </w:rPr>
        <w:t>经公司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日分别召开的公司</w:t>
      </w:r>
      <w:r>
        <w:rPr>
          <w:rFonts w:ascii="Times New Roman" w:hAnsi="Times New Roman" w:cs="Times New Roman" w:eastAsia="Times New Roman" w:hint="default"/>
          <w:spacing w:val="-2"/>
        </w:rPr>
        <w:t>2011</w:t>
      </w:r>
      <w:r>
        <w:rPr>
          <w:spacing w:val="-2"/>
        </w:rPr>
        <w:t>年第三次临时股东大会及第二届董事会第十五</w:t>
      </w:r>
      <w:r>
        <w:rPr>
          <w:spacing w:val="-97"/>
        </w:rPr>
        <w:t> </w:t>
      </w:r>
      <w:r>
        <w:rPr/>
        <w:t>次会议审议通过，公司以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日为授予日，通过定向增发的形式对公司的部分董事、高级管理人</w:t>
      </w:r>
      <w:r>
        <w:rPr>
          <w:spacing w:val="-91"/>
        </w:rPr>
        <w:t> </w:t>
      </w:r>
      <w:r>
        <w:rPr>
          <w:spacing w:val="-91"/>
        </w:rPr>
      </w:r>
      <w:r>
        <w:rPr/>
        <w:t>员以及公司董事会认为需要进行激励的中层管理人员、核心技术及业务人员共</w:t>
      </w:r>
      <w:r>
        <w:rPr>
          <w:rFonts w:ascii="Times New Roman" w:hAnsi="Times New Roman" w:cs="Times New Roman" w:eastAsia="Times New Roman" w:hint="default"/>
        </w:rPr>
        <w:t>106</w:t>
      </w:r>
      <w:r>
        <w:rPr/>
        <w:t>位人员实施股票期权激</w:t>
      </w:r>
      <w:r>
        <w:rPr>
          <w:spacing w:val="-87"/>
        </w:rPr>
        <w:t> </w:t>
      </w:r>
      <w:r>
        <w:rPr>
          <w:spacing w:val="-87"/>
        </w:rPr>
      </w:r>
      <w:r>
        <w:rPr/>
        <w:t>励计划。根据该计划，授予激励对象公司股份</w:t>
      </w:r>
      <w:r>
        <w:rPr>
          <w:rFonts w:ascii="Times New Roman" w:hAnsi="Times New Roman" w:cs="Times New Roman" w:eastAsia="Times New Roman" w:hint="default"/>
        </w:rPr>
        <w:t>5,200,000</w:t>
      </w:r>
      <w:r>
        <w:rPr/>
        <w:t>股，授予价格为</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 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日召开第二届董事会第二十次会议审议通过，对首次授予股票期权的行权价格进行调</w:t>
      </w:r>
      <w:r>
        <w:rPr>
          <w:spacing w:val="-92"/>
        </w:rPr>
        <w:t> </w:t>
      </w:r>
      <w:r>
        <w:rPr>
          <w:spacing w:val="-92"/>
        </w:rPr>
      </w:r>
      <w:r>
        <w:rPr/>
        <w:t>整，行权价格将从原股票期权激励计划草案中确定的</w:t>
      </w:r>
      <w:r>
        <w:rPr>
          <w:rFonts w:ascii="Times New Roman" w:hAnsi="Times New Roman" w:cs="Times New Roman" w:eastAsia="Times New Roman" w:hint="default"/>
        </w:rPr>
        <w:t>13.72</w:t>
      </w:r>
      <w:r>
        <w:rPr/>
        <w:t>元</w:t>
      </w:r>
      <w:r>
        <w:rPr>
          <w:rFonts w:ascii="Times New Roman" w:hAnsi="Times New Roman" w:cs="Times New Roman" w:eastAsia="Times New Roman" w:hint="default"/>
        </w:rPr>
        <w:t>/</w:t>
      </w:r>
      <w:r>
        <w:rPr/>
        <w:t>股调整到</w:t>
      </w:r>
      <w:r>
        <w:rPr>
          <w:rFonts w:ascii="Times New Roman" w:hAnsi="Times New Roman" w:cs="Times New Roman" w:eastAsia="Times New Roman" w:hint="default"/>
        </w:rPr>
        <w:t>13.42</w:t>
      </w:r>
      <w:r>
        <w:rPr/>
        <w:t>元</w:t>
      </w:r>
      <w:r>
        <w:rPr>
          <w:rFonts w:ascii="Times New Roman" w:hAnsi="Times New Roman" w:cs="Times New Roman" w:eastAsia="Times New Roman" w:hint="default"/>
        </w:rPr>
        <w:t>/</w:t>
      </w:r>
      <w:r>
        <w:rPr/>
        <w:t>股，锁定期</w:t>
      </w:r>
      <w:r>
        <w:rPr>
          <w:rFonts w:ascii="Times New Roman" w:hAnsi="Times New Roman" w:cs="Times New Roman" w:eastAsia="Times New Roman" w:hint="default"/>
        </w:rPr>
        <w:t>3</w:t>
      </w:r>
      <w:r>
        <w:rPr/>
        <w:t>年，分别为自</w:t>
      </w:r>
      <w:r>
        <w:rPr>
          <w:spacing w:val="-99"/>
        </w:rPr>
        <w:t> </w:t>
      </w:r>
      <w:r>
        <w:rPr>
          <w:spacing w:val="-99"/>
        </w:rPr>
      </w:r>
      <w:r>
        <w:rPr/>
        <w:t>授予日起</w:t>
      </w:r>
      <w:r>
        <w:rPr>
          <w:rFonts w:ascii="Times New Roman" w:hAnsi="Times New Roman" w:cs="Times New Roman" w:eastAsia="Times New Roman" w:hint="default"/>
        </w:rPr>
        <w:t>12</w:t>
      </w:r>
      <w:r>
        <w:rPr/>
        <w:t>个月、自授予日起</w:t>
      </w:r>
      <w:r>
        <w:rPr>
          <w:rFonts w:ascii="Times New Roman" w:hAnsi="Times New Roman" w:cs="Times New Roman" w:eastAsia="Times New Roman" w:hint="default"/>
        </w:rPr>
        <w:t>24</w:t>
      </w:r>
      <w:r>
        <w:rPr/>
        <w:t>个月以及自授予日起</w:t>
      </w:r>
      <w:r>
        <w:rPr>
          <w:rFonts w:ascii="Times New Roman" w:hAnsi="Times New Roman" w:cs="Times New Roman" w:eastAsia="Times New Roman" w:hint="default"/>
        </w:rPr>
        <w:t>36</w:t>
      </w:r>
      <w:r>
        <w:rPr/>
        <w:t>个月。 经公司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日召开第二届董事会第二十三次会议审议通过《关于调整公司股票期权激励计划首次</w:t>
      </w:r>
      <w:r>
        <w:rPr>
          <w:spacing w:val="-92"/>
        </w:rPr>
        <w:t> </w:t>
      </w:r>
      <w:r>
        <w:rPr>
          <w:spacing w:val="-92"/>
        </w:rPr>
      </w:r>
      <w:r>
        <w:rPr/>
        <w:t>授予对象名单的议案》，确定将激励对象人数调整为</w:t>
      </w:r>
      <w:r>
        <w:rPr>
          <w:rFonts w:ascii="Times New Roman" w:hAnsi="Times New Roman" w:cs="Times New Roman" w:eastAsia="Times New Roman" w:hint="default"/>
        </w:rPr>
        <w:t>101</w:t>
      </w:r>
      <w:r>
        <w:rPr/>
        <w:t>人，行权数量调整为</w:t>
      </w:r>
      <w:r>
        <w:rPr>
          <w:rFonts w:ascii="Times New Roman" w:hAnsi="Times New Roman" w:cs="Times New Roman" w:eastAsia="Times New Roman" w:hint="default"/>
        </w:rPr>
        <w:t>507.7</w:t>
      </w:r>
      <w:r>
        <w:rPr/>
        <w:t>万股。 </w:t>
      </w:r>
      <w:r>
        <w:rPr>
          <w:spacing w:val="-2"/>
        </w:rPr>
        <w:t>经公司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日召开第三届董事会第二次会议审议通过《关于调整股票期权行权价格及行权数量的议</w:t>
      </w:r>
      <w:r>
        <w:rPr>
          <w:spacing w:val="-91"/>
        </w:rPr>
        <w:t> </w:t>
      </w:r>
      <w:r>
        <w:rPr>
          <w:spacing w:val="-91"/>
        </w:rPr>
      </w:r>
      <w:r>
        <w:rPr/>
        <w:t>案》，根据公司</w:t>
      </w:r>
      <w:r>
        <w:rPr>
          <w:rFonts w:ascii="Times New Roman" w:hAnsi="Times New Roman" w:cs="Times New Roman" w:eastAsia="Times New Roman" w:hint="default"/>
        </w:rPr>
        <w:t>2012</w:t>
      </w:r>
      <w:r>
        <w:rPr/>
        <w:t>年度利润分配方案的实施，将行权价格从</w:t>
      </w:r>
      <w:r>
        <w:rPr>
          <w:rFonts w:ascii="Times New Roman" w:hAnsi="Times New Roman" w:cs="Times New Roman" w:eastAsia="Times New Roman" w:hint="default"/>
        </w:rPr>
        <w:t>13.42</w:t>
      </w:r>
      <w:r>
        <w:rPr/>
        <w:t>元调整到</w:t>
      </w:r>
      <w:r>
        <w:rPr>
          <w:rFonts w:ascii="Times New Roman" w:hAnsi="Times New Roman" w:cs="Times New Roman" w:eastAsia="Times New Roman" w:hint="default"/>
        </w:rPr>
        <w:t>6.61</w:t>
      </w:r>
      <w:r>
        <w:rPr/>
        <w:t>元，行权数量从</w:t>
      </w:r>
      <w:r>
        <w:rPr>
          <w:rFonts w:ascii="Times New Roman" w:hAnsi="Times New Roman" w:cs="Times New Roman" w:eastAsia="Times New Roman" w:hint="default"/>
        </w:rPr>
        <w:t>507.7</w:t>
      </w:r>
      <w:r>
        <w:rPr/>
        <w:t>万</w:t>
      </w:r>
      <w:r>
        <w:rPr>
          <w:spacing w:val="-35"/>
        </w:rPr>
        <w:t> </w:t>
      </w:r>
      <w:r>
        <w:rPr/>
        <w:t>股调整到</w:t>
      </w:r>
      <w:r>
        <w:rPr>
          <w:rFonts w:ascii="Times New Roman" w:hAnsi="Times New Roman" w:cs="Times New Roman" w:eastAsia="Times New Roman" w:hint="default"/>
        </w:rPr>
        <w:t>1,015.4</w:t>
      </w:r>
      <w:r>
        <w:rPr/>
        <w:t>万股。 </w:t>
      </w:r>
      <w:r>
        <w:rPr>
          <w:spacing w:val="-2"/>
        </w:rPr>
        <w:t>经公司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日召开第三届董事会第七次会议审议通过《关于调整公司股票期权激励计划首次授予对</w:t>
      </w:r>
      <w:r>
        <w:rPr>
          <w:spacing w:val="-91"/>
        </w:rPr>
        <w:t> </w:t>
      </w:r>
      <w:r>
        <w:rPr>
          <w:spacing w:val="-91"/>
        </w:rPr>
      </w:r>
      <w:r>
        <w:rPr>
          <w:spacing w:val="-2"/>
        </w:rPr>
        <w:t>象名单的议案》、《关于对首期股票期权激励计划部分已授予股权进行统一注销的议案》及《关于股票期</w:t>
      </w:r>
      <w:r>
        <w:rPr>
          <w:spacing w:val="-96"/>
        </w:rPr>
        <w:t> </w:t>
      </w:r>
      <w:r>
        <w:rPr>
          <w:spacing w:val="-96"/>
        </w:rPr>
      </w:r>
      <w:r>
        <w:rPr/>
        <w:t>权激励计划首期授予的股票期权第二个行权期可行权的议案》，将激励对象人数调整为</w:t>
      </w:r>
      <w:r>
        <w:rPr>
          <w:rFonts w:ascii="Times New Roman" w:hAnsi="Times New Roman" w:cs="Times New Roman" w:eastAsia="Times New Roman" w:hint="default"/>
        </w:rPr>
        <w:t>100</w:t>
      </w:r>
      <w:r>
        <w:rPr/>
        <w:t>人，行权数量</w:t>
      </w:r>
      <w:r>
        <w:rPr>
          <w:spacing w:val="-87"/>
        </w:rPr>
        <w:t> </w:t>
      </w:r>
      <w:r>
        <w:rPr>
          <w:spacing w:val="-87"/>
        </w:rPr>
      </w:r>
      <w:r>
        <w:rPr>
          <w:spacing w:val="-2"/>
        </w:rPr>
        <w:t>调整为</w:t>
      </w:r>
      <w:r>
        <w:rPr>
          <w:rFonts w:ascii="Times New Roman" w:hAnsi="Times New Roman" w:cs="Times New Roman" w:eastAsia="Times New Roman" w:hint="default"/>
          <w:spacing w:val="-2"/>
        </w:rPr>
        <w:t>1,013</w:t>
      </w:r>
      <w:r>
        <w:rPr>
          <w:spacing w:val="-2"/>
        </w:rPr>
        <w:t>万份，统一注销已授予的股票期权</w:t>
      </w:r>
      <w:r>
        <w:rPr>
          <w:rFonts w:ascii="Times New Roman" w:hAnsi="Times New Roman" w:cs="Times New Roman" w:eastAsia="Times New Roman" w:hint="default"/>
          <w:spacing w:val="-2"/>
        </w:rPr>
        <w:t>41.25</w:t>
      </w:r>
      <w:r>
        <w:rPr>
          <w:spacing w:val="-2"/>
        </w:rPr>
        <w:t>万份，并同意</w:t>
      </w:r>
      <w:r>
        <w:rPr>
          <w:rFonts w:ascii="Times New Roman" w:hAnsi="Times New Roman" w:cs="Times New Roman" w:eastAsia="Times New Roman" w:hint="default"/>
          <w:spacing w:val="-2"/>
        </w:rPr>
        <w:t>100</w:t>
      </w:r>
      <w:r>
        <w:rPr>
          <w:spacing w:val="-2"/>
        </w:rPr>
        <w:t>名符合条件的激励对象在第二个行权</w:t>
      </w:r>
      <w:r>
        <w:rPr>
          <w:spacing w:val="-87"/>
        </w:rPr>
        <w:t> </w:t>
      </w:r>
      <w:r>
        <w:rPr>
          <w:spacing w:val="-87"/>
        </w:rPr>
      </w:r>
      <w:r>
        <w:rPr/>
        <w:t>期内行权。 经公司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日召开第三届董事会第九次会议审议通过《关于调整股票期权行权价格的议案》，根</w:t>
      </w:r>
      <w:r>
        <w:rPr>
          <w:spacing w:val="-92"/>
        </w:rPr>
        <w:t> </w:t>
      </w:r>
      <w:r>
        <w:rPr>
          <w:spacing w:val="-92"/>
        </w:rPr>
      </w:r>
      <w:r>
        <w:rPr/>
        <w:t>据公司</w:t>
      </w:r>
      <w:r>
        <w:rPr>
          <w:rFonts w:ascii="Times New Roman" w:hAnsi="Times New Roman" w:cs="Times New Roman" w:eastAsia="Times New Roman" w:hint="default"/>
        </w:rPr>
        <w:t>2013</w:t>
      </w:r>
      <w:r>
        <w:rPr/>
        <w:t>年度利润分配方案的实施，将行权价格从</w:t>
      </w:r>
      <w:r>
        <w:rPr>
          <w:rFonts w:ascii="Times New Roman" w:hAnsi="Times New Roman" w:cs="Times New Roman" w:eastAsia="Times New Roman" w:hint="default"/>
        </w:rPr>
        <w:t>6.61</w:t>
      </w:r>
      <w:r>
        <w:rPr/>
        <w:t>元调整到</w:t>
      </w:r>
      <w:r>
        <w:rPr>
          <w:rFonts w:ascii="Times New Roman" w:hAnsi="Times New Roman" w:cs="Times New Roman" w:eastAsia="Times New Roman" w:hint="default"/>
        </w:rPr>
        <w:t>6.575</w:t>
      </w:r>
      <w:r>
        <w:rPr/>
        <w:t>元。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日，公司第三届董事会第十三次会议审议通过了《关于股票期权激励计划首期授予的股票期</w:t>
      </w:r>
      <w:r>
        <w:rPr>
          <w:spacing w:val="-72"/>
        </w:rPr>
        <w:t> </w:t>
      </w:r>
      <w:r>
        <w:rPr>
          <w:spacing w:val="-72"/>
        </w:rPr>
      </w:r>
      <w:r>
        <w:rPr>
          <w:spacing w:val="-2"/>
        </w:rPr>
        <w:t>权第二个行权期完毕及第三个行权期可行权的议案》，同意公司</w:t>
      </w:r>
      <w:r>
        <w:rPr>
          <w:rFonts w:ascii="Times New Roman" w:hAnsi="Times New Roman" w:cs="Times New Roman" w:eastAsia="Times New Roman" w:hint="default"/>
          <w:spacing w:val="-2"/>
        </w:rPr>
        <w:t>98</w:t>
      </w:r>
      <w:r>
        <w:rPr>
          <w:spacing w:val="-2"/>
        </w:rPr>
        <w:t>位激励对象行权资格合法、有效，满足</w:t>
      </w:r>
      <w:r>
        <w:rPr>
          <w:spacing w:val="-80"/>
        </w:rPr>
        <w:t> </w:t>
      </w:r>
      <w:r>
        <w:rPr>
          <w:spacing w:val="-80"/>
        </w:rPr>
      </w:r>
      <w:r>
        <w:rPr/>
        <w:t>公司股票期权激励计划首期授予的股票期权第三个行权期行权条件，同意激励对象行权。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日，公司第三届董事会第十五次会议审议通过《关于调整股票期权行权价格的议案》，根据</w:t>
      </w:r>
      <w:r>
        <w:rPr>
          <w:spacing w:val="-72"/>
        </w:rPr>
        <w:t> </w:t>
      </w:r>
      <w:r>
        <w:rPr>
          <w:spacing w:val="-72"/>
        </w:rPr>
      </w:r>
      <w:r>
        <w:rPr/>
        <w:t>公司</w:t>
      </w:r>
      <w:r>
        <w:rPr>
          <w:rFonts w:ascii="Times New Roman" w:hAnsi="Times New Roman" w:cs="Times New Roman" w:eastAsia="Times New Roman" w:hint="default"/>
        </w:rPr>
        <w:t>2014</w:t>
      </w:r>
      <w:r>
        <w:rPr/>
        <w:t>年度利润分配方案的实施，将行权价格从</w:t>
      </w:r>
      <w:r>
        <w:rPr>
          <w:rFonts w:ascii="Times New Roman" w:hAnsi="Times New Roman" w:cs="Times New Roman" w:eastAsia="Times New Roman" w:hint="default"/>
        </w:rPr>
        <w:t>6.575</w:t>
      </w:r>
      <w:r>
        <w:rPr/>
        <w:t>元调整到</w:t>
      </w:r>
      <w:r>
        <w:rPr>
          <w:rFonts w:ascii="Times New Roman" w:hAnsi="Times New Roman" w:cs="Times New Roman" w:eastAsia="Times New Roman" w:hint="default"/>
        </w:rPr>
        <w:t>6.555</w:t>
      </w:r>
      <w:r>
        <w:rPr/>
        <w:t>元。 </w:t>
      </w:r>
      <w:r>
        <w:rPr>
          <w:spacing w:val="-2"/>
        </w:rPr>
        <w:t>若达到股票期权激励计划规定的股票期权的解锁条件，各个锁定期满后激励对象可分别解锁（或由公司回</w:t>
      </w:r>
      <w:r>
        <w:rPr>
          <w:spacing w:val="-95"/>
        </w:rPr>
        <w:t> </w:t>
      </w:r>
      <w:r>
        <w:rPr>
          <w:spacing w:val="-95"/>
        </w:rPr>
      </w:r>
      <w:r>
        <w:rPr/>
        <w:t>购注销）占其获授总数</w:t>
      </w:r>
      <w:r>
        <w:rPr>
          <w:rFonts w:ascii="Times New Roman" w:hAnsi="Times New Roman" w:cs="Times New Roman" w:eastAsia="Times New Roman" w:hint="default"/>
        </w:rPr>
        <w:t>20%</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45%</w:t>
      </w:r>
      <w:r>
        <w:rPr/>
        <w:t>的股票期权。</w:t>
      </w:r>
    </w:p>
    <w:p>
      <w:pPr>
        <w:spacing w:line="240" w:lineRule="auto" w:before="1"/>
        <w:rPr>
          <w:rFonts w:ascii="宋体" w:hAnsi="宋体" w:cs="宋体" w:eastAsia="宋体" w:hint="default"/>
          <w:sz w:val="24"/>
          <w:szCs w:val="24"/>
        </w:rPr>
      </w:pPr>
    </w:p>
    <w:p>
      <w:pPr>
        <w:pStyle w:val="Heading6"/>
        <w:spacing w:line="240" w:lineRule="auto"/>
        <w:ind w:left="1194" w:right="1033"/>
        <w:jc w:val="left"/>
        <w:rPr>
          <w:b w:val="0"/>
          <w:bCs w:val="0"/>
        </w:rPr>
      </w:pPr>
      <w:r>
        <w:rPr>
          <w:rFonts w:ascii="Times New Roman" w:hAnsi="Times New Roman" w:cs="Times New Roman" w:eastAsia="Times New Roman" w:hint="default"/>
        </w:rPr>
        <w:t>2</w:t>
      </w:r>
      <w:r>
        <w:rPr/>
        <w:t>、</w:t>
      </w:r>
      <w:r>
        <w:rPr>
          <w:spacing w:val="71"/>
        </w:rPr>
        <w:t> </w:t>
      </w:r>
      <w:r>
        <w:rPr/>
        <w:t>其他情况</w:t>
      </w:r>
      <w:r>
        <w:rPr>
          <w:b w:val="0"/>
          <w:bCs w:val="0"/>
        </w:rPr>
      </w:r>
    </w:p>
    <w:p>
      <w:pPr>
        <w:pStyle w:val="Heading7"/>
        <w:spacing w:line="264" w:lineRule="auto" w:before="21"/>
        <w:ind w:right="1125"/>
        <w:jc w:val="left"/>
      </w:pPr>
      <w:r>
        <w:rPr/>
        <w:t>（</w:t>
      </w:r>
      <w:r>
        <w:rPr>
          <w:rFonts w:ascii="Times New Roman" w:hAnsi="Times New Roman" w:cs="Times New Roman" w:eastAsia="Times New Roman" w:hint="default"/>
        </w:rPr>
        <w:t>1</w:t>
      </w:r>
      <w:r>
        <w:rPr/>
        <w:t>）主要行权条件 </w:t>
      </w:r>
      <w:r>
        <w:rPr>
          <w:spacing w:val="-2"/>
        </w:rPr>
        <w:t>在本股票期权激励计划有效期内，以</w:t>
      </w:r>
      <w:r>
        <w:rPr>
          <w:rFonts w:ascii="Times New Roman" w:hAnsi="Times New Roman" w:cs="Times New Roman" w:eastAsia="Times New Roman" w:hint="default"/>
          <w:spacing w:val="-2"/>
        </w:rPr>
        <w:t>2010</w:t>
      </w:r>
      <w:r>
        <w:rPr>
          <w:spacing w:val="-2"/>
        </w:rPr>
        <w:t>年净利润为基数，</w:t>
      </w:r>
      <w:r>
        <w:rPr>
          <w:rFonts w:ascii="Times New Roman" w:hAnsi="Times New Roman" w:cs="Times New Roman" w:eastAsia="Times New Roman" w:hint="default"/>
          <w:spacing w:val="-2"/>
        </w:rPr>
        <w:t>2011</w:t>
      </w:r>
      <w:r>
        <w:rPr>
          <w:spacing w:val="-2"/>
        </w:rPr>
        <w:t>至</w:t>
      </w:r>
      <w:r>
        <w:rPr>
          <w:rFonts w:ascii="Times New Roman" w:hAnsi="Times New Roman" w:cs="Times New Roman" w:eastAsia="Times New Roman" w:hint="default"/>
          <w:spacing w:val="-2"/>
        </w:rPr>
        <w:t>2013</w:t>
      </w:r>
      <w:r>
        <w:rPr>
          <w:spacing w:val="-2"/>
        </w:rPr>
        <w:t>年相对于</w:t>
      </w:r>
      <w:r>
        <w:rPr>
          <w:rFonts w:ascii="Times New Roman" w:hAnsi="Times New Roman" w:cs="Times New Roman" w:eastAsia="Times New Roman" w:hint="default"/>
          <w:spacing w:val="-2"/>
        </w:rPr>
        <w:t>2010</w:t>
      </w:r>
      <w:r>
        <w:rPr>
          <w:spacing w:val="-2"/>
        </w:rPr>
        <w:t>年的净利润增长率分</w:t>
      </w:r>
      <w:r>
        <w:rPr>
          <w:spacing w:val="-82"/>
        </w:rPr>
        <w:t> </w:t>
      </w:r>
      <w:r>
        <w:rPr/>
        <w:t>别不低于</w:t>
      </w:r>
      <w:r>
        <w:rPr>
          <w:rFonts w:ascii="Times New Roman" w:hAnsi="Times New Roman" w:cs="Times New Roman" w:eastAsia="Times New Roman" w:hint="default"/>
        </w:rPr>
        <w:t>25%</w:t>
      </w:r>
      <w:r>
        <w:rPr/>
        <w:t>、</w:t>
      </w:r>
      <w:r>
        <w:rPr>
          <w:rFonts w:ascii="Times New Roman" w:hAnsi="Times New Roman" w:cs="Times New Roman" w:eastAsia="Times New Roman" w:hint="default"/>
        </w:rPr>
        <w:t>57%</w:t>
      </w:r>
      <w:r>
        <w:rPr/>
        <w:t>、</w:t>
      </w:r>
      <w:r>
        <w:rPr>
          <w:rFonts w:ascii="Times New Roman" w:hAnsi="Times New Roman" w:cs="Times New Roman" w:eastAsia="Times New Roman" w:hint="default"/>
        </w:rPr>
        <w:t>96%</w:t>
      </w:r>
      <w:r>
        <w:rPr/>
        <w:t>，净资产收益率不低于</w:t>
      </w:r>
      <w:r>
        <w:rPr>
          <w:rFonts w:ascii="Times New Roman" w:hAnsi="Times New Roman" w:cs="Times New Roman" w:eastAsia="Times New Roman" w:hint="default"/>
        </w:rPr>
        <w:t>7.5%</w:t>
      </w:r>
      <w:r>
        <w:rPr/>
        <w:t>、</w:t>
      </w:r>
      <w:r>
        <w:rPr>
          <w:rFonts w:ascii="Times New Roman" w:hAnsi="Times New Roman" w:cs="Times New Roman" w:eastAsia="Times New Roman" w:hint="default"/>
        </w:rPr>
        <w:t>8.8%</w:t>
      </w:r>
      <w:r>
        <w:rPr/>
        <w:t>、</w:t>
      </w:r>
      <w:r>
        <w:rPr>
          <w:rFonts w:ascii="Times New Roman" w:hAnsi="Times New Roman" w:cs="Times New Roman" w:eastAsia="Times New Roman" w:hint="default"/>
        </w:rPr>
        <w:t>10.2%</w:t>
      </w:r>
      <w:r>
        <w:rPr/>
        <w:t>。以上假设行权时对应年报已出，</w:t>
      </w:r>
      <w:r>
        <w:rPr>
          <w:spacing w:val="-43"/>
        </w:rPr>
        <w:t> </w:t>
      </w:r>
      <w:r>
        <w:rPr>
          <w:spacing w:val="-43"/>
        </w:rPr>
      </w:r>
      <w:r>
        <w:rPr/>
        <w:t>如行权时对应年报未出，则激励对象须等待对应年报出具时方可行权。 </w:t>
      </w:r>
      <w:r>
        <w:rPr>
          <w:spacing w:val="-2"/>
        </w:rPr>
        <w:t>本计划计算业绩指标所用的净利润为合并报表口径归属于上市公司股东的净利润，并以扣除非经常性损益</w:t>
      </w:r>
      <w:r>
        <w:rPr>
          <w:spacing w:val="-95"/>
        </w:rPr>
        <w:t> </w:t>
      </w:r>
      <w:r>
        <w:rPr>
          <w:spacing w:val="-95"/>
        </w:rPr>
      </w:r>
      <w:r>
        <w:rPr/>
        <w:t>前后的孰低值为计算依据，净资产收益率为加权平均净资产收益率。</w:t>
      </w:r>
    </w:p>
    <w:p>
      <w:pPr>
        <w:pStyle w:val="Heading7"/>
        <w:spacing w:line="264" w:lineRule="auto" w:before="16"/>
        <w:ind w:left="1194" w:right="1130"/>
        <w:jc w:val="left"/>
      </w:pPr>
      <w:r>
        <w:rPr/>
        <w:t>（</w:t>
      </w:r>
      <w:r>
        <w:rPr>
          <w:rFonts w:ascii="Times New Roman" w:hAnsi="Times New Roman" w:cs="Times New Roman" w:eastAsia="Times New Roman" w:hint="default"/>
        </w:rPr>
        <w:t>2</w:t>
      </w:r>
      <w:r>
        <w:rPr/>
        <w:t>）期权价值的计算方法 </w:t>
      </w:r>
      <w:r>
        <w:rPr>
          <w:spacing w:val="-2"/>
        </w:rPr>
        <w:t>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金融工具确认和计量》中关于公允价值确定的相关规定，需要选择适当的</w:t>
      </w:r>
      <w:r>
        <w:rPr>
          <w:spacing w:val="-97"/>
        </w:rPr>
        <w:t> </w:t>
      </w:r>
      <w:r>
        <w:rPr>
          <w:spacing w:val="-97"/>
        </w:rPr>
      </w:r>
      <w:r>
        <w:rPr>
          <w:spacing w:val="-2"/>
        </w:rPr>
        <w:t>估值模型对股票期权的公允价值进行计算。股票期权的价值指的是股票期权价格中反映行权价格与市场价</w:t>
      </w:r>
      <w:r>
        <w:rPr>
          <w:spacing w:val="-94"/>
        </w:rPr>
        <w:t> </w:t>
      </w:r>
      <w:r>
        <w:rPr>
          <w:spacing w:val="-94"/>
        </w:rPr>
      </w:r>
      <w:r>
        <w:rPr>
          <w:spacing w:val="-2"/>
        </w:rPr>
        <w:t>格之间的关系的那部分价值，即一定时期内股票价格波动因素与期权收益的内在联系。公司采用国际通行</w:t>
      </w:r>
      <w:r>
        <w:rPr>
          <w:spacing w:val="-95"/>
        </w:rPr>
        <w:t> </w:t>
      </w:r>
      <w:r>
        <w:rPr>
          <w:spacing w:val="-95"/>
        </w:rPr>
      </w:r>
      <w:r>
        <w:rPr/>
        <w:t>的</w:t>
      </w:r>
      <w:r>
        <w:rPr>
          <w:rFonts w:ascii="Times New Roman" w:hAnsi="Times New Roman" w:cs="Times New Roman" w:eastAsia="Times New Roman" w:hint="default"/>
        </w:rPr>
        <w:t>Black-Scholes</w:t>
      </w:r>
      <w:r>
        <w:rPr/>
        <w:t>模型计算公司股票期权的价值，具体计算公式如下：</w:t>
      </w:r>
    </w:p>
    <w:p>
      <w:pPr>
        <w:spacing w:after="0" w:line="264"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1770" w:lineRule="exact"/>
        <w:ind w:left="113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5505450" cy="112395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8" cstate="print"/>
                    <a:stretch>
                      <a:fillRect/>
                    </a:stretch>
                  </pic:blipFill>
                  <pic:spPr>
                    <a:xfrm>
                      <a:off x="0" y="0"/>
                      <a:ext cx="5505450" cy="1123950"/>
                    </a:xfrm>
                    <a:prstGeom prst="rect">
                      <a:avLst/>
                    </a:prstGeom>
                  </pic:spPr>
                </pic:pic>
              </a:graphicData>
            </a:graphic>
          </wp:inline>
        </w:drawing>
      </w:r>
      <w:r>
        <w:rPr>
          <w:rFonts w:ascii="宋体" w:hAnsi="宋体" w:cs="宋体" w:eastAsia="宋体" w:hint="default"/>
          <w:position w:val="-34"/>
          <w:sz w:val="20"/>
          <w:szCs w:val="20"/>
        </w:rPr>
      </w:r>
    </w:p>
    <w:p>
      <w:pPr>
        <w:spacing w:line="240" w:lineRule="auto" w:before="0"/>
        <w:rPr>
          <w:rFonts w:ascii="宋体" w:hAnsi="宋体" w:cs="宋体" w:eastAsia="宋体" w:hint="default"/>
          <w:sz w:val="24"/>
          <w:szCs w:val="24"/>
        </w:rPr>
      </w:pPr>
    </w:p>
    <w:p>
      <w:pPr>
        <w:pStyle w:val="Heading7"/>
        <w:spacing w:line="256" w:lineRule="auto" w:before="35"/>
        <w:ind w:right="1044"/>
        <w:jc w:val="left"/>
      </w:pPr>
      <w:r>
        <w:rPr>
          <w:rFonts w:ascii="Times New Roman" w:hAnsi="Times New Roman" w:cs="Times New Roman" w:eastAsia="Times New Roman" w:hint="default"/>
        </w:rPr>
        <w:t>C</w:t>
      </w:r>
      <w:r>
        <w:rPr/>
        <w:t>为期权的理论价值；</w:t>
      </w:r>
      <w:r>
        <w:rPr>
          <w:rFonts w:ascii="Times New Roman" w:hAnsi="Times New Roman" w:cs="Times New Roman" w:eastAsia="Times New Roman" w:hint="default"/>
        </w:rPr>
        <w:t>S</w:t>
      </w:r>
      <w:r>
        <w:rPr/>
        <w:t>为标的股票目前的价格；</w:t>
      </w:r>
      <w:r>
        <w:rPr>
          <w:rFonts w:ascii="Times New Roman" w:hAnsi="Times New Roman" w:cs="Times New Roman" w:eastAsia="Times New Roman" w:hint="default"/>
        </w:rPr>
        <w:t>K</w:t>
      </w:r>
      <w:r>
        <w:rPr/>
        <w:t>为期权的行权价格；</w:t>
      </w:r>
      <w:r>
        <w:rPr>
          <w:rFonts w:ascii="Times New Roman" w:hAnsi="Times New Roman" w:cs="Times New Roman" w:eastAsia="Times New Roman" w:hint="default"/>
        </w:rPr>
        <w:t>Rf</w:t>
      </w:r>
      <w:r>
        <w:rPr/>
        <w:t>为无风险收益率的连续复利率； </w:t>
      </w:r>
      <w:r>
        <w:rPr>
          <w:rFonts w:ascii="Times New Roman" w:hAnsi="Times New Roman" w:cs="Times New Roman" w:eastAsia="Times New Roman" w:hint="default"/>
        </w:rPr>
        <w:t>T</w:t>
      </w:r>
      <w:r>
        <w:rPr/>
        <w:t>为期权的有效期；</w:t>
      </w:r>
      <w:r>
        <w:rPr>
          <w:rFonts w:ascii="Times New Roman" w:hAnsi="Times New Roman" w:cs="Times New Roman" w:eastAsia="Times New Roman" w:hint="default"/>
        </w:rPr>
        <w:t>σ</w:t>
      </w:r>
      <w:r>
        <w:rPr/>
        <w:t>为期权标的股票价格的波动率；</w:t>
      </w:r>
      <w:r>
        <w:rPr>
          <w:rFonts w:ascii="Times New Roman" w:hAnsi="Times New Roman" w:cs="Times New Roman" w:eastAsia="Times New Roman" w:hint="default"/>
        </w:rPr>
        <w:t>N(..)</w:t>
      </w:r>
      <w:r>
        <w:rPr/>
        <w:t>是累计正态分布函数；</w:t>
      </w:r>
      <w:r>
        <w:rPr>
          <w:rFonts w:ascii="Times New Roman" w:hAnsi="Times New Roman" w:cs="Times New Roman" w:eastAsia="Times New Roman" w:hint="default"/>
        </w:rPr>
        <w:t>In(..)</w:t>
      </w:r>
      <w:r>
        <w:rPr/>
        <w:t>是自然对数函数。</w:t>
      </w:r>
      <w:r>
        <w:rPr>
          <w:w w:val="99"/>
        </w:rPr>
        <w:t> </w:t>
      </w:r>
      <w:r>
        <w:rPr>
          <w:rFonts w:ascii="Times New Roman" w:hAnsi="Times New Roman" w:cs="Times New Roman" w:eastAsia="Times New Roman" w:hint="default"/>
        </w:rPr>
        <w:t>(3)</w:t>
      </w:r>
      <w:r>
        <w:rPr/>
        <w:t>股份支付费用的估算及分摊</w:t>
      </w:r>
    </w:p>
    <w:p>
      <w:pPr>
        <w:pStyle w:val="Heading7"/>
        <w:spacing w:line="268" w:lineRule="auto" w:before="5"/>
        <w:ind w:right="1125"/>
        <w:jc w:val="left"/>
      </w:pPr>
      <w:r>
        <w:rPr/>
        <w:t>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股份支付》的有关规定，公司将在等待期的每个资产负债表日，根据最新取</w:t>
      </w:r>
      <w:r>
        <w:rPr>
          <w:spacing w:val="-60"/>
        </w:rPr>
        <w:t> </w:t>
      </w:r>
      <w:r>
        <w:rPr>
          <w:spacing w:val="-60"/>
        </w:rPr>
      </w:r>
      <w:r>
        <w:rPr>
          <w:spacing w:val="-2"/>
        </w:rPr>
        <w:t>得的可行权人数变动、业绩指标完成情况等后续信息，修正预计可行权的股票期权数量，并按照股票期权</w:t>
      </w:r>
      <w:r>
        <w:rPr>
          <w:spacing w:val="-97"/>
        </w:rPr>
        <w:t> </w:t>
      </w:r>
      <w:r>
        <w:rPr>
          <w:spacing w:val="-97"/>
        </w:rPr>
      </w:r>
      <w:r>
        <w:rPr/>
        <w:t>授权日的公允价值，将当期取得的服务计入相关成本或费用和资本公积。 </w:t>
      </w:r>
      <w:r>
        <w:rPr>
          <w:spacing w:val="-2"/>
        </w:rPr>
        <w:t>基于第一个行权期实际的可行权人数和期权份数的变动、实际行权情况，以及行权价格的调整等信息，并</w:t>
      </w:r>
      <w:r>
        <w:rPr>
          <w:spacing w:val="-97"/>
        </w:rPr>
        <w:t> </w:t>
      </w:r>
      <w:r>
        <w:rPr>
          <w:spacing w:val="-97"/>
        </w:rPr>
      </w:r>
      <w:r>
        <w:rPr>
          <w:spacing w:val="-2"/>
        </w:rPr>
        <w:t>假设全部有效激励对象均符合本计划规定的行权条件且在剩余行权期内全部行权，以经修正计算的每份期</w:t>
      </w:r>
      <w:r>
        <w:rPr>
          <w:spacing w:val="-95"/>
        </w:rPr>
        <w:t> </w:t>
      </w:r>
      <w:r>
        <w:rPr>
          <w:spacing w:val="-95"/>
        </w:rPr>
      </w:r>
      <w:r>
        <w:rPr/>
        <w:t>权价值进行测算，得出本次股权激励在各行权期内的费用估算如下：</w:t>
      </w:r>
    </w:p>
    <w:p>
      <w:pPr>
        <w:pStyle w:val="Heading7"/>
        <w:spacing w:line="240" w:lineRule="auto" w:before="12"/>
        <w:ind w:left="1493" w:right="1033"/>
        <w:jc w:val="left"/>
      </w:pPr>
      <w:r>
        <w:rPr/>
        <w:t>计算过程说明如下：</w:t>
      </w:r>
    </w:p>
    <w:p>
      <w:pPr>
        <w:pStyle w:val="Heading7"/>
        <w:spacing w:line="240" w:lineRule="auto" w:before="37"/>
        <w:ind w:left="2034" w:right="1033"/>
        <w:jc w:val="left"/>
        <w:rPr>
          <w:rFonts w:ascii="Times New Roman" w:hAnsi="Times New Roman" w:cs="Times New Roman" w:eastAsia="Times New Roman" w:hint="default"/>
        </w:rPr>
      </w:pPr>
      <w:r>
        <w:rPr/>
        <w:t>·</w:t>
      </w:r>
      <w:r>
        <w:rPr>
          <w:spacing w:val="45"/>
        </w:rPr>
        <w:t> </w:t>
      </w:r>
      <w:r>
        <w:rPr/>
        <w:t>历史波动率：</w:t>
      </w:r>
      <w:r>
        <w:rPr>
          <w:rFonts w:ascii="Times New Roman" w:hAnsi="Times New Roman" w:cs="Times New Roman" w:eastAsia="Times New Roman" w:hint="default"/>
        </w:rPr>
        <w:t>37.63%</w:t>
      </w:r>
    </w:p>
    <w:p>
      <w:pPr>
        <w:pStyle w:val="Heading7"/>
        <w:spacing w:line="240" w:lineRule="auto" w:before="21"/>
        <w:ind w:left="2034" w:right="1033"/>
        <w:jc w:val="left"/>
        <w:rPr>
          <w:rFonts w:ascii="Times New Roman" w:hAnsi="Times New Roman" w:cs="Times New Roman" w:eastAsia="Times New Roman" w:hint="default"/>
        </w:rPr>
      </w:pPr>
      <w:r>
        <w:rPr/>
        <w:t>·</w:t>
      </w:r>
      <w:r>
        <w:rPr>
          <w:spacing w:val="43"/>
        </w:rPr>
        <w:t> </w:t>
      </w:r>
      <w:r>
        <w:rPr/>
        <w:t>无风险利率：</w:t>
      </w:r>
      <w:r>
        <w:rPr>
          <w:rFonts w:ascii="Times New Roman" w:hAnsi="Times New Roman" w:cs="Times New Roman" w:eastAsia="Times New Roman" w:hint="default"/>
        </w:rPr>
        <w:t>4.88%(</w:t>
      </w:r>
      <w:r>
        <w:rPr/>
        <w:t>三年定期存款利率</w:t>
      </w:r>
      <w:r>
        <w:rPr>
          <w:rFonts w:ascii="Times New Roman" w:hAnsi="Times New Roman" w:cs="Times New Roman" w:eastAsia="Times New Roman" w:hint="default"/>
        </w:rPr>
        <w:t>)</w:t>
      </w:r>
    </w:p>
    <w:p>
      <w:pPr>
        <w:pStyle w:val="Heading7"/>
        <w:spacing w:line="240" w:lineRule="auto" w:before="21"/>
        <w:ind w:left="2034" w:right="1033"/>
        <w:jc w:val="left"/>
      </w:pPr>
      <w:r>
        <w:rPr/>
        <w:t>·</w:t>
      </w:r>
      <w:r>
        <w:rPr>
          <w:spacing w:val="44"/>
        </w:rPr>
        <w:t> </w:t>
      </w:r>
      <w:r>
        <w:rPr/>
        <w:t>有效期限：</w:t>
      </w:r>
      <w:r>
        <w:rPr>
          <w:rFonts w:ascii="Times New Roman" w:hAnsi="Times New Roman" w:cs="Times New Roman" w:eastAsia="Times New Roman" w:hint="default"/>
        </w:rPr>
        <w:t>3</w:t>
      </w:r>
      <w:r>
        <w:rPr/>
        <w:t>年</w:t>
      </w:r>
    </w:p>
    <w:p>
      <w:pPr>
        <w:pStyle w:val="Heading7"/>
        <w:spacing w:line="240" w:lineRule="auto" w:before="21"/>
        <w:ind w:left="2034" w:right="1033"/>
        <w:jc w:val="left"/>
        <w:rPr>
          <w:rFonts w:ascii="Times New Roman" w:hAnsi="Times New Roman" w:cs="Times New Roman" w:eastAsia="Times New Roman" w:hint="default"/>
        </w:rPr>
      </w:pPr>
      <w:r>
        <w:rPr/>
        <w:t>·</w:t>
      </w:r>
      <w:r>
        <w:rPr>
          <w:spacing w:val="45"/>
        </w:rPr>
        <w:t> </w:t>
      </w:r>
      <w:r>
        <w:rPr/>
        <w:t>市场股价：</w:t>
      </w:r>
      <w:r>
        <w:rPr>
          <w:rFonts w:ascii="Times New Roman" w:hAnsi="Times New Roman" w:cs="Times New Roman" w:eastAsia="Times New Roman" w:hint="default"/>
        </w:rPr>
        <w:t>10.76</w:t>
      </w:r>
    </w:p>
    <w:p>
      <w:pPr>
        <w:pStyle w:val="Heading7"/>
        <w:spacing w:line="256" w:lineRule="auto" w:before="21"/>
        <w:ind w:left="2394" w:right="3874" w:hanging="360"/>
        <w:jc w:val="left"/>
      </w:pPr>
      <w:r>
        <w:rPr/>
        <w:t>·</w:t>
      </w:r>
      <w:r>
        <w:rPr>
          <w:spacing w:val="44"/>
        </w:rPr>
        <w:t> </w:t>
      </w:r>
      <w:r>
        <w:rPr/>
        <w:t>修正后的行权价格：</w:t>
      </w:r>
      <w:r>
        <w:rPr>
          <w:rFonts w:ascii="Times New Roman" w:hAnsi="Times New Roman" w:cs="Times New Roman" w:eastAsia="Times New Roman" w:hint="default"/>
        </w:rPr>
        <w:t>6.555</w:t>
      </w:r>
      <w:r>
        <w:rPr/>
        <w:t>元 通过以上数据测算，修正后的每份股票期权价值为</w:t>
      </w:r>
      <w:r>
        <w:rPr>
          <w:rFonts w:ascii="Times New Roman" w:hAnsi="Times New Roman" w:cs="Times New Roman" w:eastAsia="Times New Roman" w:hint="default"/>
        </w:rPr>
        <w:t>1.1347</w:t>
      </w:r>
      <w:r>
        <w:rPr/>
        <w:t>元。</w:t>
      </w:r>
    </w:p>
    <w:tbl>
      <w:tblPr>
        <w:tblW w:w="0" w:type="auto"/>
        <w:jc w:val="left"/>
        <w:tblInd w:w="1126" w:type="dxa"/>
        <w:tblLayout w:type="fixed"/>
        <w:tblCellMar>
          <w:top w:w="0" w:type="dxa"/>
          <w:left w:w="0" w:type="dxa"/>
          <w:bottom w:w="0" w:type="dxa"/>
          <w:right w:w="0" w:type="dxa"/>
        </w:tblCellMar>
        <w:tblLook w:val="01E0"/>
      </w:tblPr>
      <w:tblGrid>
        <w:gridCol w:w="1464"/>
        <w:gridCol w:w="1465"/>
        <w:gridCol w:w="1466"/>
        <w:gridCol w:w="1465"/>
        <w:gridCol w:w="1464"/>
        <w:gridCol w:w="1465"/>
      </w:tblGrid>
      <w:tr>
        <w:trPr>
          <w:trHeight w:val="667" w:hRule="exact"/>
        </w:trPr>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期权份额</w:t>
            </w:r>
          </w:p>
          <w:p>
            <w:pPr>
              <w:pStyle w:val="TableParagraph"/>
              <w:spacing w:line="240" w:lineRule="auto" w:before="76"/>
              <w:ind w:left="363" w:right="0"/>
              <w:jc w:val="left"/>
              <w:rPr>
                <w:rFonts w:ascii="宋体" w:hAnsi="宋体" w:cs="宋体" w:eastAsia="宋体" w:hint="default"/>
                <w:sz w:val="18"/>
                <w:szCs w:val="18"/>
              </w:rPr>
            </w:pPr>
            <w:r>
              <w:rPr>
                <w:rFonts w:ascii="宋体" w:hAnsi="宋体" w:cs="宋体" w:eastAsia="宋体" w:hint="default"/>
                <w:sz w:val="18"/>
                <w:szCs w:val="18"/>
              </w:rPr>
              <w:t>（万份）</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期权价值</w:t>
            </w:r>
          </w:p>
          <w:p>
            <w:pPr>
              <w:pStyle w:val="TableParagraph"/>
              <w:spacing w:line="240" w:lineRule="auto" w:before="76"/>
              <w:ind w:left="45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期权成本</w:t>
            </w:r>
          </w:p>
          <w:p>
            <w:pPr>
              <w:pStyle w:val="TableParagraph"/>
              <w:spacing w:line="240" w:lineRule="auto" w:before="76"/>
              <w:ind w:left="36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52" w:hRule="exact"/>
        </w:trPr>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9,795,800.00</w:t>
            </w:r>
          </w:p>
        </w:tc>
        <w:tc>
          <w:tcPr>
            <w:tcW w:w="1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52" w:right="0"/>
              <w:jc w:val="left"/>
              <w:rPr>
                <w:rFonts w:ascii="Times New Roman" w:hAnsi="Times New Roman" w:cs="Times New Roman" w:eastAsia="Times New Roman" w:hint="default"/>
                <w:sz w:val="18"/>
                <w:szCs w:val="18"/>
              </w:rPr>
            </w:pPr>
            <w:r>
              <w:rPr>
                <w:rFonts w:ascii="Times New Roman"/>
                <w:sz w:val="18"/>
              </w:rPr>
              <w:t>1.1347</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17" w:right="0"/>
              <w:jc w:val="left"/>
              <w:rPr>
                <w:rFonts w:ascii="Times New Roman" w:hAnsi="Times New Roman" w:cs="Times New Roman" w:eastAsia="Times New Roman" w:hint="default"/>
                <w:sz w:val="18"/>
                <w:szCs w:val="18"/>
              </w:rPr>
            </w:pPr>
            <w:r>
              <w:rPr>
                <w:rFonts w:ascii="Times New Roman"/>
                <w:sz w:val="18"/>
              </w:rPr>
              <w:t>1,111.54</w:t>
            </w:r>
          </w:p>
        </w:tc>
        <w:tc>
          <w:tcPr>
            <w:tcW w:w="1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52" w:right="0"/>
              <w:jc w:val="left"/>
              <w:rPr>
                <w:rFonts w:ascii="Times New Roman" w:hAnsi="Times New Roman" w:cs="Times New Roman" w:eastAsia="Times New Roman" w:hint="default"/>
                <w:sz w:val="18"/>
                <w:szCs w:val="18"/>
              </w:rPr>
            </w:pPr>
            <w:r>
              <w:rPr>
                <w:rFonts w:ascii="Times New Roman"/>
                <w:sz w:val="18"/>
              </w:rPr>
              <w:t>588.90</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52" w:right="0"/>
              <w:jc w:val="left"/>
              <w:rPr>
                <w:rFonts w:ascii="Times New Roman" w:hAnsi="Times New Roman" w:cs="Times New Roman" w:eastAsia="Times New Roman" w:hint="default"/>
                <w:sz w:val="18"/>
                <w:szCs w:val="18"/>
              </w:rPr>
            </w:pPr>
            <w:r>
              <w:rPr>
                <w:rFonts w:ascii="Times New Roman"/>
                <w:sz w:val="18"/>
              </w:rPr>
              <w:t>352.88</w:t>
            </w:r>
          </w:p>
        </w:tc>
        <w:tc>
          <w:tcPr>
            <w:tcW w:w="1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53" w:right="0"/>
              <w:jc w:val="left"/>
              <w:rPr>
                <w:rFonts w:ascii="Times New Roman" w:hAnsi="Times New Roman" w:cs="Times New Roman" w:eastAsia="Times New Roman" w:hint="default"/>
                <w:sz w:val="18"/>
                <w:szCs w:val="18"/>
              </w:rPr>
            </w:pPr>
            <w:r>
              <w:rPr>
                <w:rFonts w:ascii="Times New Roman"/>
                <w:sz w:val="18"/>
              </w:rPr>
              <w:t>169.76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6"/>
        <w:spacing w:line="240" w:lineRule="auto" w:before="35"/>
        <w:ind w:left="1134" w:right="1033"/>
        <w:jc w:val="left"/>
        <w:rPr>
          <w:b w:val="0"/>
          <w:bCs w:val="0"/>
        </w:rPr>
      </w:pPr>
      <w:bookmarkStart w:name="2、以权益结算的股份支付情况" w:id="393"/>
      <w:bookmarkEnd w:id="39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258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44"/>
              <w:jc w:val="both"/>
              <w:rPr>
                <w:rFonts w:ascii="宋体" w:hAnsi="宋体" w:cs="宋体" w:eastAsia="宋体" w:hint="default"/>
                <w:sz w:val="18"/>
                <w:szCs w:val="18"/>
              </w:rPr>
            </w:pPr>
            <w:r>
              <w:rPr>
                <w:rFonts w:ascii="宋体" w:hAnsi="宋体" w:cs="宋体" w:eastAsia="宋体" w:hint="default"/>
                <w:sz w:val="18"/>
                <w:szCs w:val="18"/>
              </w:rPr>
              <w:t>股票期权的授予价格修正为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股，确定方法是本次 授予的股票期权的行权价格取下列两个价格中的较高者：</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z w:val="18"/>
                <w:szCs w:val="18"/>
              </w:rPr>
              <w:t>①股票期权激励计划草案摘要公布前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个交易日的公司标</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的股票收盘价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元；②股票期权激励计划草案摘要公</w:t>
            </w:r>
          </w:p>
          <w:p>
            <w:pPr>
              <w:pStyle w:val="TableParagraph"/>
              <w:spacing w:line="312" w:lineRule="auto" w:before="63"/>
              <w:ind w:left="23" w:right="5"/>
              <w:jc w:val="both"/>
              <w:rPr>
                <w:rFonts w:ascii="宋体" w:hAnsi="宋体" w:cs="宋体" w:eastAsia="宋体" w:hint="default"/>
                <w:sz w:val="18"/>
                <w:szCs w:val="18"/>
              </w:rPr>
            </w:pPr>
            <w:r>
              <w:rPr>
                <w:rFonts w:ascii="宋体" w:hAnsi="宋体" w:cs="宋体" w:eastAsia="宋体" w:hint="default"/>
                <w:sz w:val="18"/>
                <w:szCs w:val="18"/>
              </w:rPr>
              <w:t>布前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个交易日内的公司标的股票平均收盘价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若在行权前有派息、资本公积转增股本、派送股票红利、 股票拆细、配股或缩股等事项，应对行权价格进行相应的 调整。</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9"/>
              <w:jc w:val="both"/>
              <w:rPr>
                <w:rFonts w:ascii="宋体" w:hAnsi="宋体" w:cs="宋体" w:eastAsia="宋体" w:hint="default"/>
                <w:sz w:val="18"/>
                <w:szCs w:val="18"/>
              </w:rPr>
            </w:pPr>
            <w:r>
              <w:rPr>
                <w:rFonts w:ascii="宋体" w:hAnsi="宋体" w:cs="宋体" w:eastAsia="宋体" w:hint="default"/>
                <w:sz w:val="18"/>
                <w:szCs w:val="18"/>
              </w:rPr>
              <w:t>按各解锁期的业绩条件估计，并根据最新取得的可行权职 工人数变动等后续信息作出最佳估计，修正预计可行权的 权益工具数量。</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股票激励对象人数及对应的期权份额调减，以及行权价格 调整所致。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11,115,416.71</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141,470.28</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3、以现金结算的股份支付情况" w:id="394"/>
      <w:bookmarkEnd w:id="39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4、股份支付的修改、终止情况" w:id="395"/>
      <w:bookmarkEnd w:id="39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396"/>
      <w:bookmarkEnd w:id="39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397"/>
      <w:bookmarkEnd w:id="397"/>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1033"/>
        <w:jc w:val="left"/>
      </w:pPr>
      <w:r>
        <w:rPr/>
        <w:t>资产负债表日存在的重要承诺</w:t>
      </w:r>
    </w:p>
    <w:p>
      <w:pPr>
        <w:tabs>
          <w:tab w:pos="1974" w:val="left" w:leader="none"/>
        </w:tabs>
        <w:spacing w:before="65"/>
        <w:ind w:left="1134" w:right="1033"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4"/>
          <w:szCs w:val="24"/>
        </w:rPr>
        <w:t>重要承诺事项</w:t>
      </w:r>
      <w:r>
        <w:rPr>
          <w:rFonts w:ascii="宋体" w:hAnsi="宋体" w:cs="宋体" w:eastAsia="宋体" w:hint="default"/>
          <w:sz w:val="24"/>
          <w:szCs w:val="24"/>
        </w:rPr>
      </w:r>
    </w:p>
    <w:p>
      <w:pPr>
        <w:pStyle w:val="Heading7"/>
        <w:spacing w:line="240" w:lineRule="auto" w:before="10"/>
        <w:ind w:left="1851" w:right="1033"/>
        <w:jc w:val="left"/>
      </w:pPr>
      <w:r>
        <w:rPr/>
        <w:t>本公司及本公司之子公司上海天源迪科开具的保函金额如下：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419"/>
        <w:gridCol w:w="1276"/>
        <w:gridCol w:w="1844"/>
        <w:gridCol w:w="1276"/>
        <w:gridCol w:w="2268"/>
        <w:gridCol w:w="1134"/>
      </w:tblGrid>
      <w:tr>
        <w:trPr>
          <w:trHeight w:val="356" w:hRule="exact"/>
        </w:trPr>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开立银行</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主体</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保函编号</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保函到期日</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0400000011-2014</w:t>
            </w:r>
            <w:r>
              <w:rPr>
                <w:rFonts w:ascii="宋体" w:hAnsi="宋体" w:cs="宋体" w:eastAsia="宋体" w:hint="default"/>
                <w:spacing w:val="-3"/>
                <w:sz w:val="18"/>
                <w:szCs w:val="18"/>
              </w:rPr>
              <w:t>年（保</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函）字</w:t>
            </w:r>
            <w:r>
              <w:rPr>
                <w:rFonts w:ascii="Times New Roman" w:hAnsi="Times New Roman" w:cs="Times New Roman" w:eastAsia="Times New Roman" w:hint="default"/>
                <w:sz w:val="18"/>
                <w:szCs w:val="18"/>
              </w:rPr>
              <w:t>0225</w:t>
            </w:r>
            <w:r>
              <w:rPr>
                <w:rFonts w:ascii="宋体" w:hAnsi="宋体" w:cs="宋体" w:eastAsia="宋体" w:hint="default"/>
                <w:sz w:val="18"/>
                <w:szCs w:val="18"/>
              </w:rPr>
              <w:t>号</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43,145.90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中国联合网络通信有限公司</w:t>
            </w:r>
            <w:r>
              <w:rPr>
                <w:rFonts w:ascii="宋体" w:hAnsi="宋体" w:cs="宋体" w:eastAsia="宋体" w:hint="default"/>
                <w:sz w:val="18"/>
                <w:szCs w:val="18"/>
              </w:rPr>
              <w:t> 重庆市分公司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2017/9/11</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0400000011-2014</w:t>
            </w:r>
            <w:r>
              <w:rPr>
                <w:rFonts w:ascii="宋体" w:hAnsi="宋体" w:cs="宋体" w:eastAsia="宋体" w:hint="default"/>
                <w:spacing w:val="-3"/>
                <w:sz w:val="18"/>
                <w:szCs w:val="18"/>
              </w:rPr>
              <w:t>年（保</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函）字</w:t>
            </w:r>
            <w:r>
              <w:rPr>
                <w:rFonts w:ascii="Times New Roman" w:hAnsi="Times New Roman" w:cs="Times New Roman" w:eastAsia="Times New Roman" w:hint="default"/>
                <w:sz w:val="18"/>
                <w:szCs w:val="18"/>
              </w:rPr>
              <w:t>0223</w:t>
            </w:r>
            <w:r>
              <w:rPr>
                <w:rFonts w:ascii="宋体" w:hAnsi="宋体" w:cs="宋体" w:eastAsia="宋体" w:hint="default"/>
                <w:sz w:val="18"/>
                <w:szCs w:val="18"/>
              </w:rPr>
              <w:t>号</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16,934.40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中国电信股份有限公司安徽</w:t>
            </w:r>
            <w:r>
              <w:rPr>
                <w:rFonts w:ascii="宋体" w:hAnsi="宋体" w:cs="宋体" w:eastAsia="宋体" w:hint="default"/>
                <w:sz w:val="18"/>
                <w:szCs w:val="18"/>
              </w:rPr>
              <w:t> 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2016/5/28</w:t>
            </w:r>
          </w:p>
        </w:tc>
      </w:tr>
      <w:tr>
        <w:trPr>
          <w:trHeight w:val="665"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工行南山支行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0400000011-2015</w:t>
            </w:r>
            <w:r>
              <w:rPr>
                <w:rFonts w:ascii="宋体" w:hAnsi="宋体" w:cs="宋体" w:eastAsia="宋体" w:hint="default"/>
                <w:spacing w:val="-3"/>
                <w:sz w:val="18"/>
                <w:szCs w:val="18"/>
              </w:rPr>
              <w:t>年（保</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函）字</w:t>
            </w:r>
            <w:r>
              <w:rPr>
                <w:rFonts w:ascii="Times New Roman" w:hAnsi="Times New Roman" w:cs="Times New Roman" w:eastAsia="Times New Roman" w:hint="default"/>
                <w:sz w:val="18"/>
                <w:szCs w:val="18"/>
              </w:rPr>
              <w:t>0045</w:t>
            </w:r>
            <w:r>
              <w:rPr>
                <w:rFonts w:ascii="宋体" w:hAnsi="宋体" w:cs="宋体" w:eastAsia="宋体" w:hint="default"/>
                <w:sz w:val="18"/>
                <w:szCs w:val="18"/>
              </w:rPr>
              <w:t>号</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184,551.00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中国电信股份有限公司贵州</w:t>
            </w:r>
            <w:r>
              <w:rPr>
                <w:rFonts w:ascii="宋体" w:hAnsi="宋体" w:cs="宋体" w:eastAsia="宋体" w:hint="default"/>
                <w:sz w:val="18"/>
                <w:szCs w:val="18"/>
              </w:rPr>
              <w:t> 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2016/10/30</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103,114.20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中国电信股份有限公司江西</w:t>
            </w:r>
            <w:r>
              <w:rPr>
                <w:rFonts w:ascii="宋体" w:hAnsi="宋体" w:cs="宋体" w:eastAsia="宋体" w:hint="default"/>
                <w:sz w:val="18"/>
                <w:szCs w:val="18"/>
              </w:rPr>
              <w:t> 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2017/5/19</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115C611201500008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中国移动通信集团广东有限</w:t>
            </w:r>
            <w:r>
              <w:rPr>
                <w:rFonts w:ascii="宋体" w:hAnsi="宋体" w:cs="宋体" w:eastAsia="宋体" w:hint="default"/>
                <w:sz w:val="18"/>
                <w:szCs w:val="18"/>
              </w:rPr>
              <w:t>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2016/4/30</w:t>
            </w:r>
          </w:p>
        </w:tc>
      </w:tr>
      <w:tr>
        <w:trPr>
          <w:trHeight w:val="665"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115C611201500009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7"/>
                <w:sz w:val="18"/>
                <w:szCs w:val="18"/>
              </w:rPr>
              <w:t>中国移动通信集团广东有限</w:t>
            </w:r>
            <w:r>
              <w:rPr>
                <w:rFonts w:ascii="宋体" w:hAnsi="宋体" w:cs="宋体" w:eastAsia="宋体" w:hint="default"/>
                <w:sz w:val="18"/>
                <w:szCs w:val="18"/>
              </w:rPr>
              <w:t>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2016/4/30</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z w:val="18"/>
                <w:szCs w:val="18"/>
              </w:rPr>
              <w:t> 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10201215024-003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广州市公安局</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2017/11/27</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74,182.50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2016/8/24</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568,090.80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2016/7/15</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32,500.00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2016/7/15</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143,089.80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2016/9/12</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419"/>
        <w:gridCol w:w="1276"/>
        <w:gridCol w:w="1844"/>
        <w:gridCol w:w="1276"/>
        <w:gridCol w:w="2268"/>
        <w:gridCol w:w="1134"/>
      </w:tblGrid>
      <w:tr>
        <w:trPr>
          <w:trHeight w:val="355" w:hRule="exact"/>
        </w:trPr>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115C615201500004</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12,000.00</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吉林省政府采购中心</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2016/2/3</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115C611201500007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吉林省政府采购中心</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2016/1/26</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115C615201500009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331,200.00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2016/8/23</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115C615201500010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220,061.40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2017/10/14</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z w:val="18"/>
                <w:szCs w:val="18"/>
              </w:rPr>
              <w:t> 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10201215024-007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2016/12/10</w:t>
            </w:r>
          </w:p>
        </w:tc>
      </w:tr>
      <w:tr>
        <w:trPr>
          <w:trHeight w:val="665"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z w:val="18"/>
                <w:szCs w:val="18"/>
              </w:rPr>
              <w:t> 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10201215024-006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2016/12/10</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z w:val="18"/>
                <w:szCs w:val="18"/>
              </w:rPr>
              <w:t> 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10201215024-005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2016/12/10</w:t>
            </w:r>
          </w:p>
        </w:tc>
      </w:tr>
      <w:tr>
        <w:trPr>
          <w:trHeight w:val="664"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z w:val="18"/>
                <w:szCs w:val="18"/>
              </w:rPr>
              <w:t> 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10201215024-004</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1,547,253.00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2016/12/10</w:t>
            </w:r>
          </w:p>
        </w:tc>
      </w:tr>
      <w:tr>
        <w:trPr>
          <w:trHeight w:val="665"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z w:val="18"/>
                <w:szCs w:val="18"/>
              </w:rPr>
              <w:t>行</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z w:val="18"/>
                <w:szCs w:val="18"/>
              </w:rPr>
              <w:t> 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10201215024-008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120,500.00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广州市公安局</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2017/12/14</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6005150508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2016/1/1</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6005150507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15,500.00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2016/1/1</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6005150509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18,750.00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上海市公安局交通警察总队</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2016/1/1</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招行上海分行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6005150910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315,000.00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2016/1/31</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4,782,773.00</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5"/>
        <w:ind w:left="1134" w:right="1033"/>
        <w:jc w:val="left"/>
        <w:rPr>
          <w:b w:val="0"/>
          <w:bCs w:val="0"/>
        </w:rPr>
      </w:pPr>
      <w:bookmarkStart w:name="2、或有事项" w:id="399"/>
      <w:bookmarkEnd w:id="39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资产负债表日存在的重要或有事项" w:id="400"/>
      <w:bookmarkEnd w:id="40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2）公司没有需要披露的重要或有事项，也应予以说明" w:id="401"/>
      <w:bookmarkEnd w:id="40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952" w:firstLine="0"/>
        <w:jc w:val="left"/>
        <w:rPr>
          <w:rFonts w:ascii="宋体" w:hAnsi="宋体" w:cs="宋体" w:eastAsia="宋体" w:hint="default"/>
          <w:sz w:val="21"/>
          <w:szCs w:val="21"/>
        </w:rPr>
      </w:pPr>
      <w:bookmarkStart w:name="3、其他" w:id="402"/>
      <w:bookmarkEnd w:id="4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03"/>
      <w:bookmarkEnd w:id="40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04"/>
      <w:bookmarkEnd w:id="40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利润分配情况" w:id="405"/>
      <w:bookmarkEnd w:id="40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3、销售退回" w:id="406"/>
      <w:bookmarkEnd w:id="40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3"/>
        <w:jc w:val="left"/>
        <w:rPr>
          <w:b w:val="0"/>
          <w:bCs w:val="0"/>
        </w:rPr>
      </w:pPr>
      <w:bookmarkStart w:name="4、其他资产负债表日后事项说明" w:id="407"/>
      <w:bookmarkEnd w:id="40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1033"/>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日，公司第三届董事会第二十三次会议审议通过《深圳天源迪科信息技术股份有限公司</w:t>
      </w:r>
      <w:r>
        <w:rPr>
          <w:spacing w:val="-26"/>
        </w:rPr>
        <w:t> </w:t>
      </w:r>
      <w:r>
        <w:rPr>
          <w:rFonts w:ascii="Times New Roman" w:hAnsi="Times New Roman" w:cs="Times New Roman" w:eastAsia="Times New Roman" w:hint="default"/>
        </w:rPr>
        <w:t>2016</w:t>
      </w:r>
    </w:p>
    <w:p>
      <w:pPr>
        <w:pStyle w:val="Heading7"/>
        <w:spacing w:line="261" w:lineRule="auto" w:before="21"/>
        <w:ind w:left="1133" w:right="1117"/>
        <w:jc w:val="left"/>
      </w:pPr>
      <w:r>
        <w:rPr/>
        <w:t>年限制性股票激励计划（草案）》及摘要，《深圳天源迪科信息技术股份有限公司 </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年限制性股票激 </w:t>
      </w:r>
      <w:r>
        <w:rPr>
          <w:spacing w:val="-1"/>
        </w:rPr>
        <w:t>励计划激励对象名单》，公司通过定向增发的形式对公司的部分董事、高级管理人员以及公司董事会认为</w:t>
      </w:r>
      <w:r>
        <w:rPr>
          <w:spacing w:val="-83"/>
        </w:rPr>
        <w:t> </w:t>
      </w:r>
      <w:r>
        <w:rPr>
          <w:spacing w:val="-83"/>
        </w:rPr>
      </w:r>
      <w:r>
        <w:rPr/>
        <w:t>需要进行激励的中层管理人员、核心技术及业务人员共</w:t>
      </w:r>
      <w:r>
        <w:rPr>
          <w:rFonts w:ascii="Times New Roman" w:hAnsi="Times New Roman" w:cs="Times New Roman" w:eastAsia="Times New Roman" w:hint="default"/>
        </w:rPr>
        <w:t>459</w:t>
      </w:r>
      <w:r>
        <w:rPr/>
        <w:t>位人员实施股票期权激励计划。根据该计划，</w:t>
      </w:r>
      <w:r>
        <w:rPr>
          <w:spacing w:val="-31"/>
        </w:rPr>
        <w:t> </w:t>
      </w:r>
      <w:r>
        <w:rPr>
          <w:spacing w:val="-31"/>
        </w:rPr>
      </w:r>
      <w:r>
        <w:rPr/>
        <w:t>授予激励对象公司股份</w:t>
      </w:r>
      <w:r>
        <w:rPr>
          <w:rFonts w:ascii="Times New Roman" w:hAnsi="Times New Roman" w:cs="Times New Roman" w:eastAsia="Times New Roman" w:hint="default"/>
        </w:rPr>
        <w:t>12,630,000</w:t>
      </w:r>
      <w:r>
        <w:rPr/>
        <w:t>股，授予价格为</w:t>
      </w:r>
      <w:r>
        <w:rPr>
          <w:rFonts w:ascii="Times New Roman" w:hAnsi="Times New Roman" w:cs="Times New Roman" w:eastAsia="Times New Roman" w:hint="default"/>
        </w:rPr>
        <w:t>8.68</w:t>
      </w:r>
      <w:r>
        <w:rPr/>
        <w:t>元</w:t>
      </w:r>
      <w:r>
        <w:rPr>
          <w:rFonts w:ascii="Times New Roman" w:hAnsi="Times New Roman" w:cs="Times New Roman" w:eastAsia="Times New Roman" w:hint="default"/>
        </w:rPr>
        <w:t>/</w:t>
      </w:r>
      <w:r>
        <w:rPr/>
        <w:t>股。</w:t>
      </w:r>
      <w:r>
        <w:rPr>
          <w:spacing w:val="-2"/>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月，公司非公开发行股票获得核准通过。</w:t>
      </w:r>
    </w:p>
    <w:p>
      <w:pPr>
        <w:pStyle w:val="Heading7"/>
        <w:spacing w:line="256" w:lineRule="auto"/>
        <w:ind w:left="1133" w:right="1129"/>
        <w:jc w:val="both"/>
      </w:pP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30</w:t>
      </w:r>
      <w:r>
        <w:rPr>
          <w:spacing w:val="-5"/>
        </w:rPr>
        <w:t>日，本公司第三届董事会第二十四次会议审议通过</w:t>
      </w:r>
      <w:r>
        <w:rPr>
          <w:rFonts w:ascii="Times New Roman" w:hAnsi="Times New Roman" w:cs="Times New Roman" w:eastAsia="Times New Roman" w:hint="default"/>
          <w:spacing w:val="-5"/>
        </w:rPr>
        <w:t>2015</w:t>
      </w:r>
      <w:r>
        <w:rPr>
          <w:spacing w:val="-5"/>
        </w:rPr>
        <w:t>年度利润分配预案：（</w:t>
      </w:r>
      <w:r>
        <w:rPr>
          <w:rFonts w:ascii="Times New Roman" w:hAnsi="Times New Roman" w:cs="Times New Roman" w:eastAsia="Times New Roman" w:hint="default"/>
          <w:spacing w:val="-5"/>
        </w:rPr>
        <w:t>1</w:t>
      </w:r>
      <w:r>
        <w:rPr>
          <w:spacing w:val="-5"/>
        </w:rPr>
        <w:t>）按本公司</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6"/>
        </w:rPr>
        <w:t> </w:t>
      </w:r>
      <w:r>
        <w:rPr/>
        <w:t>年度实现净利润的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2</w:t>
      </w:r>
      <w:r>
        <w:rPr/>
        <w:t>）以本公司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323,541,800.00</w:t>
      </w:r>
      <w:r>
        <w:rPr/>
        <w:t>股为基</w:t>
      </w:r>
      <w:r>
        <w:rPr>
          <w:spacing w:val="-51"/>
        </w:rPr>
        <w:t> </w:t>
      </w:r>
      <w:r>
        <w:rPr>
          <w:spacing w:val="-1"/>
        </w:rPr>
        <w:t>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0.20</w:t>
      </w:r>
      <w:r>
        <w:rPr>
          <w:spacing w:val="-1"/>
        </w:rPr>
        <w:t>元（含税），合计派发现金人民币</w:t>
      </w:r>
      <w:r>
        <w:rPr>
          <w:rFonts w:ascii="Times New Roman" w:hAnsi="Times New Roman" w:cs="Times New Roman" w:eastAsia="Times New Roman" w:hint="default"/>
          <w:spacing w:val="-1"/>
        </w:rPr>
        <w:t>6,470,836.00</w:t>
      </w:r>
      <w:r>
        <w:rPr>
          <w:spacing w:val="-1"/>
        </w:rPr>
        <w:t>元。本议案</w:t>
      </w:r>
      <w:r>
        <w:rPr>
          <w:spacing w:val="-77"/>
        </w:rPr>
        <w:t> </w:t>
      </w:r>
      <w:r>
        <w:rPr>
          <w:spacing w:val="-77"/>
        </w:rPr>
      </w:r>
      <w:r>
        <w:rPr/>
        <w:t>尚需提交公司</w:t>
      </w:r>
      <w:r>
        <w:rPr>
          <w:rFonts w:ascii="Times New Roman" w:hAnsi="Times New Roman" w:cs="Times New Roman" w:eastAsia="Times New Roman" w:hint="default"/>
        </w:rPr>
        <w:t>2015</w:t>
      </w:r>
      <w:r>
        <w:rPr/>
        <w:t>年度股东会大会审议。</w:t>
      </w:r>
    </w:p>
    <w:p>
      <w:pPr>
        <w:spacing w:line="240" w:lineRule="auto" w:before="8"/>
        <w:rPr>
          <w:rFonts w:ascii="宋体" w:hAnsi="宋体" w:cs="宋体" w:eastAsia="宋体" w:hint="default"/>
          <w:sz w:val="21"/>
          <w:szCs w:val="21"/>
        </w:rPr>
      </w:pPr>
    </w:p>
    <w:p>
      <w:pPr>
        <w:pStyle w:val="Heading4"/>
        <w:spacing w:line="240" w:lineRule="auto"/>
        <w:ind w:left="1134" w:right="1033"/>
        <w:jc w:val="left"/>
        <w:rPr>
          <w:b w:val="0"/>
          <w:bCs w:val="0"/>
        </w:rPr>
      </w:pPr>
      <w:bookmarkStart w:name="十六、其他重要事项" w:id="408"/>
      <w:bookmarkEnd w:id="40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前期会计差错更正" w:id="409"/>
      <w:bookmarkEnd w:id="40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追溯重述法" w:id="410"/>
      <w:bookmarkEnd w:id="41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未来适用法" w:id="411"/>
      <w:bookmarkEnd w:id="41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2、债务重组" w:id="412"/>
      <w:bookmarkEnd w:id="41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3、资产置换" w:id="413"/>
      <w:bookmarkEnd w:id="41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非货币性资产交换" w:id="414"/>
      <w:bookmarkEnd w:id="41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2）其他资产置换" w:id="415"/>
      <w:bookmarkEnd w:id="41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4、年金计划" w:id="416"/>
      <w:bookmarkEnd w:id="41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5、终止经营" w:id="417"/>
      <w:bookmarkEnd w:id="41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归属于母公司所 有者的终止经营</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033"/>
        <w:jc w:val="left"/>
        <w:rPr>
          <w:b w:val="0"/>
          <w:bCs w:val="0"/>
        </w:rPr>
      </w:pPr>
      <w:bookmarkStart w:name="6、分部信息" w:id="418"/>
      <w:bookmarkEnd w:id="41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报告分部的确定依据与会计政策" w:id="419"/>
      <w:bookmarkEnd w:id="41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2）报告分部的财务信息" w:id="420"/>
      <w:bookmarkEnd w:id="42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both"/>
        <w:rPr>
          <w:b w:val="0"/>
          <w:bCs w:val="0"/>
        </w:rPr>
      </w:pPr>
      <w:bookmarkStart w:name="（3）公司无报告分部的，或者不能披露各报告分部的资产总额和负债总额的，应说明原因" w:id="421"/>
      <w:bookmarkEnd w:id="42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both"/>
        <w:rPr>
          <w:b w:val="0"/>
          <w:bCs w:val="0"/>
        </w:rPr>
      </w:pPr>
      <w:bookmarkStart w:name="（4）其他说明" w:id="422"/>
      <w:bookmarkEnd w:id="42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both"/>
        <w:rPr>
          <w:b w:val="0"/>
          <w:bCs w:val="0"/>
        </w:rPr>
      </w:pPr>
      <w:bookmarkStart w:name="7、其他对投资者决策有影响的重要交易和事项" w:id="423"/>
      <w:bookmarkEnd w:id="42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both"/>
        <w:rPr>
          <w:b w:val="0"/>
          <w:bCs w:val="0"/>
        </w:rPr>
      </w:pPr>
      <w:bookmarkStart w:name="8、其他" w:id="424"/>
      <w:bookmarkEnd w:id="424"/>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Heading7"/>
        <w:spacing w:line="256" w:lineRule="auto"/>
        <w:ind w:left="1133" w:right="1128"/>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日获得中国证券监督管理委员会许可</w:t>
      </w:r>
      <w:r>
        <w:rPr>
          <w:rFonts w:ascii="Times New Roman" w:hAnsi="Times New Roman" w:cs="Times New Roman" w:eastAsia="Times New Roman" w:hint="default"/>
        </w:rPr>
        <w:t>2015]3061 </w:t>
      </w:r>
      <w:r>
        <w:rPr/>
        <w:t>号文核准向合格投资者公开发行面值</w:t>
      </w:r>
      <w:r>
        <w:rPr>
          <w:spacing w:val="-98"/>
        </w:rPr>
        <w:t> </w:t>
      </w:r>
      <w:r>
        <w:rPr>
          <w:spacing w:val="-98"/>
        </w:rPr>
      </w:r>
      <w:r>
        <w:rPr/>
        <w:t>不超过 </w:t>
      </w:r>
      <w:r>
        <w:rPr>
          <w:rFonts w:ascii="Times New Roman" w:hAnsi="Times New Roman" w:cs="Times New Roman" w:eastAsia="Times New Roman" w:hint="default"/>
        </w:rPr>
        <w:t>4 </w:t>
      </w:r>
      <w:r>
        <w:rPr/>
        <w:t>亿元的公司债券。本次债券采取分期发行的方式，其中首期发行债券面值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亿元，剩余部分自 中国证监会核准发行之日起二十四个月内发行完毕。债券简称为</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迪科</w:t>
      </w:r>
      <w:r>
        <w:rPr>
          <w:spacing w:val="8"/>
        </w:rPr>
        <w:t> </w:t>
      </w:r>
      <w:r>
        <w:rPr>
          <w:rFonts w:ascii="Times New Roman" w:hAnsi="Times New Roman" w:cs="Times New Roman" w:eastAsia="Times New Roman" w:hint="default"/>
        </w:rPr>
        <w:t>01”</w:t>
      </w:r>
      <w:r>
        <w:rPr/>
        <w:t>，债券代码为</w:t>
      </w:r>
      <w:r>
        <w:rPr>
          <w:rFonts w:ascii="Times New Roman" w:hAnsi="Times New Roman" w:cs="Times New Roman" w:eastAsia="Times New Roman" w:hint="default"/>
        </w:rPr>
        <w:t>“112338”</w:t>
      </w:r>
      <w:r>
        <w:rPr/>
        <w:t>。本</w:t>
      </w:r>
      <w:r>
        <w:rPr>
          <w:spacing w:val="-101"/>
        </w:rPr>
        <w:t> </w:t>
      </w:r>
      <w:r>
        <w:rPr/>
        <w:t>期债券发行规模为人民币 </w:t>
      </w:r>
      <w:r>
        <w:rPr>
          <w:rFonts w:ascii="Times New Roman" w:hAnsi="Times New Roman" w:cs="Times New Roman" w:eastAsia="Times New Roman" w:hint="default"/>
        </w:rPr>
        <w:t>2 </w:t>
      </w:r>
      <w:r>
        <w:rPr/>
        <w:t>亿元，每张面值为 </w:t>
      </w:r>
      <w:r>
        <w:rPr>
          <w:rFonts w:ascii="Times New Roman" w:hAnsi="Times New Roman" w:cs="Times New Roman" w:eastAsia="Times New Roman" w:hint="default"/>
        </w:rPr>
        <w:t>100 </w:t>
      </w:r>
      <w:r>
        <w:rPr/>
        <w:t>元，发行数量为</w:t>
      </w:r>
      <w:r>
        <w:rPr>
          <w:rFonts w:ascii="Times New Roman" w:hAnsi="Times New Roman" w:cs="Times New Roman" w:eastAsia="Times New Roman" w:hint="default"/>
        </w:rPr>
        <w:t>200 </w:t>
      </w:r>
      <w:r>
        <w:rPr/>
        <w:t>万张，发行价格为人民币 </w:t>
      </w:r>
      <w:r>
        <w:rPr>
          <w:rFonts w:ascii="Times New Roman" w:hAnsi="Times New Roman" w:cs="Times New Roman" w:eastAsia="Times New Roman" w:hint="default"/>
        </w:rPr>
        <w:t>100</w:t>
      </w:r>
      <w:r>
        <w:rPr>
          <w:rFonts w:ascii="Times New Roman" w:hAnsi="Times New Roman" w:cs="Times New Roman" w:eastAsia="Times New Roman" w:hint="default"/>
          <w:spacing w:val="21"/>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张，票面利率</w:t>
      </w:r>
      <w:r>
        <w:rPr>
          <w:rFonts w:ascii="Times New Roman" w:hAnsi="Times New Roman" w:cs="Times New Roman" w:eastAsia="Times New Roman" w:hint="default"/>
        </w:rPr>
        <w:t>5.5%</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十七、母公司财务报表主要项目注释" w:id="425"/>
      <w:bookmarkEnd w:id="425"/>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应收账款" w:id="426"/>
      <w:bookmarkEnd w:id="42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应收账款分类披露" w:id="427"/>
      <w:bookmarkEnd w:id="4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492,101,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468.08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23,593,4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468,507,9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87.14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434,586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,323.56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18,120,77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416,465,54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492,101,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23,593,4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468,507,9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434,586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18,120,77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416,465,54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468.08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80.94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87.14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,323.56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8.29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401,375,146.93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12,041,254.41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75,333,189.00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7,533,318.90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12,963,415.65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2,592,683.13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2,006,984.00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1,003,492.00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422,732.50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422,732.50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492,101,468.08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23,593,480.94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6"/>
        <w:spacing w:line="240" w:lineRule="auto"/>
        <w:ind w:right="1033"/>
        <w:jc w:val="left"/>
        <w:rPr>
          <w:b w:val="0"/>
          <w:bCs w:val="0"/>
        </w:rPr>
      </w:pPr>
      <w:bookmarkStart w:name="（2）本期计提、收回或转回的坏账准备情况" w:id="428"/>
      <w:bookmarkEnd w:id="4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5,472,702.65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本期实际核销的应收账款情况" w:id="429"/>
      <w:bookmarkEnd w:id="4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1033"/>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3"/>
        <w:jc w:val="left"/>
      </w:pPr>
      <w:r>
        <w:rPr/>
        <w:t>应收账款核销说明：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1033"/>
        <w:jc w:val="left"/>
        <w:rPr>
          <w:b w:val="0"/>
          <w:bCs w:val="0"/>
        </w:rPr>
      </w:pPr>
      <w:bookmarkStart w:name="（4）按欠款方归集的期末余额前五名的应收账款情况" w:id="430"/>
      <w:bookmarkEnd w:id="4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190"/>
        <w:gridCol w:w="1914"/>
        <w:gridCol w:w="1590"/>
        <w:gridCol w:w="1671"/>
      </w:tblGrid>
      <w:tr>
        <w:trPr>
          <w:trHeight w:val="355" w:hRule="exact"/>
        </w:trPr>
        <w:tc>
          <w:tcPr>
            <w:tcW w:w="319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7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3190" w:type="dxa"/>
            <w:vMerge/>
            <w:tcBorders>
              <w:left w:val="single" w:sz="6" w:space="0" w:color="000000"/>
              <w:bottom w:val="single" w:sz="12" w:space="0" w:color="000000"/>
              <w:right w:val="single" w:sz="6" w:space="0" w:color="000000"/>
            </w:tcBorders>
          </w:tcPr>
          <w:p>
            <w:pP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8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382" w:right="66"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75,971,599.12</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15.44</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2,279,147.97</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中国电信股份有限公司陕西分公司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25,933,916.85</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5.27</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943,963.63</w:t>
            </w:r>
          </w:p>
        </w:tc>
      </w:tr>
      <w:tr>
        <w:trPr>
          <w:trHeight w:val="665"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6"/>
                <w:sz w:val="18"/>
                <w:szCs w:val="18"/>
              </w:rPr>
              <w:t>中国联合网络通信有限公司广东省分公</w:t>
            </w:r>
            <w:r>
              <w:rPr>
                <w:rFonts w:ascii="宋体" w:hAnsi="宋体" w:cs="宋体" w:eastAsia="宋体" w:hint="default"/>
                <w:sz w:val="18"/>
                <w:szCs w:val="18"/>
              </w:rPr>
              <w:t> 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23,671,872.60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4.81</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710,156.18</w:t>
            </w:r>
          </w:p>
        </w:tc>
      </w:tr>
      <w:tr>
        <w:trPr>
          <w:trHeight w:val="664"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6"/>
                <w:sz w:val="18"/>
                <w:szCs w:val="18"/>
              </w:rPr>
              <w:t>中国联合网络通信有限公司广西壮族自</w:t>
            </w:r>
            <w:r>
              <w:rPr>
                <w:rFonts w:ascii="宋体" w:hAnsi="宋体" w:cs="宋体" w:eastAsia="宋体" w:hint="default"/>
                <w:sz w:val="18"/>
                <w:szCs w:val="18"/>
              </w:rPr>
              <w:t> 治区分公司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21,962,317.29</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4.46</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710,232.74</w:t>
            </w:r>
          </w:p>
        </w:tc>
      </w:tr>
      <w:tr>
        <w:trPr>
          <w:trHeight w:val="352"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21,537,380.88</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4.38</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646,121.43</w:t>
            </w:r>
          </w:p>
        </w:tc>
      </w:tr>
      <w:tr>
        <w:trPr>
          <w:trHeight w:val="353" w:hRule="exact"/>
        </w:trPr>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169,077,086.74</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34.36</w:t>
            </w:r>
          </w:p>
        </w:tc>
        <w:tc>
          <w:tcPr>
            <w:tcW w:w="16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5,289,621.95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before="35"/>
        <w:ind w:left="1134" w:right="1033"/>
        <w:jc w:val="left"/>
        <w:rPr>
          <w:b w:val="0"/>
          <w:bCs w:val="0"/>
        </w:rPr>
      </w:pPr>
      <w:bookmarkStart w:name="（5）因金融资产转移而终止确认的应收账款" w:id="431"/>
      <w:bookmarkEnd w:id="4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6）转移应收账款且继续涉入形成的资产、负债金额" w:id="432"/>
      <w:bookmarkEnd w:id="4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134" w:right="1033"/>
        <w:jc w:val="left"/>
        <w:rPr>
          <w:b w:val="0"/>
          <w:bCs w:val="0"/>
        </w:rPr>
      </w:pPr>
      <w:bookmarkStart w:name="2、其他应收款" w:id="433"/>
      <w:bookmarkEnd w:id="43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其他应收款分类披露" w:id="434"/>
      <w:bookmarkEnd w:id="4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312,676,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941.24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9,899,86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302,777,0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76.82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148,414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4,835,589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143,579,15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5.74</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312,676,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941.24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9,899,86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302,777,0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76.82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148,414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,745.57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4,835,589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143,579,15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5.74</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407"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310,440,419.13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9,313,212.57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1,274,459.65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127,445.96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345,581.98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452,781.98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226,390.99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163,698.50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163,698.50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312,676,941.24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9,899,864.42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本期计提、收回或转回的坏账准备情况" w:id="435"/>
      <w:bookmarkEnd w:id="4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5,064,274.59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本期实际核销的其他应收款情况" w:id="436"/>
      <w:bookmarkEnd w:id="43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1033"/>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3"/>
        <w:jc w:val="left"/>
      </w:pPr>
      <w:r>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134" w:right="1033"/>
        <w:jc w:val="left"/>
        <w:rPr>
          <w:b w:val="0"/>
          <w:bCs w:val="0"/>
        </w:rPr>
      </w:pPr>
      <w:bookmarkStart w:name="（4）其他应收款按款项性质分类情况" w:id="437"/>
      <w:bookmarkEnd w:id="43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296,616,916.04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133,994,325.39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9,138,555.88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10,256,013.07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4,507,377.08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2,398,262.75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2,101,440.63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1,710,343.00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312,651.61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55,801.36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312,676,941.24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148,414,745.57</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5）按欠款方归集的期末余额前五名的其他应收款情况" w:id="438"/>
      <w:bookmarkEnd w:id="43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210,029,688.17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6,300,890.65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68,424,601.45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2,052,738.04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7,011,293.59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210,338.81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5,951,332.83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178,539.98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北京信邦安达科技有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应收债权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294,416,916.04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8,832,507.48</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6）涉及政府补助的应收款项" w:id="439"/>
      <w:bookmarkEnd w:id="43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7）因金融资产转移而终止确认的其他应收款" w:id="440"/>
      <w:bookmarkEnd w:id="44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8）转移其他应收款且继续涉入形成的资产、负债金额" w:id="441"/>
      <w:bookmarkEnd w:id="44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3、长期股权投资" w:id="442"/>
      <w:bookmarkEnd w:id="44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509,082,610.64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509,082,610.64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396,719,577.64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396,719,577.64</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62,750,179.98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62,750,179.98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60,067,439.63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60,067,439.63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571,832,790.62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571,832,790.62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456,787,017.27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456,787,017.27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1033"/>
        <w:jc w:val="left"/>
        <w:rPr>
          <w:b w:val="0"/>
          <w:bCs w:val="0"/>
        </w:rPr>
      </w:pPr>
      <w:bookmarkStart w:name="（1）对子公司投资" w:id="443"/>
      <w:bookmarkEnd w:id="44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130,093,016.00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130,093,016.00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1,810,500.00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8,810,500.00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26,126,560.64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33,276,560.64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前海吉源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成都魔比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7,902,533.00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7,902,533.00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396,719,577.64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112,363,033.00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509,082,610.64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2）对联营、合营企业投资" w:id="444"/>
      <w:bookmarkEnd w:id="44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39,807,18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12,223.46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39,819,40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北京信邦 安达科技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2,814,701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640,639.4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3,455,340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广州天源 信息科技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17,445,55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2,029,877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19,475,43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62,750,17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60,067,43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62,750,17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3）其他说明" w:id="445"/>
      <w:bookmarkEnd w:id="44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4、营业收入和营业成本" w:id="446"/>
      <w:bookmarkEnd w:id="44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555,893,019.02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420,548,523.22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452,610,278.28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311,495,305.50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555,893,019.02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420,548,523.22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452,610,278.28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311,495,305.50</w:t>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1033"/>
        <w:jc w:val="left"/>
        <w:rPr>
          <w:b w:val="0"/>
          <w:bCs w:val="0"/>
        </w:rPr>
      </w:pPr>
      <w:bookmarkStart w:name="5、投资收益" w:id="447"/>
      <w:bookmarkEnd w:id="44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7,383,928.89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2,682,740.35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1,488,215.46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9,832,740.35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8,872,144.35</w:t>
            </w:r>
          </w:p>
        </w:tc>
      </w:tr>
    </w:tbl>
    <w:p>
      <w:pPr>
        <w:spacing w:line="240" w:lineRule="auto" w:before="2"/>
        <w:rPr>
          <w:rFonts w:ascii="宋体" w:hAnsi="宋体" w:cs="宋体" w:eastAsia="宋体" w:hint="default"/>
          <w:sz w:val="19"/>
          <w:szCs w:val="19"/>
        </w:rPr>
      </w:pPr>
    </w:p>
    <w:p>
      <w:pPr>
        <w:pStyle w:val="Heading6"/>
        <w:spacing w:line="240" w:lineRule="auto" w:before="35"/>
        <w:ind w:left="1134" w:right="1033"/>
        <w:jc w:val="left"/>
        <w:rPr>
          <w:b w:val="0"/>
          <w:bCs w:val="0"/>
        </w:rPr>
      </w:pPr>
      <w:bookmarkStart w:name="6、其他" w:id="448"/>
      <w:bookmarkEnd w:id="44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1134" w:right="1033"/>
        <w:jc w:val="left"/>
        <w:rPr>
          <w:b w:val="0"/>
          <w:bCs w:val="0"/>
        </w:rPr>
      </w:pPr>
      <w:bookmarkStart w:name="十八、补充资料" w:id="449"/>
      <w:bookmarkEnd w:id="44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1、当期非经常性损益明细表" w:id="450"/>
      <w:bookmarkEnd w:id="45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-223,146.80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10,844,547.03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-63,879.89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92,111.93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135,296.81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10,330,111.60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净资产收益率及每股收益" w:id="451"/>
      <w:bookmarkEnd w:id="4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1033"/>
        <w:jc w:val="left"/>
        <w:rPr>
          <w:b w:val="0"/>
          <w:bCs w:val="0"/>
        </w:rPr>
      </w:pPr>
      <w:bookmarkStart w:name="3、境内外会计准则下会计数据差异" w:id="452"/>
      <w:bookmarkEnd w:id="45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1033"/>
        <w:jc w:val="left"/>
        <w:rPr>
          <w:b w:val="0"/>
          <w:bCs w:val="0"/>
        </w:rPr>
      </w:pPr>
      <w:bookmarkStart w:name="（1）同时按照国际会计准则与按中国会计准则披露的财务报告中净利润和净资产差异情况" w:id="453"/>
      <w:bookmarkEnd w:id="45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033"/>
        <w:jc w:val="left"/>
        <w:rPr>
          <w:b w:val="0"/>
          <w:bCs w:val="0"/>
        </w:rPr>
      </w:pPr>
      <w:bookmarkStart w:name="（2）同时按照境外会计准则与按中国会计准则披露的财务报告中净利润和净资产差异情况" w:id="454"/>
      <w:bookmarkEnd w:id="45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59" w:lineRule="auto"/>
        <w:ind w:right="1033"/>
        <w:jc w:val="left"/>
        <w:rPr>
          <w:b w:val="0"/>
          <w:bCs w:val="0"/>
        </w:rPr>
      </w:pPr>
      <w:bookmarkStart w:name="（3）境内外会计准则下会计数据差异原因说明，对已经境外审计机构审计的数据进行差异" w:id="455"/>
      <w:bookmarkEnd w:id="45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2"/>
        </w:rPr>
        <w:t> </w:t>
      </w:r>
      <w:r>
        <w:rPr>
          <w:spacing w:val="-7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3"/>
        <w:jc w:val="left"/>
        <w:rPr>
          <w:b w:val="0"/>
          <w:bCs w:val="0"/>
        </w:rPr>
      </w:pPr>
      <w:bookmarkStart w:name="4、其他" w:id="456"/>
      <w:bookmarkEnd w:id="45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040" w:right="3041"/>
        <w:jc w:val="center"/>
        <w:rPr>
          <w:b w:val="0"/>
          <w:bCs w:val="0"/>
        </w:rPr>
      </w:pPr>
      <w:bookmarkStart w:name="第十一节 备查文件目录" w:id="457"/>
      <w:bookmarkEnd w:id="457"/>
      <w:r>
        <w:rPr>
          <w:b w:val="0"/>
          <w:bCs w:val="0"/>
        </w:rPr>
      </w:r>
      <w:bookmarkStart w:name="_bookmark9" w:id="458"/>
      <w:bookmarkEnd w:id="458"/>
      <w:r>
        <w:rPr>
          <w:b w:val="0"/>
          <w:bCs w:val="0"/>
        </w:rPr>
      </w:r>
      <w:r>
        <w:rPr/>
        <w:t>第十一节</w:t>
      </w:r>
      <w:r>
        <w:rPr>
          <w:spacing w:val="-8"/>
        </w:rPr>
        <w:t> </w:t>
      </w:r>
      <w:r>
        <w:rPr/>
        <w:t>备查文件目录</w:t>
      </w:r>
      <w:r>
        <w:rPr>
          <w:b w:val="0"/>
          <w:bCs w:val="0"/>
        </w:rPr>
      </w:r>
    </w:p>
    <w:p>
      <w:pPr>
        <w:spacing w:line="240" w:lineRule="auto" w:before="12"/>
        <w:rPr>
          <w:rFonts w:ascii="宋体" w:hAnsi="宋体" w:cs="宋体" w:eastAsia="宋体" w:hint="default"/>
          <w:b/>
          <w:bCs/>
          <w:sz w:val="38"/>
          <w:szCs w:val="38"/>
        </w:rPr>
      </w:pPr>
    </w:p>
    <w:p>
      <w:pPr>
        <w:pStyle w:val="Heading5"/>
        <w:spacing w:line="237" w:lineRule="auto"/>
        <w:ind w:right="1153"/>
        <w:jc w:val="left"/>
      </w:pPr>
      <w:r>
        <w:rPr/>
        <w:t>一、载有公司法定代表人、主管会计工作负责人、会计机构负责人签名并盖章的财务报表。 二、载有会计师事务所盖章、注册会计师签名并盖章的审计报告原件。 三、报告期内在中国证监会指定网站、报纸上公开披露过的所有公司文件。 四、经公司法定代表人签名的</w:t>
      </w:r>
      <w:r>
        <w:rPr>
          <w:rFonts w:ascii="Times New Roman" w:hAnsi="Times New Roman" w:cs="Times New Roman" w:eastAsia="Times New Roman" w:hint="default"/>
        </w:rPr>
        <w:t>2015</w:t>
      </w:r>
      <w:r>
        <w:rPr/>
        <w:t>年年度报告文本原件。</w:t>
      </w:r>
    </w:p>
    <w:p>
      <w:pPr>
        <w:pStyle w:val="Heading5"/>
        <w:spacing w:line="312" w:lineRule="exact" w:before="11"/>
        <w:ind w:right="5713"/>
        <w:jc w:val="left"/>
      </w:pPr>
      <w:r>
        <w:rPr/>
        <w:t>五、其他相关资料。 以上备查文件的备置地点：公司董事会办公室。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8256" type="#_x0000_t75" stroked="false">
          <v:imagedata r:id="rId1" o:title=""/>
        </v:shape>
      </w:pict>
    </w:r>
    <w:r>
      <w:rPr/>
      <w:pict>
        <v:shape style="position:absolute;margin-left:533.179993pt;margin-top:795.517944pt;width:6.5pt;height:11pt;mso-position-horizontal-relative:page;mso-position-vertical-relative:page;z-index:-1068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8208" type="#_x0000_t75" stroked="false">
          <v:imagedata r:id="rId1" o:title=""/>
        </v:shape>
      </w:pict>
    </w:r>
    <w:r>
      <w:rPr/>
      <w:pict>
        <v:shape style="position:absolute;margin-left:527.679993pt;margin-top:781.957947pt;width:13pt;height:11pt;mso-position-horizontal-relative:page;mso-position-vertical-relative:page;z-index:-1068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8160" type="#_x0000_t75" stroked="false">
          <v:imagedata r:id="rId1" o:title=""/>
        </v:shape>
      </w:pict>
    </w:r>
    <w:r>
      <w:rPr/>
      <w:pict>
        <v:shape style="position:absolute;margin-left:524.179993pt;margin-top:781.957947pt;width:15.5pt;height:11pt;mso-position-horizontal-relative:page;mso-position-vertical-relative:page;z-index:-1068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8112" type="#_x0000_t75" stroked="false">
          <v:imagedata r:id="rId1" o:title=""/>
        </v:shape>
      </w:pict>
    </w:r>
    <w:r>
      <w:rPr/>
      <w:pict>
        <v:shape style="position:absolute;margin-left:523.179993pt;margin-top:781.957947pt;width:17.5pt;height:11pt;mso-position-horizontal-relative:page;mso-position-vertical-relative:page;z-index:-1068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8064" type="#_x0000_t75" stroked="false">
          <v:imagedata r:id="rId1" o:title=""/>
        </v:shape>
      </w:pict>
    </w:r>
    <w:r>
      <w:rPr/>
      <w:pict>
        <v:shape style="position:absolute;margin-left:523.179993pt;margin-top:781.957947pt;width:17.5pt;height:11pt;mso-position-horizontal-relative:page;mso-position-vertical-relative:page;z-index:-1068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8016" type="#_x0000_t75" stroked="false">
          <v:imagedata r:id="rId1" o:title=""/>
        </v:shape>
      </w:pict>
    </w:r>
    <w:r>
      <w:rPr/>
      <w:pict>
        <v:shape style="position:absolute;margin-left:523.179993pt;margin-top:781.957947pt;width:17.5pt;height:11pt;mso-position-horizontal-relative:page;mso-position-vertical-relative:page;z-index:-1067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068280" type="#_x0000_t202" filled="false" stroked="false">
          <v:textbox inset="0,0,0,0">
            <w:txbxContent>
              <w:p>
                <w:pPr>
                  <w:pStyle w:val="BodyText"/>
                  <w:spacing w:line="214" w:lineRule="exact"/>
                  <w:ind w:left="20" w:right="0"/>
                  <w:jc w:val="left"/>
                </w:pPr>
                <w:r>
                  <w:rPr/>
                  <w:t>深圳天源迪科信息技术股份有限公司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041"/>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3" w:firstLine="560"/>
      <w:outlineLvl w:val="3"/>
    </w:pPr>
    <w:rPr>
      <w:rFonts w:ascii="宋体" w:hAnsi="宋体" w:eastAsia="宋体"/>
      <w:sz w:val="28"/>
      <w:szCs w:val="28"/>
    </w:rPr>
  </w:style>
  <w:style w:styleId="Heading4" w:type="paragraph">
    <w:name w:val="Heading 4"/>
    <w:basedOn w:val="Normal"/>
    <w:uiPriority w:val="1"/>
    <w:qFormat/>
    <w:pPr>
      <w:ind w:left="1133"/>
      <w:outlineLvl w:val="4"/>
    </w:pPr>
    <w:rPr>
      <w:rFonts w:ascii="宋体" w:hAnsi="宋体" w:eastAsia="宋体"/>
      <w:b/>
      <w:bCs/>
      <w:sz w:val="24"/>
      <w:szCs w:val="24"/>
    </w:rPr>
  </w:style>
  <w:style w:styleId="Heading5" w:type="paragraph">
    <w:name w:val="Heading 5"/>
    <w:basedOn w:val="Normal"/>
    <w:uiPriority w:val="1"/>
    <w:qFormat/>
    <w:pPr>
      <w:ind w:left="1133"/>
      <w:outlineLvl w:val="5"/>
    </w:pPr>
    <w:rPr>
      <w:rFonts w:ascii="宋体" w:hAnsi="宋体" w:eastAsia="宋体"/>
      <w:sz w:val="24"/>
      <w:szCs w:val="24"/>
    </w:rPr>
  </w:style>
  <w:style w:styleId="Heading6" w:type="paragraph">
    <w:name w:val="Heading 6"/>
    <w:basedOn w:val="Normal"/>
    <w:uiPriority w:val="1"/>
    <w:qFormat/>
    <w:pPr>
      <w:ind w:left="1133"/>
      <w:outlineLvl w:val="6"/>
    </w:pPr>
    <w:rPr>
      <w:rFonts w:ascii="宋体" w:hAnsi="宋体" w:eastAsia="宋体"/>
      <w:b/>
      <w:bCs/>
      <w:sz w:val="21"/>
      <w:szCs w:val="21"/>
    </w:rPr>
  </w:style>
  <w:style w:styleId="Heading7" w:type="paragraph">
    <w:name w:val="Heading 7"/>
    <w:basedOn w:val="Normal"/>
    <w:uiPriority w:val="1"/>
    <w:qFormat/>
    <w:pPr>
      <w:ind w:left="1193"/>
      <w:outlineLvl w:val="7"/>
    </w:pPr>
    <w:rPr>
      <w:rFonts w:ascii="宋体" w:hAnsi="宋体" w:eastAsia="宋体"/>
      <w:sz w:val="21"/>
      <w:szCs w:val="21"/>
    </w:rPr>
  </w:style>
  <w:style w:styleId="Heading8" w:type="paragraph">
    <w:name w:val="Heading 8"/>
    <w:basedOn w:val="Normal"/>
    <w:uiPriority w:val="1"/>
    <w:qFormat/>
    <w:pPr>
      <w:ind w:left="1133"/>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ydic.com/" TargetMode="External"/><Relationship Id="rId10" Type="http://schemas.openxmlformats.org/officeDocument/2006/relationships/hyperlink" Target="mailto:v-mailbox@tydic.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深圳天源迪科信息技术股份有限公司</dc:creator>
  <dc:title>深圳天源迪科信息技术股份有限公司2015年年度报告全文</dc:title>
  <dcterms:created xsi:type="dcterms:W3CDTF">2020-05-04T15:41:20Z</dcterms:created>
  <dcterms:modified xsi:type="dcterms:W3CDTF">2020-05-04T15:41:20Z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2016-06-24T00:00:00Z</vt:filetime>
  </property>
  <property fmtid="{D5CDD505-2E9C-101B-9397-08002B2CF9AE}" pid="3" name="Creator">
    <vt:lpwstr>Microsoft® Office Word 2007</vt:lpwstr>
  </property>
  <property fmtid="{D5CDD505-2E9C-101B-9397-08002B2CF9AE}" pid="4" name="LastSaved">
    <vt:filetime>2020-05-04T00:00:00Z</vt:filetime>
  </property>
</Properties>
</file>