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474210" cy="9080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474210" cy="908050"/>
                    </a:xfrm>
                    <a:prstGeom prst="rect"/>
                  </pic:spPr>
                </pic:pic>
              </a:graphicData>
            </a:graphic>
          </wp:inline>
        </w:drawing>
      </w:r>
    </w:p>
    <w:p>
      <w:pPr>
        <w:widowControl w:val="0"/>
        <w:spacing w:after="1219" w:line="1" w:lineRule="exact"/>
      </w:pP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深圳中青宝互动网络股份有限公司</w:t>
      </w:r>
    </w:p>
    <w:p>
      <w:pPr>
        <w:pStyle w:val="Style4"/>
        <w:keepNext w:val="0"/>
        <w:keepLines w:val="0"/>
        <w:widowControl w:val="0"/>
        <w:shd w:val="clear" w:color="auto" w:fill="auto"/>
        <w:bidi w:val="0"/>
        <w:spacing w:before="0" w:after="44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836" w:right="991" w:bottom="3836" w:left="1111"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340" w:after="320" w:line="472" w:lineRule="exact"/>
        <w:ind w:left="0" w:right="0" w:firstLine="0"/>
        <w:jc w:val="center"/>
        <w:rPr>
          <w:sz w:val="22"/>
          <w:szCs w:val="22"/>
        </w:rPr>
      </w:pPr>
      <w:bookmarkStart w:id="0" w:name="bookmark0"/>
      <w:bookmarkStart w:id="1" w:name="bookmark1"/>
      <w:bookmarkStart w:id="2" w:name="bookmark2"/>
      <w:r>
        <w:rPr>
          <w:color w:val="000000"/>
          <w:spacing w:val="0"/>
          <w:w w:val="100"/>
          <w:position w:val="0"/>
          <w:sz w:val="22"/>
          <w:szCs w:val="22"/>
        </w:rPr>
        <w:t>第一节重要提示、目录和释义</w:t>
      </w:r>
      <w:bookmarkEnd w:id="0"/>
      <w:bookmarkEnd w:id="1"/>
      <w:bookmarkEnd w:id="2"/>
    </w:p>
    <w:p>
      <w:pPr>
        <w:pStyle w:val="Style10"/>
        <w:keepNext/>
        <w:keepLines/>
        <w:widowControl w:val="0"/>
        <w:shd w:val="clear" w:color="auto" w:fill="auto"/>
        <w:tabs>
          <w:tab w:pos="517" w:val="left"/>
        </w:tabs>
        <w:bidi w:val="0"/>
        <w:spacing w:before="0" w:after="0" w:line="472" w:lineRule="exact"/>
        <w:ind w:left="0" w:right="0" w:firstLine="0"/>
        <w:jc w:val="both"/>
        <w:rPr>
          <w:sz w:val="22"/>
          <w:szCs w:val="22"/>
        </w:rPr>
      </w:pPr>
      <w:bookmarkStart w:id="0" w:name="bookmark0"/>
      <w:bookmarkStart w:id="1" w:name="bookmark1"/>
      <w:bookmarkStart w:id="3" w:name="bookmark3"/>
      <w:bookmarkStart w:id="4" w:name="bookmark4"/>
      <w:r>
        <w:rPr>
          <w:color w:val="000000"/>
          <w:spacing w:val="0"/>
          <w:w w:val="100"/>
          <w:position w:val="0"/>
          <w:sz w:val="22"/>
          <w:szCs w:val="22"/>
        </w:rPr>
        <w:t>一</w:t>
      </w:r>
      <w:bookmarkEnd w:id="4"/>
      <w:r>
        <w:rPr>
          <w:color w:val="000000"/>
          <w:spacing w:val="0"/>
          <w:w w:val="100"/>
          <w:position w:val="0"/>
          <w:sz w:val="22"/>
          <w:szCs w:val="22"/>
        </w:rPr>
        <w:t>、</w:t>
        <w:tab/>
        <w:t>重要提示</w:t>
      </w:r>
      <w:bookmarkEnd w:id="0"/>
      <w:bookmarkEnd w:id="1"/>
      <w:bookmarkEnd w:id="3"/>
    </w:p>
    <w:p>
      <w:pPr>
        <w:pStyle w:val="Style13"/>
        <w:keepNext w:val="0"/>
        <w:keepLines w:val="0"/>
        <w:widowControl w:val="0"/>
        <w:shd w:val="clear" w:color="auto" w:fill="auto"/>
        <w:tabs>
          <w:tab w:pos="877" w:val="left"/>
        </w:tabs>
        <w:bidi w:val="0"/>
        <w:spacing w:before="0" w:after="0" w:line="456" w:lineRule="exact"/>
        <w:ind w:left="0" w:right="0" w:firstLine="480"/>
        <w:jc w:val="both"/>
      </w:pPr>
      <w:bookmarkStart w:id="5" w:name="bookmark5"/>
      <w:r>
        <w:rPr>
          <w:color w:val="000000"/>
          <w:spacing w:val="0"/>
          <w:w w:val="100"/>
          <w:position w:val="0"/>
          <w:sz w:val="24"/>
          <w:szCs w:val="24"/>
        </w:rPr>
        <w:t>1</w:t>
      </w:r>
      <w:bookmarkEnd w:id="5"/>
      <w:r>
        <w:rPr>
          <w:color w:val="000000"/>
          <w:spacing w:val="0"/>
          <w:w w:val="100"/>
          <w:position w:val="0"/>
        </w:rPr>
        <w:t>、</w:t>
        <w:tab/>
        <w:t>公司董事会、监事会及董事、监事、高级管理人员保证年度报告内容的真实、准确、 完整，不存在虚假记载、误导性陈述或者重大遗漏，并承担个别和连带的法律责任。</w:t>
      </w:r>
    </w:p>
    <w:p>
      <w:pPr>
        <w:pStyle w:val="Style13"/>
        <w:keepNext w:val="0"/>
        <w:keepLines w:val="0"/>
        <w:widowControl w:val="0"/>
        <w:shd w:val="clear" w:color="auto" w:fill="auto"/>
        <w:tabs>
          <w:tab w:pos="877" w:val="left"/>
        </w:tabs>
        <w:bidi w:val="0"/>
        <w:spacing w:before="0" w:after="0" w:line="485" w:lineRule="exact"/>
        <w:ind w:left="0" w:right="0" w:firstLine="480"/>
        <w:jc w:val="both"/>
      </w:pPr>
      <w:bookmarkStart w:id="6" w:name="bookmark6"/>
      <w:r>
        <w:rPr>
          <w:color w:val="000000"/>
          <w:spacing w:val="0"/>
          <w:w w:val="100"/>
          <w:position w:val="0"/>
          <w:sz w:val="24"/>
          <w:szCs w:val="24"/>
        </w:rPr>
        <w:t>2</w:t>
      </w:r>
      <w:bookmarkEnd w:id="6"/>
      <w:r>
        <w:rPr>
          <w:color w:val="000000"/>
          <w:spacing w:val="0"/>
          <w:w w:val="100"/>
          <w:position w:val="0"/>
        </w:rPr>
        <w:t>、</w:t>
        <w:tab/>
        <w:t>公司负责人李瑞杰、主管会计工作负责人张思群及会计机构负责人（会计主管人员） 朱丹平声明：保证本年度报告中财务报告的真实、准确、完整。</w:t>
      </w:r>
    </w:p>
    <w:p>
      <w:pPr>
        <w:pStyle w:val="Style13"/>
        <w:keepNext w:val="0"/>
        <w:keepLines w:val="0"/>
        <w:widowControl w:val="0"/>
        <w:shd w:val="clear" w:color="auto" w:fill="auto"/>
        <w:tabs>
          <w:tab w:pos="872" w:val="left"/>
        </w:tabs>
        <w:bidi w:val="0"/>
        <w:spacing w:before="0" w:after="0" w:line="485" w:lineRule="exact"/>
        <w:ind w:left="0" w:right="0" w:firstLine="480"/>
        <w:jc w:val="both"/>
      </w:pPr>
      <w:bookmarkStart w:id="7" w:name="bookmark7"/>
      <w:r>
        <w:rPr>
          <w:color w:val="000000"/>
          <w:spacing w:val="0"/>
          <w:w w:val="100"/>
          <w:position w:val="0"/>
          <w:sz w:val="24"/>
          <w:szCs w:val="24"/>
        </w:rPr>
        <w:t>3</w:t>
      </w:r>
      <w:bookmarkEnd w:id="7"/>
      <w:r>
        <w:rPr>
          <w:color w:val="000000"/>
          <w:spacing w:val="0"/>
          <w:w w:val="100"/>
          <w:position w:val="0"/>
        </w:rPr>
        <w:t>、</w:t>
        <w:tab/>
        <w:t>所有董事均已出席了审议本报告的董事会会议。</w:t>
      </w:r>
    </w:p>
    <w:p>
      <w:pPr>
        <w:pStyle w:val="Style13"/>
        <w:keepNext w:val="0"/>
        <w:keepLines w:val="0"/>
        <w:widowControl w:val="0"/>
        <w:shd w:val="clear" w:color="auto" w:fill="auto"/>
        <w:tabs>
          <w:tab w:pos="877" w:val="left"/>
        </w:tabs>
        <w:bidi w:val="0"/>
        <w:spacing w:before="0" w:after="0" w:line="485" w:lineRule="exact"/>
        <w:ind w:left="0" w:right="0" w:firstLine="480"/>
        <w:jc w:val="both"/>
      </w:pPr>
      <w:bookmarkStart w:id="8" w:name="bookmark8"/>
      <w:r>
        <w:rPr>
          <w:color w:val="000000"/>
          <w:spacing w:val="0"/>
          <w:w w:val="100"/>
          <w:position w:val="0"/>
          <w:sz w:val="24"/>
          <w:szCs w:val="24"/>
        </w:rPr>
        <w:t>4</w:t>
      </w:r>
      <w:bookmarkEnd w:id="8"/>
      <w:r>
        <w:rPr>
          <w:color w:val="000000"/>
          <w:spacing w:val="0"/>
          <w:w w:val="100"/>
          <w:position w:val="0"/>
        </w:rPr>
        <w:t>、</w:t>
        <w:tab/>
        <w:t>公司计划不派发现金红利，不送红股，不以公积金转增股本。</w:t>
      </w:r>
    </w:p>
    <w:p>
      <w:pPr>
        <w:pStyle w:val="Style13"/>
        <w:keepNext w:val="0"/>
        <w:keepLines w:val="0"/>
        <w:widowControl w:val="0"/>
        <w:shd w:val="clear" w:color="auto" w:fill="auto"/>
        <w:tabs>
          <w:tab w:pos="517" w:val="left"/>
        </w:tabs>
        <w:bidi w:val="0"/>
        <w:spacing w:before="0" w:after="0" w:line="472" w:lineRule="exact"/>
        <w:ind w:left="0" w:right="0" w:firstLine="0"/>
        <w:jc w:val="left"/>
      </w:pPr>
      <w:bookmarkStart w:id="9" w:name="bookmark9"/>
      <w:r>
        <w:rPr>
          <w:b/>
          <w:bCs/>
          <w:color w:val="000000"/>
          <w:spacing w:val="0"/>
          <w:w w:val="100"/>
          <w:position w:val="0"/>
        </w:rPr>
        <w:t>二</w:t>
      </w:r>
      <w:bookmarkEnd w:id="9"/>
      <w:r>
        <w:rPr>
          <w:b/>
          <w:bCs/>
          <w:color w:val="000000"/>
          <w:spacing w:val="0"/>
          <w:w w:val="100"/>
          <w:position w:val="0"/>
        </w:rPr>
        <w:t>、</w:t>
        <w:tab/>
        <w:t>业绩大幅下滑或亏损的风险提示</w:t>
      </w:r>
    </w:p>
    <w:p>
      <w:pPr>
        <w:pStyle w:val="Style13"/>
        <w:keepNext w:val="0"/>
        <w:keepLines w:val="0"/>
        <w:widowControl w:val="0"/>
        <w:shd w:val="clear" w:color="auto" w:fill="auto"/>
        <w:bidi w:val="0"/>
        <w:spacing w:before="0" w:line="472" w:lineRule="exact"/>
        <w:ind w:left="0" w:right="0" w:firstLine="480"/>
        <w:jc w:val="both"/>
      </w:pPr>
      <w:bookmarkStart w:id="10" w:name="bookmark10"/>
      <w:r>
        <w:rPr>
          <w:b/>
          <w:bCs/>
          <w:color w:val="000000"/>
          <w:spacing w:val="0"/>
          <w:w w:val="100"/>
          <w:position w:val="0"/>
        </w:rPr>
        <w:t>（</w:t>
      </w:r>
      <w:bookmarkEnd w:id="10"/>
      <w:r>
        <w:rPr>
          <w:b/>
          <w:bCs/>
          <w:color w:val="000000"/>
          <w:spacing w:val="0"/>
          <w:w w:val="100"/>
          <w:position w:val="0"/>
        </w:rPr>
        <w:t>一）业绩大幅下滑或者亏损的具体原因</w:t>
      </w:r>
    </w:p>
    <w:p>
      <w:pPr>
        <w:pStyle w:val="Style13"/>
        <w:keepNext w:val="0"/>
        <w:keepLines w:val="0"/>
        <w:widowControl w:val="0"/>
        <w:shd w:val="clear" w:color="auto" w:fill="auto"/>
        <w:tabs>
          <w:tab w:pos="877" w:val="left"/>
        </w:tabs>
        <w:bidi w:val="0"/>
        <w:spacing w:before="0" w:line="473" w:lineRule="exact"/>
        <w:ind w:left="0" w:right="0" w:firstLine="480"/>
        <w:jc w:val="both"/>
      </w:pPr>
      <w:bookmarkStart w:id="11" w:name="bookmark11"/>
      <w:r>
        <w:rPr>
          <w:color w:val="000000"/>
          <w:spacing w:val="0"/>
          <w:w w:val="100"/>
          <w:position w:val="0"/>
          <w:sz w:val="24"/>
          <w:szCs w:val="24"/>
        </w:rPr>
        <w:t>1</w:t>
      </w:r>
      <w:bookmarkEnd w:id="11"/>
      <w:r>
        <w:rPr>
          <w:color w:val="000000"/>
          <w:spacing w:val="0"/>
          <w:w w:val="100"/>
          <w:position w:val="0"/>
        </w:rPr>
        <w:t>、</w:t>
        <w:tab/>
        <w:t>游戏业务方面，因公司经营战略规划，本年度公司在网络游戏业务板块保持持续投入， 加大了研发费用、员工薪酬等成本费用的支出。多款移动端游戏新产品处于研发阶段，前期 投入了较大的研发费用，尚未产生经济效益。</w:t>
      </w:r>
    </w:p>
    <w:p>
      <w:pPr>
        <w:pStyle w:val="Style13"/>
        <w:keepNext w:val="0"/>
        <w:keepLines w:val="0"/>
        <w:widowControl w:val="0"/>
        <w:shd w:val="clear" w:color="auto" w:fill="auto"/>
        <w:tabs>
          <w:tab w:pos="877" w:val="left"/>
        </w:tabs>
        <w:bidi w:val="0"/>
        <w:spacing w:before="0" w:line="464" w:lineRule="exact"/>
        <w:ind w:left="0" w:right="0" w:firstLine="480"/>
        <w:jc w:val="both"/>
      </w:pPr>
      <w:bookmarkStart w:id="12" w:name="bookmark12"/>
      <w:r>
        <w:rPr>
          <w:color w:val="000000"/>
          <w:spacing w:val="0"/>
          <w:w w:val="100"/>
          <w:position w:val="0"/>
          <w:sz w:val="24"/>
          <w:szCs w:val="24"/>
        </w:rPr>
        <w:t>2</w:t>
      </w:r>
      <w:bookmarkEnd w:id="12"/>
      <w:r>
        <w:rPr>
          <w:color w:val="000000"/>
          <w:spacing w:val="0"/>
          <w:w w:val="100"/>
          <w:position w:val="0"/>
        </w:rPr>
        <w:t>、</w:t>
        <w:tab/>
        <w:t>科技文旅业务本年度持续受疫情影响，全国部分省份相继出现新冠疫情，地区疫情防 控指挥部采取部分公共场所和公共活动限制性措施，文化和旅游领域业务一度暂停。商旅出 行住宿需求受到限制，导致公司北京八达岭水关长城“龙腾九州”项目一段时间无法对外营 业。</w:t>
      </w:r>
    </w:p>
    <w:p>
      <w:pPr>
        <w:pStyle w:val="Style13"/>
        <w:keepNext w:val="0"/>
        <w:keepLines w:val="0"/>
        <w:widowControl w:val="0"/>
        <w:shd w:val="clear" w:color="auto" w:fill="auto"/>
        <w:tabs>
          <w:tab w:pos="872" w:val="left"/>
        </w:tabs>
        <w:bidi w:val="0"/>
        <w:spacing w:before="0" w:line="475" w:lineRule="exact"/>
        <w:ind w:left="0" w:right="0" w:firstLine="480"/>
        <w:jc w:val="both"/>
      </w:pPr>
      <w:bookmarkStart w:id="13" w:name="bookmark13"/>
      <w:r>
        <w:rPr>
          <w:color w:val="000000"/>
          <w:spacing w:val="0"/>
          <w:w w:val="100"/>
          <w:position w:val="0"/>
          <w:sz w:val="24"/>
          <w:szCs w:val="24"/>
        </w:rPr>
        <w:t>3</w:t>
      </w:r>
      <w:bookmarkEnd w:id="13"/>
      <w:r>
        <w:rPr>
          <w:color w:val="000000"/>
          <w:spacing w:val="0"/>
          <w:w w:val="100"/>
          <w:position w:val="0"/>
        </w:rPr>
        <w:t>、</w:t>
        <w:tab/>
        <w:t>基于谨慎性考虑，公司根据《企业会计准则第</w:t>
      </w:r>
      <w:r>
        <w:rPr>
          <w:color w:val="000000"/>
          <w:spacing w:val="0"/>
          <w:w w:val="100"/>
          <w:position w:val="0"/>
          <w:sz w:val="24"/>
          <w:szCs w:val="24"/>
        </w:rPr>
        <w:t>8</w:t>
      </w:r>
      <w:r>
        <w:rPr>
          <w:color w:val="000000"/>
          <w:spacing w:val="0"/>
          <w:w w:val="100"/>
          <w:position w:val="0"/>
        </w:rPr>
        <w:t>号</w:t>
      </w:r>
      <w:r>
        <w:rPr>
          <w:color w:val="000000"/>
          <w:spacing w:val="0"/>
          <w:w w:val="100"/>
          <w:position w:val="0"/>
        </w:rPr>
        <w:t>一一</w:t>
      </w:r>
      <w:r>
        <w:rPr>
          <w:color w:val="000000"/>
          <w:spacing w:val="0"/>
          <w:w w:val="100"/>
          <w:position w:val="0"/>
        </w:rPr>
        <w:t>资产减值》及相关会计政策 规定，并聘请评估师对商誉进行减值测试，同时公司运用永续增长模型对所持股权的价值进 行了估值。根据评估及估值结果，报告期公司对联营企业的长期股权投资计提了资产减值损 失。</w:t>
      </w:r>
    </w:p>
    <w:p>
      <w:pPr>
        <w:pStyle w:val="Style13"/>
        <w:keepNext w:val="0"/>
        <w:keepLines w:val="0"/>
        <w:widowControl w:val="0"/>
        <w:shd w:val="clear" w:color="auto" w:fill="auto"/>
        <w:tabs>
          <w:tab w:pos="877" w:val="left"/>
        </w:tabs>
        <w:bidi w:val="0"/>
        <w:spacing w:before="0" w:after="0" w:line="470" w:lineRule="exact"/>
        <w:ind w:left="0" w:right="0" w:firstLine="480"/>
        <w:jc w:val="both"/>
      </w:pPr>
      <w:bookmarkStart w:id="14" w:name="bookmark14"/>
      <w:r>
        <w:rPr>
          <w:color w:val="000000"/>
          <w:spacing w:val="0"/>
          <w:w w:val="100"/>
          <w:position w:val="0"/>
          <w:sz w:val="24"/>
          <w:szCs w:val="24"/>
        </w:rPr>
        <w:t>4</w:t>
      </w:r>
      <w:bookmarkEnd w:id="14"/>
      <w:r>
        <w:rPr>
          <w:color w:val="000000"/>
          <w:spacing w:val="0"/>
          <w:w w:val="100"/>
          <w:position w:val="0"/>
        </w:rPr>
        <w:t>、</w:t>
        <w:tab/>
        <w:t>公司控股孙公司深圳市娱游时代科技有限公司部分员工因涉嫌参与柳州当地赌博案件 被柳州市公安机关立案侦察中，依据北京市立方（深圳）律师事务所《关于深圳中青宝互动 网络股份有限公司关联公司特定资金被冻结相关事宜的法律分析意见》及《企业会计准则》 规定，在目前暂无法确定最终案件被认定违法所得具体金额的情况下，基于谨慎性原则按照 广西柳州市公安局柳东分局向银行申请协助冻结的资金金额全额计提预计负债。</w:t>
      </w:r>
    </w:p>
    <w:p>
      <w:pPr>
        <w:pStyle w:val="Style13"/>
        <w:keepNext w:val="0"/>
        <w:keepLines w:val="0"/>
        <w:widowControl w:val="0"/>
        <w:shd w:val="clear" w:color="auto" w:fill="auto"/>
        <w:tabs>
          <w:tab w:pos="1133" w:val="left"/>
        </w:tabs>
        <w:bidi w:val="0"/>
        <w:spacing w:before="0" w:after="100" w:line="469" w:lineRule="exact"/>
        <w:ind w:left="0" w:right="0" w:firstLine="500"/>
        <w:jc w:val="left"/>
      </w:pPr>
      <w:bookmarkStart w:id="15" w:name="bookmark15"/>
      <w:r>
        <w:rPr>
          <w:b/>
          <w:bCs/>
          <w:color w:val="000000"/>
          <w:spacing w:val="0"/>
          <w:w w:val="100"/>
          <w:position w:val="0"/>
        </w:rPr>
        <w:t>（</w:t>
      </w:r>
      <w:bookmarkEnd w:id="15"/>
      <w:r>
        <w:rPr>
          <w:b/>
          <w:bCs/>
          <w:color w:val="000000"/>
          <w:spacing w:val="0"/>
          <w:w w:val="100"/>
          <w:position w:val="0"/>
        </w:rPr>
        <w:t>二）</w:t>
        <w:tab/>
        <w:t>主营业务、核心竞争力、主要财务指标是否发生重大不利变化</w:t>
      </w:r>
    </w:p>
    <w:p>
      <w:pPr>
        <w:pStyle w:val="Style13"/>
        <w:keepNext w:val="0"/>
        <w:keepLines w:val="0"/>
        <w:widowControl w:val="0"/>
        <w:shd w:val="clear" w:color="auto" w:fill="auto"/>
        <w:bidi w:val="0"/>
        <w:spacing w:before="0" w:after="100" w:line="470" w:lineRule="exact"/>
        <w:ind w:left="0" w:right="0" w:firstLine="500"/>
        <w:jc w:val="both"/>
      </w:pPr>
      <w:r>
        <w:rPr>
          <w:color w:val="000000"/>
          <w:spacing w:val="0"/>
          <w:w w:val="100"/>
          <w:position w:val="0"/>
        </w:rPr>
        <w:t>报告期内公司坚持以游戏和云服务业务为主的双轮驱动模式，主营业务及核心竞争力未 发生重大不利变化。</w:t>
      </w:r>
    </w:p>
    <w:p>
      <w:pPr>
        <w:pStyle w:val="Style13"/>
        <w:keepNext w:val="0"/>
        <w:keepLines w:val="0"/>
        <w:widowControl w:val="0"/>
        <w:shd w:val="clear" w:color="auto" w:fill="auto"/>
        <w:tabs>
          <w:tab w:pos="1133" w:val="left"/>
        </w:tabs>
        <w:bidi w:val="0"/>
        <w:spacing w:before="0" w:after="100" w:line="469" w:lineRule="exact"/>
        <w:ind w:left="0" w:right="0" w:firstLine="500"/>
        <w:jc w:val="left"/>
      </w:pPr>
      <w:bookmarkStart w:id="16" w:name="bookmark16"/>
      <w:r>
        <w:rPr>
          <w:b/>
          <w:bCs/>
          <w:color w:val="000000"/>
          <w:spacing w:val="0"/>
          <w:w w:val="100"/>
          <w:position w:val="0"/>
        </w:rPr>
        <w:t>（</w:t>
      </w:r>
      <w:bookmarkEnd w:id="16"/>
      <w:r>
        <w:rPr>
          <w:b/>
          <w:bCs/>
          <w:color w:val="000000"/>
          <w:spacing w:val="0"/>
          <w:w w:val="100"/>
          <w:position w:val="0"/>
        </w:rPr>
        <w:t>三）</w:t>
        <w:tab/>
        <w:t>所处行业景气情况，是否存在产能过剩、持续衰退或者技术替代等情形</w:t>
      </w:r>
    </w:p>
    <w:p>
      <w:pPr>
        <w:pStyle w:val="Style13"/>
        <w:keepNext w:val="0"/>
        <w:keepLines w:val="0"/>
        <w:widowControl w:val="0"/>
        <w:shd w:val="clear" w:color="auto" w:fill="auto"/>
        <w:tabs>
          <w:tab w:pos="854" w:val="left"/>
        </w:tabs>
        <w:bidi w:val="0"/>
        <w:spacing w:before="0" w:after="100" w:line="469" w:lineRule="exact"/>
        <w:ind w:left="0" w:right="0" w:firstLine="500"/>
        <w:jc w:val="both"/>
      </w:pPr>
      <w:bookmarkStart w:id="17" w:name="bookmark17"/>
      <w:r>
        <w:rPr>
          <w:rFonts w:ascii="Times New Roman" w:eastAsia="Times New Roman" w:hAnsi="Times New Roman" w:cs="Times New Roman"/>
          <w:color w:val="000000"/>
          <w:spacing w:val="0"/>
          <w:w w:val="100"/>
          <w:position w:val="0"/>
          <w:sz w:val="24"/>
          <w:szCs w:val="24"/>
        </w:rPr>
        <w:t>1</w:t>
      </w:r>
      <w:bookmarkEnd w:id="17"/>
      <w:r>
        <w:rPr>
          <w:color w:val="000000"/>
          <w:spacing w:val="0"/>
          <w:w w:val="100"/>
          <w:position w:val="0"/>
        </w:rPr>
        <w:t>、</w:t>
        <w:tab/>
        <w:t>游戏行业：游戏产业作为社会主义文化事业的重要组成部分，在疫情情况下，公司在 产业政策扶持和指导下抵御住了疫情的冲击，业绩稳中有升，为新时期高质量发展奠定了坚 实基础。随着技术的发展，以</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云计算、人工智能为代表的技术创新，不断推动游戏产业 生态变革，为游戏企业创造了更多的发展机会。根据《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年中国游戏产业报告》统计，</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年，中国游戏市场实际销售收入</w:t>
      </w:r>
      <w:r>
        <w:rPr>
          <w:rFonts w:ascii="Times New Roman" w:eastAsia="Times New Roman" w:hAnsi="Times New Roman" w:cs="Times New Roman"/>
          <w:color w:val="000000"/>
          <w:spacing w:val="0"/>
          <w:w w:val="100"/>
          <w:position w:val="0"/>
          <w:sz w:val="24"/>
          <w:szCs w:val="24"/>
        </w:rPr>
        <w:t>2,965.13</w:t>
      </w:r>
      <w:r>
        <w:rPr>
          <w:color w:val="000000"/>
          <w:spacing w:val="0"/>
          <w:w w:val="100"/>
          <w:position w:val="0"/>
        </w:rPr>
        <w:t>亿元，较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年增收</w:t>
      </w:r>
      <w:r>
        <w:rPr>
          <w:rFonts w:ascii="Times New Roman" w:eastAsia="Times New Roman" w:hAnsi="Times New Roman" w:cs="Times New Roman"/>
          <w:color w:val="000000"/>
          <w:spacing w:val="0"/>
          <w:w w:val="100"/>
          <w:position w:val="0"/>
          <w:sz w:val="24"/>
          <w:szCs w:val="24"/>
        </w:rPr>
        <w:t>178.26</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6.4%</w:t>
      </w:r>
      <w:r>
        <w:rPr>
          <w:color w:val="000000"/>
          <w:spacing w:val="0"/>
          <w:w w:val="100"/>
          <w:position w:val="0"/>
        </w:rPr>
        <w:t>。 在用户方面，国内游戏用户规模</w:t>
      </w:r>
      <w:r>
        <w:rPr>
          <w:rFonts w:ascii="Times New Roman" w:eastAsia="Times New Roman" w:hAnsi="Times New Roman" w:cs="Times New Roman"/>
          <w:color w:val="000000"/>
          <w:spacing w:val="0"/>
          <w:w w:val="100"/>
          <w:position w:val="0"/>
          <w:sz w:val="24"/>
          <w:szCs w:val="24"/>
        </w:rPr>
        <w:t>6.66</w:t>
      </w:r>
      <w:r>
        <w:rPr>
          <w:color w:val="000000"/>
          <w:spacing w:val="0"/>
          <w:w w:val="100"/>
          <w:position w:val="0"/>
        </w:rPr>
        <w:t>亿，同比增长</w:t>
      </w:r>
      <w:r>
        <w:rPr>
          <w:rFonts w:ascii="Times New Roman" w:eastAsia="Times New Roman" w:hAnsi="Times New Roman" w:cs="Times New Roman"/>
          <w:color w:val="000000"/>
          <w:spacing w:val="0"/>
          <w:w w:val="100"/>
          <w:position w:val="0"/>
          <w:sz w:val="24"/>
          <w:szCs w:val="24"/>
        </w:rPr>
        <w:t>0.22%</w:t>
      </w:r>
      <w:r>
        <w:rPr>
          <w:color w:val="000000"/>
          <w:spacing w:val="0"/>
          <w:w w:val="100"/>
          <w:position w:val="0"/>
        </w:rPr>
        <w:t>。总体而言，从过去五年发展走势 看，我国游戏出海呈现平稳上升态势，用户下载量、使用时长和付费额度三方面均保持稳定 增长。</w:t>
      </w:r>
    </w:p>
    <w:p>
      <w:pPr>
        <w:pStyle w:val="Style13"/>
        <w:keepNext w:val="0"/>
        <w:keepLines w:val="0"/>
        <w:widowControl w:val="0"/>
        <w:shd w:val="clear" w:color="auto" w:fill="auto"/>
        <w:tabs>
          <w:tab w:pos="858" w:val="left"/>
        </w:tabs>
        <w:bidi w:val="0"/>
        <w:spacing w:before="0" w:after="100" w:line="469" w:lineRule="exact"/>
        <w:ind w:left="0" w:right="0" w:firstLine="500"/>
        <w:jc w:val="both"/>
      </w:pPr>
      <w:bookmarkStart w:id="18" w:name="bookmark18"/>
      <w:r>
        <w:rPr>
          <w:rFonts w:ascii="Times New Roman" w:eastAsia="Times New Roman" w:hAnsi="Times New Roman" w:cs="Times New Roman"/>
          <w:color w:val="000000"/>
          <w:spacing w:val="0"/>
          <w:w w:val="100"/>
          <w:position w:val="0"/>
          <w:sz w:val="24"/>
          <w:szCs w:val="24"/>
        </w:rPr>
        <w:t>2</w:t>
      </w:r>
      <w:bookmarkEnd w:id="18"/>
      <w:r>
        <w:rPr>
          <w:color w:val="000000"/>
          <w:spacing w:val="0"/>
          <w:w w:val="100"/>
          <w:position w:val="0"/>
        </w:rPr>
        <w:t>、</w:t>
        <w:tab/>
        <w:t>云服务行业：随着</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工业互联网和人工智能等信息技术逐渐应用于社会各行业领 域，中共中央政治局常务委员会、工业和信息化部、中国广电等政府和企事业单位加强数据 中心建设及网络资源业务整合，推动中国</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行业客户需求充分释放，拉升</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业务市场规 模增长。根据</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圈的数据，预计</w:t>
      </w:r>
      <w:r>
        <w:rPr>
          <w:rFonts w:ascii="Times New Roman" w:eastAsia="Times New Roman" w:hAnsi="Times New Roman" w:cs="Times New Roman"/>
          <w:color w:val="000000"/>
          <w:spacing w:val="0"/>
          <w:w w:val="100"/>
          <w:position w:val="0"/>
          <w:sz w:val="24"/>
          <w:szCs w:val="24"/>
        </w:rPr>
        <w:t>2019-2022</w:t>
      </w:r>
      <w:r>
        <w:rPr>
          <w:color w:val="000000"/>
          <w:spacing w:val="0"/>
          <w:w w:val="100"/>
          <w:position w:val="0"/>
        </w:rPr>
        <w:t>年中国</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业务市场规模复合增长率为</w:t>
      </w:r>
      <w:r>
        <w:rPr>
          <w:rFonts w:ascii="Times New Roman" w:eastAsia="Times New Roman" w:hAnsi="Times New Roman" w:cs="Times New Roman"/>
          <w:color w:val="000000"/>
          <w:spacing w:val="0"/>
          <w:w w:val="100"/>
          <w:position w:val="0"/>
          <w:sz w:val="24"/>
          <w:szCs w:val="24"/>
        </w:rPr>
        <w:t>26.9%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行业不存在产能过剩、持续衰退等情形。</w:t>
      </w:r>
    </w:p>
    <w:p>
      <w:pPr>
        <w:pStyle w:val="Style13"/>
        <w:keepNext w:val="0"/>
        <w:keepLines w:val="0"/>
        <w:widowControl w:val="0"/>
        <w:shd w:val="clear" w:color="auto" w:fill="auto"/>
        <w:tabs>
          <w:tab w:pos="1133" w:val="left"/>
        </w:tabs>
        <w:bidi w:val="0"/>
        <w:spacing w:before="0" w:after="100" w:line="469" w:lineRule="exact"/>
        <w:ind w:left="0" w:right="0" w:firstLine="500"/>
        <w:jc w:val="both"/>
      </w:pPr>
      <w:bookmarkStart w:id="19" w:name="bookmark19"/>
      <w:r>
        <w:rPr>
          <w:b/>
          <w:bCs/>
          <w:color w:val="000000"/>
          <w:spacing w:val="0"/>
          <w:w w:val="100"/>
          <w:position w:val="0"/>
        </w:rPr>
        <w:t>（</w:t>
      </w:r>
      <w:bookmarkEnd w:id="19"/>
      <w:r>
        <w:rPr>
          <w:b/>
          <w:bCs/>
          <w:color w:val="000000"/>
          <w:spacing w:val="0"/>
          <w:w w:val="100"/>
          <w:position w:val="0"/>
        </w:rPr>
        <w:t>四）</w:t>
        <w:tab/>
        <w:t>持续经营能力是否存在重大风险</w:t>
      </w:r>
    </w:p>
    <w:p>
      <w:pPr>
        <w:pStyle w:val="Style13"/>
        <w:keepNext w:val="0"/>
        <w:keepLines w:val="0"/>
        <w:widowControl w:val="0"/>
        <w:shd w:val="clear" w:color="auto" w:fill="auto"/>
        <w:bidi w:val="0"/>
        <w:spacing w:before="0" w:after="100" w:line="473" w:lineRule="exact"/>
        <w:ind w:left="0" w:right="0" w:firstLine="500"/>
        <w:jc w:val="both"/>
      </w:pPr>
      <w:r>
        <w:rPr>
          <w:color w:val="000000"/>
          <w:spacing w:val="0"/>
          <w:w w:val="100"/>
          <w:position w:val="0"/>
        </w:rPr>
        <w:t>报告期内，公司积极拥抱行业趋势，统筹各业务板块优质资源，不断推进各业务板块的 融合发展，抢抓机遇努力扩大业务规模。本期所出现的营业收入及净利润下滑，对公司及其 子公司持续开展经营业务的能力不存在重大不利影响及风险。</w:t>
      </w:r>
    </w:p>
    <w:p>
      <w:pPr>
        <w:pStyle w:val="Style13"/>
        <w:keepNext w:val="0"/>
        <w:keepLines w:val="0"/>
        <w:widowControl w:val="0"/>
        <w:shd w:val="clear" w:color="auto" w:fill="auto"/>
        <w:tabs>
          <w:tab w:pos="1133" w:val="left"/>
        </w:tabs>
        <w:bidi w:val="0"/>
        <w:spacing w:before="0" w:after="100" w:line="469" w:lineRule="exact"/>
        <w:ind w:left="0" w:right="0" w:firstLine="500"/>
        <w:jc w:val="both"/>
      </w:pPr>
      <w:bookmarkStart w:id="20" w:name="bookmark20"/>
      <w:r>
        <w:rPr>
          <w:b/>
          <w:bCs/>
          <w:color w:val="000000"/>
          <w:spacing w:val="0"/>
          <w:w w:val="100"/>
          <w:position w:val="0"/>
        </w:rPr>
        <w:t>（</w:t>
      </w:r>
      <w:bookmarkEnd w:id="20"/>
      <w:r>
        <w:rPr>
          <w:b/>
          <w:bCs/>
          <w:color w:val="000000"/>
          <w:spacing w:val="0"/>
          <w:w w:val="100"/>
          <w:position w:val="0"/>
        </w:rPr>
        <w:t>五）</w:t>
        <w:tab/>
        <w:t>公司改善盈利能力的各项措施：</w:t>
      </w:r>
    </w:p>
    <w:p>
      <w:pPr>
        <w:pStyle w:val="Style13"/>
        <w:keepNext w:val="0"/>
        <w:keepLines w:val="0"/>
        <w:widowControl w:val="0"/>
        <w:shd w:val="clear" w:color="auto" w:fill="auto"/>
        <w:bidi w:val="0"/>
        <w:spacing w:before="0" w:after="100" w:line="469" w:lineRule="exact"/>
        <w:ind w:left="0" w:right="0" w:firstLine="500"/>
        <w:jc w:val="both"/>
      </w:pPr>
      <w:bookmarkStart w:id="21" w:name="bookmark21"/>
      <w:r>
        <w:rPr>
          <w:color w:val="000000"/>
          <w:spacing w:val="0"/>
          <w:w w:val="100"/>
          <w:position w:val="0"/>
        </w:rPr>
        <w:t>一</w:t>
      </w:r>
      <w:bookmarkEnd w:id="21"/>
      <w:r>
        <w:rPr>
          <w:color w:val="000000"/>
          <w:spacing w:val="0"/>
          <w:w w:val="100"/>
          <w:position w:val="0"/>
        </w:rPr>
        <w:t>、游戏业务：</w:t>
      </w:r>
    </w:p>
    <w:p>
      <w:pPr>
        <w:pStyle w:val="Style13"/>
        <w:keepNext w:val="0"/>
        <w:keepLines w:val="0"/>
        <w:widowControl w:val="0"/>
        <w:shd w:val="clear" w:color="auto" w:fill="auto"/>
        <w:tabs>
          <w:tab w:pos="849" w:val="left"/>
        </w:tabs>
        <w:bidi w:val="0"/>
        <w:spacing w:before="0" w:after="160" w:line="466" w:lineRule="exact"/>
        <w:ind w:left="0" w:right="0" w:firstLine="500"/>
        <w:jc w:val="both"/>
      </w:pPr>
      <w:bookmarkStart w:id="22" w:name="bookmark22"/>
      <w:r>
        <w:rPr>
          <w:rFonts w:ascii="Times New Roman" w:eastAsia="Times New Roman" w:hAnsi="Times New Roman" w:cs="Times New Roman"/>
          <w:color w:val="000000"/>
          <w:spacing w:val="0"/>
          <w:w w:val="100"/>
          <w:position w:val="0"/>
          <w:sz w:val="24"/>
          <w:szCs w:val="24"/>
        </w:rPr>
        <w:t>1</w:t>
      </w:r>
      <w:bookmarkEnd w:id="22"/>
      <w:r>
        <w:rPr>
          <w:color w:val="000000"/>
          <w:spacing w:val="0"/>
          <w:w w:val="100"/>
          <w:position w:val="0"/>
        </w:rPr>
        <w:t>、</w:t>
        <w:tab/>
        <w:t>有效管控买量投入成本，通过品牌营销战略增强玩家信赖感和荣誉感，提升自然量， 提高留存和促进付费，降低营销推广费用；</w:t>
      </w:r>
    </w:p>
    <w:p>
      <w:pPr>
        <w:pStyle w:val="Style13"/>
        <w:keepNext w:val="0"/>
        <w:keepLines w:val="0"/>
        <w:widowControl w:val="0"/>
        <w:shd w:val="clear" w:color="auto" w:fill="auto"/>
        <w:bidi w:val="0"/>
        <w:spacing w:before="0" w:after="100" w:line="422" w:lineRule="exact"/>
        <w:ind w:left="0" w:right="0" w:firstLine="500"/>
        <w:jc w:val="both"/>
      </w:pPr>
      <w:bookmarkStart w:id="23" w:name="bookmark23"/>
      <w:r>
        <w:rPr>
          <w:rFonts w:ascii="Times New Roman" w:eastAsia="Times New Roman" w:hAnsi="Times New Roman" w:cs="Times New Roman"/>
          <w:color w:val="000000"/>
          <w:spacing w:val="0"/>
          <w:w w:val="100"/>
          <w:position w:val="0"/>
          <w:sz w:val="24"/>
          <w:szCs w:val="24"/>
        </w:rPr>
        <w:t>2</w:t>
      </w:r>
      <w:bookmarkEnd w:id="23"/>
      <w:r>
        <w:rPr>
          <w:color w:val="000000"/>
          <w:spacing w:val="0"/>
          <w:w w:val="100"/>
          <w:position w:val="0"/>
        </w:rPr>
        <w:t>、 以《慎初烧坊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酿酒大师》产品为研发方向，将游戏产品与实体产业深度融合，以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游 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新零售，，模式为突破点，增加游戏业务收入渠道；</w:t>
      </w:r>
    </w:p>
    <w:p>
      <w:pPr>
        <w:pStyle w:val="Style13"/>
        <w:keepNext w:val="0"/>
        <w:keepLines w:val="0"/>
        <w:widowControl w:val="0"/>
        <w:shd w:val="clear" w:color="auto" w:fill="auto"/>
        <w:bidi w:val="0"/>
        <w:spacing w:before="0" w:after="100" w:line="461" w:lineRule="exact"/>
        <w:ind w:left="0" w:right="0" w:firstLine="480"/>
        <w:jc w:val="both"/>
      </w:pPr>
      <w:bookmarkStart w:id="24" w:name="bookmark24"/>
      <w:r>
        <w:rPr>
          <w:rFonts w:ascii="Times New Roman" w:eastAsia="Times New Roman" w:hAnsi="Times New Roman" w:cs="Times New Roman"/>
          <w:color w:val="000000"/>
          <w:spacing w:val="0"/>
          <w:w w:val="100"/>
          <w:position w:val="0"/>
          <w:sz w:val="24"/>
          <w:szCs w:val="24"/>
        </w:rPr>
        <w:t>3</w:t>
      </w:r>
      <w:bookmarkEnd w:id="24"/>
      <w:r>
        <w:rPr>
          <w:color w:val="000000"/>
          <w:spacing w:val="0"/>
          <w:w w:val="100"/>
          <w:position w:val="0"/>
        </w:rPr>
        <w:t>、紧跟游戏行业趋势，开发更多符合主流市场的精品游戏，加强游戏出海开拓力度，提 升公司整体盈利能力。</w:t>
      </w:r>
    </w:p>
    <w:p>
      <w:pPr>
        <w:pStyle w:val="Style13"/>
        <w:keepNext w:val="0"/>
        <w:keepLines w:val="0"/>
        <w:widowControl w:val="0"/>
        <w:shd w:val="clear" w:color="auto" w:fill="auto"/>
        <w:tabs>
          <w:tab w:pos="987" w:val="left"/>
        </w:tabs>
        <w:bidi w:val="0"/>
        <w:spacing w:before="0" w:after="100" w:line="468" w:lineRule="exact"/>
        <w:ind w:left="0" w:right="0" w:firstLine="480"/>
        <w:jc w:val="both"/>
      </w:pPr>
      <w:bookmarkStart w:id="25" w:name="bookmark25"/>
      <w:r>
        <w:rPr>
          <w:color w:val="000000"/>
          <w:spacing w:val="0"/>
          <w:w w:val="100"/>
          <w:position w:val="0"/>
        </w:rPr>
        <w:t>二</w:t>
      </w:r>
      <w:bookmarkEnd w:id="25"/>
      <w:r>
        <w:rPr>
          <w:color w:val="000000"/>
          <w:spacing w:val="0"/>
          <w:w w:val="100"/>
          <w:position w:val="0"/>
        </w:rPr>
        <w:t>、</w:t>
        <w:tab/>
        <w:t>云服务业务：</w:t>
      </w:r>
    </w:p>
    <w:p>
      <w:pPr>
        <w:pStyle w:val="Style13"/>
        <w:keepNext w:val="0"/>
        <w:keepLines w:val="0"/>
        <w:widowControl w:val="0"/>
        <w:shd w:val="clear" w:color="auto" w:fill="auto"/>
        <w:tabs>
          <w:tab w:pos="906" w:val="left"/>
        </w:tabs>
        <w:bidi w:val="0"/>
        <w:spacing w:before="0" w:after="100" w:line="480" w:lineRule="exact"/>
        <w:ind w:left="0" w:right="0" w:firstLine="480"/>
        <w:jc w:val="both"/>
      </w:pPr>
      <w:bookmarkStart w:id="26" w:name="bookmark26"/>
      <w:r>
        <w:rPr>
          <w:rFonts w:ascii="Times New Roman" w:eastAsia="Times New Roman" w:hAnsi="Times New Roman" w:cs="Times New Roman"/>
          <w:color w:val="000000"/>
          <w:spacing w:val="0"/>
          <w:w w:val="100"/>
          <w:position w:val="0"/>
          <w:sz w:val="24"/>
          <w:szCs w:val="24"/>
        </w:rPr>
        <w:t>1</w:t>
      </w:r>
      <w:bookmarkEnd w:id="26"/>
      <w:r>
        <w:rPr>
          <w:color w:val="000000"/>
          <w:spacing w:val="0"/>
          <w:w w:val="100"/>
          <w:position w:val="0"/>
        </w:rPr>
        <w:t>、</w:t>
        <w:tab/>
        <w:t>随着新兴产业对</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需求的上升，公司将加大工业互联网、物联网、</w:t>
      </w:r>
      <w:r>
        <w:rPr>
          <w:rFonts w:ascii="Times New Roman" w:eastAsia="Times New Roman" w:hAnsi="Times New Roman" w:cs="Times New Roman"/>
          <w:color w:val="000000"/>
          <w:spacing w:val="0"/>
          <w:w w:val="100"/>
          <w:position w:val="0"/>
          <w:sz w:val="24"/>
          <w:szCs w:val="24"/>
        </w:rPr>
        <w:t>AR/VR</w:t>
      </w:r>
      <w:r>
        <w:rPr>
          <w:color w:val="000000"/>
          <w:spacing w:val="0"/>
          <w:w w:val="100"/>
          <w:position w:val="0"/>
        </w:rPr>
        <w:t>等产业 的市场拓展，寻找更多业务增长点；</w:t>
      </w:r>
    </w:p>
    <w:p>
      <w:pPr>
        <w:pStyle w:val="Style13"/>
        <w:keepNext w:val="0"/>
        <w:keepLines w:val="0"/>
        <w:widowControl w:val="0"/>
        <w:shd w:val="clear" w:color="auto" w:fill="auto"/>
        <w:tabs>
          <w:tab w:pos="906" w:val="left"/>
        </w:tabs>
        <w:bidi w:val="0"/>
        <w:spacing w:before="0" w:after="100" w:line="485" w:lineRule="exact"/>
        <w:ind w:left="0" w:right="0" w:firstLine="480"/>
        <w:jc w:val="both"/>
      </w:pPr>
      <w:bookmarkStart w:id="27" w:name="bookmark27"/>
      <w:r>
        <w:rPr>
          <w:rFonts w:ascii="Times New Roman" w:eastAsia="Times New Roman" w:hAnsi="Times New Roman" w:cs="Times New Roman"/>
          <w:color w:val="000000"/>
          <w:spacing w:val="0"/>
          <w:w w:val="100"/>
          <w:position w:val="0"/>
          <w:sz w:val="24"/>
          <w:szCs w:val="24"/>
        </w:rPr>
        <w:t>2</w:t>
      </w:r>
      <w:bookmarkEnd w:id="27"/>
      <w:r>
        <w:rPr>
          <w:color w:val="000000"/>
          <w:spacing w:val="0"/>
          <w:w w:val="100"/>
          <w:position w:val="0"/>
        </w:rPr>
        <w:t>、</w:t>
        <w:tab/>
        <w:t>有效管控营销成本和运营成本，进一步提升客户响应速度和服务能力，巩固老客户， 拓展新业务合作机会；</w:t>
      </w:r>
    </w:p>
    <w:p>
      <w:pPr>
        <w:pStyle w:val="Style13"/>
        <w:keepNext w:val="0"/>
        <w:keepLines w:val="0"/>
        <w:widowControl w:val="0"/>
        <w:shd w:val="clear" w:color="auto" w:fill="auto"/>
        <w:tabs>
          <w:tab w:pos="906" w:val="left"/>
        </w:tabs>
        <w:bidi w:val="0"/>
        <w:spacing w:before="0" w:after="100" w:line="468" w:lineRule="exact"/>
        <w:ind w:left="0" w:right="0" w:firstLine="480"/>
        <w:jc w:val="left"/>
      </w:pPr>
      <w:bookmarkStart w:id="28" w:name="bookmark28"/>
      <w:r>
        <w:rPr>
          <w:rFonts w:ascii="Times New Roman" w:eastAsia="Times New Roman" w:hAnsi="Times New Roman" w:cs="Times New Roman"/>
          <w:color w:val="000000"/>
          <w:spacing w:val="0"/>
          <w:w w:val="100"/>
          <w:position w:val="0"/>
          <w:sz w:val="24"/>
          <w:szCs w:val="24"/>
        </w:rPr>
        <w:t>3</w:t>
      </w:r>
      <w:bookmarkEnd w:id="28"/>
      <w:r>
        <w:rPr>
          <w:color w:val="000000"/>
          <w:spacing w:val="0"/>
          <w:w w:val="100"/>
          <w:position w:val="0"/>
        </w:rPr>
        <w:t>、</w:t>
        <w:tab/>
        <w:t>提升云数据中心客户上架率，实现区域市场向全国市场的拓展。</w:t>
      </w:r>
    </w:p>
    <w:p>
      <w:pPr>
        <w:pStyle w:val="Style13"/>
        <w:keepNext w:val="0"/>
        <w:keepLines w:val="0"/>
        <w:widowControl w:val="0"/>
        <w:shd w:val="clear" w:color="auto" w:fill="auto"/>
        <w:tabs>
          <w:tab w:pos="992" w:val="left"/>
        </w:tabs>
        <w:bidi w:val="0"/>
        <w:spacing w:before="0" w:after="100" w:line="468" w:lineRule="exact"/>
        <w:ind w:left="0" w:right="0" w:firstLine="480"/>
        <w:jc w:val="left"/>
      </w:pPr>
      <w:bookmarkStart w:id="29" w:name="bookmark29"/>
      <w:r>
        <w:rPr>
          <w:color w:val="000000"/>
          <w:spacing w:val="0"/>
          <w:w w:val="100"/>
          <w:position w:val="0"/>
        </w:rPr>
        <w:t>三</w:t>
      </w:r>
      <w:bookmarkEnd w:id="29"/>
      <w:r>
        <w:rPr>
          <w:color w:val="000000"/>
          <w:spacing w:val="0"/>
          <w:w w:val="100"/>
          <w:position w:val="0"/>
        </w:rPr>
        <w:t>、</w:t>
        <w:tab/>
        <w:t>强化对被投企业的管控，做好投前尽职调查及投后管理和退出工作。</w:t>
      </w:r>
    </w:p>
    <w:p>
      <w:pPr>
        <w:pStyle w:val="Style13"/>
        <w:keepNext w:val="0"/>
        <w:keepLines w:val="0"/>
        <w:widowControl w:val="0"/>
        <w:shd w:val="clear" w:color="auto" w:fill="auto"/>
        <w:bidi w:val="0"/>
        <w:spacing w:before="0" w:after="40" w:line="468" w:lineRule="exact"/>
        <w:ind w:left="0" w:right="0" w:firstLine="0"/>
        <w:jc w:val="left"/>
      </w:pPr>
      <w:bookmarkStart w:id="30" w:name="bookmark30"/>
      <w:r>
        <w:rPr>
          <w:b/>
          <w:bCs/>
          <w:color w:val="000000"/>
          <w:spacing w:val="0"/>
          <w:w w:val="100"/>
          <w:position w:val="0"/>
        </w:rPr>
        <w:t>三</w:t>
      </w:r>
      <w:bookmarkEnd w:id="30"/>
      <w:r>
        <w:rPr>
          <w:b/>
          <w:bCs/>
          <w:color w:val="000000"/>
          <w:spacing w:val="0"/>
          <w:w w:val="100"/>
          <w:position w:val="0"/>
        </w:rPr>
        <w:t>、对年度报告涉及未来计划等前瞻性陈述的风险提示</w:t>
      </w:r>
    </w:p>
    <w:p>
      <w:pPr>
        <w:pStyle w:val="Style13"/>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本报告中如有涉及未来的计划、发展战略等方面的前瞻性陈述，该前瞻性陈述均不构成 公司对投资者的实质承诺，本公司请投资者认真阅读本年度报告全文，并特别注意下列风险 因素：</w:t>
      </w:r>
    </w:p>
    <w:p>
      <w:pPr>
        <w:pStyle w:val="Style13"/>
        <w:keepNext w:val="0"/>
        <w:keepLines w:val="0"/>
        <w:widowControl w:val="0"/>
        <w:shd w:val="clear" w:color="auto" w:fill="auto"/>
        <w:bidi w:val="0"/>
        <w:spacing w:before="0" w:after="100" w:line="468" w:lineRule="exact"/>
        <w:ind w:left="0" w:right="0" w:firstLine="480"/>
        <w:jc w:val="both"/>
      </w:pPr>
      <w:bookmarkStart w:id="31" w:name="bookmark31"/>
      <w:r>
        <w:rPr>
          <w:rFonts w:ascii="Times New Roman" w:eastAsia="Times New Roman" w:hAnsi="Times New Roman" w:cs="Times New Roman"/>
          <w:b/>
          <w:bCs/>
          <w:color w:val="000000"/>
          <w:spacing w:val="0"/>
          <w:w w:val="100"/>
          <w:position w:val="0"/>
          <w:sz w:val="24"/>
          <w:szCs w:val="24"/>
        </w:rPr>
        <w:t>1</w:t>
      </w:r>
      <w:bookmarkEnd w:id="31"/>
      <w:r>
        <w:rPr>
          <w:b/>
          <w:bCs/>
          <w:color w:val="000000"/>
          <w:spacing w:val="0"/>
          <w:w w:val="100"/>
          <w:position w:val="0"/>
        </w:rPr>
        <w:t>、游戏业务</w:t>
      </w:r>
    </w:p>
    <w:p>
      <w:pPr>
        <w:pStyle w:val="Style13"/>
        <w:keepNext w:val="0"/>
        <w:keepLines w:val="0"/>
        <w:widowControl w:val="0"/>
        <w:shd w:val="clear" w:color="auto" w:fill="auto"/>
        <w:tabs>
          <w:tab w:pos="1006" w:val="left"/>
        </w:tabs>
        <w:bidi w:val="0"/>
        <w:spacing w:before="0" w:after="100" w:line="468" w:lineRule="exact"/>
        <w:ind w:left="0" w:right="0" w:firstLine="480"/>
        <w:jc w:val="both"/>
      </w:pPr>
      <w:bookmarkStart w:id="32" w:name="bookmark32"/>
      <w:r>
        <w:rPr>
          <w:color w:val="000000"/>
          <w:spacing w:val="0"/>
          <w:w w:val="100"/>
          <w:position w:val="0"/>
        </w:rPr>
        <w:t>（</w:t>
      </w:r>
      <w:bookmarkEnd w:id="3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市场风险</w:t>
      </w:r>
    </w:p>
    <w:p>
      <w:pPr>
        <w:pStyle w:val="Style13"/>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随着游戏行业的迅速发展以及玩家对游戏体验的提升，游戏玩家对游戏质量的要求越来 越高，玩家爱好的转变以及对于热点游戏的切换速度也越来越快，而新游戏开发和测试需要 大量前期投入，试错成本高，若未能准确把握玩家喜好，顺应市场需求，则会影响公司的经 营业绩。此外游戏行业的迅速发展，带来了日趋激烈的行业内部竞争环境，网络游戏以外的 互联网娱乐行业加剧外部竞争，给公司带来了一定的市场竞争风险。</w:t>
      </w:r>
    </w:p>
    <w:p>
      <w:pPr>
        <w:pStyle w:val="Style13"/>
        <w:keepNext w:val="0"/>
        <w:keepLines w:val="0"/>
        <w:widowControl w:val="0"/>
        <w:shd w:val="clear" w:color="auto" w:fill="auto"/>
        <w:tabs>
          <w:tab w:pos="1006" w:val="left"/>
        </w:tabs>
        <w:bidi w:val="0"/>
        <w:spacing w:before="0" w:after="100" w:line="468" w:lineRule="exact"/>
        <w:ind w:left="0" w:right="0" w:firstLine="480"/>
        <w:jc w:val="both"/>
      </w:pPr>
      <w:bookmarkStart w:id="33" w:name="bookmark33"/>
      <w:r>
        <w:rPr>
          <w:color w:val="000000"/>
          <w:spacing w:val="0"/>
          <w:w w:val="100"/>
          <w:position w:val="0"/>
        </w:rPr>
        <w:t>（</w:t>
      </w:r>
      <w:bookmarkEnd w:id="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行业和政策风险</w:t>
      </w:r>
    </w:p>
    <w:p>
      <w:pPr>
        <w:pStyle w:val="Style13"/>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网络游戏行业受文化和新闻出版、工业信息等部门监管，在中国境内从事移动网络游戏 运营需取得许可，存在不能通过审批的风险。新开发的游戏需要在相关部门备案并通过出版 行政部门审批，存在无法上线的风险。游戏内虚拟货币经营业务需取得额外批准或许可，我 国尚未出台虚拟资产产权监管的法律法规，因此政策上存在不确定性。</w:t>
      </w:r>
    </w:p>
    <w:p>
      <w:pPr>
        <w:pStyle w:val="Style13"/>
        <w:keepNext w:val="0"/>
        <w:keepLines w:val="0"/>
        <w:widowControl w:val="0"/>
        <w:shd w:val="clear" w:color="auto" w:fill="auto"/>
        <w:tabs>
          <w:tab w:pos="1006" w:val="left"/>
        </w:tabs>
        <w:bidi w:val="0"/>
        <w:spacing w:before="0" w:after="100" w:line="468" w:lineRule="exact"/>
        <w:ind w:left="0" w:right="0" w:firstLine="480"/>
        <w:jc w:val="both"/>
      </w:pPr>
      <w:bookmarkStart w:id="34" w:name="bookmark34"/>
      <w:r>
        <w:rPr>
          <w:color w:val="000000"/>
          <w:spacing w:val="0"/>
          <w:w w:val="100"/>
          <w:position w:val="0"/>
        </w:rPr>
        <w:t>（</w:t>
      </w:r>
      <w:bookmarkEnd w:id="3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核心人员流失风险</w:t>
      </w:r>
    </w:p>
    <w:p>
      <w:pPr>
        <w:pStyle w:val="Style13"/>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 xml:space="preserve">稳定、高素质的游戏研发、运营和管理人才队伍是公司保持核心竞争优势的重要保障。 </w:t>
      </w:r>
      <w:r>
        <w:rPr>
          <w:color w:val="000000"/>
          <w:spacing w:val="0"/>
          <w:w w:val="100"/>
          <w:position w:val="0"/>
        </w:rPr>
        <w:t>如果公司不能有效建设核心人才队伍，对核心人员进行合理的激励和管理，保持人才队伍的 创造力与活力，则会对公司的核心竞争力带来不利影响。</w:t>
      </w:r>
    </w:p>
    <w:p>
      <w:pPr>
        <w:pStyle w:val="Style13"/>
        <w:keepNext w:val="0"/>
        <w:keepLines w:val="0"/>
        <w:widowControl w:val="0"/>
        <w:shd w:val="clear" w:color="auto" w:fill="auto"/>
        <w:bidi w:val="0"/>
        <w:spacing w:before="0" w:after="100" w:line="469" w:lineRule="exact"/>
        <w:ind w:left="0" w:right="0" w:firstLine="480"/>
        <w:jc w:val="both"/>
      </w:pPr>
      <w:bookmarkStart w:id="35" w:name="bookmark35"/>
      <w:r>
        <w:rPr>
          <w:color w:val="000000"/>
          <w:spacing w:val="0"/>
          <w:w w:val="100"/>
          <w:position w:val="0"/>
        </w:rPr>
        <w:t>（</w:t>
      </w:r>
      <w:bookmarkEnd w:id="35"/>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）投资风险</w:t>
      </w:r>
    </w:p>
    <w:p>
      <w:pPr>
        <w:pStyle w:val="Style13"/>
        <w:keepNext w:val="0"/>
        <w:keepLines w:val="0"/>
        <w:widowControl w:val="0"/>
        <w:shd w:val="clear" w:color="auto" w:fill="auto"/>
        <w:bidi w:val="0"/>
        <w:spacing w:before="0" w:after="280" w:line="472" w:lineRule="exact"/>
        <w:ind w:left="0" w:right="0" w:firstLine="480"/>
        <w:jc w:val="both"/>
      </w:pPr>
      <w:r>
        <w:rPr>
          <w:color w:val="000000"/>
          <w:spacing w:val="0"/>
          <w:w w:val="100"/>
          <w:position w:val="0"/>
        </w:rPr>
        <w:t>随着互联网行业和智能手机技术的飞速发展，手机游戏市场面临多方面的挑战。在这个 快速发展灵活多变的市场中生存，除了加强自身研发能力之外，收购整合及资产重组同行业 或上下游企业是公司的重要战略规划之一，但资产重组或兼并也将带来不确定性风险或者投 资失败的风险。</w:t>
      </w:r>
    </w:p>
    <w:p>
      <w:pPr>
        <w:pStyle w:val="Style13"/>
        <w:keepNext w:val="0"/>
        <w:keepLines w:val="0"/>
        <w:widowControl w:val="0"/>
        <w:shd w:val="clear" w:color="auto" w:fill="auto"/>
        <w:bidi w:val="0"/>
        <w:spacing w:before="0" w:after="0" w:line="408" w:lineRule="auto"/>
        <w:ind w:left="0" w:right="0" w:firstLine="600"/>
        <w:jc w:val="both"/>
      </w:pPr>
      <w:bookmarkStart w:id="36" w:name="bookmark36"/>
      <w:r>
        <w:rPr>
          <w:rFonts w:ascii="Times New Roman" w:eastAsia="Times New Roman" w:hAnsi="Times New Roman" w:cs="Times New Roman"/>
          <w:b/>
          <w:bCs/>
          <w:color w:val="000000"/>
          <w:spacing w:val="0"/>
          <w:w w:val="100"/>
          <w:position w:val="0"/>
          <w:sz w:val="24"/>
          <w:szCs w:val="24"/>
        </w:rPr>
        <w:t>2</w:t>
      </w:r>
      <w:bookmarkEnd w:id="36"/>
      <w:r>
        <w:rPr>
          <w:b/>
          <w:bCs/>
          <w:color w:val="000000"/>
          <w:spacing w:val="0"/>
          <w:w w:val="100"/>
          <w:position w:val="0"/>
        </w:rPr>
        <w:t>、云服务业务</w:t>
      </w:r>
    </w:p>
    <w:p>
      <w:pPr>
        <w:pStyle w:val="Style13"/>
        <w:keepNext w:val="0"/>
        <w:keepLines w:val="0"/>
        <w:widowControl w:val="0"/>
        <w:shd w:val="clear" w:color="auto" w:fill="auto"/>
        <w:tabs>
          <w:tab w:pos="966" w:val="left"/>
        </w:tabs>
        <w:bidi w:val="0"/>
        <w:spacing w:before="0" w:after="100" w:line="469" w:lineRule="exact"/>
        <w:ind w:left="0" w:right="0" w:firstLine="480"/>
        <w:jc w:val="both"/>
      </w:pPr>
      <w:bookmarkStart w:id="37" w:name="bookmark37"/>
      <w:r>
        <w:rPr>
          <w:color w:val="000000"/>
          <w:spacing w:val="0"/>
          <w:w w:val="100"/>
          <w:position w:val="0"/>
        </w:rPr>
        <w:t>（</w:t>
      </w:r>
      <w:bookmarkEnd w:id="3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行业监管政策变化的风险</w:t>
      </w:r>
    </w:p>
    <w:p>
      <w:pPr>
        <w:pStyle w:val="Style13"/>
        <w:keepNext w:val="0"/>
        <w:keepLines w:val="0"/>
        <w:widowControl w:val="0"/>
        <w:shd w:val="clear" w:color="auto" w:fill="auto"/>
        <w:bidi w:val="0"/>
        <w:spacing w:before="0" w:after="100" w:line="467" w:lineRule="exact"/>
        <w:ind w:left="0" w:right="0" w:firstLine="620"/>
        <w:jc w:val="both"/>
      </w:pPr>
      <w:r>
        <w:rPr>
          <w:color w:val="000000"/>
          <w:spacing w:val="0"/>
          <w:w w:val="100"/>
          <w:position w:val="0"/>
        </w:rPr>
        <w:t>云服务业务属于电子信息产业，为加快电子信息产业的发展、深化电信体制改革，国家 制定了一系列行之有效的政策，形成了有效的市场竞争格局，为民营企业进入电信服务市场 奠定了基础。但同时电子信息行业也关系着整个国家的信息安全，一旦信息产业的发展影响 了国家的信息安全，国家政策将会相应调整，因此公司未来可能面临行业监管政策变化的风 险。此外，随着国家对信息安全、网络安全方面监管的加强，如果内容提供商等合作伙伴出 现违规行为，公司未尽到审查和配合监管的责任，也会给公司带来一定的经营风险。</w:t>
      </w:r>
    </w:p>
    <w:p>
      <w:pPr>
        <w:pStyle w:val="Style13"/>
        <w:keepNext w:val="0"/>
        <w:keepLines w:val="0"/>
        <w:widowControl w:val="0"/>
        <w:shd w:val="clear" w:color="auto" w:fill="auto"/>
        <w:tabs>
          <w:tab w:pos="966" w:val="left"/>
        </w:tabs>
        <w:bidi w:val="0"/>
        <w:spacing w:before="0" w:after="100" w:line="469" w:lineRule="exact"/>
        <w:ind w:left="0" w:right="0" w:firstLine="480"/>
        <w:jc w:val="both"/>
      </w:pPr>
      <w:bookmarkStart w:id="38" w:name="bookmark38"/>
      <w:r>
        <w:rPr>
          <w:color w:val="000000"/>
          <w:spacing w:val="0"/>
          <w:w w:val="100"/>
          <w:position w:val="0"/>
        </w:rPr>
        <w:t>（</w:t>
      </w:r>
      <w:bookmarkEnd w:id="3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市场风险</w:t>
      </w:r>
    </w:p>
    <w:p>
      <w:pPr>
        <w:pStyle w:val="Style13"/>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近年来，国家大力促进新基建投资，引起行业和资本市场的强烈关注。虽然整体热度有 所降温，但行业的新进入者和原有企业的扩张，未来仍然存在市场竞争加剧的可能。如公司 市场规划和策略出现偏差，将可能面临市场份额被竞争对手抢夺的风险；另一方面，竞争加 剧可能导致整个</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行业的整体毛利率下降。</w:t>
      </w:r>
    </w:p>
    <w:p>
      <w:pPr>
        <w:pStyle w:val="Style13"/>
        <w:keepNext w:val="0"/>
        <w:keepLines w:val="0"/>
        <w:widowControl w:val="0"/>
        <w:shd w:val="clear" w:color="auto" w:fill="auto"/>
        <w:tabs>
          <w:tab w:pos="966" w:val="left"/>
        </w:tabs>
        <w:bidi w:val="0"/>
        <w:spacing w:before="0" w:after="100" w:line="469" w:lineRule="exact"/>
        <w:ind w:left="0" w:right="0" w:firstLine="480"/>
        <w:jc w:val="both"/>
      </w:pPr>
      <w:bookmarkStart w:id="39" w:name="bookmark39"/>
      <w:r>
        <w:rPr>
          <w:color w:val="000000"/>
          <w:spacing w:val="0"/>
          <w:w w:val="100"/>
          <w:position w:val="0"/>
        </w:rPr>
        <w:t>（</w:t>
      </w:r>
      <w:bookmarkEnd w:id="3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技术更新风险</w:t>
      </w:r>
    </w:p>
    <w:p>
      <w:pPr>
        <w:pStyle w:val="Style13"/>
        <w:keepNext w:val="0"/>
        <w:keepLines w:val="0"/>
        <w:widowControl w:val="0"/>
        <w:shd w:val="clear" w:color="auto" w:fill="auto"/>
        <w:bidi w:val="0"/>
        <w:spacing w:before="0" w:after="100" w:line="469" w:lineRule="exact"/>
        <w:ind w:left="0" w:right="0" w:firstLine="480"/>
        <w:jc w:val="both"/>
      </w:pPr>
      <w:r>
        <w:rPr>
          <w:color w:val="000000"/>
          <w:spacing w:val="0"/>
          <w:w w:val="100"/>
          <w:position w:val="0"/>
        </w:rPr>
        <w:t>公司主营业务为云服务业务，包括</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及宽带接入服务等互联网服务，信息技术产业发 展日新月异，公司需具备快速的技术更新能力。随着互联网行业技术与服务不断向多样化、 复杂化发展，以及更新换代速度的不断加快和行业新应用新产品的不断涌现，公司不可避免 地面临着技术风险。虽然公司一直紧跟行业发展动态和客户需求，不断改进并开发新的技术， 但是随着技术的不断进步和客户要求的进一步提高，若公司由于投资不足等因素导致不能及 时满足传输技术和设备更新换代的要求，将对公司的竞争力产生不利影响。</w:t>
      </w:r>
    </w:p>
    <w:p>
      <w:pPr>
        <w:pStyle w:val="Style13"/>
        <w:keepNext w:val="0"/>
        <w:keepLines w:val="0"/>
        <w:widowControl w:val="0"/>
        <w:shd w:val="clear" w:color="auto" w:fill="auto"/>
        <w:bidi w:val="0"/>
        <w:spacing w:before="0" w:line="468" w:lineRule="exact"/>
        <w:ind w:left="0" w:right="0" w:firstLine="480"/>
        <w:jc w:val="both"/>
      </w:pPr>
      <w:bookmarkStart w:id="40" w:name="bookmark40"/>
      <w:r>
        <w:rPr>
          <w:color w:val="000000"/>
          <w:spacing w:val="0"/>
          <w:w w:val="100"/>
          <w:position w:val="0"/>
        </w:rPr>
        <w:t>（</w:t>
      </w:r>
      <w:bookmarkEnd w:id="40"/>
      <w:r>
        <w:rPr>
          <w:rFonts w:ascii="Times New Roman" w:eastAsia="Times New Roman" w:hAnsi="Times New Roman" w:cs="Times New Roman"/>
          <w:color w:val="000000"/>
          <w:spacing w:val="0"/>
          <w:w w:val="100"/>
          <w:position w:val="0"/>
          <w:sz w:val="24"/>
          <w:szCs w:val="24"/>
        </w:rPr>
        <w:t>4</w:t>
      </w:r>
      <w:r>
        <w:rPr>
          <w:color w:val="000000"/>
          <w:spacing w:val="0"/>
          <w:w w:val="100"/>
          <w:position w:val="0"/>
        </w:rPr>
        <w:t>）核心人员流失风险</w:t>
      </w:r>
    </w:p>
    <w:p>
      <w:pPr>
        <w:pStyle w:val="Style13"/>
        <w:keepNext w:val="0"/>
        <w:keepLines w:val="0"/>
        <w:widowControl w:val="0"/>
        <w:shd w:val="clear" w:color="auto" w:fill="auto"/>
        <w:bidi w:val="0"/>
        <w:spacing w:before="0" w:line="466" w:lineRule="exact"/>
        <w:ind w:left="0" w:right="0" w:firstLine="480"/>
        <w:jc w:val="both"/>
      </w:pPr>
      <w:r>
        <w:rPr>
          <w:color w:val="000000"/>
          <w:spacing w:val="0"/>
          <w:w w:val="100"/>
          <w:position w:val="0"/>
        </w:rPr>
        <w:t>国内云服务行业目前处于快速发展时期，对管理人员和技术人才的依赖性较高，拥有稳 定、高素质的科技人才队伍对公司的发展壮大至关重要。如果未来公司不能提供有市场竞争 力的激励机制，打造有利于人才长期发展的平台，将会影响到核心团队积极性、创造性的发 挥，产生核心管理人员和技术人才流失的风险。核心管理人员和技术人才流失有可能导致核 心技术流失或泄密，以及不能及时根据信息技术产业涌现的新业务、新应用领域而革新新技 术，从而对公司经营业绩产生不利影响。</w:t>
      </w:r>
    </w:p>
    <w:p>
      <w:pPr>
        <w:pStyle w:val="Style13"/>
        <w:keepNext w:val="0"/>
        <w:keepLines w:val="0"/>
        <w:widowControl w:val="0"/>
        <w:shd w:val="clear" w:color="auto" w:fill="auto"/>
        <w:bidi w:val="0"/>
        <w:spacing w:before="0" w:line="468" w:lineRule="exact"/>
        <w:ind w:left="0" w:right="0" w:firstLine="480"/>
        <w:jc w:val="both"/>
      </w:pPr>
      <w:bookmarkStart w:id="41" w:name="bookmark41"/>
      <w:r>
        <w:rPr>
          <w:rFonts w:ascii="Times New Roman" w:eastAsia="Times New Roman" w:hAnsi="Times New Roman" w:cs="Times New Roman"/>
          <w:b/>
          <w:bCs/>
          <w:color w:val="000000"/>
          <w:spacing w:val="0"/>
          <w:w w:val="100"/>
          <w:position w:val="0"/>
          <w:sz w:val="24"/>
          <w:szCs w:val="24"/>
        </w:rPr>
        <w:t>3</w:t>
      </w:r>
      <w:bookmarkEnd w:id="41"/>
      <w:r>
        <w:rPr>
          <w:b/>
          <w:bCs/>
          <w:color w:val="000000"/>
          <w:spacing w:val="0"/>
          <w:w w:val="100"/>
          <w:position w:val="0"/>
        </w:rPr>
        <w:t>、数字挛生业务：</w:t>
      </w:r>
    </w:p>
    <w:p>
      <w:pPr>
        <w:pStyle w:val="Style13"/>
        <w:keepNext w:val="0"/>
        <w:keepLines w:val="0"/>
        <w:widowControl w:val="0"/>
        <w:shd w:val="clear" w:color="auto" w:fill="auto"/>
        <w:tabs>
          <w:tab w:pos="964" w:val="left"/>
        </w:tabs>
        <w:bidi w:val="0"/>
        <w:spacing w:before="0" w:line="468" w:lineRule="exact"/>
        <w:ind w:left="0" w:right="0" w:firstLine="480"/>
        <w:jc w:val="both"/>
      </w:pPr>
      <w:bookmarkStart w:id="42" w:name="bookmark42"/>
      <w:r>
        <w:rPr>
          <w:color w:val="000000"/>
          <w:spacing w:val="0"/>
          <w:w w:val="100"/>
          <w:position w:val="0"/>
        </w:rPr>
        <w:t>（</w:t>
      </w:r>
      <w:bookmarkEnd w:id="4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市场风险：</w:t>
      </w:r>
    </w:p>
    <w:p>
      <w:pPr>
        <w:pStyle w:val="Style13"/>
        <w:keepNext w:val="0"/>
        <w:keepLines w:val="0"/>
        <w:widowControl w:val="0"/>
        <w:shd w:val="clear" w:color="auto" w:fill="auto"/>
        <w:bidi w:val="0"/>
        <w:spacing w:before="0" w:line="470" w:lineRule="exact"/>
        <w:ind w:left="0" w:right="0" w:firstLine="480"/>
        <w:jc w:val="both"/>
      </w:pPr>
      <w:r>
        <w:rPr>
          <w:color w:val="000000"/>
          <w:spacing w:val="0"/>
          <w:w w:val="100"/>
          <w:position w:val="0"/>
        </w:rPr>
        <w:t>数字挛生是一个新兴的概念，对于产品的呈现，不同企业、不同技术的优劣也进一步影 响着产品呈现，从而引起消费者多以主观印象看待产品，优则利好，劣则唱衰。因此对于数 字挛生方向的尝试，本身就是一个大胆的尝试，消费者的不稳定也造成了市场的不确定性。 其次随着各行各业对于数字挛生的理解的深入，市场上也出现各种数字挛生方向的产业、产 品，市场竞争激烈，给公司带来了一定的市场竞争风险。</w:t>
      </w:r>
    </w:p>
    <w:p>
      <w:pPr>
        <w:pStyle w:val="Style13"/>
        <w:keepNext w:val="0"/>
        <w:keepLines w:val="0"/>
        <w:widowControl w:val="0"/>
        <w:shd w:val="clear" w:color="auto" w:fill="auto"/>
        <w:tabs>
          <w:tab w:pos="964" w:val="left"/>
        </w:tabs>
        <w:bidi w:val="0"/>
        <w:spacing w:before="0" w:line="468" w:lineRule="exact"/>
        <w:ind w:left="0" w:right="0" w:firstLine="480"/>
        <w:jc w:val="both"/>
      </w:pPr>
      <w:bookmarkStart w:id="43" w:name="bookmark43"/>
      <w:r>
        <w:rPr>
          <w:color w:val="000000"/>
          <w:spacing w:val="0"/>
          <w:w w:val="100"/>
          <w:position w:val="0"/>
        </w:rPr>
        <w:t>（</w:t>
      </w:r>
      <w:bookmarkEnd w:id="4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行业和政策风险：</w:t>
      </w:r>
    </w:p>
    <w:p>
      <w:pPr>
        <w:pStyle w:val="Style13"/>
        <w:keepNext w:val="0"/>
        <w:keepLines w:val="0"/>
        <w:widowControl w:val="0"/>
        <w:shd w:val="clear" w:color="auto" w:fill="auto"/>
        <w:bidi w:val="0"/>
        <w:spacing w:before="0" w:line="469" w:lineRule="exact"/>
        <w:ind w:left="0" w:right="0" w:firstLine="480"/>
        <w:jc w:val="both"/>
      </w:pPr>
      <w:r>
        <w:rPr>
          <w:color w:val="000000"/>
          <w:spacing w:val="0"/>
          <w:w w:val="100"/>
          <w:position w:val="0"/>
        </w:rPr>
        <w:t>近年来，国家大力发展数字经济，数字经济得到一定的发展。以数字技术赋能实体产业 成为数字化趋势下的新风口，如何在众多产品之中脱颖而出，避免产品同质化现象也是另一 大挑战。其次，数字挛生是一种超越现实的概念，不排除未来可能出现部分或大部分与国家 监管政策或法律法规相违背的设定功能，因合规性下线的可能。</w:t>
      </w:r>
    </w:p>
    <w:p>
      <w:pPr>
        <w:pStyle w:val="Style13"/>
        <w:keepNext w:val="0"/>
        <w:keepLines w:val="0"/>
        <w:widowControl w:val="0"/>
        <w:shd w:val="clear" w:color="auto" w:fill="auto"/>
        <w:tabs>
          <w:tab w:pos="964" w:val="left"/>
        </w:tabs>
        <w:bidi w:val="0"/>
        <w:spacing w:before="0" w:line="468" w:lineRule="exact"/>
        <w:ind w:left="0" w:right="0" w:firstLine="480"/>
        <w:jc w:val="both"/>
      </w:pPr>
      <w:bookmarkStart w:id="44" w:name="bookmark44"/>
      <w:r>
        <w:rPr>
          <w:color w:val="000000"/>
          <w:spacing w:val="0"/>
          <w:w w:val="100"/>
          <w:position w:val="0"/>
        </w:rPr>
        <w:t>（</w:t>
      </w:r>
      <w:bookmarkEnd w:id="4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知识产权及实体诉讼风险：</w:t>
      </w:r>
    </w:p>
    <w:p>
      <w:pPr>
        <w:pStyle w:val="Style13"/>
        <w:keepNext w:val="0"/>
        <w:keepLines w:val="0"/>
        <w:widowControl w:val="0"/>
        <w:shd w:val="clear" w:color="auto" w:fill="auto"/>
        <w:bidi w:val="0"/>
        <w:spacing w:before="0" w:line="468" w:lineRule="exact"/>
        <w:ind w:left="0" w:right="0" w:firstLine="480"/>
        <w:jc w:val="both"/>
      </w:pPr>
      <w:r>
        <w:rPr>
          <w:color w:val="000000"/>
          <w:spacing w:val="0"/>
          <w:w w:val="100"/>
          <w:position w:val="0"/>
        </w:rPr>
        <w:t>在数字挛生概念及领域构建上，尽管我们设立的对应的知识产权、商标权及相关权利的 代申请机制，以保证用户的所有权利，但依旧要以遵守国家相关要求、标准为前提，对于不 能或与国家法律法规相违背的可能存在无法申请或者认证的问题。概念具象化的前提下，我 们尽量在法律层面做到了完备的遵守标准，但依然不排除由于偶然性或不可抗力造成国内相 应企业的诉讼可能，而对于海外相关规则及法律，虽然我们进行了及尽所能的了解，但依然 无法排除因某些独特法律法规造成的实体诉讼风险。</w:t>
      </w:r>
    </w:p>
    <w:p>
      <w:pPr>
        <w:pStyle w:val="Style13"/>
        <w:keepNext w:val="0"/>
        <w:keepLines w:val="0"/>
        <w:widowControl w:val="0"/>
        <w:shd w:val="clear" w:color="auto" w:fill="auto"/>
        <w:tabs>
          <w:tab w:pos="964" w:val="left"/>
        </w:tabs>
        <w:bidi w:val="0"/>
        <w:spacing w:before="0" w:line="468" w:lineRule="exact"/>
        <w:ind w:left="0" w:right="0" w:firstLine="480"/>
        <w:jc w:val="both"/>
      </w:pPr>
      <w:bookmarkStart w:id="45" w:name="bookmark45"/>
      <w:r>
        <w:rPr>
          <w:color w:val="000000"/>
          <w:spacing w:val="0"/>
          <w:w w:val="100"/>
          <w:position w:val="0"/>
        </w:rPr>
        <w:t>（</w:t>
      </w:r>
      <w:bookmarkEnd w:id="4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核心人员流失风险：</w:t>
      </w:r>
    </w:p>
    <w:p>
      <w:pPr>
        <w:pStyle w:val="Style13"/>
        <w:keepNext w:val="0"/>
        <w:keepLines w:val="0"/>
        <w:widowControl w:val="0"/>
        <w:shd w:val="clear" w:color="auto" w:fill="auto"/>
        <w:bidi w:val="0"/>
        <w:spacing w:before="0" w:after="0" w:line="466" w:lineRule="exact"/>
        <w:ind w:left="0" w:right="0" w:firstLine="480"/>
        <w:jc w:val="both"/>
        <w:sectPr>
          <w:footnotePr>
            <w:pos w:val="pageBottom"/>
            <w:numFmt w:val="decimal"/>
            <w:numRestart w:val="continuous"/>
          </w:footnotePr>
          <w:pgSz w:w="11900" w:h="16840"/>
          <w:pgMar w:top="1335" w:right="1011" w:bottom="1541" w:left="1083" w:header="0" w:footer="3" w:gutter="0"/>
          <w:cols w:space="720"/>
          <w:noEndnote/>
          <w:rtlGutter w:val="0"/>
          <w:docGrid w:linePitch="360"/>
        </w:sectPr>
      </w:pPr>
      <w:r>
        <w:rPr>
          <w:color w:val="000000"/>
          <w:spacing w:val="0"/>
          <w:w w:val="100"/>
          <w:position w:val="0"/>
        </w:rPr>
        <w:t>数字挛生领域属于一个全新的领域，对于人才的需求与要求是极大的。一个优秀的科研 团队有利于促进企业发展，展现企业实力，是一个企业发展的关键因素。公司若不能针对核 心人员提供行之有效的管理以及建立有效人才激励机制，将极大的增大核心人员流失风险。 无论从团队打造、企业文化、公司业务发展还是核心技术机密、科研成就等方向来看，都将 影响着企业，不利于企业发展及壮大。</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pos="901" w:val="left"/>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p>
    <w:p>
      <w:pPr>
        <w:pStyle w:val="Style21"/>
        <w:keepNext w:val="0"/>
        <w:keepLines w:val="0"/>
        <w:widowControl w:val="0"/>
        <w:shd w:val="clear" w:color="auto" w:fill="auto"/>
        <w:tabs>
          <w:tab w:leader="dot" w:pos="9503" w:val="center"/>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503" w:val="center"/>
        </w:tabs>
        <w:bidi w:val="0"/>
        <w:spacing w:before="0" w:line="240" w:lineRule="auto"/>
        <w:ind w:left="0" w:right="0" w:firstLine="0"/>
        <w:jc w:val="left"/>
        <w:rPr>
          <w:sz w:val="24"/>
          <w:szCs w:val="24"/>
        </w:rPr>
      </w:pPr>
      <w:hyperlink w:anchor="bookmark95"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21"/>
        <w:keepNext w:val="0"/>
        <w:keepLines w:val="0"/>
        <w:widowControl w:val="0"/>
        <w:shd w:val="clear" w:color="auto" w:fill="auto"/>
        <w:tabs>
          <w:tab w:leader="dot" w:pos="9503" w:val="center"/>
        </w:tabs>
        <w:bidi w:val="0"/>
        <w:spacing w:before="0" w:line="240" w:lineRule="auto"/>
        <w:ind w:left="0" w:right="0" w:firstLine="0"/>
        <w:jc w:val="left"/>
        <w:rPr>
          <w:sz w:val="24"/>
          <w:szCs w:val="24"/>
        </w:rPr>
      </w:pPr>
      <w:hyperlink w:anchor="bookmark318"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pos="901" w:val="left"/>
          <w:tab w:leader="dot" w:pos="9614" w:val="right"/>
        </w:tabs>
        <w:bidi w:val="0"/>
        <w:spacing w:before="0" w:line="240" w:lineRule="auto"/>
        <w:ind w:left="0" w:right="0" w:firstLine="0"/>
        <w:jc w:val="left"/>
        <w:rPr>
          <w:sz w:val="24"/>
          <w:szCs w:val="24"/>
        </w:rPr>
      </w:pPr>
      <w:hyperlink w:anchor="bookmark488" w:tooltip="Current Document">
        <w:r>
          <w:rPr>
            <w:color w:val="000000"/>
            <w:spacing w:val="0"/>
            <w:w w:val="100"/>
            <w:position w:val="0"/>
            <w:sz w:val="22"/>
            <w:szCs w:val="22"/>
          </w:rPr>
          <w:t>第五节</w:t>
          <w:tab/>
          <w:t>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21"/>
        <w:keepNext w:val="0"/>
        <w:keepLines w:val="0"/>
        <w:widowControl w:val="0"/>
        <w:shd w:val="clear" w:color="auto" w:fill="auto"/>
        <w:tabs>
          <w:tab w:leader="dot" w:pos="9503" w:val="center"/>
        </w:tabs>
        <w:bidi w:val="0"/>
        <w:spacing w:before="0" w:line="240" w:lineRule="auto"/>
        <w:ind w:left="0" w:right="0" w:firstLine="0"/>
        <w:jc w:val="left"/>
        <w:rPr>
          <w:sz w:val="24"/>
          <w:szCs w:val="24"/>
        </w:rPr>
      </w:pPr>
      <w:hyperlink w:anchor="bookmark504"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1"/>
        <w:keepNext w:val="0"/>
        <w:keepLines w:val="0"/>
        <w:widowControl w:val="0"/>
        <w:shd w:val="clear" w:color="auto" w:fill="auto"/>
        <w:tabs>
          <w:tab w:pos="901" w:val="left"/>
          <w:tab w:leader="dot" w:pos="9614" w:val="right"/>
        </w:tabs>
        <w:bidi w:val="0"/>
        <w:spacing w:before="0" w:line="240" w:lineRule="auto"/>
        <w:ind w:left="0" w:right="0" w:firstLine="0"/>
        <w:jc w:val="left"/>
        <w:rPr>
          <w:sz w:val="24"/>
          <w:szCs w:val="24"/>
        </w:rPr>
      </w:pPr>
      <w:hyperlink w:anchor="bookmark646"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21"/>
        <w:keepNext w:val="0"/>
        <w:keepLines w:val="0"/>
        <w:widowControl w:val="0"/>
        <w:shd w:val="clear" w:color="auto" w:fill="auto"/>
        <w:tabs>
          <w:tab w:pos="901" w:val="left"/>
          <w:tab w:leader="dot" w:pos="9614" w:val="right"/>
        </w:tabs>
        <w:bidi w:val="0"/>
        <w:spacing w:before="0" w:line="240" w:lineRule="auto"/>
        <w:ind w:left="0" w:right="0" w:firstLine="0"/>
        <w:jc w:val="left"/>
        <w:rPr>
          <w:sz w:val="24"/>
          <w:szCs w:val="24"/>
        </w:rPr>
      </w:pPr>
      <w:hyperlink w:anchor="bookmark709"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90</w:t>
        </w:r>
      </w:hyperlink>
    </w:p>
    <w:p>
      <w:pPr>
        <w:pStyle w:val="Style21"/>
        <w:keepNext w:val="0"/>
        <w:keepLines w:val="0"/>
        <w:widowControl w:val="0"/>
        <w:shd w:val="clear" w:color="auto" w:fill="auto"/>
        <w:tabs>
          <w:tab w:leader="dot" w:pos="9503" w:val="center"/>
        </w:tabs>
        <w:bidi w:val="0"/>
        <w:spacing w:before="0" w:line="240" w:lineRule="auto"/>
        <w:ind w:left="0" w:right="0" w:firstLine="0"/>
        <w:jc w:val="left"/>
        <w:rPr>
          <w:sz w:val="24"/>
          <w:szCs w:val="24"/>
        </w:rPr>
      </w:pPr>
      <w:hyperlink w:anchor="bookmark713"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91</w:t>
        </w:r>
      </w:hyperlink>
    </w:p>
    <w:p>
      <w:pPr>
        <w:pStyle w:val="Style21"/>
        <w:keepNext w:val="0"/>
        <w:keepLines w:val="0"/>
        <w:widowControl w:val="0"/>
        <w:shd w:val="clear" w:color="auto" w:fill="auto"/>
        <w:tabs>
          <w:tab w:leader="dot" w:pos="9503" w:val="center"/>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717"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r>
        <w:fldChar w:fldCharType="end"/>
      </w:r>
    </w:p>
    <w:p>
      <w:pPr>
        <w:pStyle w:val="Style4"/>
        <w:keepNext w:val="0"/>
        <w:keepLines w:val="0"/>
        <w:widowControl w:val="0"/>
        <w:shd w:val="clear" w:color="auto" w:fill="auto"/>
        <w:bidi w:val="0"/>
        <w:spacing w:before="780" w:line="240" w:lineRule="auto"/>
        <w:ind w:left="0" w:right="0" w:firstLine="0"/>
        <w:jc w:val="center"/>
      </w:pPr>
      <w:r>
        <w:rPr>
          <w:color w:val="000000"/>
          <w:spacing w:val="0"/>
          <w:w w:val="100"/>
          <w:position w:val="0"/>
        </w:rPr>
        <w:t>备查文件目录</w:t>
      </w:r>
    </w:p>
    <w:p>
      <w:pPr>
        <w:pStyle w:val="Style13"/>
        <w:keepNext w:val="0"/>
        <w:keepLines w:val="0"/>
        <w:widowControl w:val="0"/>
        <w:shd w:val="clear" w:color="auto" w:fill="auto"/>
        <w:tabs>
          <w:tab w:pos="646" w:val="left"/>
        </w:tabs>
        <w:bidi w:val="0"/>
        <w:spacing w:before="0" w:after="0" w:line="475" w:lineRule="exact"/>
        <w:ind w:left="0" w:right="0" w:firstLine="0"/>
        <w:jc w:val="left"/>
      </w:pPr>
      <w:bookmarkStart w:id="46" w:name="bookmark46"/>
      <w:r>
        <w:rPr>
          <w:color w:val="000000"/>
          <w:spacing w:val="0"/>
          <w:w w:val="100"/>
          <w:position w:val="0"/>
        </w:rPr>
        <w:t>（</w:t>
      </w:r>
      <w:bookmarkEnd w:id="46"/>
      <w:r>
        <w:rPr>
          <w:color w:val="000000"/>
          <w:spacing w:val="0"/>
          <w:w w:val="100"/>
          <w:position w:val="0"/>
        </w:rPr>
        <w:t>一）</w:t>
        <w:tab/>
        <w:t>经公司法定代表人李瑞杰先生签名的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年年度报告文本。</w:t>
      </w:r>
    </w:p>
    <w:p>
      <w:pPr>
        <w:pStyle w:val="Style13"/>
        <w:keepNext w:val="0"/>
        <w:keepLines w:val="0"/>
        <w:widowControl w:val="0"/>
        <w:shd w:val="clear" w:color="auto" w:fill="auto"/>
        <w:tabs>
          <w:tab w:pos="766" w:val="left"/>
        </w:tabs>
        <w:bidi w:val="0"/>
        <w:spacing w:before="0" w:after="0" w:line="475" w:lineRule="exact"/>
        <w:ind w:left="0" w:right="0" w:firstLine="0"/>
        <w:jc w:val="left"/>
      </w:pPr>
      <w:bookmarkStart w:id="47" w:name="bookmark47"/>
      <w:r>
        <w:rPr>
          <w:color w:val="000000"/>
          <w:spacing w:val="0"/>
          <w:w w:val="100"/>
          <w:position w:val="0"/>
        </w:rPr>
        <w:t>（</w:t>
      </w:r>
      <w:bookmarkEnd w:id="47"/>
      <w:r>
        <w:rPr>
          <w:color w:val="000000"/>
          <w:spacing w:val="0"/>
          <w:w w:val="100"/>
          <w:position w:val="0"/>
        </w:rPr>
        <w:t>二）</w:t>
        <w:tab/>
        <w:t>载有公司负责人李瑞杰、主管会计工作负责人张思群、会计机构负责人（会计主管人 员）朱丹平签名并盖章的财务报表。</w:t>
      </w:r>
    </w:p>
    <w:p>
      <w:pPr>
        <w:pStyle w:val="Style13"/>
        <w:keepNext w:val="0"/>
        <w:keepLines w:val="0"/>
        <w:widowControl w:val="0"/>
        <w:shd w:val="clear" w:color="auto" w:fill="auto"/>
        <w:tabs>
          <w:tab w:pos="646" w:val="left"/>
        </w:tabs>
        <w:bidi w:val="0"/>
        <w:spacing w:before="0" w:after="0" w:line="475" w:lineRule="exact"/>
        <w:ind w:left="0" w:right="0" w:firstLine="0"/>
        <w:jc w:val="left"/>
      </w:pPr>
      <w:bookmarkStart w:id="48" w:name="bookmark48"/>
      <w:r>
        <w:rPr>
          <w:color w:val="000000"/>
          <w:spacing w:val="0"/>
          <w:w w:val="100"/>
          <w:position w:val="0"/>
        </w:rPr>
        <w:t>（</w:t>
      </w:r>
      <w:bookmarkEnd w:id="48"/>
      <w:r>
        <w:rPr>
          <w:color w:val="000000"/>
          <w:spacing w:val="0"/>
          <w:w w:val="100"/>
          <w:position w:val="0"/>
        </w:rPr>
        <w:t>三）</w:t>
        <w:tab/>
        <w:t>载有会计师事务所盖章、注册会计师签名并盖章的审计报告原件。</w:t>
      </w:r>
    </w:p>
    <w:p>
      <w:pPr>
        <w:pStyle w:val="Style13"/>
        <w:keepNext w:val="0"/>
        <w:keepLines w:val="0"/>
        <w:widowControl w:val="0"/>
        <w:shd w:val="clear" w:color="auto" w:fill="auto"/>
        <w:tabs>
          <w:tab w:pos="646" w:val="left"/>
        </w:tabs>
        <w:bidi w:val="0"/>
        <w:spacing w:before="0" w:after="0" w:line="475" w:lineRule="exact"/>
        <w:ind w:left="0" w:right="0" w:firstLine="0"/>
        <w:jc w:val="left"/>
      </w:pPr>
      <w:bookmarkStart w:id="49" w:name="bookmark49"/>
      <w:r>
        <w:rPr>
          <w:color w:val="000000"/>
          <w:spacing w:val="0"/>
          <w:w w:val="100"/>
          <w:position w:val="0"/>
        </w:rPr>
        <w:t>（</w:t>
      </w:r>
      <w:bookmarkEnd w:id="49"/>
      <w:r>
        <w:rPr>
          <w:color w:val="000000"/>
          <w:spacing w:val="0"/>
          <w:w w:val="100"/>
          <w:position w:val="0"/>
        </w:rPr>
        <w:t>四）</w:t>
        <w:tab/>
        <w:t>报告期内在中国证监会指定网站上公开披露过的所有公司文件的正本及公告的原稿。</w:t>
      </w:r>
    </w:p>
    <w:p>
      <w:pPr>
        <w:pStyle w:val="Style13"/>
        <w:keepNext w:val="0"/>
        <w:keepLines w:val="0"/>
        <w:widowControl w:val="0"/>
        <w:shd w:val="clear" w:color="auto" w:fill="auto"/>
        <w:tabs>
          <w:tab w:pos="646" w:val="left"/>
        </w:tabs>
        <w:bidi w:val="0"/>
        <w:spacing w:before="0" w:after="0" w:line="475" w:lineRule="exact"/>
        <w:ind w:left="0" w:right="0" w:firstLine="0"/>
        <w:jc w:val="left"/>
      </w:pPr>
      <w:bookmarkStart w:id="50" w:name="bookmark50"/>
      <w:r>
        <w:rPr>
          <w:color w:val="000000"/>
          <w:spacing w:val="0"/>
          <w:w w:val="100"/>
          <w:position w:val="0"/>
        </w:rPr>
        <w:t>（</w:t>
      </w:r>
      <w:bookmarkEnd w:id="50"/>
      <w:r>
        <w:rPr>
          <w:color w:val="000000"/>
          <w:spacing w:val="0"/>
          <w:w w:val="100"/>
          <w:position w:val="0"/>
        </w:rPr>
        <w:t>五）</w:t>
        <w:tab/>
        <w:t>其他相关资料。</w:t>
      </w:r>
      <w:r>
        <w:br w:type="page"/>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本公司、公司、中青宝、中青宝网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深圳中青宝互动网络股份有限公司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母公司、宝德控股、控股股东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深圳市宝德投资控股有限公司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李瑞杰、张云霞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《上市规则》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深圳中青宝互动网络股份有限公司章程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客户端游戏</w:t>
            </w:r>
            <w:r>
              <w:rPr>
                <w:color w:val="000000"/>
                <w:spacing w:val="0"/>
                <w:w w:val="100"/>
                <w:position w:val="0"/>
                <w:sz w:val="18"/>
                <w:szCs w:val="18"/>
              </w:rPr>
              <w:t>/</w:t>
            </w:r>
            <w:r>
              <w:rPr>
                <w:rFonts w:ascii="SimSun" w:eastAsia="SimSun" w:hAnsi="SimSun" w:cs="SimSun"/>
                <w:color w:val="000000"/>
                <w:spacing w:val="0"/>
                <w:w w:val="100"/>
                <w:position w:val="0"/>
                <w:sz w:val="16"/>
                <w:szCs w:val="16"/>
              </w:rPr>
              <w:t>端游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客户端，是指与游戏服务器相对应，为客户提供本地服务的程式。一 般安装在普通的用户电脑上，需要与游戏伺服端互相配合运行。客户 端游戏是指需下载客户端，在电脑上进行的网络游戏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网页游戏</w:t>
            </w:r>
            <w:r>
              <w:rPr>
                <w:color w:val="000000"/>
                <w:spacing w:val="0"/>
                <w:w w:val="100"/>
                <w:position w:val="0"/>
                <w:sz w:val="18"/>
                <w:szCs w:val="18"/>
              </w:rPr>
              <w:t>/</w:t>
            </w:r>
            <w:r>
              <w:rPr>
                <w:rFonts w:ascii="SimSun" w:eastAsia="SimSun" w:hAnsi="SimSun" w:cs="SimSun"/>
                <w:color w:val="000000"/>
                <w:spacing w:val="0"/>
                <w:w w:val="100"/>
                <w:position w:val="0"/>
                <w:sz w:val="16"/>
                <w:szCs w:val="16"/>
              </w:rPr>
              <w:t>页游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又称无端网游，基于网站开发技术，以标准协议为基础传输形式，无 客户端或基于浏览器内核的微客户端游戏，游戏用户可以直接通过互 联网浏览器玩网页游戏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移动端游戏</w:t>
            </w:r>
            <w:r>
              <w:rPr>
                <w:color w:val="000000"/>
                <w:spacing w:val="0"/>
                <w:w w:val="100"/>
                <w:position w:val="0"/>
                <w:sz w:val="18"/>
                <w:szCs w:val="18"/>
              </w:rPr>
              <w:t>/</w:t>
            </w:r>
            <w:r>
              <w:rPr>
                <w:rFonts w:ascii="SimSun" w:eastAsia="SimSun" w:hAnsi="SimSun" w:cs="SimSun"/>
                <w:color w:val="000000"/>
                <w:spacing w:val="0"/>
                <w:w w:val="100"/>
                <w:position w:val="0"/>
                <w:sz w:val="16"/>
                <w:szCs w:val="16"/>
              </w:rPr>
              <w:t>手机游戏</w:t>
            </w:r>
            <w:r>
              <w:rPr>
                <w:color w:val="000000"/>
                <w:spacing w:val="0"/>
                <w:w w:val="100"/>
                <w:position w:val="0"/>
                <w:sz w:val="18"/>
                <w:szCs w:val="18"/>
              </w:rPr>
              <w:t>/</w:t>
            </w:r>
            <w:r>
              <w:rPr>
                <w:rFonts w:ascii="SimSun" w:eastAsia="SimSun" w:hAnsi="SimSun" w:cs="SimSun"/>
                <w:color w:val="000000"/>
                <w:spacing w:val="0"/>
                <w:w w:val="100"/>
                <w:position w:val="0"/>
                <w:sz w:val="16"/>
                <w:szCs w:val="16"/>
              </w:rPr>
              <w:t>手游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通过移动网络下载，并运行于手机或其他移动终端上的游戏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深圳宝腾互联、宝腾互联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深圳市宝腾互联科技有限公司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前海宝德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深圳前海宝德资产管理有限公司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IDC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互联网数据中心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无线射频技术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人民币元、人民币万元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MMO</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大型多人在线游戏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SLG</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战略类游戏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IP</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知识产权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VR</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虚拟现实</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51" w:name="bookmark51"/>
      <w:bookmarkStart w:id="52" w:name="bookmark52"/>
      <w:bookmarkStart w:id="53" w:name="bookmark53"/>
      <w:r>
        <w:rPr>
          <w:color w:val="000000"/>
          <w:spacing w:val="0"/>
          <w:w w:val="100"/>
          <w:position w:val="0"/>
        </w:rPr>
        <w:t>第二节公司简介和主要财务指标</w:t>
      </w:r>
      <w:bookmarkEnd w:id="51"/>
      <w:bookmarkEnd w:id="52"/>
      <w:bookmarkEnd w:id="53"/>
    </w:p>
    <w:p>
      <w:pPr>
        <w:pStyle w:val="Style27"/>
        <w:keepNext/>
        <w:keepLines/>
        <w:widowControl w:val="0"/>
        <w:shd w:val="clear" w:color="auto" w:fill="auto"/>
        <w:bidi w:val="0"/>
        <w:spacing w:before="0" w:after="320" w:line="240" w:lineRule="auto"/>
        <w:ind w:left="0" w:right="0" w:firstLine="240"/>
        <w:jc w:val="left"/>
      </w:pPr>
      <w:bookmarkStart w:id="54" w:name="bookmark54"/>
      <w:bookmarkStart w:id="55" w:name="bookmark55"/>
      <w:bookmarkStart w:id="56" w:name="bookmark56"/>
      <w:bookmarkStart w:id="57" w:name="bookmark57"/>
      <w:r>
        <w:rPr>
          <w:color w:val="000000"/>
          <w:spacing w:val="0"/>
          <w:w w:val="100"/>
          <w:position w:val="0"/>
        </w:rPr>
        <w:t>、公司信息</w:t>
      </w:r>
      <w:bookmarkEnd w:id="55"/>
      <w:bookmarkEnd w:id="56"/>
      <w:bookmarkEnd w:id="57"/>
      <w:bookmarkEnd w:id="54"/>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18" w:val="left"/>
                <w:tab w:pos="5078" w:val="left"/>
              </w:tabs>
              <w:bidi w:val="0"/>
              <w:spacing w:before="0" w:after="0" w:line="240" w:lineRule="auto"/>
              <w:ind w:left="0" w:right="0" w:firstLine="0"/>
              <w:jc w:val="left"/>
            </w:pPr>
            <w:r>
              <w:rPr>
                <w:rFonts w:ascii="SimSun" w:eastAsia="SimSun" w:hAnsi="SimSun" w:cs="SimSun"/>
                <w:color w:val="000000"/>
                <w:spacing w:val="0"/>
                <w:w w:val="100"/>
                <w:position w:val="0"/>
                <w:sz w:val="16"/>
                <w:szCs w:val="16"/>
              </w:rPr>
              <w:t>中青宝</w:t>
              <w:tab/>
              <w:t>股票代码</w:t>
              <w:tab/>
            </w:r>
            <w:r>
              <w:rPr>
                <w:color w:val="000000"/>
                <w:spacing w:val="0"/>
                <w:w w:val="100"/>
                <w:position w:val="0"/>
              </w:rPr>
              <w:t>300052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深圳中青宝互动网络股份有限公司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中青宝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ZQGAME CO., LTD</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ZQGAME</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深圳市福田区华富街道新田社区深南大道</w:t>
            </w:r>
            <w:r>
              <w:rPr>
                <w:color w:val="000000"/>
                <w:spacing w:val="0"/>
                <w:w w:val="100"/>
                <w:position w:val="0"/>
                <w:sz w:val="18"/>
                <w:szCs w:val="18"/>
              </w:rPr>
              <w:t>1006</w:t>
            </w:r>
            <w:r>
              <w:rPr>
                <w:rFonts w:ascii="SimSun" w:eastAsia="SimSun" w:hAnsi="SimSun" w:cs="SimSun"/>
                <w:color w:val="000000"/>
                <w:spacing w:val="0"/>
                <w:w w:val="100"/>
                <w:position w:val="0"/>
                <w:sz w:val="16"/>
                <w:szCs w:val="16"/>
              </w:rPr>
              <w:t>号深圳国际创新中心（福田科技广场）</w:t>
            </w:r>
            <w:r>
              <w:rPr>
                <w:color w:val="000000"/>
                <w:spacing w:val="0"/>
                <w:w w:val="100"/>
                <w:position w:val="0"/>
                <w:sz w:val="18"/>
                <w:szCs w:val="18"/>
              </w:rPr>
              <w:t>D</w:t>
            </w:r>
            <w:r>
              <w:rPr>
                <w:rFonts w:ascii="SimSun" w:eastAsia="SimSun" w:hAnsi="SimSun" w:cs="SimSun"/>
                <w:color w:val="000000"/>
                <w:spacing w:val="0"/>
                <w:w w:val="100"/>
                <w:position w:val="0"/>
                <w:sz w:val="16"/>
                <w:szCs w:val="16"/>
              </w:rPr>
              <w:t>栋 五层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深圳市南山区深圳湾科技生态园三期</w:t>
            </w:r>
            <w:r>
              <w:rPr>
                <w:color w:val="000000"/>
                <w:spacing w:val="0"/>
                <w:w w:val="100"/>
                <w:position w:val="0"/>
                <w:sz w:val="18"/>
                <w:szCs w:val="18"/>
              </w:rPr>
              <w:t>10A</w:t>
            </w:r>
            <w:r>
              <w:rPr>
                <w:rFonts w:ascii="SimSun" w:eastAsia="SimSun" w:hAnsi="SimSun" w:cs="SimSun"/>
                <w:color w:val="000000"/>
                <w:spacing w:val="0"/>
                <w:w w:val="100"/>
                <w:position w:val="0"/>
                <w:sz w:val="16"/>
                <w:szCs w:val="16"/>
              </w:rPr>
              <w:t>栋</w:t>
            </w:r>
            <w:r>
              <w:rPr>
                <w:color w:val="000000"/>
                <w:spacing w:val="0"/>
                <w:w w:val="100"/>
                <w:position w:val="0"/>
                <w:sz w:val="18"/>
                <w:szCs w:val="18"/>
              </w:rPr>
              <w:t>21-24</w:t>
            </w:r>
            <w:r>
              <w:rPr>
                <w:rFonts w:ascii="SimSun" w:eastAsia="SimSun" w:hAnsi="SimSun" w:cs="SimSun"/>
                <w:color w:val="000000"/>
                <w:spacing w:val="0"/>
                <w:w w:val="100"/>
                <w:position w:val="0"/>
                <w:sz w:val="16"/>
                <w:szCs w:val="16"/>
              </w:rPr>
              <w:t>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"https://www.zqgame.com/" </w:instrText>
            </w:r>
            <w:r>
              <w:fldChar w:fldCharType="separate"/>
            </w:r>
            <w:r>
              <w:rPr>
                <w:color w:val="000000"/>
                <w:spacing w:val="0"/>
                <w:w w:val="100"/>
                <w:position w:val="0"/>
              </w:rPr>
              <w:t>https://www.zqgame.com/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"mailto:ir@zqgame.com" </w:instrText>
            </w:r>
            <w:r>
              <w:fldChar w:fldCharType="separate"/>
            </w:r>
            <w:r>
              <w:rPr>
                <w:color w:val="000000"/>
                <w:spacing w:val="0"/>
                <w:w w:val="100"/>
                <w:position w:val="0"/>
              </w:rPr>
              <w:t>ir@zqgame.com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、联系人和联系方式</w:t>
      </w:r>
      <w:bookmarkEnd w:id="58"/>
      <w:bookmarkEnd w:id="59"/>
      <w:bookmarkEnd w:id="61"/>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高国舟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杨紫茗（代）</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深圳市南山区深圳湾科技生态园三期</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10A </w:t>
            </w:r>
            <w:r>
              <w:rPr>
                <w:rFonts w:ascii="SimSun" w:eastAsia="SimSun" w:hAnsi="SimSun" w:cs="SimSun"/>
                <w:color w:val="000000"/>
                <w:spacing w:val="0"/>
                <w:w w:val="100"/>
                <w:position w:val="0"/>
                <w:sz w:val="16"/>
                <w:szCs w:val="16"/>
              </w:rPr>
              <w:t xml:space="preserve">栋 </w:t>
            </w:r>
            <w:r>
              <w:rPr>
                <w:color w:val="000000"/>
                <w:spacing w:val="0"/>
                <w:w w:val="100"/>
                <w:position w:val="0"/>
                <w:sz w:val="18"/>
                <w:szCs w:val="18"/>
              </w:rPr>
              <w:t xml:space="preserve">21-24 </w:t>
            </w:r>
            <w:r>
              <w:rPr>
                <w:rFonts w:ascii="SimSun" w:eastAsia="SimSun" w:hAnsi="SimSun" w:cs="SimSun"/>
                <w:color w:val="000000"/>
                <w:spacing w:val="0"/>
                <w:w w:val="100"/>
                <w:position w:val="0"/>
                <w:sz w:val="16"/>
                <w:szCs w:val="16"/>
              </w:rPr>
              <w:t>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深圳市南山区深圳湾科技生态园三期</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10A </w:t>
            </w:r>
            <w:r>
              <w:rPr>
                <w:rFonts w:ascii="SimSun" w:eastAsia="SimSun" w:hAnsi="SimSun" w:cs="SimSun"/>
                <w:color w:val="000000"/>
                <w:spacing w:val="0"/>
                <w:w w:val="100"/>
                <w:position w:val="0"/>
                <w:sz w:val="16"/>
                <w:szCs w:val="16"/>
              </w:rPr>
              <w:t xml:space="preserve">栋 </w:t>
            </w:r>
            <w:r>
              <w:rPr>
                <w:color w:val="000000"/>
                <w:spacing w:val="0"/>
                <w:w w:val="100"/>
                <w:position w:val="0"/>
                <w:sz w:val="18"/>
                <w:szCs w:val="18"/>
              </w:rPr>
              <w:t xml:space="preserve">21-24 </w:t>
            </w:r>
            <w:r>
              <w:rPr>
                <w:rFonts w:ascii="SimSun" w:eastAsia="SimSun" w:hAnsi="SimSun" w:cs="SimSun"/>
                <w:color w:val="000000"/>
                <w:spacing w:val="0"/>
                <w:w w:val="100"/>
                <w:position w:val="0"/>
                <w:sz w:val="16"/>
                <w:szCs w:val="16"/>
              </w:rPr>
              <w:t>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0755-26733925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0755-26733925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0755-26000524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0755-26000524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"mailto:ir@zqgame.com" </w:instrText>
            </w:r>
            <w:r>
              <w:fldChar w:fldCharType="separate"/>
            </w:r>
            <w:r>
              <w:rPr>
                <w:color w:val="000000"/>
                <w:spacing w:val="0"/>
                <w:w w:val="100"/>
                <w:position w:val="0"/>
              </w:rPr>
              <w:t>ir@zqgame.com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"mailto:ir@zqgame.com" </w:instrText>
            </w:r>
            <w:r>
              <w:fldChar w:fldCharType="separate"/>
            </w:r>
            <w:r>
              <w:rPr>
                <w:color w:val="000000"/>
                <w:spacing w:val="0"/>
                <w:w w:val="100"/>
                <w:position w:val="0"/>
              </w:rPr>
              <w:t>ir@zqgame.com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、信息披露及备置地点</w:t>
      </w:r>
      <w:bookmarkEnd w:id="62"/>
      <w:bookmarkEnd w:id="63"/>
      <w:bookmarkEnd w:id="6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"http://www.szse.cn" </w:instrText>
            </w:r>
            <w:r>
              <w:fldChar w:fldCharType="separate"/>
            </w:r>
            <w:r>
              <w:rPr>
                <w:color w:val="000000"/>
                <w:spacing w:val="0"/>
                <w:w w:val="100"/>
                <w:position w:val="0"/>
              </w:rPr>
              <w:t>www.szse.cn</w:t>
            </w:r>
            <w:r>
              <w:fldChar w:fldCharType="end"/>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《证券时报》、《上海证券报》、《中国证券报》、</w:t>
            </w:r>
            <w:r>
              <w:rPr>
                <w:color w:val="000000"/>
                <w:spacing w:val="0"/>
                <w:w w:val="100"/>
                <w:position w:val="0"/>
              </w:rPr>
              <w:t>http://www.cninfb.com.cn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深圳市南山区深圳湾科技生态园三期</w:t>
            </w:r>
            <w:r>
              <w:rPr>
                <w:color w:val="000000"/>
                <w:spacing w:val="0"/>
                <w:w w:val="100"/>
                <w:position w:val="0"/>
                <w:sz w:val="18"/>
                <w:szCs w:val="18"/>
              </w:rPr>
              <w:t>10A</w:t>
            </w:r>
            <w:r>
              <w:rPr>
                <w:rFonts w:ascii="SimSun" w:eastAsia="SimSun" w:hAnsi="SimSun" w:cs="SimSun"/>
                <w:color w:val="000000"/>
                <w:spacing w:val="0"/>
                <w:w w:val="100"/>
                <w:position w:val="0"/>
                <w:sz w:val="16"/>
                <w:szCs w:val="16"/>
              </w:rPr>
              <w:t>栋</w:t>
            </w:r>
            <w:r>
              <w:rPr>
                <w:color w:val="000000"/>
                <w:spacing w:val="0"/>
                <w:w w:val="100"/>
                <w:position w:val="0"/>
                <w:sz w:val="18"/>
                <w:szCs w:val="18"/>
              </w:rPr>
              <w:t>23</w:t>
            </w:r>
            <w:r>
              <w:rPr>
                <w:rFonts w:ascii="SimSun" w:eastAsia="SimSun" w:hAnsi="SimSun" w:cs="SimSun"/>
                <w:color w:val="000000"/>
                <w:spacing w:val="0"/>
                <w:w w:val="100"/>
                <w:position w:val="0"/>
                <w:sz w:val="16"/>
                <w:szCs w:val="16"/>
              </w:rPr>
              <w:t>层董事会秘书办公室</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四</w:t>
      </w:r>
      <w:bookmarkEnd w:id="68"/>
      <w:r>
        <w:rPr>
          <w:color w:val="000000"/>
          <w:spacing w:val="0"/>
          <w:w w:val="100"/>
          <w:position w:val="0"/>
        </w:rPr>
        <w:t>、其他有关资料</w:t>
      </w:r>
      <w:bookmarkEnd w:id="66"/>
      <w:bookmarkEnd w:id="67"/>
      <w:bookmarkEnd w:id="6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深圳市福田区福田街道福山社区滨河大道</w:t>
            </w:r>
            <w:r>
              <w:rPr>
                <w:color w:val="000000"/>
                <w:spacing w:val="0"/>
                <w:w w:val="100"/>
                <w:position w:val="0"/>
                <w:sz w:val="18"/>
                <w:szCs w:val="18"/>
              </w:rPr>
              <w:t>5022</w:t>
            </w:r>
            <w:r>
              <w:rPr>
                <w:rFonts w:ascii="SimSun" w:eastAsia="SimSun" w:hAnsi="SimSun" w:cs="SimSun"/>
                <w:color w:val="000000"/>
                <w:spacing w:val="0"/>
                <w:w w:val="100"/>
                <w:position w:val="0"/>
                <w:sz w:val="16"/>
                <w:szCs w:val="16"/>
              </w:rPr>
              <w:t>号联合广场</w:t>
            </w:r>
            <w:r>
              <w:rPr>
                <w:color w:val="000000"/>
                <w:spacing w:val="0"/>
                <w:w w:val="100"/>
                <w:position w:val="0"/>
                <w:sz w:val="18"/>
                <w:szCs w:val="18"/>
              </w:rPr>
              <w:t>A</w:t>
            </w:r>
            <w:r>
              <w:rPr>
                <w:rFonts w:ascii="SimSun" w:eastAsia="SimSun" w:hAnsi="SimSun" w:cs="SimSun"/>
                <w:color w:val="000000"/>
                <w:spacing w:val="0"/>
                <w:w w:val="100"/>
                <w:position w:val="0"/>
                <w:sz w:val="16"/>
                <w:szCs w:val="16"/>
              </w:rPr>
              <w:t>座</w:t>
            </w:r>
            <w:r>
              <w:rPr>
                <w:color w:val="000000"/>
                <w:spacing w:val="0"/>
                <w:w w:val="100"/>
                <w:position w:val="0"/>
                <w:sz w:val="18"/>
                <w:szCs w:val="18"/>
              </w:rPr>
              <w:t>49</w:t>
            </w:r>
            <w:r>
              <w:rPr>
                <w:rFonts w:ascii="SimSun" w:eastAsia="SimSun" w:hAnsi="SimSun" w:cs="SimSun"/>
                <w:color w:val="000000"/>
                <w:spacing w:val="0"/>
                <w:w w:val="100"/>
                <w:position w:val="0"/>
                <w:sz w:val="16"/>
                <w:szCs w:val="16"/>
              </w:rPr>
              <w:t>层</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周英、李诗敏</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五</w:t>
      </w:r>
      <w:bookmarkEnd w:id="72"/>
      <w:r>
        <w:rPr>
          <w:color w:val="000000"/>
          <w:spacing w:val="0"/>
          <w:w w:val="100"/>
          <w:position w:val="0"/>
        </w:rPr>
        <w:t>、主要会计数据和财务指标</w:t>
      </w:r>
      <w:bookmarkEnd w:id="70"/>
      <w:bookmarkEnd w:id="71"/>
      <w:bookmarkEnd w:id="7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355,131,475.38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293,843,947.62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468,826,313.50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-46,226,144.46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-134,958,387.66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51,723,043.25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-38,198,499.86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-144,767,828.08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1,898,204.40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67,359,812.88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36,168,560.45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3,072,912.19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1,071,752,666.18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1,438,349,150.43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639,157,286.99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696,528,257.00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834,144,421.73</w:t>
            </w:r>
          </w:p>
        </w:tc>
      </w:tr>
    </w:tbl>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355,131,475.38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293,843,947.62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营业收入扣除前金额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2,830,382.24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10,192,954.17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办公楼转租收入等</w:t>
            </w:r>
          </w:p>
        </w:tc>
      </w:tr>
    </w:tbl>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352,301,093.14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283,650,993.45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六</w:t>
      </w:r>
      <w:bookmarkEnd w:id="76"/>
      <w:r>
        <w:rPr>
          <w:color w:val="000000"/>
          <w:spacing w:val="0"/>
          <w:w w:val="100"/>
          <w:position w:val="0"/>
        </w:rPr>
        <w:t>、分季度主要财务指标</w:t>
      </w:r>
      <w:bookmarkEnd w:id="74"/>
      <w:bookmarkEnd w:id="75"/>
      <w:bookmarkEnd w:id="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79,875,438.03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84,332,395.65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93,176,278.57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97,747,363.13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7,496,626.74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4,050,663.62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2,017,829.31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-59,791,264.13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5,873,310.93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2,942,393.27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-301,503.12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-46,712,700.94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3,652,617.08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33,995,956.64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7,575,913.12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22,135,326.04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rPr>
        <w:t>七</w:t>
      </w:r>
      <w:bookmarkEnd w:id="80"/>
      <w:r>
        <w:rPr>
          <w:color w:val="000000"/>
          <w:spacing w:val="0"/>
          <w:w w:val="100"/>
          <w:position w:val="0"/>
        </w:rPr>
        <w:t>、</w:t>
        <w:tab/>
        <w:t>境内外会计准则下会计数据差异</w:t>
      </w:r>
      <w:bookmarkEnd w:id="78"/>
      <w:bookmarkEnd w:id="79"/>
      <w:bookmarkEnd w:id="81"/>
    </w:p>
    <w:p>
      <w:pPr>
        <w:pStyle w:val="Style34"/>
        <w:keepNext/>
        <w:keepLines/>
        <w:widowControl w:val="0"/>
        <w:shd w:val="clear" w:color="auto" w:fill="auto"/>
        <w:tabs>
          <w:tab w:pos="358" w:val="left"/>
        </w:tabs>
        <w:bidi w:val="0"/>
        <w:spacing w:before="0" w:line="240" w:lineRule="auto"/>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同时按照国际会计准则与按照中国会计准则披露的财务报告中净利润和净资产差异情况</w:t>
      </w:r>
      <w:bookmarkEnd w:id="82"/>
      <w:bookmarkEnd w:id="83"/>
      <w:bookmarkEnd w:id="85"/>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78" w:val="left"/>
        </w:tabs>
        <w:bidi w:val="0"/>
        <w:spacing w:before="0" w:line="240" w:lineRule="auto"/>
        <w:ind w:left="0" w:right="0" w:firstLine="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w:t>
        <w:tab/>
        <w:t>同时按照境外会计准则与按照中国会计准则披露的财务报告中净利润和净资产差异情况</w:t>
      </w:r>
      <w:bookmarkEnd w:id="86"/>
      <w:bookmarkEnd w:id="87"/>
      <w:bookmarkEnd w:id="89"/>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rPr>
        <w:t>八</w:t>
      </w:r>
      <w:bookmarkEnd w:id="92"/>
      <w:r>
        <w:rPr>
          <w:color w:val="000000"/>
          <w:spacing w:val="0"/>
          <w:w w:val="100"/>
          <w:position w:val="0"/>
        </w:rPr>
        <w:t>、</w:t>
        <w:tab/>
        <w:t>非经常性损益项目及金额</w:t>
      </w:r>
      <w:bookmarkEnd w:id="90"/>
      <w:bookmarkEnd w:id="91"/>
      <w:bookmarkEnd w:id="93"/>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-139,258.51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-125,343.89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4,409,006.65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6,989,141.35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8,146,514.13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774,776.73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与公司正常经营业务无关的或有事项产生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-23,905,412.50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-2,690,933.60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51,197,453.50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3,725,491.32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-634,733.12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-1,515,098.16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3,248,404.95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5,051,017.60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1,291,581.82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4,050,601.48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1,490,389.84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9,972,010.24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-11,375,658.57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105,609.09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-8,027,644.60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9,809,440.42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49,824,838.85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3"/>
        <w:keepNext w:val="0"/>
        <w:keepLines w:val="0"/>
        <w:widowControl w:val="0"/>
        <w:shd w:val="clear" w:color="auto" w:fill="auto"/>
        <w:bidi w:val="0"/>
        <w:spacing w:before="0" w:after="260" w:line="470" w:lineRule="exact"/>
        <w:ind w:left="0" w:right="0" w:firstLine="0"/>
        <w:jc w:val="left"/>
        <w:rPr>
          <w:sz w:val="20"/>
          <w:szCs w:val="20"/>
        </w:rPr>
      </w:pPr>
      <w:r>
        <w:rPr>
          <w:color w:val="000000"/>
          <w:spacing w:val="0"/>
          <w:w w:val="100"/>
          <w:position w:val="0"/>
          <w:sz w:val="20"/>
          <w:szCs w:val="20"/>
        </w:rPr>
        <w:t>其他符合非经常性损益定义的损益项目的具体情况：</w:t>
      </w:r>
    </w:p>
    <w:p>
      <w:pPr>
        <w:pStyle w:val="Style13"/>
        <w:keepNext w:val="0"/>
        <w:keepLines w:val="0"/>
        <w:widowControl w:val="0"/>
        <w:shd w:val="clear" w:color="auto" w:fill="auto"/>
        <w:bidi w:val="0"/>
        <w:spacing w:before="0" w:after="0" w:line="49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13"/>
        <w:keepNext w:val="0"/>
        <w:keepLines w:val="0"/>
        <w:widowControl w:val="0"/>
        <w:shd w:val="clear" w:color="auto" w:fill="auto"/>
        <w:bidi w:val="0"/>
        <w:spacing w:before="0" w:after="0" w:line="470" w:lineRule="exact"/>
        <w:ind w:left="0" w:right="0" w:firstLine="0"/>
        <w:jc w:val="left"/>
        <w:rPr>
          <w:sz w:val="20"/>
          <w:szCs w:val="20"/>
        </w:rPr>
      </w:pPr>
      <w:r>
        <w:rPr>
          <w:color w:val="000000"/>
          <w:spacing w:val="0"/>
          <w:w w:val="100"/>
          <w:position w:val="0"/>
          <w:sz w:val="20"/>
          <w:szCs w:val="20"/>
        </w:rPr>
        <w:t>报告期确认增值税进项加计收益及个人所得税手续费返还收益。</w:t>
      </w:r>
    </w:p>
    <w:p>
      <w:pPr>
        <w:pStyle w:val="Style13"/>
        <w:keepNext w:val="0"/>
        <w:keepLines w:val="0"/>
        <w:widowControl w:val="0"/>
        <w:shd w:val="clear" w:color="auto" w:fill="auto"/>
        <w:bidi w:val="0"/>
        <w:spacing w:before="0" w:after="0" w:line="470" w:lineRule="exact"/>
        <w:ind w:left="0" w:right="0" w:firstLine="0"/>
        <w:jc w:val="left"/>
        <w:rPr>
          <w:sz w:val="20"/>
          <w:szCs w:val="20"/>
        </w:rPr>
      </w:pPr>
      <w:r>
        <w:rPr>
          <w:color w:val="000000"/>
          <w:spacing w:val="0"/>
          <w:w w:val="100"/>
          <w:position w:val="0"/>
          <w:sz w:val="20"/>
          <w:szCs w:val="20"/>
        </w:rPr>
        <w:t>将《公开发行证券的公司信息披露解释性公告第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号一非经常性损益》中列举的非经常性损益项目界定</w:t>
      </w:r>
    </w:p>
    <w:p>
      <w:pPr>
        <w:pStyle w:val="Style13"/>
        <w:keepNext w:val="0"/>
        <w:keepLines w:val="0"/>
        <w:widowControl w:val="0"/>
        <w:shd w:val="clear" w:color="auto" w:fill="auto"/>
        <w:bidi w:val="0"/>
        <w:spacing w:before="0" w:after="260" w:line="470" w:lineRule="exact"/>
        <w:ind w:left="0" w:right="0" w:firstLine="0"/>
        <w:jc w:val="left"/>
        <w:rPr>
          <w:sz w:val="20"/>
          <w:szCs w:val="20"/>
        </w:rPr>
      </w:pPr>
      <w:r>
        <w:rPr>
          <w:color w:val="000000"/>
          <w:spacing w:val="0"/>
          <w:w w:val="100"/>
          <w:position w:val="0"/>
          <w:sz w:val="20"/>
          <w:szCs w:val="20"/>
        </w:rPr>
        <w:t>为经常性损益项目的情况说明</w:t>
      </w:r>
    </w:p>
    <w:p>
      <w:pPr>
        <w:pStyle w:val="Style13"/>
        <w:keepNext w:val="0"/>
        <w:keepLines w:val="0"/>
        <w:widowControl w:val="0"/>
        <w:shd w:val="clear" w:color="auto" w:fill="auto"/>
        <w:bidi w:val="0"/>
        <w:spacing w:before="0" w:after="0" w:line="49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13"/>
        <w:keepNext w:val="0"/>
        <w:keepLines w:val="0"/>
        <w:widowControl w:val="0"/>
        <w:shd w:val="clear" w:color="auto" w:fill="auto"/>
        <w:bidi w:val="0"/>
        <w:spacing w:before="0" w:after="140" w:line="470" w:lineRule="exact"/>
        <w:ind w:left="0" w:right="0" w:firstLine="0"/>
        <w:jc w:val="left"/>
        <w:rPr>
          <w:sz w:val="20"/>
          <w:szCs w:val="20"/>
        </w:rPr>
        <w:sectPr>
          <w:footnotePr>
            <w:pos w:val="pageBottom"/>
            <w:numFmt w:val="decimal"/>
            <w:numRestart w:val="continuous"/>
          </w:footnotePr>
          <w:pgSz w:w="11900" w:h="16840"/>
          <w:pgMar w:top="1441" w:right="1123" w:bottom="1532" w:left="1085" w:header="0" w:footer="3" w:gutter="0"/>
          <w:cols w:space="720"/>
          <w:noEndnote/>
          <w:rtlGutter w:val="0"/>
          <w:docGrid w:linePitch="360"/>
        </w:sectPr>
      </w:pPr>
      <w:r>
        <w:rPr>
          <w:color w:val="000000"/>
          <w:spacing w:val="0"/>
          <w:w w:val="100"/>
          <w:position w:val="0"/>
          <w:sz w:val="20"/>
          <w:szCs w:val="20"/>
        </w:rPr>
        <w:t>公司报告期不存在将《公开发行证券的公司信息披露解释性公告第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非经常性损益》中列举的非经 常性损益项目界定为经常性损益的项目的情形。</w:t>
      </w:r>
    </w:p>
    <w:p>
      <w:pPr>
        <w:pStyle w:val="Style10"/>
        <w:keepNext/>
        <w:keepLines/>
        <w:widowControl w:val="0"/>
        <w:shd w:val="clear" w:color="auto" w:fill="auto"/>
        <w:bidi w:val="0"/>
        <w:spacing w:before="600" w:after="300" w:line="240" w:lineRule="auto"/>
        <w:ind w:left="0" w:right="0" w:firstLine="0"/>
        <w:jc w:val="center"/>
      </w:pPr>
      <w:bookmarkStart w:id="94" w:name="bookmark94"/>
      <w:bookmarkStart w:id="95" w:name="bookmark95"/>
      <w:bookmarkStart w:id="96" w:name="bookmark96"/>
      <w:r>
        <w:rPr>
          <w:color w:val="000000"/>
          <w:spacing w:val="0"/>
          <w:w w:val="100"/>
          <w:position w:val="0"/>
        </w:rPr>
        <w:t>第三节管理层讨论与分析</w:t>
      </w:r>
      <w:bookmarkEnd w:id="94"/>
      <w:bookmarkEnd w:id="95"/>
      <w:bookmarkEnd w:id="96"/>
    </w:p>
    <w:p>
      <w:pPr>
        <w:pStyle w:val="Style27"/>
        <w:keepNext/>
        <w:keepLines/>
        <w:widowControl w:val="0"/>
        <w:shd w:val="clear" w:color="auto" w:fill="auto"/>
        <w:tabs>
          <w:tab w:pos="507" w:val="left"/>
        </w:tabs>
        <w:bidi w:val="0"/>
        <w:spacing w:before="0" w:after="240" w:line="470" w:lineRule="exact"/>
        <w:ind w:left="0" w:right="0" w:firstLine="0"/>
        <w:jc w:val="left"/>
      </w:pPr>
      <w:bookmarkStart w:id="100" w:name="bookmark100"/>
      <w:bookmarkStart w:id="101" w:name="bookmark101"/>
      <w:bookmarkStart w:id="97" w:name="bookmark97"/>
      <w:bookmarkStart w:id="98" w:name="bookmark98"/>
      <w:bookmarkStart w:id="99" w:name="bookmark99"/>
      <w:r>
        <w:rPr>
          <w:color w:val="000000"/>
          <w:spacing w:val="0"/>
          <w:w w:val="100"/>
          <w:position w:val="0"/>
        </w:rPr>
        <w:t>一</w:t>
      </w:r>
      <w:bookmarkEnd w:id="100"/>
      <w:r>
        <w:rPr>
          <w:color w:val="000000"/>
          <w:spacing w:val="0"/>
          <w:w w:val="100"/>
          <w:position w:val="0"/>
        </w:rPr>
        <w:t>、</w:t>
        <w:tab/>
        <w:t>报告期内公司所处行业情况</w:t>
      </w:r>
      <w:bookmarkEnd w:id="101"/>
      <w:bookmarkEnd w:id="98"/>
      <w:bookmarkEnd w:id="99"/>
      <w:bookmarkEnd w:id="97"/>
    </w:p>
    <w:p>
      <w:pPr>
        <w:pStyle w:val="Style13"/>
        <w:keepNext w:val="0"/>
        <w:keepLines w:val="0"/>
        <w:widowControl w:val="0"/>
        <w:shd w:val="clear" w:color="auto" w:fill="auto"/>
        <w:tabs>
          <w:tab w:pos="867" w:val="left"/>
        </w:tabs>
        <w:bidi w:val="0"/>
        <w:spacing w:before="0" w:after="0" w:line="468" w:lineRule="exact"/>
        <w:ind w:left="0" w:right="0" w:firstLine="480"/>
        <w:jc w:val="both"/>
      </w:pPr>
      <w:bookmarkStart w:id="102" w:name="bookmark102"/>
      <w:r>
        <w:rPr>
          <w:color w:val="000000"/>
          <w:spacing w:val="0"/>
          <w:w w:val="100"/>
          <w:position w:val="0"/>
          <w:sz w:val="24"/>
          <w:szCs w:val="24"/>
        </w:rPr>
        <w:t>1</w:t>
      </w:r>
      <w:bookmarkEnd w:id="102"/>
      <w:r>
        <w:rPr>
          <w:color w:val="000000"/>
          <w:spacing w:val="0"/>
          <w:w w:val="100"/>
          <w:position w:val="0"/>
        </w:rPr>
        <w:t>、</w:t>
        <w:tab/>
        <w:t>游戏行业：游戏产业作为社会主义文化事业的重要组成部分，在疫情情况下，公司在 产业政策扶持和指导下抵御住了疫情的冲击，业绩稳中有升，为新时期高质量发展奠定了坚 实基础。随着技术的发展，以</w:t>
      </w:r>
      <w:r>
        <w:rPr>
          <w:color w:val="000000"/>
          <w:spacing w:val="0"/>
          <w:w w:val="100"/>
          <w:position w:val="0"/>
          <w:sz w:val="24"/>
          <w:szCs w:val="24"/>
        </w:rPr>
        <w:t>5G</w:t>
      </w:r>
      <w:r>
        <w:rPr>
          <w:color w:val="000000"/>
          <w:spacing w:val="0"/>
          <w:w w:val="100"/>
          <w:position w:val="0"/>
        </w:rPr>
        <w:t>、云计算、人工智能为代表的技术创新，不断推动游戏产业 生态变革，为游戏企业创造了更多的发展机会。根据《</w:t>
      </w:r>
      <w:r>
        <w:rPr>
          <w:color w:val="000000"/>
          <w:spacing w:val="0"/>
          <w:w w:val="100"/>
          <w:position w:val="0"/>
          <w:sz w:val="24"/>
          <w:szCs w:val="24"/>
        </w:rPr>
        <w:t>2021</w:t>
      </w:r>
      <w:r>
        <w:rPr>
          <w:color w:val="000000"/>
          <w:spacing w:val="0"/>
          <w:w w:val="100"/>
          <w:position w:val="0"/>
        </w:rPr>
        <w:t>年中国游戏产业报告》统计，</w:t>
      </w:r>
      <w:r>
        <w:rPr>
          <w:color w:val="000000"/>
          <w:spacing w:val="0"/>
          <w:w w:val="100"/>
          <w:position w:val="0"/>
          <w:sz w:val="24"/>
          <w:szCs w:val="24"/>
        </w:rPr>
        <w:t xml:space="preserve">2021 </w:t>
      </w:r>
      <w:r>
        <w:rPr>
          <w:color w:val="000000"/>
          <w:spacing w:val="0"/>
          <w:w w:val="100"/>
          <w:position w:val="0"/>
        </w:rPr>
        <w:t>年，中国游戏市场实际销售收入</w:t>
      </w:r>
      <w:r>
        <w:rPr>
          <w:color w:val="000000"/>
          <w:spacing w:val="0"/>
          <w:w w:val="100"/>
          <w:position w:val="0"/>
          <w:sz w:val="24"/>
          <w:szCs w:val="24"/>
        </w:rPr>
        <w:t>2965.13</w:t>
      </w:r>
      <w:r>
        <w:rPr>
          <w:color w:val="000000"/>
          <w:spacing w:val="0"/>
          <w:w w:val="100"/>
          <w:position w:val="0"/>
        </w:rPr>
        <w:t>亿元，较</w:t>
      </w:r>
      <w:r>
        <w:rPr>
          <w:color w:val="000000"/>
          <w:spacing w:val="0"/>
          <w:w w:val="100"/>
          <w:position w:val="0"/>
          <w:sz w:val="24"/>
          <w:szCs w:val="24"/>
        </w:rPr>
        <w:t>2020</w:t>
      </w:r>
      <w:r>
        <w:rPr>
          <w:color w:val="000000"/>
          <w:spacing w:val="0"/>
          <w:w w:val="100"/>
          <w:position w:val="0"/>
        </w:rPr>
        <w:t>年增收</w:t>
      </w:r>
      <w:r>
        <w:rPr>
          <w:color w:val="000000"/>
          <w:spacing w:val="0"/>
          <w:w w:val="100"/>
          <w:position w:val="0"/>
          <w:sz w:val="24"/>
          <w:szCs w:val="24"/>
        </w:rPr>
        <w:t>178.26</w:t>
      </w:r>
      <w:r>
        <w:rPr>
          <w:color w:val="000000"/>
          <w:spacing w:val="0"/>
          <w:w w:val="100"/>
          <w:position w:val="0"/>
        </w:rPr>
        <w:t>亿元，同比增长</w:t>
      </w:r>
      <w:r>
        <w:rPr>
          <w:color w:val="000000"/>
          <w:spacing w:val="0"/>
          <w:w w:val="100"/>
          <w:position w:val="0"/>
          <w:sz w:val="24"/>
          <w:szCs w:val="24"/>
        </w:rPr>
        <w:t>6.4%</w:t>
      </w:r>
      <w:r>
        <w:rPr>
          <w:color w:val="000000"/>
          <w:spacing w:val="0"/>
          <w:w w:val="100"/>
          <w:position w:val="0"/>
        </w:rPr>
        <w:t>。在 用户方面，国内游戏用户规模</w:t>
      </w:r>
      <w:r>
        <w:rPr>
          <w:color w:val="000000"/>
          <w:spacing w:val="0"/>
          <w:w w:val="100"/>
          <w:position w:val="0"/>
          <w:sz w:val="24"/>
          <w:szCs w:val="24"/>
        </w:rPr>
        <w:t>6.66</w:t>
      </w:r>
      <w:r>
        <w:rPr>
          <w:color w:val="000000"/>
          <w:spacing w:val="0"/>
          <w:w w:val="100"/>
          <w:position w:val="0"/>
        </w:rPr>
        <w:t>亿，同比增长</w:t>
      </w:r>
      <w:r>
        <w:rPr>
          <w:color w:val="000000"/>
          <w:spacing w:val="0"/>
          <w:w w:val="100"/>
          <w:position w:val="0"/>
          <w:sz w:val="24"/>
          <w:szCs w:val="24"/>
        </w:rPr>
        <w:t>0.22%</w:t>
      </w:r>
      <w:r>
        <w:rPr>
          <w:color w:val="000000"/>
          <w:spacing w:val="0"/>
          <w:w w:val="100"/>
          <w:position w:val="0"/>
        </w:rPr>
        <w:t>。总体而言，从过去五年发展走势看， 我国游戏出海呈现平稳上升态势，用户下载量、使用时长和付费额度三方面均保持稳定增长。</w:t>
      </w:r>
    </w:p>
    <w:p>
      <w:pPr>
        <w:pStyle w:val="Style13"/>
        <w:keepNext w:val="0"/>
        <w:keepLines w:val="0"/>
        <w:widowControl w:val="0"/>
        <w:shd w:val="clear" w:color="auto" w:fill="auto"/>
        <w:tabs>
          <w:tab w:pos="867" w:val="left"/>
        </w:tabs>
        <w:bidi w:val="0"/>
        <w:spacing w:before="0" w:after="300" w:line="474" w:lineRule="exact"/>
        <w:ind w:left="0" w:right="0" w:firstLine="480"/>
        <w:jc w:val="both"/>
      </w:pPr>
      <w:bookmarkStart w:id="103" w:name="bookmark103"/>
      <w:r>
        <w:rPr>
          <w:color w:val="000000"/>
          <w:spacing w:val="0"/>
          <w:w w:val="100"/>
          <w:position w:val="0"/>
          <w:sz w:val="24"/>
          <w:szCs w:val="24"/>
        </w:rPr>
        <w:t>2</w:t>
      </w:r>
      <w:bookmarkEnd w:id="103"/>
      <w:r>
        <w:rPr>
          <w:color w:val="000000"/>
          <w:spacing w:val="0"/>
          <w:w w:val="100"/>
          <w:position w:val="0"/>
        </w:rPr>
        <w:t>、</w:t>
        <w:tab/>
        <w:t>云服务行业：随着</w:t>
      </w:r>
      <w:r>
        <w:rPr>
          <w:color w:val="000000"/>
          <w:spacing w:val="0"/>
          <w:w w:val="100"/>
          <w:position w:val="0"/>
          <w:sz w:val="24"/>
          <w:szCs w:val="24"/>
        </w:rPr>
        <w:t>5G</w:t>
      </w:r>
      <w:r>
        <w:rPr>
          <w:color w:val="000000"/>
          <w:spacing w:val="0"/>
          <w:w w:val="100"/>
          <w:position w:val="0"/>
        </w:rPr>
        <w:t>、</w:t>
      </w:r>
      <w:r>
        <w:rPr>
          <w:color w:val="000000"/>
          <w:spacing w:val="0"/>
          <w:w w:val="100"/>
          <w:position w:val="0"/>
        </w:rPr>
        <w:t>工业互联网和人工智能等信息技术逐渐应用于社会各行业领域， 中共中央政治局常务委员会、工业和信息化部、中国广电等政府和企事业单位加强数据中心 建设及网络资源业务整合，推动中国</w:t>
      </w:r>
      <w:r>
        <w:rPr>
          <w:color w:val="000000"/>
          <w:spacing w:val="0"/>
          <w:w w:val="100"/>
          <w:position w:val="0"/>
          <w:sz w:val="24"/>
          <w:szCs w:val="24"/>
        </w:rPr>
        <w:t>IDC</w:t>
      </w:r>
      <w:r>
        <w:rPr>
          <w:color w:val="000000"/>
          <w:spacing w:val="0"/>
          <w:w w:val="100"/>
          <w:position w:val="0"/>
        </w:rPr>
        <w:t>行业客户需求充分释放，拉升</w:t>
      </w:r>
      <w:r>
        <w:rPr>
          <w:color w:val="000000"/>
          <w:spacing w:val="0"/>
          <w:w w:val="100"/>
          <w:position w:val="0"/>
          <w:sz w:val="24"/>
          <w:szCs w:val="24"/>
        </w:rPr>
        <w:t>IDC</w:t>
      </w:r>
      <w:r>
        <w:rPr>
          <w:color w:val="000000"/>
          <w:spacing w:val="0"/>
          <w:w w:val="100"/>
          <w:position w:val="0"/>
        </w:rPr>
        <w:t>业务市场规模增长。 根据</w:t>
      </w:r>
      <w:r>
        <w:rPr>
          <w:color w:val="000000"/>
          <w:spacing w:val="0"/>
          <w:w w:val="100"/>
          <w:position w:val="0"/>
          <w:sz w:val="24"/>
          <w:szCs w:val="24"/>
        </w:rPr>
        <w:t>IDC</w:t>
      </w:r>
      <w:r>
        <w:rPr>
          <w:color w:val="000000"/>
          <w:spacing w:val="0"/>
          <w:w w:val="100"/>
          <w:position w:val="0"/>
        </w:rPr>
        <w:t>圈的数据，预计</w:t>
      </w:r>
      <w:r>
        <w:rPr>
          <w:color w:val="000000"/>
          <w:spacing w:val="0"/>
          <w:w w:val="100"/>
          <w:position w:val="0"/>
          <w:sz w:val="24"/>
          <w:szCs w:val="24"/>
        </w:rPr>
        <w:t>2019-2022</w:t>
      </w:r>
      <w:r>
        <w:rPr>
          <w:color w:val="000000"/>
          <w:spacing w:val="0"/>
          <w:w w:val="100"/>
          <w:position w:val="0"/>
        </w:rPr>
        <w:t>年中国</w:t>
      </w:r>
      <w:r>
        <w:rPr>
          <w:color w:val="000000"/>
          <w:spacing w:val="0"/>
          <w:w w:val="100"/>
          <w:position w:val="0"/>
          <w:sz w:val="24"/>
          <w:szCs w:val="24"/>
        </w:rPr>
        <w:t>IDC</w:t>
      </w:r>
      <w:r>
        <w:rPr>
          <w:color w:val="000000"/>
          <w:spacing w:val="0"/>
          <w:w w:val="100"/>
          <w:position w:val="0"/>
        </w:rPr>
        <w:t>业务市场规模复合增长率为</w:t>
      </w:r>
      <w:r>
        <w:rPr>
          <w:color w:val="000000"/>
          <w:spacing w:val="0"/>
          <w:w w:val="100"/>
          <w:position w:val="0"/>
          <w:sz w:val="24"/>
          <w:szCs w:val="24"/>
        </w:rPr>
        <w:t>26.9%，</w:t>
      </w:r>
      <w:r>
        <w:rPr>
          <w:color w:val="000000"/>
          <w:spacing w:val="0"/>
          <w:w w:val="100"/>
          <w:position w:val="0"/>
          <w:sz w:val="24"/>
          <w:szCs w:val="24"/>
        </w:rPr>
        <w:t>IDC</w:t>
      </w:r>
      <w:r>
        <w:rPr>
          <w:color w:val="000000"/>
          <w:spacing w:val="0"/>
          <w:w w:val="100"/>
          <w:position w:val="0"/>
        </w:rPr>
        <w:t>行业不存 在产能过剩、持续衰退等情形。</w:t>
      </w:r>
    </w:p>
    <w:p>
      <w:pPr>
        <w:pStyle w:val="Style27"/>
        <w:keepNext/>
        <w:keepLines/>
        <w:widowControl w:val="0"/>
        <w:shd w:val="clear" w:color="auto" w:fill="auto"/>
        <w:tabs>
          <w:tab w:pos="507" w:val="left"/>
        </w:tabs>
        <w:bidi w:val="0"/>
        <w:spacing w:before="0" w:after="300" w:line="470" w:lineRule="exact"/>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二</w:t>
      </w:r>
      <w:bookmarkEnd w:id="106"/>
      <w:r>
        <w:rPr>
          <w:color w:val="000000"/>
          <w:spacing w:val="0"/>
          <w:w w:val="100"/>
          <w:position w:val="0"/>
        </w:rPr>
        <w:t>、</w:t>
        <w:tab/>
        <w:t>报告期内公司从事的主要业务</w:t>
      </w:r>
      <w:bookmarkEnd w:id="104"/>
      <w:bookmarkEnd w:id="105"/>
      <w:bookmarkEnd w:id="107"/>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公司通过多年来对所处游戏行业的深度探索、研发、运营经验的不断积累及产业链上下 游的广泛布局，自主创新并建立了一系列可持续发展生态业务模式。报告期内，公司在保持 传统游戏业务稳步前进的前提下，大力发展云服务业务，实现了游戏业务和云服务业务两大 板块的双轮驱动模式。</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具体业务情况如下：</w:t>
      </w:r>
    </w:p>
    <w:p>
      <w:pPr>
        <w:pStyle w:val="Style13"/>
        <w:keepNext w:val="0"/>
        <w:keepLines w:val="0"/>
        <w:widowControl w:val="0"/>
        <w:shd w:val="clear" w:color="auto" w:fill="auto"/>
        <w:bidi w:val="0"/>
        <w:spacing w:before="0" w:after="0" w:line="470" w:lineRule="exact"/>
        <w:ind w:left="0" w:right="0" w:firstLine="480"/>
        <w:jc w:val="both"/>
      </w:pPr>
      <w:bookmarkStart w:id="108" w:name="bookmark108"/>
      <w:r>
        <w:rPr>
          <w:b/>
          <w:bCs/>
          <w:color w:val="000000"/>
          <w:spacing w:val="0"/>
          <w:w w:val="100"/>
          <w:position w:val="0"/>
        </w:rPr>
        <w:t>（</w:t>
      </w:r>
      <w:bookmarkEnd w:id="108"/>
      <w:r>
        <w:rPr>
          <w:b/>
          <w:bCs/>
          <w:color w:val="000000"/>
          <w:spacing w:val="0"/>
          <w:w w:val="100"/>
          <w:position w:val="0"/>
        </w:rPr>
        <w:t>一）游戏业务</w:t>
      </w:r>
    </w:p>
    <w:p>
      <w:pPr>
        <w:pStyle w:val="Style13"/>
        <w:keepNext w:val="0"/>
        <w:keepLines w:val="0"/>
        <w:widowControl w:val="0"/>
        <w:shd w:val="clear" w:color="auto" w:fill="auto"/>
        <w:bidi w:val="0"/>
        <w:spacing w:before="0" w:after="0" w:line="470" w:lineRule="exact"/>
        <w:ind w:left="0" w:right="0" w:firstLine="480"/>
        <w:jc w:val="both"/>
      </w:pPr>
      <w:bookmarkStart w:id="109" w:name="bookmark109"/>
      <w:r>
        <w:rPr>
          <w:b/>
          <w:bCs/>
          <w:color w:val="000000"/>
          <w:spacing w:val="0"/>
          <w:w w:val="100"/>
          <w:position w:val="0"/>
        </w:rPr>
        <w:t>1</w:t>
      </w:r>
      <w:bookmarkEnd w:id="109"/>
      <w:r>
        <w:rPr>
          <w:b/>
          <w:bCs/>
          <w:color w:val="000000"/>
          <w:spacing w:val="0"/>
          <w:w w:val="100"/>
          <w:position w:val="0"/>
        </w:rPr>
        <w:t>、夯实红游品牌定位持续丰富红游产品线</w:t>
      </w:r>
    </w:p>
    <w:p>
      <w:pPr>
        <w:pStyle w:val="Style13"/>
        <w:keepNext w:val="0"/>
        <w:keepLines w:val="0"/>
        <w:widowControl w:val="0"/>
        <w:shd w:val="clear" w:color="auto" w:fill="auto"/>
        <w:bidi w:val="0"/>
        <w:spacing w:before="0" w:after="0" w:line="470" w:lineRule="exact"/>
        <w:ind w:left="0" w:right="0" w:firstLine="480"/>
        <w:jc w:val="both"/>
      </w:pPr>
      <w:bookmarkStart w:id="110" w:name="bookmark110"/>
      <w:r>
        <w:rPr>
          <w:color w:val="000000"/>
          <w:spacing w:val="0"/>
          <w:w w:val="100"/>
          <w:position w:val="0"/>
          <w:sz w:val="24"/>
          <w:szCs w:val="24"/>
        </w:rPr>
        <w:t>（</w:t>
      </w:r>
      <w:bookmarkEnd w:id="110"/>
      <w:r>
        <w:rPr>
          <w:color w:val="000000"/>
          <w:spacing w:val="0"/>
          <w:w w:val="100"/>
          <w:position w:val="0"/>
          <w:sz w:val="24"/>
          <w:szCs w:val="24"/>
        </w:rPr>
        <w:t>1）</w:t>
      </w:r>
      <w:r>
        <w:rPr>
          <w:color w:val="000000"/>
          <w:spacing w:val="0"/>
          <w:w w:val="100"/>
          <w:position w:val="0"/>
        </w:rPr>
        <w:t>优化打磨红色端游产品升级迭代</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公司深耕网游行业十八载，始终秉承“弘扬传统民族文化，打造精品原创网游”的发展 宗旨和倡导“民族网游、爱国网游、健康网游”的经营理念。以《抗战》、《亮剑》和《最 后一炮》为代表的红色网游，在游戏细分领域已经拥有一批高黏性、高付费率的忠实玩家。 </w:t>
      </w:r>
      <w:r>
        <w:rPr>
          <w:color w:val="000000"/>
          <w:spacing w:val="0"/>
          <w:w w:val="100"/>
          <w:position w:val="0"/>
        </w:rPr>
        <w:t>为了进一步提升游戏品质和玩家体验感，公司将对《抗战》、《亮剑》和《最后一炮》三款 端游产品优化打磨，在游戏玩法和游戏内容方面进行升级迭代，以资料篇及续作的方式加大 产品的更新迭代，</w:t>
      </w:r>
      <w:r>
        <w:rPr>
          <w:color w:val="000000"/>
          <w:spacing w:val="0"/>
          <w:w w:val="100"/>
          <w:position w:val="0"/>
          <w:sz w:val="24"/>
          <w:szCs w:val="24"/>
        </w:rPr>
        <w:t>2021</w:t>
      </w:r>
      <w:r>
        <w:rPr>
          <w:color w:val="000000"/>
          <w:spacing w:val="0"/>
          <w:w w:val="100"/>
          <w:position w:val="0"/>
        </w:rPr>
        <w:t>年推出经典红色网游《抗战》升级版《抗战•抗美援朝》，满足新老玩 家多元消费需求，得到玩家的积极反馈与认可。</w:t>
      </w:r>
    </w:p>
    <w:p>
      <w:pPr>
        <w:pStyle w:val="Style13"/>
        <w:keepNext w:val="0"/>
        <w:keepLines w:val="0"/>
        <w:widowControl w:val="0"/>
        <w:shd w:val="clear" w:color="auto" w:fill="auto"/>
        <w:bidi w:val="0"/>
        <w:spacing w:before="0" w:after="0" w:line="466" w:lineRule="exact"/>
        <w:ind w:left="0" w:right="0" w:firstLine="48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2）</w:t>
      </w:r>
      <w:r>
        <w:rPr>
          <w:color w:val="000000"/>
          <w:spacing w:val="0"/>
          <w:w w:val="100"/>
          <w:position w:val="0"/>
        </w:rPr>
        <w:t>稳步推进红色手游新品上线</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随着国内消费结构和消费观念的变化，以爱国情怀和民族自信为代表的“国潮”系列越 来越受到年轻一代的青睐，红游以爱国主旋律为题材，在国潮“热”的引领下将为红游产品 的用户数量增长创造良好的市场环境。公司以《抗战》和《亮剑》为代表的红游新增玩家和 在线人数都保持较好增长，为了加强红色题材的传播，为用户树立正确的价值观是我们持续 努力的方向。对于既有产品《抗战》、《亮剑》和《最后一炮》等主旋律端游的相关手游版 也将陆续推出市场，进一步垒筑红游市场，提升公司核心竞争力。</w:t>
      </w:r>
    </w:p>
    <w:p>
      <w:pPr>
        <w:pStyle w:val="Style13"/>
        <w:keepNext w:val="0"/>
        <w:keepLines w:val="0"/>
        <w:widowControl w:val="0"/>
        <w:shd w:val="clear" w:color="auto" w:fill="auto"/>
        <w:tabs>
          <w:tab w:pos="845" w:val="left"/>
        </w:tabs>
        <w:bidi w:val="0"/>
        <w:spacing w:before="0" w:after="0" w:line="466" w:lineRule="exact"/>
        <w:ind w:left="0" w:right="0" w:firstLine="480"/>
        <w:jc w:val="both"/>
      </w:pPr>
      <w:bookmarkStart w:id="112" w:name="bookmark112"/>
      <w:r>
        <w:rPr>
          <w:b/>
          <w:bCs/>
          <w:color w:val="000000"/>
          <w:spacing w:val="0"/>
          <w:w w:val="100"/>
          <w:position w:val="0"/>
        </w:rPr>
        <w:t>2</w:t>
      </w:r>
      <w:bookmarkEnd w:id="112"/>
      <w:r>
        <w:rPr>
          <w:b/>
          <w:bCs/>
          <w:color w:val="000000"/>
          <w:spacing w:val="0"/>
          <w:w w:val="100"/>
          <w:position w:val="0"/>
        </w:rPr>
        <w:t>、</w:t>
        <w:tab/>
        <w:t>加强游戏研发储备，打造多元产品矩阵。</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公司凭借经验丰富的研发和运营团队，将在游戏细分领域进一步发掘中华文化内涵和热 门娱乐元素，打造具有差异化特色、玩法新颖和竞争力的游戏产品。目前多款游戏处于研发 阶段，模拟经营类的游戏有《慎初烧坊-酿酒大师》（暂定名）和《桃园一梦》、幻想类塔防 游戏《守住那座塔》、卡牌类休闲融合游戏《九州元意歌》（暂定名）。同时，多款储备产 品已经在申请版号过程中，多元化的产品类目将进一步覆盖现有市场，助力公司进一步打开 多元化的市场局面。</w:t>
      </w:r>
    </w:p>
    <w:p>
      <w:pPr>
        <w:pStyle w:val="Style13"/>
        <w:keepNext w:val="0"/>
        <w:keepLines w:val="0"/>
        <w:widowControl w:val="0"/>
        <w:shd w:val="clear" w:color="auto" w:fill="auto"/>
        <w:tabs>
          <w:tab w:pos="845" w:val="left"/>
        </w:tabs>
        <w:bidi w:val="0"/>
        <w:spacing w:before="0" w:after="0" w:line="466" w:lineRule="exact"/>
        <w:ind w:left="0" w:right="0" w:firstLine="480"/>
        <w:jc w:val="both"/>
      </w:pPr>
      <w:bookmarkStart w:id="113" w:name="bookmark113"/>
      <w:r>
        <w:rPr>
          <w:b/>
          <w:bCs/>
          <w:color w:val="000000"/>
          <w:spacing w:val="0"/>
          <w:w w:val="100"/>
          <w:position w:val="0"/>
        </w:rPr>
        <w:t>3</w:t>
      </w:r>
      <w:bookmarkEnd w:id="113"/>
      <w:r>
        <w:rPr>
          <w:b/>
          <w:bCs/>
          <w:color w:val="000000"/>
          <w:spacing w:val="0"/>
          <w:w w:val="100"/>
          <w:position w:val="0"/>
        </w:rPr>
        <w:t>、</w:t>
        <w:tab/>
        <w:t>深化游戏出海布局“引进来、走出去”内外双循环发展</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为了实现自研产品市场覆盖广和效益最大化，公司自研产品正在加快国内外发行步伐， 在国内，公司积极加强与行业头部发行伙伴合作，提高市场占有率；在国外，致力于东南亚 市场孵化业务，逐步完善全球发行能力，以三国类策略游戏《御剑三国》为代表的产品，韩 国版和越南版也将公测。为了进一步充实公司产品矩阵，公司也在积极拓展海外代理渠道， 引进适合国内玩家体验需求的优质产品，助力公司稳健打造多元化、立体式的产品矩阵。</w:t>
      </w:r>
    </w:p>
    <w:p>
      <w:pPr>
        <w:pStyle w:val="Style13"/>
        <w:keepNext w:val="0"/>
        <w:keepLines w:val="0"/>
        <w:widowControl w:val="0"/>
        <w:shd w:val="clear" w:color="auto" w:fill="auto"/>
        <w:tabs>
          <w:tab w:pos="845" w:val="left"/>
        </w:tabs>
        <w:bidi w:val="0"/>
        <w:spacing w:before="0" w:after="0" w:line="466" w:lineRule="exact"/>
        <w:ind w:left="0" w:right="0" w:firstLine="480"/>
        <w:jc w:val="both"/>
      </w:pPr>
      <w:bookmarkStart w:id="114" w:name="bookmark114"/>
      <w:r>
        <w:rPr>
          <w:b/>
          <w:bCs/>
          <w:color w:val="000000"/>
          <w:spacing w:val="0"/>
          <w:w w:val="100"/>
          <w:position w:val="0"/>
        </w:rPr>
        <w:t>4</w:t>
      </w:r>
      <w:bookmarkEnd w:id="114"/>
      <w:r>
        <w:rPr>
          <w:b/>
          <w:bCs/>
          <w:color w:val="000000"/>
          <w:spacing w:val="0"/>
          <w:w w:val="100"/>
          <w:position w:val="0"/>
        </w:rPr>
        <w:t>、</w:t>
        <w:tab/>
        <w:t>紧随市场发展趋势坚定游戏精品路线</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公司自成立以来，一直专注从事网络游戏的代理、发行及研运一体的发展策略，经过多 年沉淀，公司已经积累了丰富的经验及技术，能够较好的把握市场需求、玩家心理和游戏行 业动向，在代理和发行产品的同时，持续自研推出精品游戏，双线并进。随着游戏行业技术 更新迭代的加剧，公司前瞻性的加大以云游戏技术和</w:t>
      </w:r>
      <w:r>
        <w:rPr>
          <w:color w:val="000000"/>
          <w:spacing w:val="0"/>
          <w:w w:val="100"/>
          <w:position w:val="0"/>
          <w:sz w:val="24"/>
          <w:szCs w:val="24"/>
        </w:rPr>
        <w:t>VR</w:t>
      </w:r>
      <w:r>
        <w:rPr>
          <w:color w:val="000000"/>
          <w:spacing w:val="0"/>
          <w:w w:val="100"/>
          <w:position w:val="0"/>
        </w:rPr>
        <w:t xml:space="preserve">虚拟与现实技术持续投入，注重新技 </w:t>
      </w:r>
      <w:r>
        <w:rPr>
          <w:color w:val="000000"/>
          <w:spacing w:val="0"/>
          <w:w w:val="100"/>
          <w:position w:val="0"/>
        </w:rPr>
        <w:t>术下的游戏品质、核心玩法、交互性，根据玩家用户的需求开发新模式，提升公司整体竞争 力。</w:t>
      </w:r>
    </w:p>
    <w:p>
      <w:pPr>
        <w:pStyle w:val="Style13"/>
        <w:keepNext w:val="0"/>
        <w:keepLines w:val="0"/>
        <w:widowControl w:val="0"/>
        <w:shd w:val="clear" w:color="auto" w:fill="auto"/>
        <w:bidi w:val="0"/>
        <w:spacing w:before="0" w:after="0" w:line="477" w:lineRule="exact"/>
        <w:ind w:left="0" w:right="0" w:firstLine="480"/>
        <w:jc w:val="both"/>
      </w:pPr>
      <w:bookmarkStart w:id="115" w:name="bookmark115"/>
      <w:r>
        <w:rPr>
          <w:b/>
          <w:bCs/>
          <w:color w:val="000000"/>
          <w:spacing w:val="0"/>
          <w:w w:val="100"/>
          <w:position w:val="0"/>
        </w:rPr>
        <w:t>（</w:t>
      </w:r>
      <w:bookmarkEnd w:id="115"/>
      <w:r>
        <w:rPr>
          <w:b/>
          <w:bCs/>
          <w:color w:val="000000"/>
          <w:spacing w:val="0"/>
          <w:w w:val="100"/>
          <w:position w:val="0"/>
        </w:rPr>
        <w:t>二）云服务业务</w:t>
      </w:r>
    </w:p>
    <w:p>
      <w:pPr>
        <w:pStyle w:val="Style13"/>
        <w:keepNext w:val="0"/>
        <w:keepLines w:val="0"/>
        <w:widowControl w:val="0"/>
        <w:shd w:val="clear" w:color="auto" w:fill="auto"/>
        <w:bidi w:val="0"/>
        <w:spacing w:before="0" w:after="0" w:line="477" w:lineRule="exact"/>
        <w:ind w:left="0" w:right="0" w:firstLine="480"/>
        <w:jc w:val="both"/>
      </w:pPr>
      <w:r>
        <w:rPr>
          <w:color w:val="000000"/>
          <w:spacing w:val="0"/>
          <w:w w:val="100"/>
          <w:position w:val="0"/>
        </w:rPr>
        <w:t>报告期内，公司子公司宝腾互联专注于</w:t>
      </w:r>
      <w:r>
        <w:rPr>
          <w:color w:val="000000"/>
          <w:spacing w:val="0"/>
          <w:w w:val="100"/>
          <w:position w:val="0"/>
          <w:sz w:val="24"/>
          <w:szCs w:val="24"/>
        </w:rPr>
        <w:t>IDC</w:t>
      </w:r>
      <w:r>
        <w:rPr>
          <w:color w:val="000000"/>
          <w:spacing w:val="0"/>
          <w:w w:val="100"/>
          <w:position w:val="0"/>
        </w:rPr>
        <w:t>、</w:t>
      </w:r>
      <w:r>
        <w:rPr>
          <w:color w:val="000000"/>
          <w:spacing w:val="0"/>
          <w:w w:val="100"/>
          <w:position w:val="0"/>
        </w:rPr>
        <w:t>云计算，同时以</w:t>
      </w:r>
      <w:r>
        <w:rPr>
          <w:color w:val="000000"/>
          <w:spacing w:val="0"/>
          <w:w w:val="100"/>
          <w:position w:val="0"/>
          <w:sz w:val="24"/>
          <w:szCs w:val="24"/>
        </w:rPr>
        <w:t>IAAS</w:t>
      </w:r>
      <w:r>
        <w:rPr>
          <w:color w:val="000000"/>
          <w:spacing w:val="0"/>
          <w:w w:val="100"/>
          <w:position w:val="0"/>
        </w:rPr>
        <w:t>层服务为基础，积极寻 求业务突破与创新，继续围绕各项云增值业务进行产品设计和平台整合，凭借与全国运营商 良好的战略合作关系，致力于为企业用户提供优质的资源支持和数据服务。</w:t>
      </w:r>
    </w:p>
    <w:p>
      <w:pPr>
        <w:pStyle w:val="Style13"/>
        <w:keepNext w:val="0"/>
        <w:keepLines w:val="0"/>
        <w:widowControl w:val="0"/>
        <w:shd w:val="clear" w:color="auto" w:fill="auto"/>
        <w:tabs>
          <w:tab w:pos="858" w:val="left"/>
        </w:tabs>
        <w:bidi w:val="0"/>
        <w:spacing w:before="0" w:after="0" w:line="477" w:lineRule="exact"/>
        <w:ind w:left="0" w:right="0" w:firstLine="480"/>
        <w:jc w:val="both"/>
      </w:pPr>
      <w:bookmarkStart w:id="116" w:name="bookmark116"/>
      <w:r>
        <w:rPr>
          <w:b/>
          <w:bCs/>
          <w:color w:val="000000"/>
          <w:spacing w:val="0"/>
          <w:w w:val="100"/>
          <w:position w:val="0"/>
        </w:rPr>
        <w:t>1</w:t>
      </w:r>
      <w:bookmarkEnd w:id="116"/>
      <w:r>
        <w:rPr>
          <w:b/>
          <w:bCs/>
          <w:color w:val="000000"/>
          <w:spacing w:val="0"/>
          <w:w w:val="100"/>
          <w:position w:val="0"/>
        </w:rPr>
        <w:t>、</w:t>
        <w:tab/>
        <w:t>云数据中心方面</w:t>
      </w:r>
    </w:p>
    <w:p>
      <w:pPr>
        <w:pStyle w:val="Style13"/>
        <w:keepNext w:val="0"/>
        <w:keepLines w:val="0"/>
        <w:widowControl w:val="0"/>
        <w:shd w:val="clear" w:color="auto" w:fill="auto"/>
        <w:bidi w:val="0"/>
        <w:spacing w:before="0" w:after="0" w:line="477" w:lineRule="exact"/>
        <w:ind w:left="0" w:right="0" w:firstLine="480"/>
        <w:jc w:val="both"/>
      </w:pPr>
      <w:r>
        <w:rPr>
          <w:color w:val="000000"/>
          <w:spacing w:val="0"/>
          <w:w w:val="100"/>
          <w:position w:val="0"/>
        </w:rPr>
        <w:t>深圳观澜云数据中心：自建高等级数据中心（国家</w:t>
      </w:r>
      <w:r>
        <w:rPr>
          <w:color w:val="000000"/>
          <w:spacing w:val="0"/>
          <w:w w:val="100"/>
          <w:position w:val="0"/>
          <w:sz w:val="24"/>
          <w:szCs w:val="24"/>
        </w:rPr>
        <w:t>A</w:t>
      </w:r>
      <w:r>
        <w:rPr>
          <w:color w:val="000000"/>
          <w:spacing w:val="0"/>
          <w:w w:val="100"/>
          <w:position w:val="0"/>
        </w:rPr>
        <w:t>级），拥有专业高效的数据中心运维 团队，协同三大运营商为众多优质客户提供安全、稳定、高效的</w:t>
      </w:r>
      <w:r>
        <w:rPr>
          <w:color w:val="000000"/>
          <w:spacing w:val="0"/>
          <w:w w:val="100"/>
          <w:position w:val="0"/>
          <w:sz w:val="24"/>
          <w:szCs w:val="24"/>
        </w:rPr>
        <w:t>IAAS</w:t>
      </w:r>
      <w:r>
        <w:rPr>
          <w:color w:val="000000"/>
          <w:spacing w:val="0"/>
          <w:w w:val="100"/>
          <w:position w:val="0"/>
        </w:rPr>
        <w:t>层云服务。</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乐山未来城云数据中心：按照国家</w:t>
      </w:r>
      <w:r>
        <w:rPr>
          <w:color w:val="000000"/>
          <w:spacing w:val="0"/>
          <w:w w:val="100"/>
          <w:position w:val="0"/>
          <w:sz w:val="24"/>
          <w:szCs w:val="24"/>
        </w:rPr>
        <w:t>A</w:t>
      </w:r>
      <w:r>
        <w:rPr>
          <w:color w:val="000000"/>
          <w:spacing w:val="0"/>
          <w:w w:val="100"/>
          <w:position w:val="0"/>
        </w:rPr>
        <w:t>级标准建造数据中心，规划三期建设，一期机房与中 国电信四川分公司达成项目运营合作，并获得乐山市数字经济发展局授予的《乐山政务云基 地》。</w:t>
      </w:r>
    </w:p>
    <w:p>
      <w:pPr>
        <w:pStyle w:val="Style13"/>
        <w:keepNext w:val="0"/>
        <w:keepLines w:val="0"/>
        <w:widowControl w:val="0"/>
        <w:shd w:val="clear" w:color="auto" w:fill="auto"/>
        <w:tabs>
          <w:tab w:pos="872" w:val="left"/>
        </w:tabs>
        <w:bidi w:val="0"/>
        <w:spacing w:before="0" w:after="0" w:line="470" w:lineRule="exact"/>
        <w:ind w:left="0" w:right="0" w:firstLine="480"/>
        <w:jc w:val="both"/>
      </w:pPr>
      <w:bookmarkStart w:id="117" w:name="bookmark117"/>
      <w:r>
        <w:rPr>
          <w:b/>
          <w:bCs/>
          <w:color w:val="000000"/>
          <w:spacing w:val="0"/>
          <w:w w:val="100"/>
          <w:position w:val="0"/>
        </w:rPr>
        <w:t>2</w:t>
      </w:r>
      <w:bookmarkEnd w:id="117"/>
      <w:r>
        <w:rPr>
          <w:b/>
          <w:bCs/>
          <w:color w:val="000000"/>
          <w:spacing w:val="0"/>
          <w:w w:val="100"/>
          <w:position w:val="0"/>
        </w:rPr>
        <w:t>、</w:t>
        <w:tab/>
        <w:t>云增值业务方面</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以宝腾互联自建数据中心及公有云平台作为基础支撑，持续专注于打造宝腾互联的优质 集成品牌，已完成在中国移动集团层面的移动云市场合作落地，其主要有以下三个方面。</w:t>
      </w:r>
    </w:p>
    <w:p>
      <w:pPr>
        <w:pStyle w:val="Style13"/>
        <w:keepNext w:val="0"/>
        <w:keepLines w:val="0"/>
        <w:widowControl w:val="0"/>
        <w:shd w:val="clear" w:color="auto" w:fill="auto"/>
        <w:tabs>
          <w:tab w:pos="1136" w:val="left"/>
        </w:tabs>
        <w:bidi w:val="0"/>
        <w:spacing w:before="0" w:after="0" w:line="470" w:lineRule="exact"/>
        <w:ind w:left="0" w:right="0" w:firstLine="480"/>
        <w:jc w:val="both"/>
      </w:pPr>
      <w:bookmarkStart w:id="118" w:name="bookmark118"/>
      <w:r>
        <w:rPr>
          <w:color w:val="000000"/>
          <w:spacing w:val="0"/>
          <w:w w:val="100"/>
          <w:position w:val="0"/>
          <w:sz w:val="24"/>
          <w:szCs w:val="24"/>
        </w:rPr>
        <w:t>（</w:t>
      </w:r>
      <w:bookmarkEnd w:id="118"/>
      <w:r>
        <w:rPr>
          <w:color w:val="000000"/>
          <w:spacing w:val="0"/>
          <w:w w:val="100"/>
          <w:position w:val="0"/>
          <w:sz w:val="24"/>
          <w:szCs w:val="24"/>
        </w:rPr>
        <w:t>1）</w:t>
        <w:tab/>
      </w:r>
      <w:r>
        <w:rPr>
          <w:color w:val="000000"/>
          <w:spacing w:val="0"/>
          <w:w w:val="100"/>
          <w:position w:val="0"/>
        </w:rPr>
        <w:t>云安全方面：已完成与第一梯队安全厂商的战略合作，丰富宝腾互联在安全方面的 产品和技术能力，结合网络安全等级保护</w:t>
      </w:r>
      <w:r>
        <w:rPr>
          <w:color w:val="000000"/>
          <w:spacing w:val="0"/>
          <w:w w:val="100"/>
          <w:position w:val="0"/>
          <w:sz w:val="24"/>
          <w:szCs w:val="24"/>
        </w:rPr>
        <w:t xml:space="preserve">2. </w:t>
      </w:r>
      <w:r>
        <w:rPr>
          <w:color w:val="000000"/>
          <w:spacing w:val="0"/>
          <w:w w:val="100"/>
          <w:position w:val="0"/>
          <w:sz w:val="24"/>
          <w:szCs w:val="24"/>
        </w:rPr>
        <w:t>0</w:t>
      </w:r>
      <w:r>
        <w:rPr>
          <w:color w:val="000000"/>
          <w:spacing w:val="0"/>
          <w:w w:val="100"/>
          <w:position w:val="0"/>
        </w:rPr>
        <w:t>新的政策指导，在云安全资源池、云安全平台运 维等业务方向发力。</w:t>
      </w:r>
    </w:p>
    <w:p>
      <w:pPr>
        <w:pStyle w:val="Style13"/>
        <w:keepNext w:val="0"/>
        <w:keepLines w:val="0"/>
        <w:widowControl w:val="0"/>
        <w:shd w:val="clear" w:color="auto" w:fill="auto"/>
        <w:tabs>
          <w:tab w:pos="1126" w:val="left"/>
        </w:tabs>
        <w:bidi w:val="0"/>
        <w:spacing w:before="0" w:after="0" w:line="470" w:lineRule="exact"/>
        <w:ind w:left="0" w:right="0" w:firstLine="480"/>
        <w:jc w:val="both"/>
      </w:pPr>
      <w:bookmarkStart w:id="119" w:name="bookmark119"/>
      <w:r>
        <w:rPr>
          <w:color w:val="000000"/>
          <w:spacing w:val="0"/>
          <w:w w:val="100"/>
          <w:position w:val="0"/>
          <w:sz w:val="24"/>
          <w:szCs w:val="24"/>
        </w:rPr>
        <w:t>（</w:t>
      </w:r>
      <w:bookmarkEnd w:id="119"/>
      <w:r>
        <w:rPr>
          <w:color w:val="000000"/>
          <w:spacing w:val="0"/>
          <w:w w:val="100"/>
          <w:position w:val="0"/>
          <w:sz w:val="24"/>
          <w:szCs w:val="24"/>
        </w:rPr>
        <w:t>2）</w:t>
        <w:tab/>
      </w:r>
      <w:r>
        <w:rPr>
          <w:color w:val="000000"/>
          <w:spacing w:val="0"/>
          <w:w w:val="100"/>
          <w:position w:val="0"/>
        </w:rPr>
        <w:t>云通信方面：已完成宝腾自有智能呼叫中心平台的业务部署，在乐山部署搭建数字 营销平台，面向新零售客户、金融服务业，政府或各局委办各部门热线提供服务支撑。</w:t>
      </w:r>
    </w:p>
    <w:p>
      <w:pPr>
        <w:pStyle w:val="Style13"/>
        <w:keepNext w:val="0"/>
        <w:keepLines w:val="0"/>
        <w:widowControl w:val="0"/>
        <w:shd w:val="clear" w:color="auto" w:fill="auto"/>
        <w:tabs>
          <w:tab w:pos="1131" w:val="left"/>
        </w:tabs>
        <w:bidi w:val="0"/>
        <w:spacing w:before="0" w:after="0" w:line="470" w:lineRule="exact"/>
        <w:ind w:left="0" w:right="0" w:firstLine="480"/>
        <w:jc w:val="both"/>
      </w:pPr>
      <w:bookmarkStart w:id="120" w:name="bookmark120"/>
      <w:r>
        <w:rPr>
          <w:color w:val="000000"/>
          <w:spacing w:val="0"/>
          <w:w w:val="100"/>
          <w:position w:val="0"/>
          <w:sz w:val="24"/>
          <w:szCs w:val="24"/>
        </w:rPr>
        <w:t>（</w:t>
      </w:r>
      <w:bookmarkEnd w:id="120"/>
      <w:r>
        <w:rPr>
          <w:color w:val="000000"/>
          <w:spacing w:val="0"/>
          <w:w w:val="100"/>
          <w:position w:val="0"/>
          <w:sz w:val="24"/>
          <w:szCs w:val="24"/>
        </w:rPr>
        <w:t>3）</w:t>
        <w:tab/>
      </w:r>
      <w:r>
        <w:rPr>
          <w:color w:val="000000"/>
          <w:spacing w:val="0"/>
          <w:w w:val="100"/>
          <w:position w:val="0"/>
          <w:sz w:val="24"/>
          <w:szCs w:val="24"/>
        </w:rPr>
        <w:t>SAAS</w:t>
      </w:r>
      <w:r>
        <w:rPr>
          <w:color w:val="000000"/>
          <w:spacing w:val="0"/>
          <w:w w:val="100"/>
          <w:position w:val="0"/>
        </w:rPr>
        <w:t>增值服务：面向具体企业应用场景的</w:t>
      </w:r>
      <w:r>
        <w:rPr>
          <w:color w:val="000000"/>
          <w:spacing w:val="0"/>
          <w:w w:val="100"/>
          <w:position w:val="0"/>
          <w:sz w:val="24"/>
          <w:szCs w:val="24"/>
        </w:rPr>
        <w:t>SAAS</w:t>
      </w:r>
      <w:r>
        <w:rPr>
          <w:color w:val="000000"/>
          <w:spacing w:val="0"/>
          <w:w w:val="100"/>
          <w:position w:val="0"/>
        </w:rPr>
        <w:t>应用，均在移动云市场完成业务对接 上架，涉及电子合同、智慧党建、区块链、云通信平台等多个产品，宝腾互联将加大力度拓 展并丰富自有“云增值应用市场”的产品生态，在全国范围内开展营销推广工作。</w:t>
      </w:r>
    </w:p>
    <w:p>
      <w:pPr>
        <w:pStyle w:val="Style13"/>
        <w:keepNext w:val="0"/>
        <w:keepLines w:val="0"/>
        <w:widowControl w:val="0"/>
        <w:shd w:val="clear" w:color="auto" w:fill="auto"/>
        <w:bidi w:val="0"/>
        <w:spacing w:before="0" w:after="300" w:line="470" w:lineRule="exact"/>
        <w:ind w:left="0" w:right="0" w:firstLine="480"/>
        <w:jc w:val="left"/>
      </w:pPr>
      <w:r>
        <w:rPr>
          <w:color w:val="000000"/>
          <w:spacing w:val="0"/>
          <w:w w:val="100"/>
          <w:position w:val="0"/>
        </w:rPr>
        <w:t>报告期内，公司游戏平台暂无新增运营游戏，报告期末运营的游戏总计</w:t>
      </w:r>
      <w:r>
        <w:rPr>
          <w:color w:val="000000"/>
          <w:spacing w:val="0"/>
          <w:w w:val="100"/>
          <w:position w:val="0"/>
          <w:sz w:val="24"/>
          <w:szCs w:val="24"/>
        </w:rPr>
        <w:t>30</w:t>
      </w:r>
      <w:r>
        <w:rPr>
          <w:color w:val="000000"/>
          <w:spacing w:val="0"/>
          <w:w w:val="100"/>
          <w:position w:val="0"/>
        </w:rPr>
        <w:t>余款。</w:t>
      </w:r>
    </w:p>
    <w:p>
      <w:pPr>
        <w:pStyle w:val="Style27"/>
        <w:keepNext/>
        <w:keepLines/>
        <w:widowControl w:val="0"/>
        <w:shd w:val="clear" w:color="auto" w:fill="auto"/>
        <w:bidi w:val="0"/>
        <w:spacing w:before="0" w:after="300" w:line="470" w:lineRule="exact"/>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三</w:t>
      </w:r>
      <w:bookmarkEnd w:id="123"/>
      <w:r>
        <w:rPr>
          <w:color w:val="000000"/>
          <w:spacing w:val="0"/>
          <w:w w:val="100"/>
          <w:position w:val="0"/>
        </w:rPr>
        <w:t>、核心竞争力分析</w:t>
      </w:r>
      <w:bookmarkEnd w:id="121"/>
      <w:bookmarkEnd w:id="122"/>
      <w:bookmarkEnd w:id="124"/>
    </w:p>
    <w:p>
      <w:pPr>
        <w:pStyle w:val="Style27"/>
        <w:keepNext/>
        <w:keepLines/>
        <w:widowControl w:val="0"/>
        <w:shd w:val="clear" w:color="auto" w:fill="auto"/>
        <w:bidi w:val="0"/>
        <w:spacing w:before="0" w:after="0" w:line="470" w:lineRule="exact"/>
        <w:ind w:left="0" w:right="0" w:firstLine="480"/>
        <w:jc w:val="both"/>
      </w:pPr>
      <w:bookmarkStart w:id="121" w:name="bookmark121"/>
      <w:bookmarkStart w:id="122" w:name="bookmark122"/>
      <w:bookmarkStart w:id="125" w:name="bookmark125"/>
      <w:r>
        <w:rPr>
          <w:color w:val="000000"/>
          <w:spacing w:val="0"/>
          <w:w w:val="100"/>
          <w:position w:val="0"/>
        </w:rPr>
        <w:t>（</w:t>
      </w:r>
      <w:bookmarkEnd w:id="125"/>
      <w:r>
        <w:rPr>
          <w:color w:val="000000"/>
          <w:spacing w:val="0"/>
          <w:w w:val="100"/>
          <w:position w:val="0"/>
        </w:rPr>
        <w:t>一）游戏业务</w:t>
      </w:r>
      <w:bookmarkEnd w:id="121"/>
      <w:bookmarkEnd w:id="122"/>
    </w:p>
    <w:p>
      <w:pPr>
        <w:pStyle w:val="Style27"/>
        <w:keepNext/>
        <w:keepLines/>
        <w:widowControl w:val="0"/>
        <w:shd w:val="clear" w:color="auto" w:fill="auto"/>
        <w:bidi w:val="0"/>
        <w:spacing w:before="0" w:after="0" w:line="470" w:lineRule="exact"/>
        <w:ind w:left="0" w:right="0" w:firstLine="480"/>
        <w:jc w:val="both"/>
      </w:pPr>
      <w:bookmarkStart w:id="121" w:name="bookmark121"/>
      <w:bookmarkStart w:id="122" w:name="bookmark122"/>
      <w:bookmarkStart w:id="126" w:name="bookmark126"/>
      <w:r>
        <w:rPr>
          <w:color w:val="000000"/>
          <w:spacing w:val="0"/>
          <w:w w:val="100"/>
          <w:position w:val="0"/>
        </w:rPr>
        <w:t>1</w:t>
      </w:r>
      <w:bookmarkEnd w:id="126"/>
      <w:r>
        <w:rPr>
          <w:color w:val="000000"/>
          <w:spacing w:val="0"/>
          <w:w w:val="100"/>
          <w:position w:val="0"/>
        </w:rPr>
        <w:t>、市场经验丰富</w:t>
      </w:r>
      <w:bookmarkEnd w:id="121"/>
      <w:bookmarkEnd w:id="122"/>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公司自成立以来，一直专注从事网络游戏的研发和运营，经过多年发展，公司已经积累 </w:t>
      </w:r>
      <w:r>
        <w:rPr>
          <w:color w:val="000000"/>
          <w:spacing w:val="0"/>
          <w:w w:val="100"/>
          <w:position w:val="0"/>
        </w:rPr>
        <w:t>了丰富的经验及技术，能够较好的把握市场需求、玩家心理和游戏行业动向，持续推出精品 游戏。此外，凭借多年来在资本市场的积累以及对行业和市场的深入挖掘，公司已投资布局 多家有潜力的中早期公司，并持续加强公司在行业上下游的部署，全链条发展打开市场格局， 以保证公司在整个市场中的战略优势。</w:t>
      </w:r>
    </w:p>
    <w:p>
      <w:pPr>
        <w:pStyle w:val="Style13"/>
        <w:keepNext w:val="0"/>
        <w:keepLines w:val="0"/>
        <w:widowControl w:val="0"/>
        <w:shd w:val="clear" w:color="auto" w:fill="auto"/>
        <w:tabs>
          <w:tab w:pos="842" w:val="left"/>
        </w:tabs>
        <w:bidi w:val="0"/>
        <w:spacing w:before="0" w:after="0" w:line="468" w:lineRule="exact"/>
        <w:ind w:left="0" w:right="0" w:firstLine="480"/>
        <w:jc w:val="left"/>
      </w:pPr>
      <w:bookmarkStart w:id="127" w:name="bookmark127"/>
      <w:r>
        <w:rPr>
          <w:b/>
          <w:bCs/>
          <w:color w:val="000000"/>
          <w:spacing w:val="0"/>
          <w:w w:val="100"/>
          <w:position w:val="0"/>
        </w:rPr>
        <w:t>2</w:t>
      </w:r>
      <w:bookmarkEnd w:id="127"/>
      <w:r>
        <w:rPr>
          <w:b/>
          <w:bCs/>
          <w:color w:val="000000"/>
          <w:spacing w:val="0"/>
          <w:w w:val="100"/>
          <w:position w:val="0"/>
        </w:rPr>
        <w:t>、</w:t>
        <w:tab/>
        <w:t>紧跟行业趋势，拥抱行业变更</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随着游戏行业人口红利逐步消失，互联网游戏行业挑战加剧，游戏内容趋向于精品化， 游戏行业的产品价值正在被不断地放大，研发能力成为考量企业实力的重点。公司注重优秀 产品的引进与开发，发行和代理了多款热门游戏，市场反应良好。</w:t>
      </w:r>
    </w:p>
    <w:p>
      <w:pPr>
        <w:pStyle w:val="Style13"/>
        <w:keepNext w:val="0"/>
        <w:keepLines w:val="0"/>
        <w:widowControl w:val="0"/>
        <w:shd w:val="clear" w:color="auto" w:fill="auto"/>
        <w:tabs>
          <w:tab w:pos="842" w:val="left"/>
        </w:tabs>
        <w:bidi w:val="0"/>
        <w:spacing w:before="0" w:after="0" w:line="468" w:lineRule="exact"/>
        <w:ind w:left="0" w:right="0" w:firstLine="480"/>
        <w:jc w:val="both"/>
      </w:pPr>
      <w:bookmarkStart w:id="128" w:name="bookmark128"/>
      <w:r>
        <w:rPr>
          <w:b/>
          <w:bCs/>
          <w:color w:val="000000"/>
          <w:spacing w:val="0"/>
          <w:w w:val="100"/>
          <w:position w:val="0"/>
        </w:rPr>
        <w:t>3</w:t>
      </w:r>
      <w:bookmarkEnd w:id="128"/>
      <w:r>
        <w:rPr>
          <w:b/>
          <w:bCs/>
          <w:color w:val="000000"/>
          <w:spacing w:val="0"/>
          <w:w w:val="100"/>
          <w:position w:val="0"/>
        </w:rPr>
        <w:t>、</w:t>
        <w:tab/>
        <w:t>实行股权激励，提高员工积极性</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公司通过外部引进与内部培养相结合的方式组建强大的团队，推动快速发展。通过不断 完善、优化用人机制，实施强化激励机制吸引优秀经营管理人才、营销人才和科技人才，建 立科学的人力资源管理体系，进一步增强公司持续发展能力。报告期内，公司实施了 </w:t>
      </w:r>
      <w:r>
        <w:rPr>
          <w:color w:val="000000"/>
          <w:spacing w:val="0"/>
          <w:w w:val="100"/>
          <w:position w:val="0"/>
          <w:sz w:val="24"/>
          <w:szCs w:val="24"/>
        </w:rPr>
        <w:t>2021</w:t>
      </w:r>
      <w:r>
        <w:rPr>
          <w:color w:val="000000"/>
          <w:spacing w:val="0"/>
          <w:w w:val="100"/>
          <w:position w:val="0"/>
        </w:rPr>
        <w:t>年 股票期权激励计划，为进一步建立、健全公司长效激励机制，吸引和留住优秀人才，充分调 动公司员工的积极性，有效地将股东利益、公司利益和员工个人利益结合在一起，使各方共 同关注公司的长远发展。在充分保障股东利益的前提下，公司按照收益与贡献对等的原则， 授予了公司核心员工股票期权，有效的调动了员工的工作积极性，提高了公司的经营管理水 平，促进公司经营业绩平稳快速提升。</w:t>
      </w:r>
    </w:p>
    <w:p>
      <w:pPr>
        <w:pStyle w:val="Style13"/>
        <w:keepNext w:val="0"/>
        <w:keepLines w:val="0"/>
        <w:widowControl w:val="0"/>
        <w:shd w:val="clear" w:color="auto" w:fill="auto"/>
        <w:bidi w:val="0"/>
        <w:spacing w:before="0" w:after="0" w:line="468" w:lineRule="exact"/>
        <w:ind w:left="0" w:right="0" w:firstLine="480"/>
        <w:jc w:val="both"/>
      </w:pPr>
      <w:bookmarkStart w:id="129" w:name="bookmark129"/>
      <w:r>
        <w:rPr>
          <w:b/>
          <w:bCs/>
          <w:color w:val="000000"/>
          <w:spacing w:val="0"/>
          <w:w w:val="100"/>
          <w:position w:val="0"/>
        </w:rPr>
        <w:t>（</w:t>
      </w:r>
      <w:bookmarkEnd w:id="129"/>
      <w:r>
        <w:rPr>
          <w:b/>
          <w:bCs/>
          <w:color w:val="000000"/>
          <w:spacing w:val="0"/>
          <w:w w:val="100"/>
          <w:position w:val="0"/>
        </w:rPr>
        <w:t>二）云服务业务</w:t>
      </w:r>
    </w:p>
    <w:p>
      <w:pPr>
        <w:pStyle w:val="Style13"/>
        <w:keepNext w:val="0"/>
        <w:keepLines w:val="0"/>
        <w:widowControl w:val="0"/>
        <w:shd w:val="clear" w:color="auto" w:fill="auto"/>
        <w:tabs>
          <w:tab w:pos="842" w:val="left"/>
        </w:tabs>
        <w:bidi w:val="0"/>
        <w:spacing w:before="0" w:after="0" w:line="468" w:lineRule="exact"/>
        <w:ind w:left="0" w:right="0" w:firstLine="480"/>
        <w:jc w:val="both"/>
      </w:pPr>
      <w:bookmarkStart w:id="130" w:name="bookmark130"/>
      <w:r>
        <w:rPr>
          <w:b/>
          <w:bCs/>
          <w:color w:val="000000"/>
          <w:spacing w:val="0"/>
          <w:w w:val="100"/>
          <w:position w:val="0"/>
        </w:rPr>
        <w:t>1</w:t>
      </w:r>
      <w:bookmarkEnd w:id="130"/>
      <w:r>
        <w:rPr>
          <w:b/>
          <w:bCs/>
          <w:color w:val="000000"/>
          <w:spacing w:val="0"/>
          <w:w w:val="100"/>
          <w:position w:val="0"/>
        </w:rPr>
        <w:t>、</w:t>
        <w:tab/>
        <w:t>资源利用高效化，增强盈利能力</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宝腾互联在深圳观澜和四川乐山拥有</w:t>
      </w:r>
      <w:r>
        <w:rPr>
          <w:color w:val="000000"/>
          <w:spacing w:val="0"/>
          <w:w w:val="100"/>
          <w:position w:val="0"/>
          <w:sz w:val="24"/>
          <w:szCs w:val="24"/>
        </w:rPr>
        <w:t>2</w:t>
      </w:r>
      <w:r>
        <w:rPr>
          <w:color w:val="000000"/>
          <w:spacing w:val="0"/>
          <w:w w:val="100"/>
          <w:position w:val="0"/>
        </w:rPr>
        <w:t>座自建高等级数据中心，在管理方面，宝腾互联具 有专业高效的数据中心及运维团队，卓越的资源整合能力，可利用深圳宝腾互联闲置的存储 资源、计算资源、承包电力和非峰值冗余带宽资源，为客户提供安全、稳定、信息不可篡改 的云服务。此外，宝腾互联自主研发的易维通运维管理平台，采用数字化运维管理，基于二 维码与</w:t>
      </w:r>
      <w:r>
        <w:rPr>
          <w:color w:val="000000"/>
          <w:spacing w:val="0"/>
          <w:w w:val="100"/>
          <w:position w:val="0"/>
          <w:sz w:val="24"/>
          <w:szCs w:val="24"/>
        </w:rPr>
        <w:t>RFID</w:t>
      </w:r>
      <w:r>
        <w:rPr>
          <w:color w:val="000000"/>
          <w:spacing w:val="0"/>
          <w:w w:val="100"/>
          <w:position w:val="0"/>
        </w:rPr>
        <w:t>射频识别技术，配合移动终端及后台管理系统对数据进行高效分析，助力用户提 升数据中心运维管理水平。</w:t>
      </w:r>
    </w:p>
    <w:p>
      <w:pPr>
        <w:pStyle w:val="Style13"/>
        <w:keepNext w:val="0"/>
        <w:keepLines w:val="0"/>
        <w:widowControl w:val="0"/>
        <w:shd w:val="clear" w:color="auto" w:fill="auto"/>
        <w:tabs>
          <w:tab w:pos="842" w:val="left"/>
        </w:tabs>
        <w:bidi w:val="0"/>
        <w:spacing w:before="0" w:after="0" w:line="470" w:lineRule="exact"/>
        <w:ind w:left="0" w:right="0" w:firstLine="480"/>
        <w:jc w:val="left"/>
      </w:pPr>
      <w:bookmarkStart w:id="131" w:name="bookmark131"/>
      <w:r>
        <w:rPr>
          <w:b/>
          <w:bCs/>
          <w:color w:val="000000"/>
          <w:spacing w:val="0"/>
          <w:w w:val="100"/>
          <w:position w:val="0"/>
        </w:rPr>
        <w:t>2</w:t>
      </w:r>
      <w:bookmarkEnd w:id="131"/>
      <w:r>
        <w:rPr>
          <w:b/>
          <w:bCs/>
          <w:color w:val="000000"/>
          <w:spacing w:val="0"/>
          <w:w w:val="100"/>
          <w:position w:val="0"/>
        </w:rPr>
        <w:t>、</w:t>
        <w:tab/>
        <w:t>公司在数据中心建设、绿色节能、高效可靠的运维服务方面具备优势</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公司积极响应国家“东数西算”工程，公司全资子公司宝腾互联东部在大湾区部署深圳 观澜云数据中心，西部在乐山布置未来城数据中心，积极开拓数字领域，提升智能化数据中 心运营管理能力，构建数据中心、云计算、大数据一体化的新型算力网络体系。公司将在未 </w:t>
      </w:r>
      <w:r>
        <w:rPr>
          <w:color w:val="000000"/>
          <w:spacing w:val="0"/>
          <w:w w:val="100"/>
          <w:position w:val="0"/>
        </w:rPr>
        <w:t>来数据中心的集约化、绿色化建设方面加大投入，对上架率、创新服务能力以及利用效率等 要求将不断提升，使得公司具备创新运维能力，突出公司云服务的核心竞争力，为企业提供 高效安全的数据支撑和服务。</w:t>
      </w:r>
    </w:p>
    <w:p>
      <w:pPr>
        <w:pStyle w:val="Style13"/>
        <w:keepNext w:val="0"/>
        <w:keepLines w:val="0"/>
        <w:widowControl w:val="0"/>
        <w:shd w:val="clear" w:color="auto" w:fill="auto"/>
        <w:tabs>
          <w:tab w:pos="892" w:val="left"/>
        </w:tabs>
        <w:bidi w:val="0"/>
        <w:spacing w:before="0" w:after="0" w:line="468" w:lineRule="exact"/>
        <w:ind w:left="0" w:right="0" w:firstLine="500"/>
        <w:jc w:val="both"/>
      </w:pPr>
      <w:bookmarkStart w:id="132" w:name="bookmark132"/>
      <w:r>
        <w:rPr>
          <w:b/>
          <w:bCs/>
          <w:color w:val="000000"/>
          <w:spacing w:val="0"/>
          <w:w w:val="100"/>
          <w:position w:val="0"/>
        </w:rPr>
        <w:t>3</w:t>
      </w:r>
      <w:bookmarkEnd w:id="132"/>
      <w:r>
        <w:rPr>
          <w:b/>
          <w:bCs/>
          <w:color w:val="000000"/>
          <w:spacing w:val="0"/>
          <w:w w:val="100"/>
          <w:position w:val="0"/>
        </w:rPr>
        <w:t>、</w:t>
        <w:tab/>
        <w:t>具有自主研发能力</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公司作为国家级高新技术企业，拥有独立的研发团队，并建立了较为完善的研发体系。</w:t>
      </w:r>
    </w:p>
    <w:p>
      <w:pPr>
        <w:pStyle w:val="Style13"/>
        <w:keepNext w:val="0"/>
        <w:keepLines w:val="0"/>
        <w:widowControl w:val="0"/>
        <w:shd w:val="clear" w:color="auto" w:fill="auto"/>
        <w:bidi w:val="0"/>
        <w:spacing w:before="0" w:after="0" w:line="468" w:lineRule="exact"/>
        <w:ind w:left="0" w:right="0" w:firstLine="0"/>
        <w:jc w:val="left"/>
      </w:pPr>
      <w:r>
        <w:rPr>
          <w:color w:val="000000"/>
          <w:spacing w:val="0"/>
          <w:w w:val="100"/>
          <w:position w:val="0"/>
        </w:rPr>
        <w:t>此外，公司通过内部培养及与科</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研院所签订战略合作协议等多种渠道，不断扩充研发队伍。</w:t>
      </w:r>
    </w:p>
    <w:p>
      <w:pPr>
        <w:pStyle w:val="Style13"/>
        <w:keepNext w:val="0"/>
        <w:keepLines w:val="0"/>
        <w:widowControl w:val="0"/>
        <w:shd w:val="clear" w:color="auto" w:fill="auto"/>
        <w:tabs>
          <w:tab w:pos="902" w:val="left"/>
        </w:tabs>
        <w:bidi w:val="0"/>
        <w:spacing w:before="0" w:after="0" w:line="468" w:lineRule="exact"/>
        <w:ind w:left="0" w:right="0" w:firstLine="500"/>
        <w:jc w:val="both"/>
      </w:pPr>
      <w:bookmarkStart w:id="133" w:name="bookmark133"/>
      <w:r>
        <w:rPr>
          <w:b/>
          <w:bCs/>
          <w:color w:val="000000"/>
          <w:spacing w:val="0"/>
          <w:w w:val="100"/>
          <w:position w:val="0"/>
        </w:rPr>
        <w:t>4</w:t>
      </w:r>
      <w:bookmarkEnd w:id="133"/>
      <w:r>
        <w:rPr>
          <w:b/>
          <w:bCs/>
          <w:color w:val="000000"/>
          <w:spacing w:val="0"/>
          <w:w w:val="100"/>
          <w:position w:val="0"/>
        </w:rPr>
        <w:t>、</w:t>
        <w:tab/>
        <w:t>管理团队及人才优势</w:t>
      </w:r>
    </w:p>
    <w:p>
      <w:pPr>
        <w:pStyle w:val="Style13"/>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宝腾互联拥有优质的自建云数据中心，专业的运维团队和强大的后台技术支持团队。公 司团队能够及时响应客户提出的需求，提供全生命周期的服务与管理，保证客户业务的安全、 稳定运行。公司始终把人才培养作为发展战略的重要组成部分，报告期内通过内部培养和外 部引进，公司进一步扩充了管理团队和核心技术团队，为公司持续发展奠定了基础。</w:t>
      </w:r>
    </w:p>
    <w:p>
      <w:pPr>
        <w:pStyle w:val="Style27"/>
        <w:keepNext/>
        <w:keepLines/>
        <w:widowControl w:val="0"/>
        <w:shd w:val="clear" w:color="auto" w:fill="auto"/>
        <w:bidi w:val="0"/>
        <w:spacing w:before="0" w:after="380" w:line="468" w:lineRule="exact"/>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四</w:t>
      </w:r>
      <w:bookmarkEnd w:id="136"/>
      <w:r>
        <w:rPr>
          <w:color w:val="000000"/>
          <w:spacing w:val="0"/>
          <w:w w:val="100"/>
          <w:position w:val="0"/>
        </w:rPr>
        <w:t>、主营业务分析</w:t>
      </w:r>
      <w:bookmarkEnd w:id="134"/>
      <w:bookmarkEnd w:id="135"/>
      <w:bookmarkEnd w:id="137"/>
    </w:p>
    <w:p>
      <w:pPr>
        <w:pStyle w:val="Style34"/>
        <w:keepNext/>
        <w:keepLines/>
        <w:widowControl w:val="0"/>
        <w:shd w:val="clear" w:color="auto" w:fill="auto"/>
        <w:tabs>
          <w:tab w:pos="368" w:val="left"/>
        </w:tabs>
        <w:bidi w:val="0"/>
        <w:spacing w:before="0" w:line="24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1</w:t>
      </w:r>
      <w:bookmarkEnd w:id="140"/>
      <w:r>
        <w:rPr>
          <w:color w:val="000000"/>
          <w:spacing w:val="0"/>
          <w:w w:val="100"/>
          <w:position w:val="0"/>
        </w:rPr>
        <w:t>、</w:t>
        <w:tab/>
        <w:t>概述</w:t>
      </w:r>
      <w:bookmarkEnd w:id="138"/>
      <w:bookmarkEnd w:id="139"/>
      <w:bookmarkEnd w:id="14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p>
    <w:p>
      <w:pPr>
        <w:pStyle w:val="Style34"/>
        <w:keepNext/>
        <w:keepLines/>
        <w:widowControl w:val="0"/>
        <w:shd w:val="clear" w:color="auto" w:fill="auto"/>
        <w:tabs>
          <w:tab w:pos="378" w:val="left"/>
        </w:tabs>
        <w:bidi w:val="0"/>
        <w:spacing w:before="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2</w:t>
      </w:r>
      <w:bookmarkEnd w:id="144"/>
      <w:r>
        <w:rPr>
          <w:color w:val="000000"/>
          <w:spacing w:val="0"/>
          <w:w w:val="100"/>
          <w:position w:val="0"/>
        </w:rPr>
        <w:t>、</w:t>
        <w:tab/>
        <w:t>收入与成本</w:t>
      </w:r>
      <w:bookmarkEnd w:id="142"/>
      <w:bookmarkEnd w:id="143"/>
      <w:bookmarkEnd w:id="145"/>
    </w:p>
    <w:p>
      <w:pPr>
        <w:pStyle w:val="Style41"/>
        <w:keepNext/>
        <w:keepLines/>
        <w:widowControl w:val="0"/>
        <w:shd w:val="clear" w:color="auto" w:fill="auto"/>
        <w:bidi w:val="0"/>
        <w:spacing w:before="0" w:line="240" w:lineRule="auto"/>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6"/>
      <w:bookmarkEnd w:id="147"/>
      <w:bookmarkEnd w:id="149"/>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355,131,475.38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293,843,947.62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分行业（运营模式）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官方运营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其中：公司自主运营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65,529,197.81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42,720,835.71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与平台联合运营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85,640,457.32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95,183,111.19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分服运营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516,310.83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765,295.84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7,601,370.18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5,806,057.52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5,360,071.70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1,237,179.38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183,922,881.69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142,928,353.79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科技文旅业务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1,597,936.31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816,217.54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4,963,249.54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4,386,896.65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分产品（游戏类型）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MMO</w:t>
            </w:r>
            <w:r>
              <w:rPr>
                <w:rFonts w:ascii="SimSun" w:eastAsia="SimSun" w:hAnsi="SimSun" w:cs="SimSun"/>
                <w:color w:val="000000"/>
                <w:spacing w:val="0"/>
                <w:w w:val="100"/>
                <w:position w:val="0"/>
                <w:sz w:val="16"/>
                <w:szCs w:val="16"/>
              </w:rPr>
              <w:t>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11,899,156.63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15,756,941.39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网页游戏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1,352,842.44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661,534.72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手机游戏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138,504,721.61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122,250,766.63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7,601,370.18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5,806,057.52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5,289,316.98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1,237,179.38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183,922,881.69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142,928,353.79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科技文旅业务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1,597,936.31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816,217.54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4,963,249.54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4,386,896.65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分地区（业务类型）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164,647,407.84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145,712,479.64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183,922,881.69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142,928,353.79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科技文旅业务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1,597,936.31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4,963,249.54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4,386,896.65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互联网游戏业务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主要游戏基本情况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1032"/>
        <w:gridCol w:w="797"/>
        <w:gridCol w:w="797"/>
        <w:gridCol w:w="797"/>
        <w:gridCol w:w="802"/>
        <w:gridCol w:w="797"/>
        <w:gridCol w:w="797"/>
        <w:gridCol w:w="797"/>
        <w:gridCol w:w="797"/>
        <w:gridCol w:w="797"/>
        <w:gridCol w:w="806"/>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游戏</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版号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游戏类型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运营模式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对应运营 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游戏分发 渠道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收费方式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收入占游</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戏业务收</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入的比例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推广营销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推广营销 费用占游 戏推广营 销费用总 额的比例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推广营销 费用占主 要游戏收 入总额的 比例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 978-7-7979</w:t>
              <w:softHyphen/>
              <w:t>8491-1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深圳市卓 页互动网 络科技有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安卓市场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道具收费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43,105,17</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978-7-7979</w:t>
              <w:softHyphen/>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杭州网易 雷火科技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安卓市场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道具收费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29,768,72</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 978-7-7979</w:t>
              <w:softHyphen/>
              <w:t>4891-3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自主运营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深圳市卓 页互动网 络科技有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安卓市场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道具收费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26,606,89</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0.66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20,044,92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r>
    </w:tbl>
    <w:p>
      <w:pPr>
        <w:widowControl w:val="0"/>
        <w:spacing w:line="1" w:lineRule="exact"/>
      </w:pPr>
      <w:r>
        <w:br w:type="page"/>
      </w:r>
    </w:p>
    <w:tbl>
      <w:tblPr>
        <w:tblOverlap w:val="never"/>
        <w:jc w:val="center"/>
        <w:tblLayout w:type="fixed"/>
      </w:tblPr>
      <w:tblGrid>
        <w:gridCol w:w="571"/>
        <w:gridCol w:w="1032"/>
        <w:gridCol w:w="797"/>
        <w:gridCol w:w="797"/>
        <w:gridCol w:w="797"/>
        <w:gridCol w:w="802"/>
        <w:gridCol w:w="797"/>
        <w:gridCol w:w="797"/>
        <w:gridCol w:w="797"/>
        <w:gridCol w:w="797"/>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 978-7-7979</w:t>
              <w:softHyphen/>
              <w:t>5304-7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自主运营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深圳市卓 页互动网 络科技有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安卓市场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道具收费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14,412,51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23,420.68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 978-7-89989</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-155-1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端游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自主运营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深圳中青 宝互动网 络股份有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道具收费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5,846,018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游戏名称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活跃用户数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付费用户数量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8"/>
                <w:szCs w:val="18"/>
              </w:rPr>
              <w:t xml:space="preserve">ARPU </w:t>
            </w:r>
            <w:r>
              <w:rPr>
                <w:rFonts w:ascii="SimSun" w:eastAsia="SimSun" w:hAnsi="SimSun" w:cs="SimSun"/>
                <w:color w:val="000000"/>
                <w:spacing w:val="0"/>
                <w:w w:val="100"/>
                <w:position w:val="0"/>
                <w:sz w:val="16"/>
                <w:szCs w:val="16"/>
              </w:rPr>
              <w:t>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充值流水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1,291.00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14,519,950.00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1,756.00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16,322,850.00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16,133,291.00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第四季度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1,637.00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9,212,024.00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25,319,630.00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19,702,817.00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14,606,400.00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第四季度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12,911,472.00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3,509,836.61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6,086,846.35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7,610,864.00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第四季度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11,935,201.00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4,626,478.00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5,400,906.00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5,188,188.00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第四季度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4,918,388.00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1,709,224.00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1,319,651.00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1,597,705.00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第四季度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1,717,965.00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50"/>
      <w:bookmarkEnd w:id="151"/>
      <w:bookmarkEnd w:id="15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164,647,407.84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40,302,305.10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183,922,881.69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126,846,609.23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4"/>
      <w:bookmarkEnd w:id="155"/>
      <w:bookmarkEnd w:id="15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58"/>
      <w:bookmarkEnd w:id="159"/>
      <w:bookmarkEnd w:id="16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2"/>
      <w:bookmarkEnd w:id="163"/>
      <w:bookmarkEnd w:id="16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1560"/>
        <w:gridCol w:w="1733"/>
        <w:gridCol w:w="1440"/>
        <w:gridCol w:w="1733"/>
        <w:gridCol w:w="103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官方运营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其中：公司自主运营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2,157,660.18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7,889,771.48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与平台联合运营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34,726,064.11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96,544,289.95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3,416,783.64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2,855,134.50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126,846,609.23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82,952,364.58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科技文旅业务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8,261,220.28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7,821,566.92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4,108,556.91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3,985,286.00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bl>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3"/>
        <w:gridCol w:w="1622"/>
        <w:gridCol w:w="1608"/>
        <w:gridCol w:w="1618"/>
        <w:gridCol w:w="162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MMO</w:t>
            </w:r>
            <w:r>
              <w:rPr>
                <w:rFonts w:ascii="SimSun" w:eastAsia="SimSun" w:hAnsi="SimSun" w:cs="SimSun"/>
                <w:color w:val="000000"/>
                <w:spacing w:val="0"/>
                <w:w w:val="100"/>
                <w:position w:val="0"/>
                <w:sz w:val="16"/>
                <w:szCs w:val="16"/>
              </w:rPr>
              <w:t>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2,283,479.85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5,211,183.18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网页游戏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59,727.51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704,644.30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手机游戏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34,540,516.93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98,518,233.95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3,416,783.64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2,855,134.50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w:t>
            </w:r>
          </w:p>
        </w:tc>
      </w:tr>
    </w:tbl>
    <w:p>
      <w:pPr>
        <w:widowControl w:val="0"/>
        <w:spacing w:line="1" w:lineRule="exact"/>
      </w:pPr>
      <w:r>
        <w:br w:type="page"/>
      </w:r>
    </w:p>
    <w:tbl>
      <w:tblPr>
        <w:tblOverlap w:val="never"/>
        <w:jc w:val="center"/>
        <w:tblLayout w:type="fixed"/>
      </w:tblPr>
      <w:tblGrid>
        <w:gridCol w:w="1622"/>
        <w:gridCol w:w="1613"/>
        <w:gridCol w:w="1618"/>
        <w:gridCol w:w="1613"/>
        <w:gridCol w:w="1618"/>
        <w:gridCol w:w="162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126,846,609.23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82,952,364.58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科技文旅业务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8,261,220.28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7,821,566.92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4,108,556.91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3,985,286.00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6"/>
      <w:bookmarkEnd w:id="167"/>
      <w:bookmarkEnd w:id="169"/>
    </w:p>
    <w:p>
      <w:pPr>
        <w:pStyle w:val="Style31"/>
        <w:keepNext w:val="0"/>
        <w:keepLines w:val="0"/>
        <w:widowControl w:val="0"/>
        <w:shd w:val="clear" w:color="auto" w:fill="auto"/>
        <w:bidi w:val="0"/>
        <w:spacing w:before="0" w:after="30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3"/>
        <w:keepNext w:val="0"/>
        <w:keepLines w:val="0"/>
        <w:widowControl w:val="0"/>
        <w:shd w:val="clear" w:color="auto" w:fill="auto"/>
        <w:bidi w:val="0"/>
        <w:spacing w:before="0" w:after="120" w:line="240" w:lineRule="auto"/>
        <w:ind w:left="0" w:right="0" w:firstLine="820"/>
        <w:jc w:val="left"/>
      </w:pPr>
      <w:bookmarkStart w:id="170" w:name="bookmark170"/>
      <w:r>
        <w:rPr>
          <w:rFonts w:ascii="Times New Roman" w:eastAsia="Times New Roman" w:hAnsi="Times New Roman" w:cs="Times New Roman"/>
          <w:color w:val="000000"/>
          <w:spacing w:val="0"/>
          <w:w w:val="100"/>
          <w:position w:val="0"/>
        </w:rPr>
        <w:t>1</w:t>
      </w:r>
      <w:bookmarkEnd w:id="170"/>
      <w:r>
        <w:rPr>
          <w:color w:val="000000"/>
          <w:spacing w:val="0"/>
          <w:w w:val="100"/>
          <w:position w:val="0"/>
        </w:rPr>
        <w:t>）新设子公司</w:t>
      </w:r>
    </w:p>
    <w:tbl>
      <w:tblPr>
        <w:tblOverlap w:val="never"/>
        <w:jc w:val="center"/>
        <w:tblLayout w:type="fixed"/>
      </w:tblPr>
      <w:tblGrid>
        <w:gridCol w:w="6125"/>
        <w:gridCol w:w="3744"/>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设立时间</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青云星辰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芭乐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盛澜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鸿逸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青云传媒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bl>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540"/>
        <w:jc w:val="left"/>
      </w:pPr>
      <w:bookmarkStart w:id="171" w:name="bookmark171"/>
      <w:r>
        <w:rPr>
          <w:rFonts w:ascii="Times New Roman" w:eastAsia="Times New Roman" w:hAnsi="Times New Roman" w:cs="Times New Roman"/>
          <w:color w:val="000000"/>
          <w:spacing w:val="0"/>
          <w:w w:val="100"/>
          <w:position w:val="0"/>
        </w:rPr>
        <w:t>2</w:t>
      </w:r>
      <w:bookmarkEnd w:id="171"/>
      <w:r>
        <w:rPr>
          <w:color w:val="000000"/>
          <w:spacing w:val="0"/>
          <w:w w:val="100"/>
          <w:position w:val="0"/>
        </w:rPr>
        <w:t>）注销子公司</w:t>
      </w:r>
    </w:p>
    <w:tbl>
      <w:tblPr>
        <w:tblOverlap w:val="never"/>
        <w:jc w:val="center"/>
        <w:tblLayout w:type="fixed"/>
      </w:tblPr>
      <w:tblGrid>
        <w:gridCol w:w="6125"/>
        <w:gridCol w:w="3744"/>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注销时间</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苏州华娱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深圳中富彩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福州卓越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克拉玛依宝德大数据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合肥宝腾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青云传媒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r>
    </w:tbl>
    <w:p>
      <w:pPr>
        <w:widowControl w:val="0"/>
        <w:spacing w:after="79" w:line="1" w:lineRule="exact"/>
      </w:pPr>
    </w:p>
    <w:p>
      <w:pPr>
        <w:pStyle w:val="Style13"/>
        <w:keepNext w:val="0"/>
        <w:keepLines w:val="0"/>
        <w:widowControl w:val="0"/>
        <w:shd w:val="clear" w:color="auto" w:fill="auto"/>
        <w:bidi w:val="0"/>
        <w:spacing w:before="0" w:line="322" w:lineRule="exact"/>
        <w:ind w:left="0" w:right="0" w:firstLine="540"/>
        <w:jc w:val="left"/>
      </w:pPr>
      <w:bookmarkStart w:id="172" w:name="bookmark172"/>
      <w:r>
        <w:rPr>
          <w:rFonts w:ascii="Times New Roman" w:eastAsia="Times New Roman" w:hAnsi="Times New Roman" w:cs="Times New Roman"/>
          <w:color w:val="000000"/>
          <w:spacing w:val="0"/>
          <w:w w:val="100"/>
          <w:position w:val="0"/>
        </w:rPr>
        <w:t>3</w:t>
      </w:r>
      <w:bookmarkEnd w:id="172"/>
      <w:r>
        <w:rPr>
          <w:color w:val="000000"/>
          <w:spacing w:val="0"/>
          <w:w w:val="100"/>
          <w:position w:val="0"/>
        </w:rPr>
        <w:t>）其他</w:t>
      </w:r>
    </w:p>
    <w:p>
      <w:pPr>
        <w:pStyle w:val="Style13"/>
        <w:keepNext w:val="0"/>
        <w:keepLines w:val="0"/>
        <w:widowControl w:val="0"/>
        <w:shd w:val="clear" w:color="auto" w:fill="auto"/>
        <w:bidi w:val="0"/>
        <w:spacing w:before="0" w:after="380" w:line="322" w:lineRule="exact"/>
        <w:ind w:left="0" w:right="0" w:firstLine="580"/>
        <w:jc w:val="left"/>
      </w:pPr>
      <w:r>
        <w:rPr>
          <w:color w:val="000000"/>
          <w:spacing w:val="0"/>
          <w:w w:val="100"/>
          <w:position w:val="0"/>
        </w:rPr>
        <w:t>经核查发现，区块链促进会是非营利性组织，上期投资的</w:t>
      </w:r>
      <w:r>
        <w:rPr>
          <w:rFonts w:ascii="Times New Roman" w:eastAsia="Times New Roman" w:hAnsi="Times New Roman" w:cs="Times New Roman"/>
          <w:color w:val="000000"/>
          <w:spacing w:val="0"/>
          <w:w w:val="100"/>
          <w:position w:val="0"/>
        </w:rPr>
        <w:t>10</w:t>
      </w:r>
      <w:r>
        <w:rPr>
          <w:color w:val="000000"/>
          <w:spacing w:val="0"/>
          <w:w w:val="100"/>
          <w:position w:val="0"/>
        </w:rPr>
        <w:t>万实质上是会费性质，不应纳入合并 范围，本期从长期股权投资转出。</w:t>
      </w:r>
    </w:p>
    <w:p>
      <w:pPr>
        <w:pStyle w:val="Style41"/>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73"/>
      <w:bookmarkEnd w:id="174"/>
      <w:bookmarkEnd w:id="17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7"/>
      <w:bookmarkEnd w:id="178"/>
      <w:bookmarkEnd w:id="18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319,632,346.90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w:t>
            </w:r>
          </w:p>
        </w:tc>
      </w:tr>
    </w:tbl>
    <w:p>
      <w:pPr>
        <w:widowControl w:val="0"/>
        <w:spacing w:line="1" w:lineRule="exact"/>
      </w:pPr>
      <w:r>
        <w:br w:type="page"/>
      </w:r>
    </w:p>
    <w:tbl>
      <w:tblPr>
        <w:tblOverlap w:val="never"/>
        <w:jc w:val="center"/>
        <w:tblLayout w:type="fixed"/>
      </w:tblPr>
      <w:tblGrid>
        <w:gridCol w:w="4262"/>
        <w:gridCol w:w="531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77,883,762.27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72,169,811.32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71,646,663.55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62,911,189.44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客户</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35,020,920.32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319,632,346.90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219,451,406.03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66,823,899.38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62,379,231.62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34,479,775.78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28,542,333.55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27,226,165.70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4.34%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219,451,406.03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、费用</w:t>
      </w:r>
      <w:bookmarkEnd w:id="181"/>
      <w:bookmarkEnd w:id="182"/>
      <w:bookmarkEnd w:id="18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66,169,903.23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83,410,679.37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销售费用较上年同期减少</w:t>
            </w:r>
            <w:r>
              <w:rPr>
                <w:color w:val="000000"/>
                <w:spacing w:val="0"/>
                <w:w w:val="100"/>
                <w:position w:val="0"/>
                <w:sz w:val="18"/>
                <w:szCs w:val="18"/>
              </w:rPr>
              <w:t>20.67%</w:t>
            </w:r>
            <w:r>
              <w:rPr>
                <w:rFonts w:ascii="SimSun" w:eastAsia="SimSun" w:hAnsi="SimSun" w:cs="SimSun"/>
                <w:color w:val="000000"/>
                <w:spacing w:val="0"/>
                <w:w w:val="100"/>
                <w:position w:val="0"/>
                <w:sz w:val="16"/>
                <w:szCs w:val="16"/>
              </w:rPr>
              <w:t>，主 要系报告期游戏产品投入的广告推 广费减少所致；</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37,974,720.71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27,274,854.63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管理费用较上年同期增加</w:t>
            </w:r>
            <w:r>
              <w:rPr>
                <w:color w:val="000000"/>
                <w:spacing w:val="0"/>
                <w:w w:val="100"/>
                <w:position w:val="0"/>
                <w:sz w:val="18"/>
                <w:szCs w:val="18"/>
              </w:rPr>
              <w:t>39.23%</w:t>
            </w:r>
            <w:r>
              <w:rPr>
                <w:rFonts w:ascii="SimSun" w:eastAsia="SimSun" w:hAnsi="SimSun" w:cs="SimSun"/>
                <w:color w:val="000000"/>
                <w:spacing w:val="0"/>
                <w:w w:val="100"/>
                <w:position w:val="0"/>
                <w:sz w:val="16"/>
                <w:szCs w:val="16"/>
              </w:rPr>
              <w:t>，主 要系报告期人员增加、执行新租赁准</w:t>
            </w:r>
          </w:p>
        </w:tc>
      </w:tr>
    </w:tbl>
    <w:p>
      <w:pPr>
        <w:widowControl w:val="0"/>
        <w:spacing w:line="1" w:lineRule="exact"/>
      </w:pPr>
      <w:r>
        <w:br w:type="page"/>
      </w:r>
    </w:p>
    <w:tbl>
      <w:tblPr>
        <w:tblOverlap w:val="never"/>
        <w:jc w:val="center"/>
        <w:tblLayout w:type="fixed"/>
      </w:tblPr>
      <w:tblGrid>
        <w:gridCol w:w="1920"/>
        <w:gridCol w:w="1637"/>
        <w:gridCol w:w="1637"/>
        <w:gridCol w:w="1459"/>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则确认使用权资产摊销及期权费用 确认所致；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10,264,765.23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11,534,407.33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54,574,308.61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35,906,392.53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研发费用较上年同期增加</w:t>
            </w:r>
            <w:r>
              <w:rPr>
                <w:color w:val="000000"/>
                <w:spacing w:val="0"/>
                <w:w w:val="100"/>
                <w:position w:val="0"/>
                <w:sz w:val="18"/>
                <w:szCs w:val="18"/>
              </w:rPr>
              <w:t>51.99%</w:t>
            </w:r>
            <w:r>
              <w:rPr>
                <w:rFonts w:ascii="SimSun" w:eastAsia="SimSun" w:hAnsi="SimSun" w:cs="SimSun"/>
                <w:color w:val="000000"/>
                <w:spacing w:val="0"/>
                <w:w w:val="100"/>
                <w:position w:val="0"/>
                <w:sz w:val="16"/>
                <w:szCs w:val="16"/>
              </w:rPr>
              <w:t>，主 要系报告期研发投入增大及人员增 加所致；</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、研发投入</w:t>
      </w:r>
      <w:bookmarkEnd w:id="185"/>
      <w:bookmarkEnd w:id="186"/>
      <w:bookmarkEnd w:id="188"/>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66"/>
        <w:gridCol w:w="1474"/>
        <w:gridCol w:w="936"/>
        <w:gridCol w:w="2376"/>
        <w:gridCol w:w="328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主要研发项目名称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项目目的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项目进展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拟达到的目标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预计对公司未来发展的影响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代号</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提高产品竞争力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达到产品上线各项指标要求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产品如上线，对公司业绩可能产生影响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代号</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提高产品竞争力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达到产品上线各项指标要求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产品如上线，对公司业绩可能产生影响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代号</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提高产品竞争力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达到产品上线各项指标要求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产品如上线，对公司业绩可能产生影响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代号</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提高产品竞争力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达到产品上线各项指标要求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产品如上线，对公司业绩可能产生影响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代号</w:t>
            </w:r>
            <w:r>
              <w:rPr>
                <w:color w:val="000000"/>
                <w:spacing w:val="0"/>
                <w:w w:val="100"/>
                <w:position w:val="0"/>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提高产品竞争力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达到产品上线各项指标要求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产品如上线，对公司业绩可能产生影响</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代号</w:t>
            </w:r>
            <w:r>
              <w:rPr>
                <w:color w:val="000000"/>
                <w:spacing w:val="0"/>
                <w:w w:val="100"/>
                <w:position w:val="0"/>
              </w:rPr>
              <w:t>F</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提高产品竞争力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达到产品上线各项指标要求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产品如上线，对公司业绩可能产生影响</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研发人员学历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专科以下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研发人员年龄构成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30</w:t>
            </w:r>
            <w:r>
              <w:rPr>
                <w:rFonts w:ascii="SimSun" w:eastAsia="SimSun" w:hAnsi="SimSun" w:cs="SimSun"/>
                <w:color w:val="000000"/>
                <w:spacing w:val="0"/>
                <w:w w:val="100"/>
                <w:position w:val="0"/>
                <w:sz w:val="16"/>
                <w:szCs w:val="16"/>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30 ~40 </w:t>
            </w:r>
            <w:r>
              <w:rPr>
                <w:rFonts w:ascii="SimSun" w:eastAsia="SimSun" w:hAnsi="SimSun" w:cs="SimSun"/>
                <w:color w:val="000000"/>
                <w:spacing w:val="0"/>
                <w:w w:val="100"/>
                <w:position w:val="0"/>
                <w:sz w:val="16"/>
                <w:szCs w:val="16"/>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40</w:t>
            </w:r>
            <w:r>
              <w:rPr>
                <w:rFonts w:ascii="SimSun" w:eastAsia="SimSun" w:hAnsi="SimSun" w:cs="SimSun"/>
                <w:color w:val="000000"/>
                <w:spacing w:val="0"/>
                <w:w w:val="100"/>
                <w:position w:val="0"/>
                <w:sz w:val="16"/>
                <w:szCs w:val="16"/>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54,574,308.61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35,906,392.53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42,488,546.37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资本化研发支出占研发投入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研发人员较上年同期增加</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人，同比增长</w:t>
      </w:r>
      <w:r>
        <w:rPr>
          <w:rFonts w:ascii="Times New Roman" w:eastAsia="Times New Roman" w:hAnsi="Times New Roman" w:cs="Times New Roman"/>
          <w:color w:val="000000"/>
          <w:spacing w:val="0"/>
          <w:w w:val="100"/>
          <w:position w:val="0"/>
          <w:sz w:val="18"/>
          <w:szCs w:val="18"/>
        </w:rPr>
        <w:t>124.76%</w:t>
      </w:r>
      <w:r>
        <w:rPr>
          <w:color w:val="000000"/>
          <w:spacing w:val="0"/>
          <w:w w:val="100"/>
          <w:position w:val="0"/>
        </w:rPr>
        <w:t>，主要系报告期加大研发投入，导致对研发人员需求增加。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、现金流</w:t>
      </w:r>
      <w:bookmarkEnd w:id="189"/>
      <w:bookmarkEnd w:id="190"/>
      <w:bookmarkEnd w:id="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19"/>
        <w:gridCol w:w="2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400,573,241.33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379,857,267.51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333,213,428.45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343,688,707.06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67,359,812.88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36,168,560.45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3,490,352.49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129,341,460.39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44,761,976.08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46,232,950.87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-41,271,623.59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83,108,509.52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210,999,116.42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331,540,890.90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-55,999,116.42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-187,540,890.90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-29,903,625.08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-68,355,093.79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sz w:val="18"/>
          <w:szCs w:val="18"/>
        </w:rPr>
        <w:t>86.24%</w:t>
      </w:r>
      <w:r>
        <w:rPr>
          <w:color w:val="000000"/>
          <w:spacing w:val="0"/>
          <w:w w:val="100"/>
          <w:position w:val="0"/>
        </w:rPr>
        <w:t>，主要系报告期收回账龄较长的预定推广资源款等所致；</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sz w:val="18"/>
          <w:szCs w:val="18"/>
        </w:rPr>
        <w:t>144.97%</w:t>
      </w:r>
      <w:r>
        <w:rPr>
          <w:color w:val="000000"/>
          <w:spacing w:val="0"/>
          <w:w w:val="100"/>
          <w:position w:val="0"/>
        </w:rPr>
        <w:t>，主要系报告期较上期少了理财产品收回所致；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筹资活动产生的现金流量净额用较上年同期减少</w:t>
      </w:r>
      <w:r>
        <w:rPr>
          <w:rFonts w:ascii="Times New Roman" w:eastAsia="Times New Roman" w:hAnsi="Times New Roman" w:cs="Times New Roman"/>
          <w:color w:val="000000"/>
          <w:spacing w:val="0"/>
          <w:w w:val="100"/>
          <w:position w:val="0"/>
          <w:sz w:val="18"/>
          <w:szCs w:val="18"/>
        </w:rPr>
        <w:t>70.14%</w:t>
      </w:r>
      <w:r>
        <w:rPr>
          <w:color w:val="000000"/>
          <w:spacing w:val="0"/>
          <w:w w:val="100"/>
          <w:position w:val="0"/>
        </w:rPr>
        <w:t>，主要系报告期流动资金借款较上期减少所致；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报告期内公司经营活动产生的现金净流量</w:t>
      </w:r>
      <w:r>
        <w:rPr>
          <w:rFonts w:ascii="Times New Roman" w:eastAsia="Times New Roman" w:hAnsi="Times New Roman" w:cs="Times New Roman"/>
          <w:color w:val="000000"/>
          <w:spacing w:val="0"/>
          <w:w w:val="100"/>
          <w:position w:val="0"/>
          <w:sz w:val="20"/>
          <w:szCs w:val="20"/>
        </w:rPr>
        <w:t>67,359,812.88</w:t>
      </w:r>
      <w:r>
        <w:rPr>
          <w:color w:val="000000"/>
          <w:spacing w:val="0"/>
          <w:w w:val="100"/>
          <w:position w:val="0"/>
          <w:sz w:val="20"/>
          <w:szCs w:val="20"/>
        </w:rPr>
        <w:t>元，本年度净利润</w:t>
      </w:r>
      <w:r>
        <w:rPr>
          <w:rFonts w:ascii="Times New Roman" w:eastAsia="Times New Roman" w:hAnsi="Times New Roman" w:cs="Times New Roman"/>
          <w:color w:val="000000"/>
          <w:spacing w:val="0"/>
          <w:w w:val="100"/>
          <w:position w:val="0"/>
          <w:sz w:val="20"/>
          <w:szCs w:val="20"/>
        </w:rPr>
        <w:t>-49,779,444.33</w:t>
      </w:r>
      <w:r>
        <w:rPr>
          <w:color w:val="000000"/>
          <w:spacing w:val="0"/>
          <w:w w:val="100"/>
          <w:position w:val="0"/>
          <w:sz w:val="20"/>
          <w:szCs w:val="20"/>
        </w:rPr>
        <w:t>元，差异原因主要是</w:t>
      </w:r>
    </w:p>
    <w:p>
      <w:pPr>
        <w:pStyle w:val="Style13"/>
        <w:keepNext w:val="0"/>
        <w:keepLines w:val="0"/>
        <w:widowControl w:val="0"/>
        <w:shd w:val="clear" w:color="auto" w:fill="auto"/>
        <w:tabs>
          <w:tab w:pos="349" w:val="left"/>
        </w:tabs>
        <w:bidi w:val="0"/>
        <w:spacing w:before="0" w:line="240" w:lineRule="auto"/>
        <w:ind w:left="0" w:right="0" w:firstLine="0"/>
        <w:jc w:val="left"/>
        <w:rPr>
          <w:sz w:val="20"/>
          <w:szCs w:val="20"/>
        </w:rPr>
      </w:pPr>
      <w:bookmarkStart w:id="193" w:name="bookmark193"/>
      <w:r>
        <w:rPr>
          <w:rFonts w:ascii="Times New Roman" w:eastAsia="Times New Roman" w:hAnsi="Times New Roman" w:cs="Times New Roman"/>
          <w:color w:val="000000"/>
          <w:spacing w:val="0"/>
          <w:w w:val="100"/>
          <w:position w:val="0"/>
          <w:sz w:val="20"/>
          <w:szCs w:val="20"/>
        </w:rPr>
        <w:t>1</w:t>
      </w:r>
      <w:bookmarkEnd w:id="193"/>
      <w:r>
        <w:rPr>
          <w:color w:val="000000"/>
          <w:spacing w:val="0"/>
          <w:w w:val="100"/>
          <w:position w:val="0"/>
          <w:sz w:val="20"/>
          <w:szCs w:val="20"/>
        </w:rPr>
        <w:t>、</w:t>
        <w:tab/>
        <w:t>本期计提资产减值损失</w:t>
      </w:r>
      <w:r>
        <w:rPr>
          <w:rFonts w:ascii="Times New Roman" w:eastAsia="Times New Roman" w:hAnsi="Times New Roman" w:cs="Times New Roman"/>
          <w:color w:val="000000"/>
          <w:spacing w:val="0"/>
          <w:w w:val="100"/>
          <w:position w:val="0"/>
          <w:sz w:val="20"/>
          <w:szCs w:val="20"/>
        </w:rPr>
        <w:t>52,482,006.57</w:t>
      </w:r>
      <w:r>
        <w:rPr>
          <w:color w:val="000000"/>
          <w:spacing w:val="0"/>
          <w:w w:val="100"/>
          <w:position w:val="0"/>
          <w:sz w:val="20"/>
          <w:szCs w:val="20"/>
        </w:rPr>
        <w:t>元；</w:t>
      </w:r>
    </w:p>
    <w:p>
      <w:pPr>
        <w:pStyle w:val="Style13"/>
        <w:keepNext w:val="0"/>
        <w:keepLines w:val="0"/>
        <w:widowControl w:val="0"/>
        <w:shd w:val="clear" w:color="auto" w:fill="auto"/>
        <w:tabs>
          <w:tab w:pos="368" w:val="left"/>
        </w:tabs>
        <w:bidi w:val="0"/>
        <w:spacing w:before="0" w:after="140" w:line="240" w:lineRule="auto"/>
        <w:ind w:left="0" w:right="0" w:firstLine="0"/>
        <w:jc w:val="left"/>
        <w:rPr>
          <w:sz w:val="20"/>
          <w:szCs w:val="20"/>
        </w:rPr>
      </w:pPr>
      <w:bookmarkStart w:id="194" w:name="bookmark194"/>
      <w:r>
        <w:rPr>
          <w:rFonts w:ascii="Times New Roman" w:eastAsia="Times New Roman" w:hAnsi="Times New Roman" w:cs="Times New Roman"/>
          <w:color w:val="000000"/>
          <w:spacing w:val="0"/>
          <w:w w:val="100"/>
          <w:position w:val="0"/>
          <w:sz w:val="20"/>
          <w:szCs w:val="20"/>
        </w:rPr>
        <w:t>2</w:t>
      </w:r>
      <w:bookmarkEnd w:id="194"/>
      <w:r>
        <w:rPr>
          <w:color w:val="000000"/>
          <w:spacing w:val="0"/>
          <w:w w:val="100"/>
          <w:position w:val="0"/>
          <w:sz w:val="20"/>
          <w:szCs w:val="20"/>
        </w:rPr>
        <w:t>、</w:t>
        <w:tab/>
        <w:t>本期资产折旧、摊销</w:t>
      </w:r>
      <w:r>
        <w:rPr>
          <w:rFonts w:ascii="Times New Roman" w:eastAsia="Times New Roman" w:hAnsi="Times New Roman" w:cs="Times New Roman"/>
          <w:color w:val="000000"/>
          <w:spacing w:val="0"/>
          <w:w w:val="100"/>
          <w:position w:val="0"/>
          <w:sz w:val="20"/>
          <w:szCs w:val="20"/>
        </w:rPr>
        <w:t>68,354,859.97</w:t>
      </w:r>
      <w:r>
        <w:rPr>
          <w:color w:val="000000"/>
          <w:spacing w:val="0"/>
          <w:w w:val="100"/>
          <w:position w:val="0"/>
          <w:sz w:val="20"/>
          <w:szCs w:val="20"/>
        </w:rPr>
        <w:t>元。</w:t>
      </w:r>
      <w:r>
        <w:br w:type="page"/>
      </w:r>
    </w:p>
    <w:p>
      <w:pPr>
        <w:pStyle w:val="Style27"/>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五</w:t>
      </w:r>
      <w:bookmarkEnd w:id="197"/>
      <w:r>
        <w:rPr>
          <w:color w:val="000000"/>
          <w:spacing w:val="0"/>
          <w:w w:val="100"/>
          <w:position w:val="0"/>
        </w:rPr>
        <w:t>、非主营业务情况</w:t>
      </w:r>
      <w:bookmarkEnd w:id="195"/>
      <w:bookmarkEnd w:id="196"/>
      <w:bookmarkEnd w:id="198"/>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1147"/>
        <w:gridCol w:w="1003"/>
        <w:gridCol w:w="5784"/>
        <w:gridCol w:w="88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占利润总额</w:t>
            </w:r>
          </w:p>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是否具有</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6,928,204.22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本期确认权益法核算的长期股权投资投资收益</w:t>
            </w:r>
            <w:r>
              <w:rPr>
                <w:color w:val="000000"/>
                <w:spacing w:val="0"/>
                <w:w w:val="100"/>
                <w:position w:val="0"/>
                <w:sz w:val="18"/>
                <w:szCs w:val="18"/>
              </w:rPr>
              <w:t>-138,642.97</w:t>
            </w:r>
            <w:r>
              <w:rPr>
                <w:rFonts w:ascii="SimSun" w:eastAsia="SimSun" w:hAnsi="SimSun" w:cs="SimSun"/>
                <w:color w:val="000000"/>
                <w:spacing w:val="0"/>
                <w:w w:val="100"/>
                <w:position w:val="0"/>
                <w:sz w:val="16"/>
                <w:szCs w:val="16"/>
              </w:rPr>
              <w:t>元、投资公司分 红</w:t>
            </w:r>
            <w:r>
              <w:rPr>
                <w:color w:val="000000"/>
                <w:spacing w:val="0"/>
                <w:w w:val="100"/>
                <w:position w:val="0"/>
                <w:sz w:val="18"/>
                <w:szCs w:val="18"/>
              </w:rPr>
              <w:t>6,785,352.49</w:t>
            </w:r>
            <w:r>
              <w:rPr>
                <w:rFonts w:ascii="SimSun" w:eastAsia="SimSun" w:hAnsi="SimSun" w:cs="SimSun"/>
                <w:color w:val="000000"/>
                <w:spacing w:val="0"/>
                <w:w w:val="100"/>
                <w:position w:val="0"/>
                <w:sz w:val="16"/>
                <w:szCs w:val="16"/>
              </w:rPr>
              <w:t>元、处置股权取得的投资收益</w:t>
            </w:r>
            <w:r>
              <w:rPr>
                <w:color w:val="000000"/>
                <w:spacing w:val="0"/>
                <w:w w:val="100"/>
                <w:position w:val="0"/>
                <w:sz w:val="18"/>
                <w:szCs w:val="18"/>
              </w:rPr>
              <w:t>4,208.76</w:t>
            </w:r>
            <w:r>
              <w:rPr>
                <w:rFonts w:ascii="SimSun" w:eastAsia="SimSun" w:hAnsi="SimSun" w:cs="SimSun"/>
                <w:color w:val="000000"/>
                <w:spacing w:val="0"/>
                <w:w w:val="100"/>
                <w:position w:val="0"/>
                <w:sz w:val="16"/>
                <w:szCs w:val="16"/>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公允价值</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-2,695,142.36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以公允价值计量的且其变动计入当期损益的金融资产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-52,482,006.57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应收账款坏账准备</w:t>
            </w:r>
            <w:r>
              <w:rPr>
                <w:color w:val="000000"/>
                <w:spacing w:val="0"/>
                <w:w w:val="100"/>
                <w:position w:val="0"/>
                <w:sz w:val="18"/>
                <w:szCs w:val="18"/>
              </w:rPr>
              <w:t>14,298,244.87</w:t>
            </w:r>
            <w:r>
              <w:rPr>
                <w:rFonts w:ascii="SimSun" w:eastAsia="SimSun" w:hAnsi="SimSun" w:cs="SimSun"/>
                <w:color w:val="000000"/>
                <w:spacing w:val="0"/>
                <w:w w:val="100"/>
                <w:position w:val="0"/>
                <w:sz w:val="16"/>
                <w:szCs w:val="16"/>
              </w:rPr>
              <w:t>元、其他应收款坏账准备</w:t>
            </w:r>
            <w:r>
              <w:rPr>
                <w:color w:val="000000"/>
                <w:spacing w:val="0"/>
                <w:w w:val="100"/>
                <w:position w:val="0"/>
                <w:sz w:val="18"/>
                <w:szCs w:val="18"/>
              </w:rPr>
              <w:t xml:space="preserve">25,324,671.87 </w:t>
            </w:r>
            <w:r>
              <w:rPr>
                <w:rFonts w:ascii="SimSun" w:eastAsia="SimSun" w:hAnsi="SimSun" w:cs="SimSun"/>
                <w:color w:val="000000"/>
                <w:spacing w:val="0"/>
                <w:w w:val="100"/>
                <w:position w:val="0"/>
                <w:sz w:val="16"/>
                <w:szCs w:val="16"/>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营业外收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4,910,879.87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本期确认核销应付款项收益</w:t>
            </w:r>
            <w:r>
              <w:rPr>
                <w:color w:val="000000"/>
                <w:spacing w:val="0"/>
                <w:w w:val="100"/>
                <w:position w:val="0"/>
                <w:sz w:val="18"/>
                <w:szCs w:val="18"/>
              </w:rPr>
              <w:t>4,177,248.25</w:t>
            </w:r>
            <w:r>
              <w:rPr>
                <w:rFonts w:ascii="SimSun" w:eastAsia="SimSun" w:hAnsi="SimSun" w:cs="SimSun"/>
                <w:color w:val="000000"/>
                <w:spacing w:val="0"/>
                <w:w w:val="100"/>
                <w:position w:val="0"/>
                <w:sz w:val="16"/>
                <w:szCs w:val="16"/>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营业外支 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-24,675,782.27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本期确认预计负债</w:t>
            </w:r>
            <w:r>
              <w:rPr>
                <w:color w:val="000000"/>
                <w:spacing w:val="0"/>
                <w:w w:val="100"/>
                <w:position w:val="0"/>
                <w:sz w:val="18"/>
                <w:szCs w:val="18"/>
              </w:rPr>
              <w:t>23,905,412.50</w:t>
            </w:r>
            <w:r>
              <w:rPr>
                <w:rFonts w:ascii="SimSun" w:eastAsia="SimSun" w:hAnsi="SimSun" w:cs="SimSun"/>
                <w:color w:val="000000"/>
                <w:spacing w:val="0"/>
                <w:w w:val="100"/>
                <w:position w:val="0"/>
                <w:sz w:val="16"/>
                <w:szCs w:val="16"/>
              </w:rPr>
              <w:t>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六</w:t>
      </w:r>
      <w:bookmarkEnd w:id="201"/>
      <w:r>
        <w:rPr>
          <w:color w:val="000000"/>
          <w:spacing w:val="0"/>
          <w:w w:val="100"/>
          <w:position w:val="0"/>
        </w:rPr>
        <w:t>、资产及负债状况分析</w:t>
      </w:r>
      <w:bookmarkEnd w:id="199"/>
      <w:bookmarkEnd w:id="200"/>
      <w:bookmarkEnd w:id="202"/>
    </w:p>
    <w:p>
      <w:pPr>
        <w:pStyle w:val="Style34"/>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、资产构成重大变动情况</w:t>
      </w:r>
      <w:bookmarkEnd w:id="203"/>
      <w:bookmarkEnd w:id="204"/>
      <w:bookmarkEnd w:id="2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1488"/>
        <w:gridCol w:w="1435"/>
        <w:gridCol w:w="1488"/>
        <w:gridCol w:w="1435"/>
        <w:gridCol w:w="979"/>
        <w:gridCol w:w="144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占总资产比例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82,839,516.36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109,621,446.74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183,397,287.41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146,069,424.59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1,295,565.94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1,989,380.53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5,476,343.98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25,414,131.20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239,943,956.19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245,740,133.72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65,585,296.91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42,585,534.35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44,401,458.65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110,183,047.22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132,638,692.36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13,193,583.43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6,041,866.15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31,112,979.05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33,812,862.59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、以公允价值计量的资产和负债</w:t>
      </w:r>
      <w:bookmarkEnd w:id="207"/>
      <w:bookmarkEnd w:id="208"/>
      <w:bookmarkEnd w:id="21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181"/>
        <w:gridCol w:w="1421"/>
        <w:gridCol w:w="1718"/>
        <w:gridCol w:w="802"/>
        <w:gridCol w:w="715"/>
        <w:gridCol w:w="1061"/>
        <w:gridCol w:w="557"/>
        <w:gridCol w:w="11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本期公允价值变 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计入权益的累计公允 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本期计提 的减值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本期购</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本期出售金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、其他权益 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295,338,069.15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-47,409,413.27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280,086,933.43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、其他非流 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-2,695,142.36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9,854,857.64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金融资产小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307,888,069.15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-2,695,142.36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-47,409,413.27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289,941,791.07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307,888,069.15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-2,695,142.36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-47,409,413.27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289,941,791.07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、截至报告期末的资产权利受限情况</w:t>
      </w:r>
      <w:bookmarkEnd w:id="211"/>
      <w:bookmarkEnd w:id="212"/>
      <w:bookmarkEnd w:id="214"/>
    </w:p>
    <w:tbl>
      <w:tblPr>
        <w:tblOverlap w:val="never"/>
        <w:jc w:val="center"/>
        <w:tblLayout w:type="fixed"/>
      </w:tblPr>
      <w:tblGrid>
        <w:gridCol w:w="2189"/>
        <w:gridCol w:w="3038"/>
        <w:gridCol w:w="4421"/>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受限原因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8,409,704.84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深圳人才住房，只有使用权没有处置权</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开户暂封</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11,981,862.26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被有权机关冻结</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1,695,458.87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被有权机关冻结</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20"/>
                <w:szCs w:val="20"/>
              </w:rPr>
            </w:pPr>
            <w:r>
              <w:rPr>
                <w:b/>
                <w:bCs/>
                <w:color w:val="000000"/>
                <w:spacing w:val="0"/>
                <w:w w:val="100"/>
                <w:position w:val="0"/>
                <w:sz w:val="20"/>
                <w:szCs w:val="20"/>
              </w:rPr>
              <w:t>22,087,229.41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七</w:t>
      </w:r>
      <w:bookmarkEnd w:id="217"/>
      <w:r>
        <w:rPr>
          <w:color w:val="000000"/>
          <w:spacing w:val="0"/>
          <w:w w:val="100"/>
          <w:position w:val="0"/>
        </w:rPr>
        <w:t>、投资状况分析</w:t>
      </w:r>
      <w:bookmarkEnd w:id="215"/>
      <w:bookmarkEnd w:id="216"/>
      <w:bookmarkEnd w:id="218"/>
    </w:p>
    <w:p>
      <w:pPr>
        <w:pStyle w:val="Style34"/>
        <w:keepNext/>
        <w:keepLines/>
        <w:widowControl w:val="0"/>
        <w:shd w:val="clear" w:color="auto" w:fill="auto"/>
        <w:bidi w:val="0"/>
        <w:spacing w:before="0" w:after="34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、总体情况</w:t>
      </w:r>
      <w:bookmarkEnd w:id="219"/>
      <w:bookmarkEnd w:id="220"/>
      <w:bookmarkEnd w:id="22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80,806,783.78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、报告期内获取的重大的股权投资情况</w:t>
      </w:r>
      <w:bookmarkEnd w:id="223"/>
      <w:bookmarkEnd w:id="224"/>
      <w:bookmarkEnd w:id="226"/>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3</w:t>
      </w:r>
      <w:bookmarkEnd w:id="229"/>
      <w:r>
        <w:rPr>
          <w:color w:val="000000"/>
          <w:spacing w:val="0"/>
          <w:w w:val="100"/>
          <w:position w:val="0"/>
        </w:rPr>
        <w:t>、报告期内正在进行的重大的非股权投资情况</w:t>
      </w:r>
      <w:bookmarkEnd w:id="227"/>
      <w:bookmarkEnd w:id="228"/>
      <w:bookmarkEnd w:id="23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360"/>
        <w:gridCol w:w="562"/>
        <w:gridCol w:w="523"/>
        <w:gridCol w:w="1186"/>
        <w:gridCol w:w="1426"/>
        <w:gridCol w:w="360"/>
        <w:gridCol w:w="648"/>
        <w:gridCol w:w="466"/>
        <w:gridCol w:w="1363"/>
        <w:gridCol w:w="802"/>
        <w:gridCol w:w="658"/>
        <w:gridCol w:w="672"/>
      </w:tblGrid>
      <w:tr>
        <w:trPr>
          <w:trHeight w:val="442"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未达到计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为固</w:t>
            </w: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w:t>
            </w: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w:t>
            </w:r>
          </w:p>
        </w:tc>
      </w:tr>
      <w:tr>
        <w:trPr>
          <w:trHeight w:val="24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项目名</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定资</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本报告期投入</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截至报告期末累</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项目进</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预计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截止报告期末累</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划进度和</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期（如</w:t>
            </w: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引（如</w:t>
            </w:r>
          </w:p>
        </w:tc>
      </w:tr>
      <w:tr>
        <w:trPr>
          <w:trHeight w:val="235"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称</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方</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涉及</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计实际投入金额</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来</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度</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收益</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计实现的收益</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预计收益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式</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产投</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的原因</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vMerge w:val="restart"/>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r>
      <w:tr>
        <w:trPr>
          <w:trHeight w:val="43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资</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行业</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乐山数</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据中心</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机房</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rPr>
                <w:sz w:val="16"/>
                <w:szCs w:val="16"/>
              </w:rPr>
            </w:pPr>
            <w:r>
              <w:rPr>
                <w:rFonts w:ascii="SimSun" w:eastAsia="SimSun" w:hAnsi="SimSun" w:cs="SimSun"/>
                <w:color w:val="000000"/>
                <w:spacing w:val="0"/>
                <w:w w:val="100"/>
                <w:position w:val="0"/>
                <w:sz w:val="16"/>
                <w:szCs w:val="16"/>
              </w:rPr>
              <w:t>建</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rPr>
                <w:sz w:val="16"/>
                <w:szCs w:val="16"/>
              </w:rPr>
            </w:pPr>
            <w:r>
              <w:rPr>
                <w:rFonts w:ascii="SimSun" w:eastAsia="SimSun" w:hAnsi="SimSun" w:cs="SimSun"/>
                <w:color w:val="000000"/>
                <w:spacing w:val="0"/>
                <w:w w:val="100"/>
                <w:position w:val="0"/>
                <w:sz w:val="16"/>
                <w:szCs w:val="16"/>
              </w:rPr>
              <w:t>建</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72,750,361.64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72,750,361.64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-2,492,034.71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澜数据</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中心四</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8,056,422.14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8,056,422.14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期机房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80,806,783.78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80,806,783.78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-2,492,034.71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4</w:t>
      </w:r>
      <w:bookmarkEnd w:id="233"/>
      <w:r>
        <w:rPr>
          <w:color w:val="000000"/>
          <w:spacing w:val="0"/>
          <w:w w:val="100"/>
          <w:position w:val="0"/>
        </w:rPr>
        <w:t>、以公允价值计量的金融资产</w:t>
      </w:r>
      <w:bookmarkEnd w:id="231"/>
      <w:bookmarkEnd w:id="232"/>
      <w:bookmarkEnd w:id="23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54"/>
        <w:gridCol w:w="1277"/>
        <w:gridCol w:w="1133"/>
        <w:gridCol w:w="1421"/>
        <w:gridCol w:w="706"/>
        <w:gridCol w:w="1138"/>
        <w:gridCol w:w="1133"/>
        <w:gridCol w:w="1277"/>
        <w:gridCol w:w="859"/>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本期公允价</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值变动损益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计入权益的累计 公允价值变动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内购入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报告期内售</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rPr>
                <w:sz w:val="16"/>
                <w:szCs w:val="16"/>
              </w:rPr>
            </w:pPr>
            <w:r>
              <w:rPr>
                <w:rFonts w:ascii="SimSun" w:eastAsia="SimSun" w:hAnsi="SimSun" w:cs="SimSun"/>
                <w:color w:val="000000"/>
                <w:spacing w:val="0"/>
                <w:w w:val="100"/>
                <w:position w:val="0"/>
                <w:sz w:val="16"/>
                <w:szCs w:val="16"/>
              </w:rPr>
              <w:t>累计投资收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资金来源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329,106,346.70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-47,409,413.27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280,086,933.43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自有资金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-2,695,142.36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9,854,857.64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自有资金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335,656,346.70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-2,695,142.36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-47,409,413.27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289,941,791.07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5</w:t>
      </w:r>
      <w:bookmarkEnd w:id="237"/>
      <w:r>
        <w:rPr>
          <w:color w:val="000000"/>
          <w:spacing w:val="0"/>
          <w:w w:val="100"/>
          <w:position w:val="0"/>
        </w:rPr>
        <w:t>、募集资金使用情况</w:t>
      </w:r>
      <w:bookmarkEnd w:id="235"/>
      <w:bookmarkEnd w:id="236"/>
      <w:bookmarkEnd w:id="23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9"/>
      <w:bookmarkEnd w:id="240"/>
      <w:bookmarkEnd w:id="24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募集年份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募集资金 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本期已使</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用募集资</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已累计使</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用募集资</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变更用途</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的募集资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累计变更</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用途的募</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集资金总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累计变更</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用途的募</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集资金总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尚未使用</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尚未使用</w:t>
            </w:r>
          </w:p>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 用途及去</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闲置两年 以上募集 资金金额</w:t>
            </w:r>
          </w:p>
        </w:tc>
      </w:tr>
    </w:tbl>
    <w:p>
      <w:pPr>
        <w:widowControl w:val="0"/>
        <w:spacing w:line="1" w:lineRule="exact"/>
      </w:pP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额比例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向</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公开发行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71,075.5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76,107.27</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(注</w:t>
            </w:r>
            <w:r>
              <w:rPr>
                <w:rFonts w:ascii="SimHei" w:eastAsia="SimHei" w:hAnsi="SimHei" w:cs="SimHei"/>
                <w:color w:val="000000"/>
                <w:spacing w:val="0"/>
                <w:w w:val="100"/>
                <w:position w:val="0"/>
                <w:sz w:val="17"/>
                <w:szCs w:val="17"/>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71,075.5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76,107.27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募集资金总体使用情况说明</w:t>
            </w:r>
          </w:p>
        </w:tc>
      </w:tr>
      <w:tr>
        <w:trPr>
          <w:trHeight w:val="4978" w:hRule="exact"/>
        </w:trPr>
        <w:tc>
          <w:tcPr>
            <w:gridSpan w:val="11"/>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募集资金总体使用情况说明经中国证券监督管理委员会证监许可</w:t>
            </w:r>
            <w:r>
              <w:rPr>
                <w:color w:val="000000"/>
                <w:spacing w:val="0"/>
                <w:w w:val="100"/>
                <w:position w:val="0"/>
                <w:sz w:val="18"/>
                <w:szCs w:val="18"/>
              </w:rPr>
              <w:t>[2010]94</w:t>
            </w:r>
            <w:r>
              <w:rPr>
                <w:rFonts w:ascii="SimSun" w:eastAsia="SimSun" w:hAnsi="SimSun" w:cs="SimSun"/>
                <w:color w:val="000000"/>
                <w:spacing w:val="0"/>
                <w:w w:val="100"/>
                <w:position w:val="0"/>
                <w:sz w:val="16"/>
                <w:szCs w:val="16"/>
              </w:rPr>
              <w:t>号文核准，并经深圳证券交易所同意，深圳中青 宝互动网络股份有限公司（以下简称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本公司</w:t>
            </w:r>
            <w:r>
              <w:rPr>
                <w:color w:val="000000"/>
                <w:spacing w:val="0"/>
                <w:w w:val="100"/>
                <w:position w:val="0"/>
                <w:sz w:val="18"/>
                <w:szCs w:val="18"/>
              </w:rPr>
              <w:t>”</w:t>
            </w:r>
            <w:r>
              <w:rPr>
                <w:rFonts w:ascii="SimSun" w:eastAsia="SimSun" w:hAnsi="SimSun" w:cs="SimSun"/>
                <w:color w:val="000000"/>
                <w:spacing w:val="0"/>
                <w:w w:val="100"/>
                <w:position w:val="0"/>
                <w:sz w:val="16"/>
                <w:szCs w:val="16"/>
              </w:rPr>
              <w:t>或</w:t>
            </w:r>
            <w:r>
              <w:rPr>
                <w:color w:val="000000"/>
                <w:spacing w:val="0"/>
                <w:w w:val="100"/>
                <w:position w:val="0"/>
                <w:sz w:val="18"/>
                <w:szCs w:val="18"/>
              </w:rPr>
              <w:t>“</w:t>
            </w:r>
            <w:r>
              <w:rPr>
                <w:rFonts w:ascii="SimSun" w:eastAsia="SimSun" w:hAnsi="SimSun" w:cs="SimSun"/>
                <w:color w:val="000000"/>
                <w:spacing w:val="0"/>
                <w:w w:val="100"/>
                <w:position w:val="0"/>
                <w:sz w:val="16"/>
                <w:szCs w:val="16"/>
              </w:rPr>
              <w:t>公司</w:t>
            </w:r>
            <w:r>
              <w:rPr>
                <w:color w:val="000000"/>
                <w:spacing w:val="0"/>
                <w:w w:val="100"/>
                <w:position w:val="0"/>
                <w:sz w:val="18"/>
                <w:szCs w:val="18"/>
              </w:rPr>
              <w:t>”</w:t>
            </w:r>
            <w:r>
              <w:rPr>
                <w:rFonts w:ascii="SimSun" w:eastAsia="SimSun" w:hAnsi="SimSun" w:cs="SimSun"/>
                <w:color w:val="000000"/>
                <w:spacing w:val="0"/>
                <w:w w:val="100"/>
                <w:position w:val="0"/>
                <w:sz w:val="16"/>
                <w:szCs w:val="16"/>
              </w:rPr>
              <w:t>）于</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5</w:t>
            </w:r>
            <w:r>
              <w:rPr>
                <w:rFonts w:ascii="SimSun" w:eastAsia="SimSun" w:hAnsi="SimSun" w:cs="SimSun"/>
                <w:color w:val="000000"/>
                <w:spacing w:val="0"/>
                <w:w w:val="100"/>
                <w:position w:val="0"/>
                <w:sz w:val="16"/>
                <w:szCs w:val="16"/>
              </w:rPr>
              <w:t>日向社会公众公开发行普通股</w:t>
            </w:r>
            <w:r>
              <w:rPr>
                <w:rFonts w:ascii="SimSun" w:eastAsia="SimSun" w:hAnsi="SimSun" w:cs="SimSun"/>
                <w:color w:val="000000"/>
                <w:spacing w:val="0"/>
                <w:w w:val="100"/>
                <w:position w:val="0"/>
                <w:sz w:val="16"/>
                <w:szCs w:val="16"/>
              </w:rPr>
              <w:t>（</w:t>
            </w:r>
            <w:r>
              <w:rPr>
                <w:color w:val="000000"/>
                <w:spacing w:val="0"/>
                <w:w w:val="100"/>
                <w:position w:val="0"/>
                <w:sz w:val="18"/>
                <w:szCs w:val="18"/>
              </w:rPr>
              <w:t>A</w:t>
            </w:r>
            <w:r>
              <w:rPr>
                <w:rFonts w:ascii="SimSun" w:eastAsia="SimSun" w:hAnsi="SimSun" w:cs="SimSun"/>
                <w:color w:val="000000"/>
                <w:spacing w:val="0"/>
                <w:w w:val="100"/>
                <w:position w:val="0"/>
                <w:sz w:val="16"/>
                <w:szCs w:val="16"/>
              </w:rPr>
              <w:t>股）股票</w:t>
            </w:r>
            <w:r>
              <w:rPr>
                <w:color w:val="000000"/>
                <w:spacing w:val="0"/>
                <w:w w:val="100"/>
                <w:position w:val="0"/>
                <w:sz w:val="18"/>
                <w:szCs w:val="18"/>
              </w:rPr>
              <w:t xml:space="preserve">2,500 </w:t>
            </w:r>
            <w:r>
              <w:rPr>
                <w:rFonts w:ascii="SimSun" w:eastAsia="SimSun" w:hAnsi="SimSun" w:cs="SimSun"/>
                <w:color w:val="000000"/>
                <w:spacing w:val="0"/>
                <w:w w:val="100"/>
                <w:position w:val="0"/>
                <w:sz w:val="16"/>
                <w:szCs w:val="16"/>
              </w:rPr>
              <w:t>万股，每股面值人民币</w:t>
            </w:r>
            <w:r>
              <w:rPr>
                <w:color w:val="000000"/>
                <w:spacing w:val="0"/>
                <w:w w:val="100"/>
                <w:position w:val="0"/>
                <w:sz w:val="18"/>
                <w:szCs w:val="18"/>
              </w:rPr>
              <w:t>1.00</w:t>
            </w:r>
            <w:r>
              <w:rPr>
                <w:rFonts w:ascii="SimSun" w:eastAsia="SimSun" w:hAnsi="SimSun" w:cs="SimSun"/>
                <w:color w:val="000000"/>
                <w:spacing w:val="0"/>
                <w:w w:val="100"/>
                <w:position w:val="0"/>
                <w:sz w:val="16"/>
                <w:szCs w:val="16"/>
              </w:rPr>
              <w:t>元，每股发行价人民币</w:t>
            </w:r>
            <w:r>
              <w:rPr>
                <w:color w:val="000000"/>
                <w:spacing w:val="0"/>
                <w:w w:val="100"/>
                <w:position w:val="0"/>
                <w:sz w:val="18"/>
                <w:szCs w:val="18"/>
              </w:rPr>
              <w:t>30.00</w:t>
            </w:r>
            <w:r>
              <w:rPr>
                <w:rFonts w:ascii="SimSun" w:eastAsia="SimSun" w:hAnsi="SimSun" w:cs="SimSun"/>
                <w:color w:val="000000"/>
                <w:spacing w:val="0"/>
                <w:w w:val="100"/>
                <w:position w:val="0"/>
                <w:sz w:val="16"/>
                <w:szCs w:val="16"/>
              </w:rPr>
              <w:t>元。截至</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5</w:t>
            </w:r>
            <w:r>
              <w:rPr>
                <w:rFonts w:ascii="SimSun" w:eastAsia="SimSun" w:hAnsi="SimSun" w:cs="SimSun"/>
                <w:color w:val="000000"/>
                <w:spacing w:val="0"/>
                <w:w w:val="100"/>
                <w:position w:val="0"/>
                <w:sz w:val="16"/>
                <w:szCs w:val="16"/>
              </w:rPr>
              <w:t>日止，本公司共募集资金人民币</w:t>
            </w:r>
            <w:r>
              <w:rPr>
                <w:color w:val="000000"/>
                <w:spacing w:val="0"/>
                <w:w w:val="100"/>
                <w:position w:val="0"/>
                <w:sz w:val="18"/>
                <w:szCs w:val="18"/>
              </w:rPr>
              <w:t xml:space="preserve">750,000,000.00 </w:t>
            </w:r>
            <w:r>
              <w:rPr>
                <w:rFonts w:ascii="SimSun" w:eastAsia="SimSun" w:hAnsi="SimSun" w:cs="SimSun"/>
                <w:color w:val="000000"/>
                <w:spacing w:val="0"/>
                <w:w w:val="100"/>
                <w:position w:val="0"/>
                <w:sz w:val="16"/>
                <w:szCs w:val="16"/>
              </w:rPr>
              <w:t>元，扣除发行费用人民币</w:t>
            </w:r>
            <w:r>
              <w:rPr>
                <w:color w:val="000000"/>
                <w:spacing w:val="0"/>
                <w:w w:val="100"/>
                <w:position w:val="0"/>
                <w:sz w:val="18"/>
                <w:szCs w:val="18"/>
              </w:rPr>
              <w:t>45,754,350.28</w:t>
            </w:r>
            <w:r>
              <w:rPr>
                <w:rFonts w:ascii="SimSun" w:eastAsia="SimSun" w:hAnsi="SimSun" w:cs="SimSun"/>
                <w:color w:val="000000"/>
                <w:spacing w:val="0"/>
                <w:w w:val="100"/>
                <w:position w:val="0"/>
                <w:sz w:val="16"/>
                <w:szCs w:val="16"/>
              </w:rPr>
              <w:t>元，募集资金净额人民币</w:t>
            </w:r>
            <w:r>
              <w:rPr>
                <w:color w:val="000000"/>
                <w:spacing w:val="0"/>
                <w:w w:val="100"/>
                <w:position w:val="0"/>
                <w:sz w:val="18"/>
                <w:szCs w:val="18"/>
              </w:rPr>
              <w:t>704,245,649.72</w:t>
            </w:r>
            <w:r>
              <w:rPr>
                <w:rFonts w:ascii="SimSun" w:eastAsia="SimSun" w:hAnsi="SimSun" w:cs="SimSun"/>
                <w:color w:val="000000"/>
                <w:spacing w:val="0"/>
                <w:w w:val="100"/>
                <w:position w:val="0"/>
                <w:sz w:val="16"/>
                <w:szCs w:val="16"/>
              </w:rPr>
              <w:t>元。</w:t>
            </w:r>
          </w:p>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5</w:t>
            </w:r>
            <w:r>
              <w:rPr>
                <w:rFonts w:ascii="SimSun" w:eastAsia="SimSun" w:hAnsi="SimSun" w:cs="SimSun"/>
                <w:color w:val="000000"/>
                <w:spacing w:val="0"/>
                <w:w w:val="100"/>
                <w:position w:val="0"/>
                <w:sz w:val="16"/>
                <w:szCs w:val="16"/>
              </w:rPr>
              <w:t>日，本公司上述发行募集的资金已全部到位，经深圳市鹏城会计师事务所有限公司审验并出具深鹏所 验字【</w:t>
            </w:r>
            <w:r>
              <w:rPr>
                <w:color w:val="000000"/>
                <w:spacing w:val="0"/>
                <w:w w:val="100"/>
                <w:position w:val="0"/>
                <w:sz w:val="18"/>
                <w:szCs w:val="18"/>
              </w:rPr>
              <w:t>2010</w:t>
            </w:r>
            <w:r>
              <w:rPr>
                <w:rFonts w:ascii="SimSun" w:eastAsia="SimSun" w:hAnsi="SimSun" w:cs="SimSun"/>
                <w:color w:val="000000"/>
                <w:spacing w:val="0"/>
                <w:w w:val="100"/>
                <w:position w:val="0"/>
                <w:sz w:val="16"/>
                <w:szCs w:val="16"/>
              </w:rPr>
              <w:t>】</w:t>
            </w:r>
            <w:r>
              <w:rPr>
                <w:color w:val="000000"/>
                <w:spacing w:val="0"/>
                <w:w w:val="100"/>
                <w:position w:val="0"/>
                <w:sz w:val="18"/>
                <w:szCs w:val="18"/>
              </w:rPr>
              <w:t>049</w:t>
            </w:r>
            <w:r>
              <w:rPr>
                <w:rFonts w:ascii="SimSun" w:eastAsia="SimSun" w:hAnsi="SimSun" w:cs="SimSun"/>
                <w:color w:val="000000"/>
                <w:spacing w:val="0"/>
                <w:w w:val="100"/>
                <w:position w:val="0"/>
                <w:sz w:val="16"/>
                <w:szCs w:val="16"/>
              </w:rPr>
              <w:t>号《验资报告》。</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本公司依据</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日财政部颁布的财会</w:t>
            </w:r>
            <w:r>
              <w:rPr>
                <w:color w:val="000000"/>
                <w:spacing w:val="0"/>
                <w:w w:val="100"/>
                <w:position w:val="0"/>
                <w:sz w:val="18"/>
                <w:szCs w:val="18"/>
              </w:rPr>
              <w:t>[2010]25</w:t>
            </w:r>
            <w:r>
              <w:rPr>
                <w:rFonts w:ascii="SimSun" w:eastAsia="SimSun" w:hAnsi="SimSun" w:cs="SimSun"/>
                <w:color w:val="000000"/>
                <w:spacing w:val="0"/>
                <w:w w:val="100"/>
                <w:position w:val="0"/>
                <w:sz w:val="16"/>
                <w:szCs w:val="16"/>
              </w:rPr>
              <w:t>号《财政部关于执行企业会计准则的上市公司和非上市企业做 好</w:t>
            </w:r>
            <w:r>
              <w:rPr>
                <w:color w:val="000000"/>
                <w:spacing w:val="0"/>
                <w:w w:val="100"/>
                <w:position w:val="0"/>
                <w:sz w:val="18"/>
                <w:szCs w:val="18"/>
              </w:rPr>
              <w:t>2010</w:t>
            </w:r>
            <w:r>
              <w:rPr>
                <w:rFonts w:ascii="SimSun" w:eastAsia="SimSun" w:hAnsi="SimSun" w:cs="SimSun"/>
                <w:color w:val="000000"/>
                <w:spacing w:val="0"/>
                <w:w w:val="100"/>
                <w:position w:val="0"/>
                <w:sz w:val="16"/>
                <w:szCs w:val="16"/>
              </w:rPr>
              <w:t>年年报工作的通知》的要求，将不符合发行费要求的费用合计人民币</w:t>
            </w:r>
            <w:r>
              <w:rPr>
                <w:color w:val="000000"/>
                <w:spacing w:val="0"/>
                <w:w w:val="100"/>
                <w:position w:val="0"/>
                <w:sz w:val="18"/>
                <w:szCs w:val="18"/>
              </w:rPr>
              <w:t>6,509,350.28</w:t>
            </w:r>
            <w:r>
              <w:rPr>
                <w:rFonts w:ascii="SimSun" w:eastAsia="SimSun" w:hAnsi="SimSun" w:cs="SimSun"/>
                <w:color w:val="000000"/>
                <w:spacing w:val="0"/>
                <w:w w:val="100"/>
                <w:position w:val="0"/>
                <w:sz w:val="16"/>
                <w:szCs w:val="16"/>
              </w:rPr>
              <w:t>元进行了调整，调整后募集资金 净额为人民币</w:t>
            </w:r>
            <w:r>
              <w:rPr>
                <w:color w:val="000000"/>
                <w:spacing w:val="0"/>
                <w:w w:val="100"/>
                <w:position w:val="0"/>
                <w:sz w:val="18"/>
                <w:szCs w:val="18"/>
              </w:rPr>
              <w:t>710,755,000.00</w:t>
            </w:r>
            <w:r>
              <w:rPr>
                <w:rFonts w:ascii="SimSun" w:eastAsia="SimSun" w:hAnsi="SimSun" w:cs="SimSun"/>
                <w:color w:val="000000"/>
                <w:spacing w:val="0"/>
                <w:w w:val="100"/>
                <w:position w:val="0"/>
                <w:sz w:val="16"/>
                <w:szCs w:val="16"/>
              </w:rPr>
              <w:t>元。</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日，公司对募集资金项目累计投入人民币</w:t>
            </w:r>
            <w:r>
              <w:rPr>
                <w:color w:val="000000"/>
                <w:spacing w:val="0"/>
                <w:w w:val="100"/>
                <w:position w:val="0"/>
                <w:sz w:val="18"/>
                <w:szCs w:val="18"/>
              </w:rPr>
              <w:t>761,072,752.35</w:t>
            </w:r>
            <w:r>
              <w:rPr>
                <w:rFonts w:ascii="SimSun" w:eastAsia="SimSun" w:hAnsi="SimSun" w:cs="SimSun"/>
                <w:color w:val="000000"/>
                <w:spacing w:val="0"/>
                <w:w w:val="100"/>
                <w:position w:val="0"/>
                <w:sz w:val="16"/>
                <w:szCs w:val="16"/>
              </w:rPr>
              <w:t>元，其中：公司于募集资金到位之前利用自 有资金先期投入募集资金项目人民币</w:t>
            </w:r>
            <w:r>
              <w:rPr>
                <w:color w:val="000000"/>
                <w:spacing w:val="0"/>
                <w:w w:val="100"/>
                <w:position w:val="0"/>
                <w:sz w:val="18"/>
                <w:szCs w:val="18"/>
              </w:rPr>
              <w:t>27,161,557.50</w:t>
            </w:r>
            <w:r>
              <w:rPr>
                <w:rFonts w:ascii="SimSun" w:eastAsia="SimSun" w:hAnsi="SimSun" w:cs="SimSun"/>
                <w:color w:val="000000"/>
                <w:spacing w:val="0"/>
                <w:w w:val="100"/>
                <w:position w:val="0"/>
                <w:sz w:val="16"/>
                <w:szCs w:val="16"/>
              </w:rPr>
              <w:t>元；于</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日起至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日止已使用募集资金人民 币</w:t>
            </w:r>
            <w:r>
              <w:rPr>
                <w:color w:val="000000"/>
                <w:spacing w:val="0"/>
                <w:w w:val="100"/>
                <w:position w:val="0"/>
                <w:sz w:val="18"/>
                <w:szCs w:val="18"/>
              </w:rPr>
              <w:t>733,911,194.85</w:t>
            </w:r>
            <w:r>
              <w:rPr>
                <w:rFonts w:ascii="SimSun" w:eastAsia="SimSun" w:hAnsi="SimSun" w:cs="SimSun"/>
                <w:color w:val="000000"/>
                <w:spacing w:val="0"/>
                <w:w w:val="100"/>
                <w:position w:val="0"/>
                <w:sz w:val="16"/>
                <w:szCs w:val="16"/>
              </w:rPr>
              <w:t>元。</w:t>
            </w:r>
            <w:r>
              <w:rPr>
                <w:color w:val="000000"/>
                <w:spacing w:val="0"/>
                <w:w w:val="100"/>
                <w:position w:val="0"/>
                <w:sz w:val="18"/>
                <w:szCs w:val="18"/>
              </w:rPr>
              <w:t>2021</w:t>
            </w:r>
            <w:r>
              <w:rPr>
                <w:rFonts w:ascii="SimSun" w:eastAsia="SimSun" w:hAnsi="SimSun" w:cs="SimSun"/>
                <w:color w:val="000000"/>
                <w:spacing w:val="0"/>
                <w:w w:val="100"/>
                <w:position w:val="0"/>
                <w:sz w:val="16"/>
                <w:szCs w:val="16"/>
              </w:rPr>
              <w:t>年年度使用募集资金人民币</w:t>
            </w:r>
            <w:r>
              <w:rPr>
                <w:color w:val="000000"/>
                <w:spacing w:val="0"/>
                <w:w w:val="100"/>
                <w:position w:val="0"/>
                <w:sz w:val="18"/>
                <w:szCs w:val="18"/>
              </w:rPr>
              <w:t>2,695,742.30</w:t>
            </w:r>
            <w:r>
              <w:rPr>
                <w:rFonts w:ascii="SimSun" w:eastAsia="SimSun" w:hAnsi="SimSun" w:cs="SimSun"/>
                <w:color w:val="000000"/>
                <w:spacing w:val="0"/>
                <w:w w:val="100"/>
                <w:position w:val="0"/>
                <w:sz w:val="16"/>
                <w:szCs w:val="16"/>
              </w:rPr>
              <w:t>元。</w:t>
            </w:r>
          </w:p>
          <w:p>
            <w:pPr>
              <w:pStyle w:val="Style24"/>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日，募集资金存放期间产生专用账户利息收入净额为人民币</w:t>
            </w:r>
            <w:r>
              <w:rPr>
                <w:color w:val="000000"/>
                <w:spacing w:val="0"/>
                <w:w w:val="100"/>
                <w:position w:val="0"/>
                <w:sz w:val="18"/>
                <w:szCs w:val="18"/>
              </w:rPr>
              <w:t>50,317,752.35</w:t>
            </w:r>
            <w:r>
              <w:rPr>
                <w:rFonts w:ascii="SimSun" w:eastAsia="SimSun" w:hAnsi="SimSun" w:cs="SimSun"/>
                <w:color w:val="000000"/>
                <w:spacing w:val="0"/>
                <w:w w:val="100"/>
                <w:position w:val="0"/>
                <w:sz w:val="16"/>
                <w:szCs w:val="16"/>
              </w:rPr>
              <w:t>元（已扣除相关手续费和 账户维护费）。截至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日，募集资金余额为人民币</w:t>
            </w:r>
            <w:r>
              <w:rPr>
                <w:color w:val="000000"/>
                <w:spacing w:val="0"/>
                <w:w w:val="100"/>
                <w:position w:val="0"/>
                <w:sz w:val="18"/>
                <w:szCs w:val="18"/>
              </w:rPr>
              <w:t>0</w:t>
            </w:r>
            <w:r>
              <w:rPr>
                <w:rFonts w:ascii="SimSun" w:eastAsia="SimSun" w:hAnsi="SimSun" w:cs="SimSun"/>
                <w:color w:val="000000"/>
                <w:spacing w:val="0"/>
                <w:w w:val="100"/>
                <w:position w:val="0"/>
                <w:sz w:val="16"/>
                <w:szCs w:val="16"/>
              </w:rPr>
              <w:t>元，相关账户已注销。</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3"/>
      <w:bookmarkEnd w:id="244"/>
      <w:bookmarkEnd w:id="24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44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是否已</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截至期末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截止报告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项目可</w:t>
            </w:r>
          </w:p>
        </w:tc>
      </w:tr>
      <w:tr>
        <w:trPr>
          <w:trHeight w:val="163"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资项目</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募集资金</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调整后投</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本报告</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截至期末</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投资进度</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到预定</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本报告</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期末累计</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是否达</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行性是</w:t>
            </w:r>
          </w:p>
        </w:tc>
      </w:tr>
      <w:tr>
        <w:trPr>
          <w:trHeight w:val="149"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变更项</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24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和超募</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目</w:t>
            </w:r>
            <w:r>
              <w:rPr>
                <w:color w:val="000000"/>
                <w:spacing w:val="0"/>
                <w:w w:val="100"/>
                <w:position w:val="0"/>
                <w:sz w:val="18"/>
                <w:szCs w:val="18"/>
              </w:rPr>
              <w:t>（</w:t>
            </w:r>
            <w:r>
              <w:rPr>
                <w:rFonts w:ascii="SimSun" w:eastAsia="SimSun" w:hAnsi="SimSun" w:cs="SimSun"/>
                <w:color w:val="000000"/>
                <w:spacing w:val="0"/>
                <w:w w:val="100"/>
                <w:position w:val="0"/>
                <w:sz w:val="16"/>
                <w:szCs w:val="16"/>
              </w:rPr>
              <w:t>含部</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资总额</w:t>
            </w:r>
            <w:r>
              <w:rPr>
                <w:color w:val="000000"/>
                <w:spacing w:val="0"/>
                <w:w w:val="100"/>
                <w:position w:val="0"/>
              </w:rPr>
              <w:t>（1）</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期投入</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累计投入</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可使用</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期实现</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实现的效</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到预计</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否发生</w:t>
            </w:r>
          </w:p>
        </w:tc>
      </w:tr>
      <w:tr>
        <w:trPr>
          <w:trHeight w:val="245"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资金投</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总额</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金额</w:t>
            </w:r>
            <w:r>
              <w:rPr>
                <w:color w:val="000000"/>
                <w:spacing w:val="0"/>
                <w:w w:val="100"/>
                <w:position w:val="0"/>
              </w:rPr>
              <w:t>（2）</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vertAlign w:val="superscript"/>
              </w:rPr>
              <w:t>(3)</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状态日</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的效益</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效益</w:t>
            </w: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重大变</w:t>
            </w:r>
          </w:p>
        </w:tc>
      </w:tr>
      <w:tr>
        <w:trPr>
          <w:trHeight w:val="163"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向</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分变更</w:t>
            </w:r>
            <w:r>
              <w:rPr>
                <w:rFonts w:ascii="SimSun" w:eastAsia="SimSun" w:hAnsi="SimSun" w:cs="SimSun"/>
                <w:color w:val="000000"/>
                <w:spacing w:val="0"/>
                <w:w w:val="100"/>
                <w:position w:val="0"/>
              </w:rPr>
              <w:t>）</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6"/>
                <w:szCs w:val="16"/>
              </w:rPr>
            </w:pPr>
            <w:r>
              <w:rPr>
                <w:rFonts w:ascii="SimSun" w:eastAsia="SimSun" w:hAnsi="SimSun" w:cs="SimSun"/>
                <w:color w:val="000000"/>
                <w:spacing w:val="0"/>
                <w:w w:val="100"/>
                <w:position w:val="0"/>
                <w:sz w:val="16"/>
                <w:szCs w:val="16"/>
              </w:rPr>
              <w:t>期</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益</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化</w:t>
            </w:r>
          </w:p>
        </w:tc>
      </w:tr>
      <w:tr>
        <w:trPr>
          <w:trHeight w:val="254"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1.3D </w:t>
            </w:r>
            <w:r>
              <w:rPr>
                <w:rFonts w:ascii="SimSun" w:eastAsia="SimSun" w:hAnsi="SimSun" w:cs="SimSun"/>
                <w:color w:val="000000"/>
                <w:spacing w:val="0"/>
                <w:w w:val="100"/>
                <w:position w:val="0"/>
                <w:sz w:val="16"/>
                <w:szCs w:val="16"/>
              </w:rPr>
              <w:t>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戏《盟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军》开发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4,144.28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112.13%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项目（暂 定名）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2.2.5D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游戏《三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国游侠》</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5,270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2,340.37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2,655.73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113.47%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开发项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目（暂定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3.2.5D</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游戏《新</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宋演义》</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开发项</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目（暂定</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 xml:space="preserve">4.3D </w:t>
            </w:r>
            <w:r>
              <w:rPr>
                <w:rFonts w:ascii="SimSun" w:eastAsia="SimSun" w:hAnsi="SimSun" w:cs="SimSun"/>
                <w:color w:val="000000"/>
                <w:spacing w:val="0"/>
                <w:w w:val="100"/>
                <w:position w:val="0"/>
                <w:sz w:val="16"/>
                <w:szCs w:val="16"/>
              </w:rPr>
              <w:t>游</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戏《寻梦 园》开发 项目（暂 定名）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网络</w:t>
            </w:r>
          </w:p>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游戏研</w:t>
            </w:r>
          </w:p>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发技术</w:t>
            </w:r>
          </w:p>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平台项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苏州 研发中 心建设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是（注</w:t>
            </w:r>
            <w:r>
              <w:rPr>
                <w:color w:val="000000"/>
                <w:spacing w:val="0"/>
                <w:w w:val="100"/>
                <w:position w:val="0"/>
                <w:sz w:val="18"/>
                <w:szCs w:val="18"/>
              </w:rPr>
              <w:t>2</w:t>
            </w:r>
            <w:r>
              <w:rPr>
                <w:rFonts w:ascii="SimSun" w:eastAsia="SimSun" w:hAnsi="SimSun" w:cs="SimSun"/>
                <w:color w:val="000000"/>
                <w:spacing w:val="0"/>
                <w:w w:val="100"/>
                <w:position w:val="0"/>
                <w:sz w:val="16"/>
                <w:szCs w:val="16"/>
              </w:rPr>
              <w:t>）</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上海 美峰数 码科技 有限公 司</w:t>
            </w:r>
            <w:r>
              <w:rPr>
                <w:color w:val="000000"/>
                <w:spacing w:val="0"/>
                <w:w w:val="100"/>
                <w:position w:val="0"/>
                <w:sz w:val="18"/>
                <w:szCs w:val="18"/>
              </w:rPr>
              <w:t xml:space="preserve">51% </w:t>
            </w:r>
            <w:r>
              <w:rPr>
                <w:rFonts w:ascii="SimSun" w:eastAsia="SimSun" w:hAnsi="SimSun" w:cs="SimSun"/>
                <w:color w:val="000000"/>
                <w:spacing w:val="0"/>
                <w:w w:val="100"/>
                <w:position w:val="0"/>
                <w:sz w:val="16"/>
                <w:szCs w:val="16"/>
              </w:rPr>
              <w:t>股权收 购项目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 xml:space="preserve">深圳 市苏摩 科技有 限公司 </w:t>
            </w:r>
            <w:r>
              <w:rPr>
                <w:color w:val="000000"/>
                <w:spacing w:val="0"/>
                <w:w w:val="100"/>
                <w:position w:val="0"/>
                <w:sz w:val="18"/>
                <w:szCs w:val="18"/>
              </w:rPr>
              <w:t>51%</w:t>
            </w:r>
            <w:r>
              <w:rPr>
                <w:rFonts w:ascii="SimSun" w:eastAsia="SimSun" w:hAnsi="SimSun" w:cs="SimSun"/>
                <w:color w:val="000000"/>
                <w:spacing w:val="0"/>
                <w:w w:val="100"/>
                <w:position w:val="0"/>
                <w:sz w:val="16"/>
                <w:szCs w:val="16"/>
              </w:rPr>
              <w:t>股 权收购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2,186.63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永久</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补充流</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821.1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永久</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补充流</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动资金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11.</w:t>
            </w:r>
            <w:r>
              <w:rPr>
                <w:rFonts w:ascii="SimSun" w:eastAsia="SimSun" w:hAnsi="SimSun" w:cs="SimSun"/>
                <w:color w:val="000000"/>
                <w:spacing w:val="0"/>
                <w:w w:val="100"/>
                <w:position w:val="0"/>
                <w:sz w:val="16"/>
                <w:szCs w:val="16"/>
              </w:rPr>
              <w:t>凤凰</w:t>
            </w:r>
          </w:p>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高科技 文化科 普体验 园项目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1,606.55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球类</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游戏推</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广项目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-3,594.55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承诺投</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资项目</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37,916.33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-4,566.24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超募资金投向</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以游</w:t>
            </w:r>
          </w:p>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戏产品</w:t>
            </w:r>
          </w:p>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（非募 投项目 产品）推 广为目 的的营 运投入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8,774.52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增资 卓页互 动用于 网页游 戏产品 业务发 展投入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1,764.28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-2,650.82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中青 聚宝项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7,394.34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-2,260.43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第三 方支付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公司</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聚宝计 划''中的 网络游 戏研发 项目的 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6,476.27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3,022.02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卓页网 页游戏 的运营 和研发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永久</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补充流</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超募资 金投向 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36,124.5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39,583.13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11,979.53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71,075.5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71,075.5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77,499.46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7,413.29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：已累计投入募集资金总额人民币</w:t>
      </w:r>
      <w:r>
        <w:rPr>
          <w:rFonts w:ascii="Times New Roman" w:eastAsia="Times New Roman" w:hAnsi="Times New Roman" w:cs="Times New Roman"/>
          <w:color w:val="000000"/>
          <w:spacing w:val="0"/>
          <w:w w:val="100"/>
          <w:position w:val="0"/>
          <w:sz w:val="18"/>
          <w:szCs w:val="18"/>
        </w:rPr>
        <w:t>76,107.27</w:t>
      </w:r>
      <w:r>
        <w:rPr>
          <w:color w:val="000000"/>
          <w:spacing w:val="0"/>
          <w:w w:val="100"/>
          <w:position w:val="0"/>
        </w:rPr>
        <w:t>万元与下表合计数中的截至期末累计投入金额人民币</w:t>
      </w:r>
      <w:r>
        <w:rPr>
          <w:rFonts w:ascii="Times New Roman" w:eastAsia="Times New Roman" w:hAnsi="Times New Roman" w:cs="Times New Roman"/>
          <w:color w:val="000000"/>
          <w:spacing w:val="0"/>
          <w:w w:val="100"/>
          <w:position w:val="0"/>
          <w:sz w:val="18"/>
          <w:szCs w:val="18"/>
        </w:rPr>
        <w:t>77,499.46</w:t>
      </w:r>
      <w:r>
        <w:rPr>
          <w:color w:val="000000"/>
          <w:spacing w:val="0"/>
          <w:w w:val="100"/>
          <w:position w:val="0"/>
        </w:rPr>
        <w:t>万元存在 差异人民币</w:t>
      </w:r>
      <w:r>
        <w:rPr>
          <w:rFonts w:ascii="Times New Roman" w:eastAsia="Times New Roman" w:hAnsi="Times New Roman" w:cs="Times New Roman"/>
          <w:color w:val="000000"/>
          <w:spacing w:val="0"/>
          <w:w w:val="100"/>
          <w:position w:val="0"/>
          <w:sz w:val="18"/>
          <w:szCs w:val="18"/>
        </w:rPr>
        <w:t>1,392.19</w:t>
      </w:r>
      <w:r>
        <w:rPr>
          <w:color w:val="000000"/>
          <w:spacing w:val="0"/>
          <w:w w:val="100"/>
          <w:position w:val="0"/>
        </w:rPr>
        <w:t>万元，原因系根据公司第二届董事会第二十八次会议决议和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年度股东大会决议，本公司将全资 子公司深圳中付通电子商务有限公司（以下简称''深圳中付通”）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万元的价格出售给控股股 东深圳市宝德投资控股有限公司（以下简称“宝德控股”），同时将收回的股权转让款变更为永久补充流动资金，转让日深 圳中付通募集资金账户余额为人民币</w:t>
      </w:r>
      <w:r>
        <w:rPr>
          <w:rFonts w:ascii="Times New Roman" w:eastAsia="Times New Roman" w:hAnsi="Times New Roman" w:cs="Times New Roman"/>
          <w:color w:val="000000"/>
          <w:spacing w:val="0"/>
          <w:w w:val="100"/>
          <w:position w:val="0"/>
          <w:sz w:val="18"/>
          <w:szCs w:val="18"/>
        </w:rPr>
        <w:t>86,078,055.37</w:t>
      </w:r>
      <w:r>
        <w:rPr>
          <w:color w:val="000000"/>
          <w:spacing w:val="0"/>
          <w:w w:val="100"/>
          <w:position w:val="0"/>
        </w:rPr>
        <w:t>元（含利息收入）；</w:t>
      </w:r>
    </w:p>
    <w:p>
      <w:pPr>
        <w:pStyle w:val="Style31"/>
        <w:keepNext w:val="0"/>
        <w:keepLines w:val="0"/>
        <w:widowControl w:val="0"/>
        <w:shd w:val="clear" w:color="auto" w:fill="auto"/>
        <w:bidi w:val="0"/>
        <w:spacing w:before="0" w:after="6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日，公司召开第三届董事会第十五次会议，审议通过了《关于终止募投项目并将剩余募集资金永久 补充流动资金的议案》，同意终止实施募投项目中“苏州华娱创新投资发展有限公司研发用房项目”，并将该项目剩余募集 资金永久补充流动资金，议案已经公司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w:t>
      </w:r>
    </w:p>
    <w:p>
      <w:pPr>
        <w:pStyle w:val="Style3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承诺项目：</w:t>
      </w:r>
    </w:p>
    <w:p>
      <w:pPr>
        <w:pStyle w:val="Style31"/>
        <w:keepNext w:val="0"/>
        <w:keepLines w:val="0"/>
        <w:widowControl w:val="0"/>
        <w:shd w:val="clear" w:color="auto" w:fill="auto"/>
        <w:bidi w:val="0"/>
        <w:spacing w:before="0" w:after="0" w:line="317" w:lineRule="exact"/>
        <w:ind w:left="740" w:right="0" w:firstLine="0"/>
        <w:jc w:val="left"/>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游戏《盟军》开发项目（暂定名），未按照计划时间达到项目预计使用状态的原因是公司为适应市场需求， 提升用户游戏体验，延长了产品研发周期。原预计达到使用状态的时间为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日，后续经对该项目 进行重新评估，并进行持续不断地优化和完善，已于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日正式进行大规模上线运营。受玩家习惯、 偏好以及市场等因素影响，暂未达到预计效益，目前该游戏已下线。</w:t>
      </w:r>
    </w:p>
    <w:p>
      <w:pPr>
        <w:pStyle w:val="Style31"/>
        <w:keepNext w:val="0"/>
        <w:keepLines w:val="0"/>
        <w:widowControl w:val="0"/>
        <w:shd w:val="clear" w:color="auto" w:fill="auto"/>
        <w:tabs>
          <w:tab w:pos="294" w:val="left"/>
        </w:tabs>
        <w:bidi w:val="0"/>
        <w:spacing w:before="0" w:after="0" w:line="317"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724535</wp:posOffset>
                </wp:positionH>
                <wp:positionV relativeFrom="paragraph">
                  <wp:posOffset>368300</wp:posOffset>
                </wp:positionV>
                <wp:extent cx="450850" cy="1603375"/>
                <wp:wrapSquare wrapText="right"/>
                <wp:docPr id="2" name="Shape 2"/>
                <a:graphic xmlns:a="http://schemas.openxmlformats.org/drawingml/2006/main">
                  <a:graphicData uri="http://schemas.microsoft.com/office/word/2010/wordprocessingShape">
                    <wps:wsp>
                      <wps:cNvSpPr txBox="1"/>
                      <wps:spPr>
                        <a:xfrm>
                          <a:ext cx="450850" cy="1603375"/>
                        </a:xfrm>
                        <a:prstGeom prst="rect"/>
                        <a:noFill/>
                      </wps:spPr>
                      <wps:txbx>
                        <w:txbxContent>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度或预 计收益 的情况 和原因</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（分具 体项目）</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050000000000004pt;margin-top:29.pt;width:35.5pt;height:126.25pt;z-index:-12582937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度或预 计收益 的情况 和原因</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（分具 体项目）</w:t>
                      </w:r>
                    </w:p>
                  </w:txbxContent>
                </v:textbox>
                <w10:wrap type="square" side="right" anchorx="page"/>
              </v:shape>
            </w:pict>
          </mc:Fallback>
        </mc:AlternateContent>
      </w: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游戏《三国游侠》开发项目（暂定名）和</w:t>
      </w:r>
      <w:r>
        <w:rPr>
          <w:rFonts w:ascii="Times New Roman" w:eastAsia="Times New Roman" w:hAnsi="Times New Roman" w:cs="Times New Roman"/>
          <w:color w:val="000000"/>
          <w:spacing w:val="0"/>
          <w:w w:val="100"/>
          <w:position w:val="0"/>
          <w:sz w:val="18"/>
          <w:szCs w:val="18"/>
        </w:rPr>
        <w:t>2.5D</w:t>
      </w:r>
      <w:r>
        <w:rPr>
          <w:color w:val="000000"/>
          <w:spacing w:val="0"/>
          <w:w w:val="100"/>
          <w:position w:val="0"/>
        </w:rPr>
        <w:t>游戏《新宋演义》开发项目（暂定名），产品分别于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月进行上线测试运营，因测试过程中发现存在一些问题，游戏的稳定性、可玩性一直在做进一步的 完善与优化。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年改版后，受玩家习惯、偏好以及市场等因素影响，暂未达到预计效益，目前该游戏已下线。</w:t>
      </w:r>
    </w:p>
    <w:p>
      <w:pPr>
        <w:pStyle w:val="Style31"/>
        <w:keepNext w:val="0"/>
        <w:keepLines w:val="0"/>
        <w:widowControl w:val="0"/>
        <w:shd w:val="clear" w:color="auto" w:fill="auto"/>
        <w:tabs>
          <w:tab w:pos="294" w:val="left"/>
        </w:tabs>
        <w:bidi w:val="0"/>
        <w:spacing w:before="0" w:after="0" w:line="326" w:lineRule="exact"/>
        <w:ind w:left="0" w:right="0" w:firstLine="0"/>
        <w:jc w:val="left"/>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游戏《寻梦园》开发项目（暂定名），由于海外运营收入缩减及受国内网络游戏行业的转型影响，暂未达 到预计效益，目前该游戏已下线。</w:t>
      </w:r>
    </w:p>
    <w:p>
      <w:pPr>
        <w:pStyle w:val="Style31"/>
        <w:keepNext w:val="0"/>
        <w:keepLines w:val="0"/>
        <w:widowControl w:val="0"/>
        <w:shd w:val="clear" w:color="auto" w:fill="auto"/>
        <w:tabs>
          <w:tab w:pos="294" w:val="left"/>
        </w:tabs>
        <w:bidi w:val="0"/>
        <w:spacing w:before="0" w:after="0" w:line="314" w:lineRule="exact"/>
        <w:ind w:left="0" w:right="0" w:firstLine="0"/>
        <w:jc w:val="left"/>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w:t>
        <w:tab/>
        <w:t>深圳苏摩股权收购项目，一方面，游戏市场竞争白热化，公司新游戏推广受到市场压力，数款新游戏尚未开 始产生效益，部分游戏经营情况未达预期；另一方面，公司内部人员结构及业务内容处于优化整合时期，影响公 司整体经营情况。</w:t>
      </w:r>
    </w:p>
    <w:p>
      <w:pPr>
        <w:pStyle w:val="Style31"/>
        <w:keepNext w:val="0"/>
        <w:keepLines w:val="0"/>
        <w:widowControl w:val="0"/>
        <w:shd w:val="clear" w:color="auto" w:fill="auto"/>
        <w:tabs>
          <w:tab w:pos="294" w:val="left"/>
        </w:tabs>
        <w:bidi w:val="0"/>
        <w:spacing w:before="0" w:after="0" w:line="317" w:lineRule="exact"/>
        <w:ind w:left="0" w:right="0" w:firstLine="0"/>
        <w:jc w:val="left"/>
      </w:pPr>
      <w:bookmarkStart w:id="251" w:name="bookmark251"/>
      <w:r>
        <w:rPr>
          <w:rFonts w:ascii="Times New Roman" w:eastAsia="Times New Roman" w:hAnsi="Times New Roman" w:cs="Times New Roman"/>
          <w:color w:val="000000"/>
          <w:spacing w:val="0"/>
          <w:w w:val="100"/>
          <w:position w:val="0"/>
          <w:sz w:val="18"/>
          <w:szCs w:val="18"/>
        </w:rPr>
        <w:t>5</w:t>
      </w:r>
      <w:bookmarkEnd w:id="251"/>
      <w:r>
        <w:rPr>
          <w:color w:val="000000"/>
          <w:spacing w:val="0"/>
          <w:w w:val="100"/>
          <w:position w:val="0"/>
        </w:rPr>
        <w:t>、</w:t>
        <w:tab/>
        <w:t>凤凰高科技文化科普体验园项目，因市场环境影响项目暂停。</w:t>
      </w:r>
    </w:p>
    <w:p>
      <w:pPr>
        <w:pStyle w:val="Style31"/>
        <w:keepNext w:val="0"/>
        <w:keepLines w:val="0"/>
        <w:widowControl w:val="0"/>
        <w:shd w:val="clear" w:color="auto" w:fill="auto"/>
        <w:tabs>
          <w:tab w:pos="1034" w:val="left"/>
        </w:tabs>
        <w:bidi w:val="0"/>
        <w:spacing w:before="0" w:after="0" w:line="317" w:lineRule="exact"/>
        <w:ind w:left="0" w:right="0" w:firstLine="740"/>
        <w:jc w:val="left"/>
      </w:pPr>
      <w:bookmarkStart w:id="252" w:name="bookmark252"/>
      <w:r>
        <w:rPr>
          <w:rFonts w:ascii="Times New Roman" w:eastAsia="Times New Roman" w:hAnsi="Times New Roman" w:cs="Times New Roman"/>
          <w:color w:val="000000"/>
          <w:spacing w:val="0"/>
          <w:w w:val="100"/>
          <w:position w:val="0"/>
          <w:sz w:val="18"/>
          <w:szCs w:val="18"/>
        </w:rPr>
        <w:t>6</w:t>
      </w:r>
      <w:bookmarkEnd w:id="252"/>
      <w:r>
        <w:rPr>
          <w:color w:val="000000"/>
          <w:spacing w:val="0"/>
          <w:w w:val="100"/>
          <w:position w:val="0"/>
        </w:rPr>
        <w:t>、</w:t>
        <w:tab/>
        <w:t>球类游戏推广项目，受玩家习惯、偏好以及市场等因素影响，暂未达到预计效益。</w:t>
      </w:r>
    </w:p>
    <w:p>
      <w:pPr>
        <w:pStyle w:val="Style3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超募项目：</w:t>
      </w:r>
    </w:p>
    <w:p>
      <w:pPr>
        <w:pStyle w:val="Style31"/>
        <w:keepNext w:val="0"/>
        <w:keepLines w:val="0"/>
        <w:widowControl w:val="0"/>
        <w:shd w:val="clear" w:color="auto" w:fill="auto"/>
        <w:tabs>
          <w:tab w:pos="1020" w:val="left"/>
        </w:tabs>
        <w:bidi w:val="0"/>
        <w:spacing w:before="0" w:after="0" w:line="317" w:lineRule="exact"/>
        <w:ind w:left="0" w:right="0" w:firstLine="740"/>
        <w:jc w:val="left"/>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w:t>
        <w:tab/>
        <w:t>中青聚宝项目：公司投资的多项游戏项目标的，暂未达到经济效应。</w:t>
      </w:r>
    </w:p>
    <w:p>
      <w:pPr>
        <w:pStyle w:val="Style31"/>
        <w:keepNext w:val="0"/>
        <w:keepLines w:val="0"/>
        <w:widowControl w:val="0"/>
        <w:shd w:val="clear" w:color="auto" w:fill="auto"/>
        <w:tabs>
          <w:tab w:pos="1034" w:val="left"/>
        </w:tabs>
        <w:bidi w:val="0"/>
        <w:spacing w:before="0" w:after="0" w:line="317" w:lineRule="exact"/>
        <w:ind w:left="740" w:right="0" w:firstLine="0"/>
        <w:jc w:val="left"/>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增资卓页互动用于网页游戏产品业务发展投入项目与增资卓页网页游戏的运营和研发投资项目：该两个项目 公司实际使用和管理中视作一个项目，公司将效益金额统计填列在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增资卓页互动用于网页游戏产品业务发展投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增资卓页网页游戏的运营和研发投资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'项目实现的效益填列金额为零。因受所投资子公司经营亏损 拖累，加上自身前期积累的无形资产摊销成本较高，未能达到预计效益。</w:t>
      </w:r>
      <w:r>
        <w:br w:type="page"/>
      </w:r>
    </w:p>
    <w:tbl>
      <w:tblPr>
        <w:tblOverlap w:val="never"/>
        <w:jc w:val="center"/>
        <w:tblLayout w:type="fixed"/>
      </w:tblPr>
      <w:tblGrid>
        <w:gridCol w:w="720"/>
        <w:gridCol w:w="88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项目可 行性发 生重大 变化的 情况说 明</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tabs>
                <w:tab w:pos="274" w:val="left"/>
              </w:tabs>
              <w:bidi w:val="0"/>
              <w:spacing w:before="0" w:after="0" w:line="316"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苏州研发中心建设项目：因市场发生较大的变化，公司一直未对取得的土地进行开发，取得的土地已经被苏 州工业园区国土房产局收回。</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年第二次临时股东大会审议通过变更苏州研发中心建 设项目的募集资金</w:t>
            </w:r>
            <w:r>
              <w:rPr>
                <w:color w:val="000000"/>
                <w:spacing w:val="0"/>
                <w:w w:val="100"/>
                <w:position w:val="0"/>
                <w:sz w:val="18"/>
                <w:szCs w:val="18"/>
              </w:rPr>
              <w:t>8,280.00</w:t>
            </w:r>
            <w:r>
              <w:rPr>
                <w:rFonts w:ascii="SimSun" w:eastAsia="SimSun" w:hAnsi="SimSun" w:cs="SimSun"/>
                <w:color w:val="000000"/>
                <w:spacing w:val="0"/>
                <w:w w:val="100"/>
                <w:position w:val="0"/>
                <w:sz w:val="16"/>
                <w:szCs w:val="16"/>
              </w:rPr>
              <w:t>万元用于收购上海美峰数码科技有限公司</w:t>
            </w:r>
            <w:r>
              <w:rPr>
                <w:color w:val="000000"/>
                <w:spacing w:val="0"/>
                <w:w w:val="100"/>
                <w:position w:val="0"/>
                <w:sz w:val="18"/>
                <w:szCs w:val="18"/>
              </w:rPr>
              <w:t>51.00%</w:t>
            </w:r>
            <w:r>
              <w:rPr>
                <w:rFonts w:ascii="SimSun" w:eastAsia="SimSun" w:hAnsi="SimSun" w:cs="SimSun"/>
                <w:color w:val="000000"/>
                <w:spacing w:val="0"/>
                <w:w w:val="100"/>
                <w:position w:val="0"/>
                <w:sz w:val="16"/>
                <w:szCs w:val="16"/>
              </w:rPr>
              <w:t>股权，变更后该项目剩余募集资金为 人民币</w:t>
            </w:r>
            <w:r>
              <w:rPr>
                <w:color w:val="000000"/>
                <w:spacing w:val="0"/>
                <w:w w:val="100"/>
                <w:position w:val="0"/>
                <w:sz w:val="18"/>
                <w:szCs w:val="18"/>
              </w:rPr>
              <w:t>3,220.00</w:t>
            </w:r>
            <w:r>
              <w:rPr>
                <w:rFonts w:ascii="SimSun" w:eastAsia="SimSun" w:hAnsi="SimSun" w:cs="SimSun"/>
                <w:color w:val="000000"/>
                <w:spacing w:val="0"/>
                <w:w w:val="100"/>
                <w:position w:val="0"/>
                <w:sz w:val="16"/>
                <w:szCs w:val="16"/>
              </w:rPr>
              <w:t>万元。</w:t>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日，经公司</w:t>
            </w:r>
            <w:r>
              <w:rPr>
                <w:color w:val="000000"/>
                <w:spacing w:val="0"/>
                <w:w w:val="100"/>
                <w:position w:val="0"/>
                <w:sz w:val="18"/>
                <w:szCs w:val="18"/>
              </w:rPr>
              <w:t>2014</w:t>
            </w:r>
            <w:r>
              <w:rPr>
                <w:rFonts w:ascii="SimSun" w:eastAsia="SimSun" w:hAnsi="SimSun" w:cs="SimSun"/>
                <w:color w:val="000000"/>
                <w:spacing w:val="0"/>
                <w:w w:val="100"/>
                <w:position w:val="0"/>
                <w:sz w:val="16"/>
                <w:szCs w:val="16"/>
              </w:rPr>
              <w:t>年年度股东大会审议通过，公司终止实施该募投项目，并 将该项目剩余募集资金永久补充流动资金。</w:t>
            </w:r>
          </w:p>
          <w:p>
            <w:pPr>
              <w:pStyle w:val="Style24"/>
              <w:keepNext w:val="0"/>
              <w:keepLines w:val="0"/>
              <w:widowControl w:val="0"/>
              <w:shd w:val="clear" w:color="auto" w:fill="auto"/>
              <w:tabs>
                <w:tab w:pos="283" w:val="left"/>
              </w:tabs>
              <w:bidi w:val="0"/>
              <w:spacing w:before="0" w:after="0" w:line="31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第三方支付平台：因支付牌照未能申请下来，深圳中付通一直未能开展相关业务，经公司第二届董事会第二 十八次会议决议和</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年度股东大会决议，本公司将深圳中付通</w:t>
            </w:r>
            <w:r>
              <w:rPr>
                <w:color w:val="000000"/>
                <w:spacing w:val="0"/>
                <w:w w:val="100"/>
                <w:position w:val="0"/>
                <w:sz w:val="18"/>
                <w:szCs w:val="18"/>
              </w:rPr>
              <w:t>100%</w:t>
            </w:r>
            <w:r>
              <w:rPr>
                <w:rFonts w:ascii="SimSun" w:eastAsia="SimSun" w:hAnsi="SimSun" w:cs="SimSun"/>
                <w:color w:val="000000"/>
                <w:spacing w:val="0"/>
                <w:w w:val="100"/>
                <w:position w:val="0"/>
                <w:sz w:val="16"/>
                <w:szCs w:val="16"/>
              </w:rPr>
              <w:t>的股权以人民币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万元的价格出 售给宝德控股，同时将收回股权转让款变更为永久补充流动资金。</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超募资 金的金 额、用途 及使用 进展情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36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公司募集资金净额为人民币</w:t>
            </w:r>
            <w:r>
              <w:rPr>
                <w:color w:val="000000"/>
                <w:spacing w:val="0"/>
                <w:w w:val="100"/>
                <w:position w:val="0"/>
                <w:sz w:val="18"/>
                <w:szCs w:val="18"/>
              </w:rPr>
              <w:t>71,075.50</w:t>
            </w:r>
            <w:r>
              <w:rPr>
                <w:rFonts w:ascii="SimSun" w:eastAsia="SimSun" w:hAnsi="SimSun" w:cs="SimSun"/>
                <w:color w:val="000000"/>
                <w:spacing w:val="0"/>
                <w:w w:val="100"/>
                <w:position w:val="0"/>
                <w:sz w:val="16"/>
                <w:szCs w:val="16"/>
              </w:rPr>
              <w:t>万元，承诺投资项目合计使用人民币</w:t>
            </w:r>
            <w:r>
              <w:rPr>
                <w:color w:val="000000"/>
                <w:spacing w:val="0"/>
                <w:w w:val="100"/>
                <w:position w:val="0"/>
                <w:sz w:val="18"/>
                <w:szCs w:val="18"/>
              </w:rPr>
              <w:t>34,951.00</w:t>
            </w:r>
            <w:r>
              <w:rPr>
                <w:rFonts w:ascii="SimSun" w:eastAsia="SimSun" w:hAnsi="SimSun" w:cs="SimSun"/>
                <w:color w:val="000000"/>
                <w:spacing w:val="0"/>
                <w:w w:val="100"/>
                <w:position w:val="0"/>
                <w:sz w:val="16"/>
                <w:szCs w:val="16"/>
              </w:rPr>
              <w:t xml:space="preserve">万元，超募资金人民币 </w:t>
            </w:r>
            <w:r>
              <w:rPr>
                <w:color w:val="000000"/>
                <w:spacing w:val="0"/>
                <w:w w:val="100"/>
                <w:position w:val="0"/>
                <w:sz w:val="18"/>
                <w:szCs w:val="18"/>
              </w:rPr>
              <w:t>36,124.50</w:t>
            </w:r>
            <w:r>
              <w:rPr>
                <w:rFonts w:ascii="SimSun" w:eastAsia="SimSun" w:hAnsi="SimSun" w:cs="SimSun"/>
                <w:color w:val="000000"/>
                <w:spacing w:val="0"/>
                <w:w w:val="100"/>
                <w:position w:val="0"/>
                <w:sz w:val="16"/>
                <w:szCs w:val="16"/>
              </w:rPr>
              <w:t>万元，公司将该部分超募资金作为与主营业务相关的营运资金，并根据需要进行投入使用。截止</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日公司已将超募资金作如下安排：</w:t>
            </w:r>
          </w:p>
          <w:p>
            <w:pPr>
              <w:pStyle w:val="Style24"/>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 经公司第一届董事会第十七次会议和</w:t>
            </w:r>
            <w:r>
              <w:rPr>
                <w:color w:val="000000"/>
                <w:spacing w:val="0"/>
                <w:w w:val="100"/>
                <w:position w:val="0"/>
                <w:sz w:val="18"/>
                <w:szCs w:val="18"/>
              </w:rPr>
              <w:t>2009</w:t>
            </w:r>
            <w:r>
              <w:rPr>
                <w:rFonts w:ascii="SimSun" w:eastAsia="SimSun" w:hAnsi="SimSun" w:cs="SimSun"/>
                <w:color w:val="000000"/>
                <w:spacing w:val="0"/>
                <w:w w:val="100"/>
                <w:position w:val="0"/>
                <w:sz w:val="16"/>
                <w:szCs w:val="16"/>
              </w:rPr>
              <w:t>年度股东大会审议通过，同意将其中的人民币</w:t>
            </w:r>
            <w:r>
              <w:rPr>
                <w:color w:val="000000"/>
                <w:spacing w:val="0"/>
                <w:w w:val="100"/>
                <w:position w:val="0"/>
                <w:sz w:val="18"/>
                <w:szCs w:val="18"/>
              </w:rPr>
              <w:t>19,750.00</w:t>
            </w:r>
            <w:r>
              <w:rPr>
                <w:rFonts w:ascii="SimSun" w:eastAsia="SimSun" w:hAnsi="SimSun" w:cs="SimSun"/>
                <w:color w:val="000000"/>
                <w:spacing w:val="0"/>
                <w:w w:val="100"/>
                <w:position w:val="0"/>
                <w:sz w:val="16"/>
                <w:szCs w:val="16"/>
              </w:rPr>
              <w:t>万元分别 用于三个项目，其中以游戏产品（非募投项目产品）推广为目的的营运投入人民币</w:t>
            </w:r>
            <w:r>
              <w:rPr>
                <w:color w:val="000000"/>
                <w:spacing w:val="0"/>
                <w:w w:val="100"/>
                <w:position w:val="0"/>
                <w:sz w:val="18"/>
                <w:szCs w:val="18"/>
              </w:rPr>
              <w:t>8,000.00</w:t>
            </w:r>
            <w:r>
              <w:rPr>
                <w:rFonts w:ascii="SimSun" w:eastAsia="SimSun" w:hAnsi="SimSun" w:cs="SimSun"/>
                <w:color w:val="000000"/>
                <w:spacing w:val="0"/>
                <w:w w:val="100"/>
                <w:position w:val="0"/>
                <w:sz w:val="16"/>
                <w:szCs w:val="16"/>
              </w:rPr>
              <w:t>万元、增资卓页互动 用于网页游戏产品业务发展投入人民币</w:t>
            </w:r>
            <w:r>
              <w:rPr>
                <w:color w:val="000000"/>
                <w:spacing w:val="0"/>
                <w:w w:val="100"/>
                <w:position w:val="0"/>
                <w:sz w:val="18"/>
                <w:szCs w:val="18"/>
              </w:rPr>
              <w:t>1,750.00</w:t>
            </w:r>
            <w:r>
              <w:rPr>
                <w:rFonts w:ascii="SimSun" w:eastAsia="SimSun" w:hAnsi="SimSun" w:cs="SimSun"/>
                <w:color w:val="000000"/>
                <w:spacing w:val="0"/>
                <w:w w:val="100"/>
                <w:position w:val="0"/>
                <w:sz w:val="16"/>
                <w:szCs w:val="16"/>
              </w:rPr>
              <w:t>万元、中青聚宝项目人民币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w:t>
            </w:r>
          </w:p>
          <w:p>
            <w:pPr>
              <w:pStyle w:val="Style24"/>
              <w:keepNext w:val="0"/>
              <w:keepLines w:val="0"/>
              <w:widowControl w:val="0"/>
              <w:shd w:val="clear" w:color="auto" w:fill="auto"/>
              <w:tabs>
                <w:tab w:pos="245" w:val="left"/>
              </w:tabs>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经公司第一届董事会第二十三次会议和</w:t>
            </w:r>
            <w:r>
              <w:rPr>
                <w:color w:val="000000"/>
                <w:spacing w:val="0"/>
                <w:w w:val="100"/>
                <w:position w:val="0"/>
                <w:sz w:val="18"/>
                <w:szCs w:val="18"/>
              </w:rPr>
              <w:t>2010</w:t>
            </w:r>
            <w:r>
              <w:rPr>
                <w:rFonts w:ascii="SimSun" w:eastAsia="SimSun" w:hAnsi="SimSun" w:cs="SimSun"/>
                <w:color w:val="000000"/>
                <w:spacing w:val="0"/>
                <w:w w:val="100"/>
                <w:position w:val="0"/>
                <w:sz w:val="16"/>
                <w:szCs w:val="16"/>
              </w:rPr>
              <w:t>年度股东大会审议通过，同意将剩余的超募资金人民币</w:t>
            </w:r>
            <w:r>
              <w:rPr>
                <w:color w:val="000000"/>
                <w:spacing w:val="0"/>
                <w:w w:val="100"/>
                <w:position w:val="0"/>
                <w:sz w:val="18"/>
                <w:szCs w:val="18"/>
              </w:rPr>
              <w:t xml:space="preserve">16,374.50 </w:t>
            </w:r>
            <w:r>
              <w:rPr>
                <w:rFonts w:ascii="SimSun" w:eastAsia="SimSun" w:hAnsi="SimSun" w:cs="SimSun"/>
                <w:color w:val="000000"/>
                <w:spacing w:val="0"/>
                <w:w w:val="100"/>
                <w:position w:val="0"/>
                <w:sz w:val="16"/>
                <w:szCs w:val="16"/>
              </w:rPr>
              <w:t>万元分别用于两个项目，其中第三方支付平台人民币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万元、公司</w:t>
            </w:r>
            <w:r>
              <w:rPr>
                <w:color w:val="000000"/>
                <w:spacing w:val="0"/>
                <w:w w:val="100"/>
                <w:position w:val="0"/>
                <w:sz w:val="18"/>
                <w:szCs w:val="18"/>
              </w:rPr>
              <w:t>“</w:t>
            </w:r>
            <w:r>
              <w:rPr>
                <w:rFonts w:ascii="SimSun" w:eastAsia="SimSun" w:hAnsi="SimSun" w:cs="SimSun"/>
                <w:color w:val="000000"/>
                <w:spacing w:val="0"/>
                <w:w w:val="100"/>
                <w:position w:val="0"/>
                <w:sz w:val="16"/>
                <w:szCs w:val="16"/>
              </w:rPr>
              <w:t>聚宝计划</w:t>
            </w:r>
            <w:r>
              <w:rPr>
                <w:color w:val="000000"/>
                <w:spacing w:val="0"/>
                <w:w w:val="100"/>
                <w:position w:val="0"/>
                <w:sz w:val="18"/>
                <w:szCs w:val="18"/>
              </w:rPr>
              <w:t>”</w:t>
            </w:r>
            <w:r>
              <w:rPr>
                <w:rFonts w:ascii="SimSun" w:eastAsia="SimSun" w:hAnsi="SimSun" w:cs="SimSun"/>
                <w:color w:val="000000"/>
                <w:spacing w:val="0"/>
                <w:w w:val="100"/>
                <w:position w:val="0"/>
                <w:sz w:val="16"/>
                <w:szCs w:val="16"/>
              </w:rPr>
              <w:t>中的网络游戏研发项目的 投入人民币</w:t>
            </w:r>
            <w:r>
              <w:rPr>
                <w:color w:val="000000"/>
                <w:spacing w:val="0"/>
                <w:w w:val="100"/>
                <w:position w:val="0"/>
                <w:sz w:val="18"/>
                <w:szCs w:val="18"/>
              </w:rPr>
              <w:t>6,374.50</w:t>
            </w:r>
            <w:r>
              <w:rPr>
                <w:rFonts w:ascii="SimSun" w:eastAsia="SimSun" w:hAnsi="SimSun" w:cs="SimSun"/>
                <w:color w:val="000000"/>
                <w:spacing w:val="0"/>
                <w:w w:val="100"/>
                <w:position w:val="0"/>
                <w:sz w:val="16"/>
                <w:szCs w:val="16"/>
              </w:rPr>
              <w:t>万元。</w:t>
            </w:r>
          </w:p>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资金使用情况见上表</w:t>
            </w:r>
            <w:r>
              <w:rPr>
                <w:color w:val="000000"/>
                <w:spacing w:val="0"/>
                <w:w w:val="100"/>
                <w:position w:val="0"/>
                <w:sz w:val="18"/>
                <w:szCs w:val="18"/>
              </w:rPr>
              <w:t>“</w:t>
            </w:r>
            <w:r>
              <w:rPr>
                <w:rFonts w:ascii="SimSun" w:eastAsia="SimSun" w:hAnsi="SimSun" w:cs="SimSun"/>
                <w:color w:val="000000"/>
                <w:spacing w:val="0"/>
                <w:w w:val="100"/>
                <w:position w:val="0"/>
                <w:sz w:val="16"/>
                <w:szCs w:val="16"/>
              </w:rPr>
              <w:t>超募资金投向</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募集资 金投资 项目实 施地点 变更情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募集资 金投资 项目实 施方式 调整情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以前年度发生</w:t>
            </w:r>
          </w:p>
        </w:tc>
      </w:tr>
      <w:tr>
        <w:trPr>
          <w:trHeight w:val="3571"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 经本公司第二届董事会第九次会议和</w:t>
            </w:r>
            <w:r>
              <w:rPr>
                <w:color w:val="000000"/>
                <w:spacing w:val="0"/>
                <w:w w:val="100"/>
                <w:position w:val="0"/>
                <w:sz w:val="18"/>
                <w:szCs w:val="18"/>
              </w:rPr>
              <w:t>2011</w:t>
            </w:r>
            <w:r>
              <w:rPr>
                <w:rFonts w:ascii="SimSun" w:eastAsia="SimSun" w:hAnsi="SimSun" w:cs="SimSun"/>
                <w:color w:val="000000"/>
                <w:spacing w:val="0"/>
                <w:w w:val="100"/>
                <w:position w:val="0"/>
                <w:sz w:val="16"/>
                <w:szCs w:val="16"/>
              </w:rPr>
              <w:t>年年度股东大会审议通过，为加快募集资金使用效率和提高资金投 资回报，公司对中青聚宝项目的部分募集资金进行变更，将人民币</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万元用于增资卓页网页游戏的运营和 研发投资项目等方面，投资形式以深圳中青聚宝信息技术有限公司增资深圳市卓页互动网络科技有限公司。</w:t>
            </w:r>
          </w:p>
          <w:p>
            <w:pPr>
              <w:pStyle w:val="Style24"/>
              <w:keepNext w:val="0"/>
              <w:keepLines w:val="0"/>
              <w:widowControl w:val="0"/>
              <w:shd w:val="clear" w:color="auto" w:fill="auto"/>
              <w:tabs>
                <w:tab w:pos="283" w:val="left"/>
              </w:tabs>
              <w:bidi w:val="0"/>
              <w:spacing w:before="0" w:after="0" w:line="32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经本公司第二届董事会第十七次会议审议通过，公司使用募集资金投资项目</w:t>
            </w:r>
            <w:r>
              <w:rPr>
                <w:color w:val="000000"/>
                <w:spacing w:val="0"/>
                <w:w w:val="100"/>
                <w:position w:val="0"/>
                <w:sz w:val="18"/>
                <w:szCs w:val="18"/>
              </w:rPr>
              <w:t>“</w:t>
            </w:r>
            <w:r>
              <w:rPr>
                <w:rFonts w:ascii="SimSun" w:eastAsia="SimSun" w:hAnsi="SimSun" w:cs="SimSun"/>
                <w:color w:val="000000"/>
                <w:spacing w:val="0"/>
                <w:w w:val="100"/>
                <w:position w:val="0"/>
                <w:sz w:val="16"/>
                <w:szCs w:val="16"/>
              </w:rPr>
              <w:t>网络游戏研发技术平台项目</w:t>
            </w:r>
            <w:r>
              <w:rPr>
                <w:color w:val="000000"/>
                <w:spacing w:val="0"/>
                <w:w w:val="100"/>
                <w:position w:val="0"/>
                <w:sz w:val="18"/>
                <w:szCs w:val="18"/>
              </w:rPr>
              <w:t>”</w:t>
            </w:r>
            <w:r>
              <w:rPr>
                <w:rFonts w:ascii="SimSun" w:eastAsia="SimSun" w:hAnsi="SimSun" w:cs="SimSun"/>
                <w:color w:val="000000"/>
                <w:spacing w:val="0"/>
                <w:w w:val="100"/>
                <w:position w:val="0"/>
                <w:sz w:val="16"/>
                <w:szCs w:val="16"/>
              </w:rPr>
              <w:t>结 余资金</w:t>
            </w:r>
            <w:r>
              <w:rPr>
                <w:color w:val="000000"/>
                <w:spacing w:val="0"/>
                <w:w w:val="100"/>
                <w:position w:val="0"/>
                <w:sz w:val="18"/>
                <w:szCs w:val="18"/>
              </w:rPr>
              <w:t>821.10</w:t>
            </w:r>
            <w:r>
              <w:rPr>
                <w:rFonts w:ascii="SimSun" w:eastAsia="SimSun" w:hAnsi="SimSun" w:cs="SimSun"/>
                <w:color w:val="000000"/>
                <w:spacing w:val="0"/>
                <w:w w:val="100"/>
                <w:position w:val="0"/>
                <w:sz w:val="16"/>
                <w:szCs w:val="16"/>
              </w:rPr>
              <w:t>万元（含利息收入）用于永久补充流动资金。</w:t>
            </w:r>
          </w:p>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 经本公司第二届董事会第二十三次（临时）会议和</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年度第二次临时股东大会审议通过，公司变更部分募 集资金投资项目及用募集资金和自有资金收购上海美峰数码科技有限公司</w:t>
            </w:r>
            <w:r>
              <w:rPr>
                <w:color w:val="000000"/>
                <w:spacing w:val="0"/>
                <w:w w:val="100"/>
                <w:position w:val="0"/>
                <w:sz w:val="18"/>
                <w:szCs w:val="18"/>
              </w:rPr>
              <w:t>51%</w:t>
            </w:r>
            <w:r>
              <w:rPr>
                <w:rFonts w:ascii="SimSun" w:eastAsia="SimSun" w:hAnsi="SimSun" w:cs="SimSun"/>
                <w:color w:val="000000"/>
                <w:spacing w:val="0"/>
                <w:w w:val="100"/>
                <w:position w:val="0"/>
                <w:sz w:val="16"/>
                <w:szCs w:val="16"/>
              </w:rPr>
              <w:t xml:space="preserve">股权和深圳市苏摩科技有限公司 </w:t>
            </w:r>
            <w:r>
              <w:rPr>
                <w:color w:val="000000"/>
                <w:spacing w:val="0"/>
                <w:w w:val="100"/>
                <w:position w:val="0"/>
                <w:sz w:val="18"/>
                <w:szCs w:val="18"/>
              </w:rPr>
              <w:t>51%</w:t>
            </w:r>
            <w:r>
              <w:rPr>
                <w:rFonts w:ascii="SimSun" w:eastAsia="SimSun" w:hAnsi="SimSun" w:cs="SimSun"/>
                <w:color w:val="000000"/>
                <w:spacing w:val="0"/>
                <w:w w:val="100"/>
                <w:position w:val="0"/>
                <w:sz w:val="16"/>
                <w:szCs w:val="16"/>
              </w:rPr>
              <w:t>股权：本公司将原计划募投项目</w:t>
            </w:r>
            <w:r>
              <w:rPr>
                <w:color w:val="000000"/>
                <w:spacing w:val="0"/>
                <w:w w:val="100"/>
                <w:position w:val="0"/>
                <w:sz w:val="18"/>
                <w:szCs w:val="18"/>
              </w:rPr>
              <w:t>“</w:t>
            </w:r>
            <w:r>
              <w:rPr>
                <w:rFonts w:ascii="SimSun" w:eastAsia="SimSun" w:hAnsi="SimSun" w:cs="SimSun"/>
                <w:color w:val="000000"/>
                <w:spacing w:val="0"/>
                <w:w w:val="100"/>
                <w:position w:val="0"/>
                <w:sz w:val="16"/>
                <w:szCs w:val="16"/>
              </w:rPr>
              <w:t>苏州研发中心建设项目</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8,280.00</w:t>
            </w:r>
            <w:r>
              <w:rPr>
                <w:rFonts w:ascii="SimSun" w:eastAsia="SimSun" w:hAnsi="SimSun" w:cs="SimSun"/>
                <w:color w:val="000000"/>
                <w:spacing w:val="0"/>
                <w:w w:val="100"/>
                <w:position w:val="0"/>
                <w:sz w:val="16"/>
                <w:szCs w:val="16"/>
              </w:rPr>
              <w:t>万元、</w:t>
            </w:r>
            <w:r>
              <w:rPr>
                <w:color w:val="000000"/>
                <w:spacing w:val="0"/>
                <w:w w:val="100"/>
                <w:position w:val="0"/>
                <w:sz w:val="18"/>
                <w:szCs w:val="18"/>
              </w:rPr>
              <w:t>“2.5D</w:t>
            </w:r>
            <w:r>
              <w:rPr>
                <w:rFonts w:ascii="SimSun" w:eastAsia="SimSun" w:hAnsi="SimSun" w:cs="SimSun"/>
                <w:color w:val="000000"/>
                <w:spacing w:val="0"/>
                <w:w w:val="100"/>
                <w:position w:val="0"/>
                <w:sz w:val="16"/>
                <w:szCs w:val="16"/>
              </w:rPr>
              <w:t>游戏《新宋演义》开发 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2,000.00</w:t>
            </w:r>
            <w:r>
              <w:rPr>
                <w:rFonts w:ascii="SimSun" w:eastAsia="SimSun" w:hAnsi="SimSun" w:cs="SimSun"/>
                <w:color w:val="000000"/>
                <w:spacing w:val="0"/>
                <w:w w:val="100"/>
                <w:position w:val="0"/>
                <w:sz w:val="16"/>
                <w:szCs w:val="16"/>
              </w:rPr>
              <w:t>万元、</w:t>
            </w:r>
            <w:r>
              <w:rPr>
                <w:color w:val="000000"/>
                <w:spacing w:val="0"/>
                <w:w w:val="100"/>
                <w:position w:val="0"/>
                <w:sz w:val="18"/>
                <w:szCs w:val="18"/>
              </w:rPr>
              <w:t>“3D</w:t>
            </w:r>
            <w:r>
              <w:rPr>
                <w:rFonts w:ascii="SimSun" w:eastAsia="SimSun" w:hAnsi="SimSun" w:cs="SimSun"/>
                <w:color w:val="000000"/>
                <w:spacing w:val="0"/>
                <w:w w:val="100"/>
                <w:position w:val="0"/>
                <w:sz w:val="16"/>
                <w:szCs w:val="16"/>
              </w:rPr>
              <w:t>游戏《盟军》开发项目（暂定名）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2,000.00</w:t>
            </w:r>
            <w:r>
              <w:rPr>
                <w:rFonts w:ascii="SimSun" w:eastAsia="SimSun" w:hAnsi="SimSun" w:cs="SimSun"/>
                <w:color w:val="000000"/>
                <w:spacing w:val="0"/>
                <w:w w:val="100"/>
                <w:position w:val="0"/>
                <w:sz w:val="16"/>
                <w:szCs w:val="16"/>
              </w:rPr>
              <w:t>万元和</w:t>
            </w:r>
            <w:r>
              <w:rPr>
                <w:color w:val="000000"/>
                <w:spacing w:val="0"/>
                <w:w w:val="100"/>
                <w:position w:val="0"/>
                <w:sz w:val="18"/>
                <w:szCs w:val="18"/>
              </w:rPr>
              <w:t>“3D</w:t>
            </w:r>
            <w:r>
              <w:rPr>
                <w:rFonts w:ascii="SimSun" w:eastAsia="SimSun" w:hAnsi="SimSun" w:cs="SimSun"/>
                <w:color w:val="000000"/>
                <w:spacing w:val="0"/>
                <w:w w:val="100"/>
                <w:position w:val="0"/>
                <w:sz w:val="16"/>
                <w:szCs w:val="16"/>
              </w:rPr>
              <w:t>游戏《寻 梦园》开发项目（暂定名）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2,000.00</w:t>
            </w:r>
            <w:r>
              <w:rPr>
                <w:rFonts w:ascii="SimSun" w:eastAsia="SimSun" w:hAnsi="SimSun" w:cs="SimSun"/>
                <w:color w:val="000000"/>
                <w:spacing w:val="0"/>
                <w:w w:val="100"/>
                <w:position w:val="0"/>
                <w:sz w:val="16"/>
                <w:szCs w:val="16"/>
              </w:rPr>
              <w:t>万元共计募集资金</w:t>
            </w:r>
            <w:r>
              <w:rPr>
                <w:color w:val="000000"/>
                <w:spacing w:val="0"/>
                <w:w w:val="100"/>
                <w:position w:val="0"/>
                <w:sz w:val="18"/>
                <w:szCs w:val="18"/>
              </w:rPr>
              <w:t>14,280.00</w:t>
            </w:r>
            <w:r>
              <w:rPr>
                <w:rFonts w:ascii="SimSun" w:eastAsia="SimSun" w:hAnsi="SimSun" w:cs="SimSun"/>
                <w:color w:val="000000"/>
                <w:spacing w:val="0"/>
                <w:w w:val="100"/>
                <w:position w:val="0"/>
                <w:sz w:val="16"/>
                <w:szCs w:val="16"/>
              </w:rPr>
              <w:t xml:space="preserve">万元用于收购上海美峰数码科技有限公司 </w:t>
            </w:r>
            <w:r>
              <w:rPr>
                <w:color w:val="000000"/>
                <w:spacing w:val="0"/>
                <w:w w:val="100"/>
                <w:position w:val="0"/>
                <w:sz w:val="18"/>
                <w:szCs w:val="18"/>
              </w:rPr>
              <w:t>51%</w:t>
            </w:r>
            <w:r>
              <w:rPr>
                <w:rFonts w:ascii="SimSun" w:eastAsia="SimSun" w:hAnsi="SimSun" w:cs="SimSun"/>
                <w:color w:val="000000"/>
                <w:spacing w:val="0"/>
                <w:w w:val="100"/>
                <w:position w:val="0"/>
                <w:sz w:val="16"/>
                <w:szCs w:val="16"/>
              </w:rPr>
              <w:t>股权收购项目中；将原计划募投项目</w:t>
            </w:r>
            <w:r>
              <w:rPr>
                <w:color w:val="000000"/>
                <w:spacing w:val="0"/>
                <w:w w:val="100"/>
                <w:position w:val="0"/>
                <w:sz w:val="18"/>
                <w:szCs w:val="18"/>
              </w:rPr>
              <w:t>“2.5D</w:t>
            </w:r>
            <w:r>
              <w:rPr>
                <w:rFonts w:ascii="SimSun" w:eastAsia="SimSun" w:hAnsi="SimSun" w:cs="SimSun"/>
                <w:color w:val="000000"/>
                <w:spacing w:val="0"/>
                <w:w w:val="100"/>
                <w:position w:val="0"/>
                <w:sz w:val="16"/>
                <w:szCs w:val="16"/>
              </w:rPr>
              <w:t>游戏《三国游侠》开发项目（暂定名）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中募集资金</w:t>
            </w:r>
            <w:r>
              <w:rPr>
                <w:color w:val="000000"/>
                <w:spacing w:val="0"/>
                <w:w w:val="100"/>
                <w:position w:val="0"/>
                <w:sz w:val="18"/>
                <w:szCs w:val="18"/>
              </w:rPr>
              <w:t>2,186.63</w:t>
            </w:r>
            <w:r>
              <w:rPr>
                <w:rFonts w:ascii="SimSun" w:eastAsia="SimSun" w:hAnsi="SimSun" w:cs="SimSun"/>
                <w:color w:val="000000"/>
                <w:spacing w:val="0"/>
                <w:w w:val="100"/>
                <w:position w:val="0"/>
                <w:sz w:val="16"/>
                <w:szCs w:val="16"/>
              </w:rPr>
              <w:t>万元</w:t>
            </w:r>
          </w:p>
        </w:tc>
      </w:tr>
    </w:tbl>
    <w:p>
      <w:pPr>
        <w:widowControl w:val="0"/>
        <w:spacing w:line="1" w:lineRule="exact"/>
      </w:pPr>
      <w:r>
        <w:br w:type="page"/>
      </w:r>
    </w:p>
    <w:tbl>
      <w:tblPr>
        <w:tblOverlap w:val="never"/>
        <w:jc w:val="center"/>
        <w:tblLayout w:type="fixed"/>
      </w:tblPr>
      <w:tblGrid>
        <w:gridCol w:w="725"/>
        <w:gridCol w:w="8861"/>
      </w:tblGrid>
      <w:tr>
        <w:trPr>
          <w:trHeight w:val="55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用于收购深圳市苏摩科技有限公司</w:t>
            </w:r>
            <w:r>
              <w:rPr>
                <w:color w:val="000000"/>
                <w:spacing w:val="0"/>
                <w:w w:val="100"/>
                <w:position w:val="0"/>
                <w:sz w:val="18"/>
                <w:szCs w:val="18"/>
              </w:rPr>
              <w:t>51%</w:t>
            </w:r>
            <w:r>
              <w:rPr>
                <w:rFonts w:ascii="SimSun" w:eastAsia="SimSun" w:hAnsi="SimSun" w:cs="SimSun"/>
                <w:color w:val="000000"/>
                <w:spacing w:val="0"/>
                <w:w w:val="100"/>
                <w:position w:val="0"/>
                <w:sz w:val="16"/>
                <w:szCs w:val="16"/>
              </w:rPr>
              <w:t>股权收购项目中。</w:t>
            </w:r>
          </w:p>
          <w:p>
            <w:pPr>
              <w:pStyle w:val="Style24"/>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 根据公司第一届董事会第二十三次会议和</w:t>
            </w:r>
            <w:r>
              <w:rPr>
                <w:color w:val="000000"/>
                <w:spacing w:val="0"/>
                <w:w w:val="100"/>
                <w:position w:val="0"/>
                <w:sz w:val="18"/>
                <w:szCs w:val="18"/>
              </w:rPr>
              <w:t>2010</w:t>
            </w:r>
            <w:r>
              <w:rPr>
                <w:rFonts w:ascii="SimSun" w:eastAsia="SimSun" w:hAnsi="SimSun" w:cs="SimSun"/>
                <w:color w:val="000000"/>
                <w:spacing w:val="0"/>
                <w:w w:val="100"/>
                <w:position w:val="0"/>
                <w:sz w:val="16"/>
                <w:szCs w:val="16"/>
              </w:rPr>
              <w:t>年度股东大会决议，本公司将超募资金人民币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 设立全资子公司深圳中付通用于建立第三方支付平台，后因支付牌照未能申请下来，深圳中付通一直未能开展相 关业务，经公司第二届董事会第二十八次会议决议和</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年度股东大会决议，本公司将深圳中付通</w:t>
            </w:r>
            <w:r>
              <w:rPr>
                <w:color w:val="000000"/>
                <w:spacing w:val="0"/>
                <w:w w:val="100"/>
                <w:position w:val="0"/>
                <w:sz w:val="18"/>
                <w:szCs w:val="18"/>
              </w:rPr>
              <w:t>100%</w:t>
            </w:r>
            <w:r>
              <w:rPr>
                <w:rFonts w:ascii="SimSun" w:eastAsia="SimSun" w:hAnsi="SimSun" w:cs="SimSun"/>
                <w:color w:val="000000"/>
                <w:spacing w:val="0"/>
                <w:w w:val="100"/>
                <w:position w:val="0"/>
                <w:sz w:val="16"/>
                <w:szCs w:val="16"/>
              </w:rPr>
              <w:t>的股权 以人民币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万元的价格出售给宝德控股，同时将收回的股权转让款变更为永久补充流动资金，转让日深 圳中付通募集资金账户余额为人民币</w:t>
            </w:r>
            <w:r>
              <w:rPr>
                <w:color w:val="000000"/>
                <w:spacing w:val="0"/>
                <w:w w:val="100"/>
                <w:position w:val="0"/>
                <w:sz w:val="18"/>
                <w:szCs w:val="18"/>
              </w:rPr>
              <w:t>86,078,055.37</w:t>
            </w:r>
            <w:r>
              <w:rPr>
                <w:rFonts w:ascii="SimSun" w:eastAsia="SimSun" w:hAnsi="SimSun" w:cs="SimSun"/>
                <w:color w:val="000000"/>
                <w:spacing w:val="0"/>
                <w:w w:val="100"/>
                <w:position w:val="0"/>
                <w:sz w:val="16"/>
                <w:szCs w:val="16"/>
              </w:rPr>
              <w:t>元。</w:t>
            </w:r>
          </w:p>
          <w:p>
            <w:pPr>
              <w:pStyle w:val="Style24"/>
              <w:keepNext w:val="0"/>
              <w:keepLines w:val="0"/>
              <w:widowControl w:val="0"/>
              <w:shd w:val="clear" w:color="auto" w:fill="auto"/>
              <w:tabs>
                <w:tab w:pos="264" w:val="left"/>
              </w:tabs>
              <w:bidi w:val="0"/>
              <w:spacing w:before="0" w:after="0" w:line="319"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tab/>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日，经公司</w:t>
            </w:r>
            <w:r>
              <w:rPr>
                <w:color w:val="000000"/>
                <w:spacing w:val="0"/>
                <w:w w:val="100"/>
                <w:position w:val="0"/>
                <w:sz w:val="18"/>
                <w:szCs w:val="18"/>
              </w:rPr>
              <w:t>2014</w:t>
            </w:r>
            <w:r>
              <w:rPr>
                <w:rFonts w:ascii="SimSun" w:eastAsia="SimSun" w:hAnsi="SimSun" w:cs="SimSun"/>
                <w:color w:val="000000"/>
                <w:spacing w:val="0"/>
                <w:w w:val="100"/>
                <w:position w:val="0"/>
                <w:sz w:val="16"/>
                <w:szCs w:val="16"/>
              </w:rPr>
              <w:t>年年度股东大会审议通过，公司终止实施苏州研发中心建设项目，并将该项 目剩余募集资金永久补充流动资金。</w:t>
            </w:r>
          </w:p>
          <w:p>
            <w:pPr>
              <w:pStyle w:val="Style24"/>
              <w:keepNext w:val="0"/>
              <w:keepLines w:val="0"/>
              <w:widowControl w:val="0"/>
              <w:shd w:val="clear" w:color="auto" w:fill="auto"/>
              <w:tabs>
                <w:tab w:pos="269" w:val="left"/>
              </w:tabs>
              <w:bidi w:val="0"/>
              <w:spacing w:before="0" w:after="0" w:line="319" w:lineRule="exact"/>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w:t>
              <w:tab/>
              <w:t>经公司第四届董事会第十二次（临时）会议和</w:t>
            </w:r>
            <w:r>
              <w:rPr>
                <w:color w:val="000000"/>
                <w:spacing w:val="0"/>
                <w:w w:val="100"/>
                <w:position w:val="0"/>
                <w:sz w:val="18"/>
                <w:szCs w:val="18"/>
              </w:rPr>
              <w:t>2017</w:t>
            </w:r>
            <w:r>
              <w:rPr>
                <w:rFonts w:ascii="SimSun" w:eastAsia="SimSun" w:hAnsi="SimSun" w:cs="SimSun"/>
                <w:color w:val="000000"/>
                <w:spacing w:val="0"/>
                <w:w w:val="100"/>
                <w:position w:val="0"/>
                <w:sz w:val="16"/>
                <w:szCs w:val="16"/>
              </w:rPr>
              <w:t>年度第一次股东大会审议通过，公司变更部分募集资金投 资项目：本公司将原计划募投项目</w:t>
            </w:r>
            <w:r>
              <w:rPr>
                <w:color w:val="000000"/>
                <w:spacing w:val="0"/>
                <w:w w:val="100"/>
                <w:position w:val="0"/>
                <w:sz w:val="18"/>
                <w:szCs w:val="18"/>
              </w:rPr>
              <w:t>“2.5D</w:t>
            </w:r>
            <w:r>
              <w:rPr>
                <w:rFonts w:ascii="SimSun" w:eastAsia="SimSun" w:hAnsi="SimSun" w:cs="SimSun"/>
                <w:color w:val="000000"/>
                <w:spacing w:val="0"/>
                <w:w w:val="100"/>
                <w:position w:val="0"/>
                <w:sz w:val="16"/>
                <w:szCs w:val="16"/>
              </w:rPr>
              <w:t>游戏《三国游侠》开发项目（暂定名）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743.00</w:t>
            </w:r>
            <w:r>
              <w:rPr>
                <w:rFonts w:ascii="SimSun" w:eastAsia="SimSun" w:hAnsi="SimSun" w:cs="SimSun"/>
                <w:color w:val="000000"/>
                <w:spacing w:val="0"/>
                <w:w w:val="100"/>
                <w:position w:val="0"/>
                <w:sz w:val="16"/>
                <w:szCs w:val="16"/>
              </w:rPr>
              <w:t>万元、</w:t>
            </w:r>
            <w:r>
              <w:rPr>
                <w:color w:val="000000"/>
                <w:spacing w:val="0"/>
                <w:w w:val="100"/>
                <w:position w:val="0"/>
                <w:sz w:val="18"/>
                <w:szCs w:val="18"/>
              </w:rPr>
              <w:t>“2.5D</w:t>
            </w:r>
            <w:r>
              <w:rPr>
                <w:rFonts w:ascii="SimSun" w:eastAsia="SimSun" w:hAnsi="SimSun" w:cs="SimSun"/>
                <w:color w:val="000000"/>
                <w:spacing w:val="0"/>
                <w:w w:val="100"/>
                <w:position w:val="0"/>
                <w:sz w:val="16"/>
                <w:szCs w:val="16"/>
              </w:rPr>
              <w:t>游戏《新 宋演义》开发项目（暂定名）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1,686.00</w:t>
            </w:r>
            <w:r>
              <w:rPr>
                <w:rFonts w:ascii="SimSun" w:eastAsia="SimSun" w:hAnsi="SimSun" w:cs="SimSun"/>
                <w:color w:val="000000"/>
                <w:spacing w:val="0"/>
                <w:w w:val="100"/>
                <w:position w:val="0"/>
                <w:sz w:val="16"/>
                <w:szCs w:val="16"/>
              </w:rPr>
              <w:t>万元、</w:t>
            </w:r>
            <w:r>
              <w:rPr>
                <w:color w:val="000000"/>
                <w:spacing w:val="0"/>
                <w:w w:val="100"/>
                <w:position w:val="0"/>
                <w:sz w:val="18"/>
                <w:szCs w:val="18"/>
              </w:rPr>
              <w:t>“3D</w:t>
            </w:r>
            <w:r>
              <w:rPr>
                <w:rFonts w:ascii="SimSun" w:eastAsia="SimSun" w:hAnsi="SimSun" w:cs="SimSun"/>
                <w:color w:val="000000"/>
                <w:spacing w:val="0"/>
                <w:w w:val="100"/>
                <w:position w:val="0"/>
                <w:sz w:val="16"/>
                <w:szCs w:val="16"/>
              </w:rPr>
              <w:t>游戏《寻梦园》开发项目（暂定名）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1,239.00</w:t>
            </w:r>
            <w:r>
              <w:rPr>
                <w:rFonts w:ascii="SimSun" w:eastAsia="SimSun" w:hAnsi="SimSun" w:cs="SimSun"/>
                <w:color w:val="000000"/>
                <w:spacing w:val="0"/>
                <w:w w:val="100"/>
                <w:position w:val="0"/>
                <w:sz w:val="16"/>
                <w:szCs w:val="16"/>
              </w:rPr>
              <w:t>万元 用于增资深圳中青宝文化科技有限公司（以下简称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中青宝文化科技</w:t>
            </w:r>
            <w:r>
              <w:rPr>
                <w:color w:val="000000"/>
                <w:spacing w:val="0"/>
                <w:w w:val="100"/>
                <w:position w:val="0"/>
                <w:sz w:val="18"/>
                <w:szCs w:val="18"/>
              </w:rPr>
              <w:t>”</w:t>
            </w:r>
            <w:r>
              <w:rPr>
                <w:rFonts w:ascii="SimSun" w:eastAsia="SimSun" w:hAnsi="SimSun" w:cs="SimSun"/>
                <w:color w:val="000000"/>
                <w:spacing w:val="0"/>
                <w:w w:val="100"/>
                <w:position w:val="0"/>
                <w:sz w:val="16"/>
                <w:szCs w:val="16"/>
              </w:rPr>
              <w:t>）用于增强中青宝文化自身研发及创新能力 及凤凰中青宝文化科技创意产业园建设项目（又名</w:t>
            </w:r>
            <w:r>
              <w:rPr>
                <w:color w:val="000000"/>
                <w:spacing w:val="0"/>
                <w:w w:val="100"/>
                <w:position w:val="0"/>
                <w:sz w:val="18"/>
                <w:szCs w:val="18"/>
              </w:rPr>
              <w:t>“</w:t>
            </w:r>
            <w:r>
              <w:rPr>
                <w:rFonts w:ascii="SimSun" w:eastAsia="SimSun" w:hAnsi="SimSun" w:cs="SimSun"/>
                <w:color w:val="000000"/>
                <w:spacing w:val="0"/>
                <w:w w:val="100"/>
                <w:position w:val="0"/>
                <w:sz w:val="16"/>
                <w:szCs w:val="16"/>
              </w:rPr>
              <w:t>凤凰高科技文化科普体验园项目</w:t>
            </w:r>
            <w:r>
              <w:rPr>
                <w:color w:val="000000"/>
                <w:spacing w:val="0"/>
                <w:w w:val="100"/>
                <w:position w:val="0"/>
                <w:sz w:val="18"/>
                <w:szCs w:val="18"/>
              </w:rPr>
              <w:t>”</w:t>
            </w:r>
            <w:r>
              <w:rPr>
                <w:rFonts w:ascii="SimSun" w:eastAsia="SimSun" w:hAnsi="SimSun" w:cs="SimSun"/>
                <w:color w:val="000000"/>
                <w:spacing w:val="0"/>
                <w:w w:val="100"/>
                <w:position w:val="0"/>
                <w:sz w:val="16"/>
                <w:szCs w:val="16"/>
              </w:rPr>
              <w:t>）的建设。</w:t>
            </w:r>
          </w:p>
          <w:p>
            <w:pPr>
              <w:pStyle w:val="Style24"/>
              <w:keepNext w:val="0"/>
              <w:keepLines w:val="0"/>
              <w:widowControl w:val="0"/>
              <w:shd w:val="clear" w:color="auto" w:fill="auto"/>
              <w:tabs>
                <w:tab w:pos="264" w:val="left"/>
              </w:tabs>
              <w:bidi w:val="0"/>
              <w:spacing w:before="0" w:after="0" w:line="319" w:lineRule="exact"/>
              <w:ind w:left="0" w:right="0" w:firstLine="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w:t>
              <w:tab/>
              <w:t>经公司第四届董事会第二十九次会议和</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年度第二次临时股东大会审议通过，公司变更部分募集资金投资 项目及实施主体:本公司将</w:t>
            </w:r>
            <w:r>
              <w:rPr>
                <w:color w:val="000000"/>
                <w:spacing w:val="0"/>
                <w:w w:val="100"/>
                <w:position w:val="0"/>
                <w:sz w:val="18"/>
                <w:szCs w:val="18"/>
              </w:rPr>
              <w:t>“</w:t>
            </w:r>
            <w:r>
              <w:rPr>
                <w:rFonts w:ascii="SimSun" w:eastAsia="SimSun" w:hAnsi="SimSun" w:cs="SimSun"/>
                <w:color w:val="000000"/>
                <w:spacing w:val="0"/>
                <w:w w:val="100"/>
                <w:position w:val="0"/>
                <w:sz w:val="16"/>
                <w:szCs w:val="16"/>
              </w:rPr>
              <w:t>凤凰高科技文化科普体验园项目</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2,520.00</w:t>
            </w:r>
            <w:r>
              <w:rPr>
                <w:rFonts w:ascii="SimSun" w:eastAsia="SimSun" w:hAnsi="SimSun" w:cs="SimSun"/>
                <w:color w:val="000000"/>
                <w:spacing w:val="0"/>
                <w:w w:val="100"/>
                <w:position w:val="0"/>
                <w:sz w:val="16"/>
                <w:szCs w:val="16"/>
              </w:rPr>
              <w:t>万元用于</w:t>
            </w:r>
            <w:r>
              <w:rPr>
                <w:color w:val="000000"/>
                <w:spacing w:val="0"/>
                <w:w w:val="100"/>
                <w:position w:val="0"/>
                <w:sz w:val="18"/>
                <w:szCs w:val="18"/>
              </w:rPr>
              <w:t>“</w:t>
            </w:r>
            <w:r>
              <w:rPr>
                <w:rFonts w:ascii="SimSun" w:eastAsia="SimSun" w:hAnsi="SimSun" w:cs="SimSun"/>
                <w:color w:val="000000"/>
                <w:spacing w:val="0"/>
                <w:w w:val="100"/>
                <w:position w:val="0"/>
                <w:sz w:val="16"/>
                <w:szCs w:val="16"/>
              </w:rPr>
              <w:t>球类游戏推广项目</w:t>
            </w:r>
            <w:r>
              <w:rPr>
                <w:color w:val="000000"/>
                <w:spacing w:val="0"/>
                <w:w w:val="100"/>
                <w:position w:val="0"/>
                <w:sz w:val="18"/>
                <w:szCs w:val="18"/>
              </w:rPr>
              <w:t>”</w:t>
            </w:r>
            <w:r>
              <w:rPr>
                <w:rFonts w:ascii="SimSun" w:eastAsia="SimSun" w:hAnsi="SimSun" w:cs="SimSun"/>
                <w:color w:val="000000"/>
                <w:spacing w:val="0"/>
                <w:w w:val="100"/>
                <w:position w:val="0"/>
                <w:sz w:val="16"/>
                <w:szCs w:val="16"/>
              </w:rPr>
              <w:t>的建设， 募投项目实施主体由</w:t>
            </w:r>
            <w:r>
              <w:rPr>
                <w:color w:val="000000"/>
                <w:spacing w:val="0"/>
                <w:w w:val="100"/>
                <w:position w:val="0"/>
                <w:sz w:val="18"/>
                <w:szCs w:val="18"/>
              </w:rPr>
              <w:t>“</w:t>
            </w:r>
            <w:r>
              <w:rPr>
                <w:rFonts w:ascii="SimSun" w:eastAsia="SimSun" w:hAnsi="SimSun" w:cs="SimSun"/>
                <w:color w:val="000000"/>
                <w:spacing w:val="0"/>
                <w:w w:val="100"/>
                <w:position w:val="0"/>
                <w:sz w:val="16"/>
                <w:szCs w:val="16"/>
              </w:rPr>
              <w:t>深圳中青宝文化科技有限公司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变更为</w:t>
            </w:r>
            <w:r>
              <w:rPr>
                <w:color w:val="000000"/>
                <w:spacing w:val="0"/>
                <w:w w:val="100"/>
                <w:position w:val="0"/>
                <w:sz w:val="18"/>
                <w:szCs w:val="18"/>
              </w:rPr>
              <w:t>“</w:t>
            </w:r>
            <w:r>
              <w:rPr>
                <w:rFonts w:ascii="SimSun" w:eastAsia="SimSun" w:hAnsi="SimSun" w:cs="SimSun"/>
                <w:color w:val="000000"/>
                <w:spacing w:val="0"/>
                <w:w w:val="100"/>
                <w:position w:val="0"/>
                <w:sz w:val="16"/>
                <w:szCs w:val="16"/>
              </w:rPr>
              <w:t>深圳时代首游互动科技有限公司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募集资 金投资 项目先 期投入 及置换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截止</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日，公司预先已投入募集资金项目的自筹资金合计人民币</w:t>
            </w:r>
            <w:r>
              <w:rPr>
                <w:color w:val="000000"/>
                <w:spacing w:val="0"/>
                <w:w w:val="100"/>
                <w:position w:val="0"/>
                <w:sz w:val="18"/>
                <w:szCs w:val="18"/>
              </w:rPr>
              <w:t>58,193,208.64</w:t>
            </w:r>
            <w:r>
              <w:rPr>
                <w:rFonts w:ascii="SimSun" w:eastAsia="SimSun" w:hAnsi="SimSun" w:cs="SimSun"/>
                <w:color w:val="000000"/>
                <w:spacing w:val="0"/>
                <w:w w:val="100"/>
                <w:position w:val="0"/>
                <w:sz w:val="16"/>
                <w:szCs w:val="16"/>
              </w:rPr>
              <w:t>元（含预先投入人民 币</w:t>
            </w:r>
            <w:r>
              <w:rPr>
                <w:color w:val="000000"/>
                <w:spacing w:val="0"/>
                <w:w w:val="100"/>
                <w:position w:val="0"/>
                <w:sz w:val="18"/>
                <w:szCs w:val="18"/>
              </w:rPr>
              <w:t>3,750.00</w:t>
            </w:r>
            <w:r>
              <w:rPr>
                <w:rFonts w:ascii="SimSun" w:eastAsia="SimSun" w:hAnsi="SimSun" w:cs="SimSun"/>
                <w:color w:val="000000"/>
                <w:spacing w:val="0"/>
                <w:w w:val="100"/>
                <w:position w:val="0"/>
                <w:sz w:val="16"/>
                <w:szCs w:val="16"/>
              </w:rPr>
              <w:t>万元投资设立全资子公司苏州华娱创新投资发展有限公司，苏州华娱创新投资发展有限公司苏州研发 中心建设项目实际支出为人民币</w:t>
            </w:r>
            <w:r>
              <w:rPr>
                <w:color w:val="000000"/>
                <w:spacing w:val="0"/>
                <w:w w:val="100"/>
                <w:position w:val="0"/>
                <w:sz w:val="18"/>
                <w:szCs w:val="18"/>
              </w:rPr>
              <w:t>6,468,348.86</w:t>
            </w:r>
            <w:r>
              <w:rPr>
                <w:rFonts w:ascii="SimSun" w:eastAsia="SimSun" w:hAnsi="SimSun" w:cs="SimSun"/>
                <w:color w:val="000000"/>
                <w:spacing w:val="0"/>
                <w:w w:val="100"/>
                <w:position w:val="0"/>
                <w:sz w:val="16"/>
                <w:szCs w:val="16"/>
              </w:rPr>
              <w:t>元，剩余人民币</w:t>
            </w:r>
            <w:r>
              <w:rPr>
                <w:color w:val="000000"/>
                <w:spacing w:val="0"/>
                <w:w w:val="100"/>
                <w:position w:val="0"/>
                <w:sz w:val="18"/>
                <w:szCs w:val="18"/>
              </w:rPr>
              <w:t>31,031,651.14</w:t>
            </w:r>
            <w:r>
              <w:rPr>
                <w:rFonts w:ascii="SimSun" w:eastAsia="SimSun" w:hAnsi="SimSun" w:cs="SimSun"/>
                <w:color w:val="000000"/>
                <w:spacing w:val="0"/>
                <w:w w:val="100"/>
                <w:position w:val="0"/>
                <w:sz w:val="16"/>
                <w:szCs w:val="16"/>
              </w:rPr>
              <w:t>元尚未使用），实际置换的预先已投 入募集资金项目的自筹资金为人民币</w:t>
            </w:r>
            <w:r>
              <w:rPr>
                <w:color w:val="000000"/>
                <w:spacing w:val="0"/>
                <w:w w:val="100"/>
                <w:position w:val="0"/>
                <w:sz w:val="18"/>
                <w:szCs w:val="18"/>
              </w:rPr>
              <w:t>27,161,557.50</w:t>
            </w:r>
            <w:r>
              <w:rPr>
                <w:rFonts w:ascii="SimSun" w:eastAsia="SimSun" w:hAnsi="SimSun" w:cs="SimSun"/>
                <w:color w:val="000000"/>
                <w:spacing w:val="0"/>
                <w:w w:val="100"/>
                <w:position w:val="0"/>
                <w:sz w:val="16"/>
                <w:szCs w:val="16"/>
              </w:rPr>
              <w:t>元。本次置换事项已经公司第一届董事会第十八次会议审议通 过，且与深圳市鹏城会计师事务所有限公司于</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日出具的《关于深圳市中青宝网网络科技股份有限 公司以自筹资金预先投入募投项目的鉴证报告》（深鹏所股专字</w:t>
            </w:r>
            <w:r>
              <w:rPr>
                <w:color w:val="000000"/>
                <w:spacing w:val="0"/>
                <w:w w:val="100"/>
                <w:position w:val="0"/>
                <w:sz w:val="18"/>
                <w:szCs w:val="18"/>
              </w:rPr>
              <w:t>[2010]327</w:t>
            </w:r>
            <w:r>
              <w:rPr>
                <w:rFonts w:ascii="SimSun" w:eastAsia="SimSun" w:hAnsi="SimSun" w:cs="SimSun"/>
                <w:color w:val="000000"/>
                <w:spacing w:val="0"/>
                <w:w w:val="100"/>
                <w:position w:val="0"/>
                <w:sz w:val="16"/>
                <w:szCs w:val="16"/>
              </w:rPr>
              <w:t>号）相一致。</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用闲置 募集资 金暂时 补充流 动资金</w:t>
            </w:r>
          </w:p>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适用</w:t>
            </w:r>
          </w:p>
        </w:tc>
      </w:tr>
      <w:tr>
        <w:trPr>
          <w:trHeight w:val="548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64" w:val="left"/>
              </w:tabs>
              <w:bidi w:val="0"/>
              <w:spacing w:before="0" w:after="0" w:line="318"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日，根据公司第二届董事会第二十二次会议审议通过了公司《关于使用部分闲置募集资金暂时 补充公司流动资金的议案》，同意使用部分闲置募集资金</w:t>
            </w:r>
            <w:r>
              <w:rPr>
                <w:color w:val="000000"/>
                <w:spacing w:val="0"/>
                <w:w w:val="100"/>
                <w:position w:val="0"/>
                <w:sz w:val="18"/>
                <w:szCs w:val="18"/>
              </w:rPr>
              <w:t>4,000.00</w:t>
            </w:r>
            <w:r>
              <w:rPr>
                <w:rFonts w:ascii="SimSun" w:eastAsia="SimSun" w:hAnsi="SimSun" w:cs="SimSun"/>
                <w:color w:val="000000"/>
                <w:spacing w:val="0"/>
                <w:w w:val="100"/>
                <w:position w:val="0"/>
                <w:sz w:val="16"/>
                <w:szCs w:val="16"/>
              </w:rPr>
              <w:t>万元补充公司流动资金，使用期限为自董事会 审议通过之日起不超过</w:t>
            </w:r>
            <w:r>
              <w:rPr>
                <w:color w:val="000000"/>
                <w:spacing w:val="0"/>
                <w:w w:val="100"/>
                <w:position w:val="0"/>
                <w:sz w:val="18"/>
                <w:szCs w:val="18"/>
              </w:rPr>
              <w:t>6</w:t>
            </w:r>
            <w:r>
              <w:rPr>
                <w:rFonts w:ascii="SimSun" w:eastAsia="SimSun" w:hAnsi="SimSun" w:cs="SimSun"/>
                <w:color w:val="000000"/>
                <w:spacing w:val="0"/>
                <w:w w:val="100"/>
                <w:position w:val="0"/>
                <w:sz w:val="16"/>
                <w:szCs w:val="16"/>
              </w:rPr>
              <w:t>个月。</w:t>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日，公司已将人民币</w:t>
            </w:r>
            <w:r>
              <w:rPr>
                <w:color w:val="000000"/>
                <w:spacing w:val="0"/>
                <w:w w:val="100"/>
                <w:position w:val="0"/>
                <w:sz w:val="18"/>
                <w:szCs w:val="18"/>
              </w:rPr>
              <w:t>4,000.00</w:t>
            </w:r>
            <w:r>
              <w:rPr>
                <w:rFonts w:ascii="SimSun" w:eastAsia="SimSun" w:hAnsi="SimSun" w:cs="SimSun"/>
                <w:color w:val="000000"/>
                <w:spacing w:val="0"/>
                <w:w w:val="100"/>
                <w:position w:val="0"/>
                <w:sz w:val="16"/>
                <w:szCs w:val="16"/>
              </w:rPr>
              <w:t>万元归还至公司募集资金专户，同 时将上述募集资金的归还情况通知了保荐机构及保荐代表人。</w:t>
            </w:r>
          </w:p>
          <w:p>
            <w:pPr>
              <w:pStyle w:val="Style24"/>
              <w:keepNext w:val="0"/>
              <w:keepLines w:val="0"/>
              <w:widowControl w:val="0"/>
              <w:shd w:val="clear" w:color="auto" w:fill="auto"/>
              <w:tabs>
                <w:tab w:pos="259" w:val="left"/>
              </w:tabs>
              <w:bidi w:val="0"/>
              <w:spacing w:before="0" w:after="0" w:line="313"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日，根据公司第二届董事会第二十七次（临时）会议审议通过了公司《关于使用部分闲置募集 资金暂时补充公司流动资金的议案》，同意使用部分闲置募集资金</w:t>
            </w:r>
            <w:r>
              <w:rPr>
                <w:color w:val="000000"/>
                <w:spacing w:val="0"/>
                <w:w w:val="100"/>
                <w:position w:val="0"/>
                <w:sz w:val="18"/>
                <w:szCs w:val="18"/>
              </w:rPr>
              <w:t>4,000.00</w:t>
            </w:r>
            <w:r>
              <w:rPr>
                <w:rFonts w:ascii="SimSun" w:eastAsia="SimSun" w:hAnsi="SimSun" w:cs="SimSun"/>
                <w:color w:val="000000"/>
                <w:spacing w:val="0"/>
                <w:w w:val="100"/>
                <w:position w:val="0"/>
                <w:sz w:val="16"/>
                <w:szCs w:val="16"/>
              </w:rPr>
              <w:t>万元补充公司流动资金，使用期限为 自董事会审议通过之日起不超过</w:t>
            </w:r>
            <w:r>
              <w:rPr>
                <w:color w:val="000000"/>
                <w:spacing w:val="0"/>
                <w:w w:val="100"/>
                <w:position w:val="0"/>
                <w:sz w:val="18"/>
                <w:szCs w:val="18"/>
              </w:rPr>
              <w:t>6</w:t>
            </w:r>
            <w:r>
              <w:rPr>
                <w:rFonts w:ascii="SimSun" w:eastAsia="SimSun" w:hAnsi="SimSun" w:cs="SimSun"/>
                <w:color w:val="000000"/>
                <w:spacing w:val="0"/>
                <w:w w:val="100"/>
                <w:position w:val="0"/>
                <w:sz w:val="16"/>
                <w:szCs w:val="16"/>
              </w:rPr>
              <w:t>个月。截至</w:t>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日止，公司已提前归还</w:t>
            </w:r>
            <w:r>
              <w:rPr>
                <w:color w:val="000000"/>
                <w:spacing w:val="0"/>
                <w:w w:val="100"/>
                <w:position w:val="0"/>
                <w:sz w:val="18"/>
                <w:szCs w:val="18"/>
              </w:rPr>
              <w:t>1,000.00</w:t>
            </w:r>
            <w:r>
              <w:rPr>
                <w:rFonts w:ascii="SimSun" w:eastAsia="SimSun" w:hAnsi="SimSun" w:cs="SimSun"/>
                <w:color w:val="000000"/>
                <w:spacing w:val="0"/>
                <w:w w:val="100"/>
                <w:position w:val="0"/>
                <w:sz w:val="16"/>
                <w:szCs w:val="16"/>
              </w:rPr>
              <w:t>万元至募集资金专 用账户，同时将上述募集资金的归还情况通知了保荐机构及保荐代表人。截至</w:t>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日止，公司已提前 归还</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万元至募集资金专用账户，同时将上述募集资金的归还情况通知了保荐机构及保荐代表人。</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日，根据公司第三届董事会第二次（临时）会议审议通过了《关于公司使用部分闲置募集资金 暂时补充流动资金的议案》，同意使用公司部分闲置募集资金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万元，及公司之全资子公司部分闲置募集 资金</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万元补充流动资金，使用期限为自董事会审议通过之日起不超过</w:t>
            </w:r>
            <w:r>
              <w:rPr>
                <w:color w:val="000000"/>
                <w:spacing w:val="0"/>
                <w:w w:val="100"/>
                <w:position w:val="0"/>
                <w:sz w:val="18"/>
                <w:szCs w:val="18"/>
              </w:rPr>
              <w:t>6</w:t>
            </w:r>
            <w:r>
              <w:rPr>
                <w:rFonts w:ascii="SimSun" w:eastAsia="SimSun" w:hAnsi="SimSun" w:cs="SimSun"/>
                <w:color w:val="000000"/>
                <w:spacing w:val="0"/>
                <w:w w:val="100"/>
                <w:position w:val="0"/>
                <w:sz w:val="16"/>
                <w:szCs w:val="16"/>
              </w:rPr>
              <w:t>个月</w:t>
            </w:r>
            <w:r>
              <w:rPr>
                <w:color w:val="000000"/>
                <w:spacing w:val="0"/>
                <w:w w:val="100"/>
                <w:position w:val="0"/>
                <w:sz w:val="18"/>
                <w:szCs w:val="18"/>
              </w:rPr>
              <w:t>,</w:t>
            </w:r>
            <w:r>
              <w:rPr>
                <w:rFonts w:ascii="SimSun" w:eastAsia="SimSun" w:hAnsi="SimSun" w:cs="SimSun"/>
                <w:color w:val="000000"/>
                <w:spacing w:val="0"/>
                <w:w w:val="100"/>
                <w:position w:val="0"/>
                <w:sz w:val="16"/>
                <w:szCs w:val="16"/>
              </w:rPr>
              <w:t>以上情况均已知会保荐机构 及保荐代表人。截至</w:t>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日止，公司已归还此款至募集资金专用账户，同时将上述募集资金的归还情 况通知了保荐机构及保荐代表人。</w:t>
            </w:r>
          </w:p>
          <w:p>
            <w:pPr>
              <w:pStyle w:val="Style24"/>
              <w:keepNext w:val="0"/>
              <w:keepLines w:val="0"/>
              <w:widowControl w:val="0"/>
              <w:shd w:val="clear" w:color="auto" w:fill="auto"/>
              <w:tabs>
                <w:tab w:pos="274" w:val="left"/>
              </w:tabs>
              <w:bidi w:val="0"/>
              <w:spacing w:before="0" w:after="0" w:line="314"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tab/>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日，公司第三届董事会第八次会议审议通过了《关于使用部分闲置募集资金暂时补充流动资金 的议案》，同意使用公司部分闲置募集资金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万元，及公司之全资子公司部分闲置募集资金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 补充流动资金，使用期限为自董事会审议通过之日起不超过</w:t>
            </w:r>
            <w:r>
              <w:rPr>
                <w:color w:val="000000"/>
                <w:spacing w:val="0"/>
                <w:w w:val="100"/>
                <w:position w:val="0"/>
                <w:sz w:val="18"/>
                <w:szCs w:val="18"/>
              </w:rPr>
              <w:t>6</w:t>
            </w:r>
            <w:r>
              <w:rPr>
                <w:rFonts w:ascii="SimSun" w:eastAsia="SimSun" w:hAnsi="SimSun" w:cs="SimSun"/>
                <w:color w:val="000000"/>
                <w:spacing w:val="0"/>
                <w:w w:val="100"/>
                <w:position w:val="0"/>
                <w:sz w:val="16"/>
                <w:szCs w:val="16"/>
              </w:rPr>
              <w:t>个月，截至</w:t>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日止，公司已归还此款</w:t>
            </w:r>
          </w:p>
        </w:tc>
      </w:tr>
    </w:tbl>
    <w:p>
      <w:pPr>
        <w:widowControl w:val="0"/>
        <w:spacing w:line="1" w:lineRule="exact"/>
      </w:pPr>
      <w:r>
        <w:br w:type="page"/>
      </w:r>
    </w:p>
    <w:tbl>
      <w:tblPr>
        <w:tblOverlap w:val="never"/>
        <w:jc w:val="center"/>
        <w:tblLayout w:type="fixed"/>
      </w:tblPr>
      <w:tblGrid>
        <w:gridCol w:w="725"/>
        <w:gridCol w:w="8861"/>
      </w:tblGrid>
      <w:tr>
        <w:trPr>
          <w:trHeight w:val="52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至募集资金专用账户，同时将上述募集资金的归还情况通知了保荐机构及保荐代表人。</w:t>
            </w:r>
          </w:p>
          <w:p>
            <w:pPr>
              <w:pStyle w:val="Style24"/>
              <w:keepNext w:val="0"/>
              <w:keepLines w:val="0"/>
              <w:widowControl w:val="0"/>
              <w:shd w:val="clear" w:color="auto" w:fill="auto"/>
              <w:tabs>
                <w:tab w:pos="259" w:val="left"/>
              </w:tabs>
              <w:bidi w:val="0"/>
              <w:spacing w:before="0" w:after="0" w:line="315"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tab/>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日，公司第三届董事会第十三次（临时）会议审议通过了《关于使用部分闲置募集资金暂时补 充流动资金的议案》，同意使用公司部分闲置募集资金</w:t>
            </w:r>
            <w:r>
              <w:rPr>
                <w:color w:val="000000"/>
                <w:spacing w:val="0"/>
                <w:w w:val="100"/>
                <w:position w:val="0"/>
                <w:sz w:val="18"/>
                <w:szCs w:val="18"/>
              </w:rPr>
              <w:t>3,000.00</w:t>
            </w:r>
            <w:r>
              <w:rPr>
                <w:rFonts w:ascii="SimSun" w:eastAsia="SimSun" w:hAnsi="SimSun" w:cs="SimSun"/>
                <w:color w:val="000000"/>
                <w:spacing w:val="0"/>
                <w:w w:val="100"/>
                <w:position w:val="0"/>
                <w:sz w:val="16"/>
                <w:szCs w:val="16"/>
              </w:rPr>
              <w:t xml:space="preserve">万元，及公司之全资子公司部分闲置募集资金 </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万元补充流动资金，使用期限为自董事会审议通过之日起不超过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6"/>
                <w:szCs w:val="16"/>
              </w:rPr>
              <w:t>个月，截至</w:t>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日止，公 司已归还</w:t>
            </w:r>
            <w:r>
              <w:rPr>
                <w:color w:val="000000"/>
                <w:spacing w:val="0"/>
                <w:w w:val="100"/>
                <w:position w:val="0"/>
                <w:sz w:val="18"/>
                <w:szCs w:val="18"/>
              </w:rPr>
              <w:t>3,000.00</w:t>
            </w:r>
            <w:r>
              <w:rPr>
                <w:rFonts w:ascii="SimSun" w:eastAsia="SimSun" w:hAnsi="SimSun" w:cs="SimSun"/>
                <w:color w:val="000000"/>
                <w:spacing w:val="0"/>
                <w:w w:val="100"/>
                <w:position w:val="0"/>
                <w:sz w:val="16"/>
                <w:szCs w:val="16"/>
              </w:rPr>
              <w:t xml:space="preserve">万元人民币至募集资金专户，同时将上述募集资金的归还情况通知了保荐机构及保荐代表人。 </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日，公司已归还</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万元至募集资金专用账户，同时将上述募集资金的归还情况通知了保荐机 构及保荐代表人。</w:t>
            </w:r>
          </w:p>
          <w:p>
            <w:pPr>
              <w:pStyle w:val="Style24"/>
              <w:keepNext w:val="0"/>
              <w:keepLines w:val="0"/>
              <w:widowControl w:val="0"/>
              <w:shd w:val="clear" w:color="auto" w:fill="auto"/>
              <w:bidi w:val="0"/>
              <w:spacing w:before="0" w:after="0" w:line="315" w:lineRule="exact"/>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日，公司第三届董事会第二十二次（临时）会议审议通过了《关于使用部分闲置募集资金暂时 补充流动资金的议案》，同意使用公司部分闲置募集资金</w:t>
            </w:r>
            <w:r>
              <w:rPr>
                <w:color w:val="000000"/>
                <w:spacing w:val="0"/>
                <w:w w:val="100"/>
                <w:position w:val="0"/>
                <w:sz w:val="18"/>
                <w:szCs w:val="18"/>
              </w:rPr>
              <w:t>3,000</w:t>
            </w:r>
            <w:r>
              <w:rPr>
                <w:rFonts w:ascii="SimSun" w:eastAsia="SimSun" w:hAnsi="SimSun" w:cs="SimSun"/>
                <w:color w:val="000000"/>
                <w:spacing w:val="0"/>
                <w:w w:val="100"/>
                <w:position w:val="0"/>
                <w:sz w:val="16"/>
                <w:szCs w:val="16"/>
              </w:rPr>
              <w:t>万元补充流动资金，使用期限为自董事会审议通过 之日起不超过</w:t>
            </w:r>
            <w:r>
              <w:rPr>
                <w:color w:val="000000"/>
                <w:spacing w:val="0"/>
                <w:w w:val="100"/>
                <w:position w:val="0"/>
                <w:sz w:val="18"/>
                <w:szCs w:val="18"/>
              </w:rPr>
              <w:t>12</w:t>
            </w:r>
            <w:r>
              <w:rPr>
                <w:rFonts w:ascii="SimSun" w:eastAsia="SimSun" w:hAnsi="SimSun" w:cs="SimSun"/>
                <w:color w:val="000000"/>
                <w:spacing w:val="0"/>
                <w:w w:val="100"/>
                <w:position w:val="0"/>
                <w:sz w:val="16"/>
                <w:szCs w:val="16"/>
              </w:rPr>
              <w:t>个月，截至</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日止，公司已提前归还此款至募集资金专用账户，同时将上述募集 资金的归还情况通知了保荐机构及保荐代表人。</w:t>
            </w:r>
          </w:p>
          <w:p>
            <w:pPr>
              <w:pStyle w:val="Style24"/>
              <w:keepNext w:val="0"/>
              <w:keepLines w:val="0"/>
              <w:widowControl w:val="0"/>
              <w:shd w:val="clear" w:color="auto" w:fill="auto"/>
              <w:tabs>
                <w:tab w:pos="269" w:val="left"/>
              </w:tabs>
              <w:bidi w:val="0"/>
              <w:spacing w:before="0" w:after="0" w:line="317" w:lineRule="exact"/>
              <w:ind w:left="0" w:right="0" w:firstLine="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w:t>
              <w:tab/>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日，公司第三届董事会第三十次（临时）会议审议通过了公司《关于使用部分闲置募集资金 暂时补充流动资金的议案》，同意使用公司部分闲置募集资金</w:t>
            </w:r>
            <w:r>
              <w:rPr>
                <w:color w:val="000000"/>
                <w:spacing w:val="0"/>
                <w:w w:val="100"/>
                <w:position w:val="0"/>
                <w:sz w:val="18"/>
                <w:szCs w:val="18"/>
              </w:rPr>
              <w:t>4,000</w:t>
            </w:r>
            <w:r>
              <w:rPr>
                <w:rFonts w:ascii="SimSun" w:eastAsia="SimSun" w:hAnsi="SimSun" w:cs="SimSun"/>
                <w:color w:val="000000"/>
                <w:spacing w:val="0"/>
                <w:w w:val="100"/>
                <w:position w:val="0"/>
                <w:sz w:val="16"/>
                <w:szCs w:val="16"/>
              </w:rPr>
              <w:t>万元补充公司流动资金</w:t>
            </w:r>
            <w:r>
              <w:rPr>
                <w:color w:val="000000"/>
                <w:spacing w:val="0"/>
                <w:w w:val="100"/>
                <w:position w:val="0"/>
                <w:sz w:val="18"/>
                <w:szCs w:val="18"/>
              </w:rPr>
              <w:t>,</w:t>
            </w:r>
            <w:r>
              <w:rPr>
                <w:rFonts w:ascii="SimSun" w:eastAsia="SimSun" w:hAnsi="SimSun" w:cs="SimSun"/>
                <w:color w:val="000000"/>
                <w:spacing w:val="0"/>
                <w:w w:val="100"/>
                <w:position w:val="0"/>
                <w:sz w:val="16"/>
                <w:szCs w:val="16"/>
              </w:rPr>
              <w:t>使用期限为自董事会 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6"/>
                <w:szCs w:val="16"/>
              </w:rPr>
              <w:t>个月，截至</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日止，公司已提前归还此款至募集资金专用账户，同时将 上述募集资金的归还情况通知了保荐机构及保荐代表人。</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677"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、网络游戏研发技术平台项目已于</w:t>
            </w: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月底验收完成，该项目原由网络游戏通用引擎、</w:t>
            </w:r>
            <w:r>
              <w:rPr>
                <w:color w:val="000000"/>
                <w:spacing w:val="0"/>
                <w:w w:val="100"/>
                <w:position w:val="0"/>
                <w:sz w:val="18"/>
                <w:szCs w:val="18"/>
              </w:rPr>
              <w:t>3D</w:t>
            </w:r>
            <w:r>
              <w:rPr>
                <w:rFonts w:ascii="SimSun" w:eastAsia="SimSun" w:hAnsi="SimSun" w:cs="SimSun"/>
                <w:color w:val="000000"/>
                <w:spacing w:val="0"/>
                <w:w w:val="100"/>
                <w:position w:val="0"/>
                <w:sz w:val="16"/>
                <w:szCs w:val="16"/>
              </w:rPr>
              <w:t>游戏动作捕捉 系统及游戏测试系统组成，现验收的项目包括网络游戏通用引擎和游戏测试系统，该项目完成后，项目资金结余</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项目实</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为人民币</w:t>
            </w:r>
            <w:r>
              <w:rPr>
                <w:color w:val="000000"/>
                <w:spacing w:val="0"/>
                <w:w w:val="100"/>
                <w:position w:val="0"/>
                <w:sz w:val="18"/>
                <w:szCs w:val="18"/>
              </w:rPr>
              <w:t>821.10</w:t>
            </w:r>
            <w:r>
              <w:rPr>
                <w:rFonts w:ascii="SimSun" w:eastAsia="SimSun" w:hAnsi="SimSun" w:cs="SimSun"/>
                <w:color w:val="000000"/>
                <w:spacing w:val="0"/>
                <w:w w:val="100"/>
                <w:position w:val="0"/>
                <w:sz w:val="16"/>
                <w:szCs w:val="16"/>
              </w:rPr>
              <w:t>万元（含利息收入</w:t>
            </w:r>
            <w:r>
              <w:rPr>
                <w:color w:val="000000"/>
                <w:spacing w:val="0"/>
                <w:w w:val="100"/>
                <w:position w:val="0"/>
                <w:sz w:val="18"/>
                <w:szCs w:val="18"/>
              </w:rPr>
              <w:t>158.78</w:t>
            </w:r>
            <w:r>
              <w:rPr>
                <w:rFonts w:ascii="SimSun" w:eastAsia="SimSun" w:hAnsi="SimSun" w:cs="SimSun"/>
                <w:color w:val="000000"/>
                <w:spacing w:val="0"/>
                <w:w w:val="100"/>
                <w:position w:val="0"/>
                <w:sz w:val="16"/>
                <w:szCs w:val="16"/>
              </w:rPr>
              <w:t>万元），结余的原因系原计划购买</w:t>
            </w:r>
            <w:r>
              <w:rPr>
                <w:color w:val="000000"/>
                <w:spacing w:val="0"/>
                <w:w w:val="100"/>
                <w:position w:val="0"/>
                <w:sz w:val="18"/>
                <w:szCs w:val="18"/>
              </w:rPr>
              <w:t>3D</w:t>
            </w:r>
            <w:r>
              <w:rPr>
                <w:rFonts w:ascii="SimSun" w:eastAsia="SimSun" w:hAnsi="SimSun" w:cs="SimSun"/>
                <w:color w:val="000000"/>
                <w:spacing w:val="0"/>
                <w:w w:val="100"/>
                <w:position w:val="0"/>
                <w:sz w:val="16"/>
                <w:szCs w:val="16"/>
              </w:rPr>
              <w:t>游戏动作捕捉系统（原计划需人</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施出现</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民币</w:t>
            </w:r>
            <w:r>
              <w:rPr>
                <w:color w:val="000000"/>
                <w:spacing w:val="0"/>
                <w:w w:val="100"/>
                <w:position w:val="0"/>
                <w:sz w:val="18"/>
                <w:szCs w:val="18"/>
              </w:rPr>
              <w:t>800.00</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因行业情况变化等原因导致购置必要性降低，且公司已储备由美术中心内部培养的专业人才，</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募集资</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其已经具备非常强的专业素养与效率，内部经验分享与沟通有效快捷，在效果与效率上都达到了动作捕捉系统的</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金结余</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成效，因此未实施购置该系统，造成项目资金结余，此结余资金计划转入永久补充流动资金。</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的金额</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公司第二届董事会第十七次会议审核通过《关于将募集资金投资项目结余资金永久补充流动资金的议案》，同意</w:t>
            </w:r>
          </w:p>
        </w:tc>
      </w:tr>
      <w:tr>
        <w:trPr>
          <w:trHeight w:val="13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及原因</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公司使用募集资金投资项目结余资金</w:t>
            </w:r>
            <w:r>
              <w:rPr>
                <w:color w:val="000000"/>
                <w:spacing w:val="0"/>
                <w:w w:val="100"/>
                <w:position w:val="0"/>
                <w:sz w:val="18"/>
                <w:szCs w:val="18"/>
              </w:rPr>
              <w:t>821.10</w:t>
            </w:r>
            <w:r>
              <w:rPr>
                <w:rFonts w:ascii="SimSun" w:eastAsia="SimSun" w:hAnsi="SimSun" w:cs="SimSun"/>
                <w:color w:val="000000"/>
                <w:spacing w:val="0"/>
                <w:w w:val="100"/>
                <w:position w:val="0"/>
                <w:sz w:val="16"/>
                <w:szCs w:val="16"/>
              </w:rPr>
              <w:t>万（含利息收入</w:t>
            </w:r>
            <w:r>
              <w:rPr>
                <w:color w:val="000000"/>
                <w:spacing w:val="0"/>
                <w:w w:val="100"/>
                <w:position w:val="0"/>
                <w:sz w:val="18"/>
                <w:szCs w:val="18"/>
              </w:rPr>
              <w:t>158.78</w:t>
            </w:r>
            <w:r>
              <w:rPr>
                <w:rFonts w:ascii="SimSun" w:eastAsia="SimSun" w:hAnsi="SimSun" w:cs="SimSun"/>
                <w:color w:val="000000"/>
                <w:spacing w:val="0"/>
                <w:w w:val="100"/>
                <w:position w:val="0"/>
                <w:sz w:val="16"/>
                <w:szCs w:val="16"/>
              </w:rPr>
              <w:t>万元）永久补充流动资金，该事项已经</w:t>
            </w: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年年度股东大会审议通过。</w:t>
            </w:r>
          </w:p>
          <w:p>
            <w:pPr>
              <w:pStyle w:val="Style24"/>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、中青聚宝项目已于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月结项，结余募集资金</w:t>
            </w:r>
            <w:r>
              <w:rPr>
                <w:color w:val="000000"/>
                <w:spacing w:val="0"/>
                <w:w w:val="100"/>
                <w:position w:val="0"/>
                <w:sz w:val="18"/>
                <w:szCs w:val="18"/>
              </w:rPr>
              <w:t>5.32</w:t>
            </w:r>
            <w:r>
              <w:rPr>
                <w:rFonts w:ascii="SimSun" w:eastAsia="SimSun" w:hAnsi="SimSun" w:cs="SimSun"/>
                <w:color w:val="000000"/>
                <w:spacing w:val="0"/>
                <w:w w:val="100"/>
                <w:position w:val="0"/>
                <w:sz w:val="16"/>
                <w:szCs w:val="16"/>
              </w:rPr>
              <w:t>万元转入永久补充流动资金。</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尚未使 用的募 集资金 用途及 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报告期内超募资金已使用完毕，募集资金专户于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日注销，剩余利息收入净额转入永久补充流动资 金。</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中存在</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或其他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numPr>
          <w:ilvl w:val="0"/>
          <w:numId w:val="1"/>
        </w:numPr>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募集资金变更项目情况</w:t>
      </w:r>
      <w:bookmarkEnd w:id="255"/>
      <w:bookmarkEnd w:id="256"/>
      <w:bookmarkEnd w:id="25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80" w:right="0" w:hanging="380"/>
              <w:jc w:val="both"/>
              <w:rPr>
                <w:sz w:val="16"/>
                <w:szCs w:val="16"/>
              </w:rPr>
            </w:pPr>
            <w:r>
              <w:rPr>
                <w:rFonts w:ascii="SimSun" w:eastAsia="SimSun" w:hAnsi="SimSun" w:cs="SimSun"/>
                <w:color w:val="000000"/>
                <w:spacing w:val="0"/>
                <w:w w:val="100"/>
                <w:position w:val="0"/>
                <w:sz w:val="16"/>
                <w:szCs w:val="16"/>
              </w:rPr>
              <w:t>变更后的项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200" w:right="0" w:hanging="200"/>
              <w:jc w:val="both"/>
              <w:rPr>
                <w:sz w:val="16"/>
                <w:szCs w:val="16"/>
              </w:rPr>
            </w:pPr>
            <w:r>
              <w:rPr>
                <w:rFonts w:ascii="SimSun" w:eastAsia="SimSun" w:hAnsi="SimSun" w:cs="SimSun"/>
                <w:color w:val="000000"/>
                <w:spacing w:val="0"/>
                <w:w w:val="100"/>
                <w:position w:val="0"/>
                <w:sz w:val="16"/>
                <w:szCs w:val="16"/>
              </w:rPr>
              <w:t>对应的原承 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变更后项目</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拟投入募集</w:t>
            </w:r>
          </w:p>
          <w:p>
            <w:pPr>
              <w:pStyle w:val="Style24"/>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资金总额</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本报告期实</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rPr>
                <w:sz w:val="16"/>
                <w:szCs w:val="16"/>
              </w:rPr>
            </w:pPr>
            <w:r>
              <w:rPr>
                <w:rFonts w:ascii="SimSun" w:eastAsia="SimSun" w:hAnsi="SimSun" w:cs="SimSun"/>
                <w:color w:val="000000"/>
                <w:spacing w:val="0"/>
                <w:w w:val="100"/>
                <w:position w:val="0"/>
                <w:sz w:val="16"/>
                <w:szCs w:val="16"/>
              </w:rPr>
              <w:t>截至期末实 际累计投入 金额⑵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 xml:space="preserve">截至期末投 资进度 </w:t>
            </w:r>
            <w:r>
              <w:rPr>
                <w:color w:val="000000"/>
                <w:spacing w:val="0"/>
                <w:w w:val="100"/>
                <w:position w:val="0"/>
              </w:rPr>
              <w:t>(3)=(2)/(1)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项目达到预</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定可使用状</w:t>
            </w:r>
          </w:p>
          <w:p>
            <w:pPr>
              <w:pStyle w:val="Style24"/>
              <w:keepNext w:val="0"/>
              <w:keepLines w:val="0"/>
              <w:widowControl w:val="0"/>
              <w:shd w:val="clear" w:color="auto" w:fill="auto"/>
              <w:bidi w:val="0"/>
              <w:spacing w:before="0" w:after="120" w:line="240" w:lineRule="auto"/>
              <w:ind w:left="0" w:right="0" w:firstLine="220"/>
              <w:jc w:val="left"/>
              <w:rPr>
                <w:sz w:val="16"/>
                <w:szCs w:val="16"/>
              </w:rPr>
            </w:pPr>
            <w:r>
              <w:rPr>
                <w:rFonts w:ascii="SimSun" w:eastAsia="SimSun" w:hAnsi="SimSun" w:cs="SimSun"/>
                <w:color w:val="000000"/>
                <w:spacing w:val="0"/>
                <w:w w:val="100"/>
                <w:position w:val="0"/>
                <w:sz w:val="16"/>
                <w:szCs w:val="16"/>
              </w:rPr>
              <w:t>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00" w:right="0" w:hanging="200"/>
              <w:jc w:val="left"/>
              <w:rPr>
                <w:sz w:val="16"/>
                <w:szCs w:val="16"/>
              </w:rPr>
            </w:pPr>
            <w:r>
              <w:rPr>
                <w:rFonts w:ascii="SimSun" w:eastAsia="SimSun" w:hAnsi="SimSun" w:cs="SimSun"/>
                <w:color w:val="000000"/>
                <w:spacing w:val="0"/>
                <w:w w:val="100"/>
                <w:position w:val="0"/>
                <w:sz w:val="16"/>
                <w:szCs w:val="16"/>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变更后的项 目可行性是 否发生重大 变化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增资卓页 网页游戏的 运营和研发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中青聚宝项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上海美峰 数码科技有 限公司</w:t>
            </w:r>
            <w:r>
              <w:rPr>
                <w:color w:val="000000"/>
                <w:spacing w:val="0"/>
                <w:w w:val="100"/>
                <w:position w:val="0"/>
                <w:sz w:val="18"/>
                <w:szCs w:val="18"/>
              </w:rPr>
              <w:t xml:space="preserve">51% </w:t>
            </w:r>
            <w:r>
              <w:rPr>
                <w:rFonts w:ascii="SimSun" w:eastAsia="SimSun" w:hAnsi="SimSun" w:cs="SimSun"/>
                <w:color w:val="000000"/>
                <w:spacing w:val="0"/>
                <w:w w:val="100"/>
                <w:position w:val="0"/>
                <w:sz w:val="16"/>
                <w:szCs w:val="16"/>
              </w:rPr>
              <w:t>股权收购项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苏州研发中 心建设项 目、</w:t>
            </w:r>
            <w:r>
              <w:rPr>
                <w:color w:val="000000"/>
                <w:spacing w:val="0"/>
                <w:w w:val="100"/>
                <w:position w:val="0"/>
                <w:sz w:val="18"/>
                <w:szCs w:val="18"/>
              </w:rPr>
              <w:t>2.5D</w:t>
            </w:r>
            <w:r>
              <w:rPr>
                <w:rFonts w:ascii="SimSun" w:eastAsia="SimSun" w:hAnsi="SimSun" w:cs="SimSun"/>
                <w:color w:val="000000"/>
                <w:spacing w:val="0"/>
                <w:w w:val="100"/>
                <w:position w:val="0"/>
                <w:sz w:val="16"/>
                <w:szCs w:val="16"/>
              </w:rPr>
              <w:t>游 戏《新宋演 义》开发项 目(暂定 名)、</w:t>
            </w:r>
            <w:r>
              <w:rPr>
                <w:color w:val="000000"/>
                <w:spacing w:val="0"/>
                <w:w w:val="100"/>
                <w:position w:val="0"/>
                <w:sz w:val="18"/>
                <w:szCs w:val="18"/>
              </w:rPr>
              <w:t>3D</w:t>
            </w:r>
            <w:r>
              <w:rPr>
                <w:rFonts w:ascii="SimSun" w:eastAsia="SimSun" w:hAnsi="SimSun" w:cs="SimSun"/>
                <w:color w:val="000000"/>
                <w:spacing w:val="0"/>
                <w:w w:val="100"/>
                <w:position w:val="0"/>
                <w:sz w:val="16"/>
                <w:szCs w:val="16"/>
              </w:rPr>
              <w:t>游 戏《盟军》 开发项目</w:t>
            </w:r>
          </w:p>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(暂定名)、 </w:t>
            </w:r>
            <w:r>
              <w:rPr>
                <w:color w:val="000000"/>
                <w:spacing w:val="0"/>
                <w:w w:val="100"/>
                <w:position w:val="0"/>
                <w:sz w:val="18"/>
                <w:szCs w:val="18"/>
              </w:rPr>
              <w:t>3D</w:t>
            </w:r>
            <w:r>
              <w:rPr>
                <w:rFonts w:ascii="SimSun" w:eastAsia="SimSun" w:hAnsi="SimSun" w:cs="SimSun"/>
                <w:color w:val="000000"/>
                <w:spacing w:val="0"/>
                <w:w w:val="100"/>
                <w:position w:val="0"/>
                <w:sz w:val="16"/>
                <w:szCs w:val="16"/>
              </w:rPr>
              <w:t>游戏《寻 梦园》开发 项目(暂定 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深圳市苏 摩科技有限 公司</w:t>
            </w:r>
            <w:r>
              <w:rPr>
                <w:color w:val="000000"/>
                <w:spacing w:val="0"/>
                <w:w w:val="100"/>
                <w:position w:val="0"/>
                <w:sz w:val="18"/>
                <w:szCs w:val="18"/>
              </w:rPr>
              <w:t>51%</w:t>
            </w:r>
            <w:r>
              <w:rPr>
                <w:rFonts w:ascii="SimSun" w:eastAsia="SimSun" w:hAnsi="SimSun" w:cs="SimSun"/>
                <w:color w:val="000000"/>
                <w:spacing w:val="0"/>
                <w:w w:val="100"/>
                <w:position w:val="0"/>
                <w:sz w:val="16"/>
                <w:szCs w:val="16"/>
              </w:rPr>
              <w:t>股 权收购项目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2.5D</w:t>
            </w:r>
            <w:r>
              <w:rPr>
                <w:rFonts w:ascii="SimSun" w:eastAsia="SimSun" w:hAnsi="SimSun" w:cs="SimSun"/>
                <w:color w:val="000000"/>
                <w:spacing w:val="0"/>
                <w:w w:val="100"/>
                <w:position w:val="0"/>
                <w:sz w:val="16"/>
                <w:szCs w:val="16"/>
              </w:rPr>
              <w:t>游戏</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《三国游</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侠》开发项</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目(暂定名)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超募资金 项目：永久 补充流动资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第三方支付</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永久补充</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苏州研发中</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心建设项目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凤凰高科 技文化科普 体验园项目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2.5D</w:t>
            </w:r>
            <w:r>
              <w:rPr>
                <w:rFonts w:ascii="SimSun" w:eastAsia="SimSun" w:hAnsi="SimSun" w:cs="SimSun"/>
                <w:color w:val="000000"/>
                <w:spacing w:val="0"/>
                <w:w w:val="100"/>
                <w:position w:val="0"/>
                <w:sz w:val="16"/>
                <w:szCs w:val="16"/>
              </w:rPr>
              <w:t>游戏</w:t>
            </w:r>
          </w:p>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《三国游 侠》开发项 目(暂定 名)、</w:t>
            </w:r>
            <w:r>
              <w:rPr>
                <w:color w:val="000000"/>
                <w:spacing w:val="0"/>
                <w:w w:val="100"/>
                <w:position w:val="0"/>
                <w:sz w:val="18"/>
                <w:szCs w:val="18"/>
              </w:rPr>
              <w:t xml:space="preserve">2.5D </w:t>
            </w:r>
            <w:r>
              <w:rPr>
                <w:rFonts w:ascii="SimSun" w:eastAsia="SimSun" w:hAnsi="SimSun" w:cs="SimSun"/>
                <w:color w:val="000000"/>
                <w:spacing w:val="0"/>
                <w:w w:val="100"/>
                <w:position w:val="0"/>
                <w:sz w:val="16"/>
                <w:szCs w:val="16"/>
              </w:rPr>
              <w:t>游戏《新宋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演义》开发 项目（暂定 名）、</w:t>
            </w:r>
            <w:r>
              <w:rPr>
                <w:color w:val="000000"/>
                <w:spacing w:val="0"/>
                <w:w w:val="100"/>
                <w:position w:val="0"/>
                <w:sz w:val="18"/>
                <w:szCs w:val="18"/>
              </w:rPr>
              <w:t>3D</w:t>
            </w:r>
            <w:r>
              <w:rPr>
                <w:rFonts w:ascii="SimSun" w:eastAsia="SimSun" w:hAnsi="SimSun" w:cs="SimSun"/>
                <w:color w:val="000000"/>
                <w:spacing w:val="0"/>
                <w:w w:val="100"/>
                <w:position w:val="0"/>
                <w:sz w:val="16"/>
                <w:szCs w:val="16"/>
              </w:rPr>
              <w:t>游 戏《寻梦园》 开发项目</w:t>
            </w:r>
          </w:p>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（暂定名）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、球类游戏 推广项目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凤凰高科技 文化科普体 验园项目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36,354.63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37,248.75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-422.54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10594"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6"/>
                <w:szCs w:val="16"/>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6"/>
                <w:szCs w:val="16"/>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 经本公司第二届董事会第九次会议和</w:t>
            </w:r>
            <w:r>
              <w:rPr>
                <w:color w:val="000000"/>
                <w:spacing w:val="0"/>
                <w:w w:val="100"/>
                <w:position w:val="0"/>
                <w:sz w:val="18"/>
                <w:szCs w:val="18"/>
              </w:rPr>
              <w:t>2011</w:t>
            </w:r>
            <w:r>
              <w:rPr>
                <w:rFonts w:ascii="SimSun" w:eastAsia="SimSun" w:hAnsi="SimSun" w:cs="SimSun"/>
                <w:color w:val="000000"/>
                <w:spacing w:val="0"/>
                <w:w w:val="100"/>
                <w:position w:val="0"/>
                <w:sz w:val="16"/>
                <w:szCs w:val="16"/>
              </w:rPr>
              <w:t>年年度股东大会审议通过，为加快募集 资金使用效率和提高资金投资回报，公司对中青聚宝项目的部分募集资金进行变更， 将人民币</w:t>
            </w:r>
            <w:r>
              <w:rPr>
                <w:color w:val="000000"/>
                <w:spacing w:val="0"/>
                <w:w w:val="100"/>
                <w:position w:val="0"/>
                <w:sz w:val="18"/>
                <w:szCs w:val="18"/>
              </w:rPr>
              <w:t>3,000.00</w:t>
            </w:r>
            <w:r>
              <w:rPr>
                <w:rFonts w:ascii="SimSun" w:eastAsia="SimSun" w:hAnsi="SimSun" w:cs="SimSun"/>
                <w:color w:val="000000"/>
                <w:spacing w:val="0"/>
                <w:w w:val="100"/>
                <w:position w:val="0"/>
                <w:sz w:val="16"/>
                <w:szCs w:val="16"/>
              </w:rPr>
              <w:t>万元用于增资卓页网页游戏的运营和研发投资项目等方面，投资形 式以深圳中青聚宝信息技术有限公司增资深圳市卓页互动网络科技有限公司。</w:t>
            </w:r>
          </w:p>
          <w:p>
            <w:pPr>
              <w:pStyle w:val="Style24"/>
              <w:keepNext w:val="0"/>
              <w:keepLines w:val="0"/>
              <w:widowControl w:val="0"/>
              <w:shd w:val="clear" w:color="auto" w:fill="auto"/>
              <w:tabs>
                <w:tab w:pos="274" w:val="left"/>
              </w:tabs>
              <w:bidi w:val="0"/>
              <w:spacing w:before="0" w:after="0" w:line="314"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经本公司第二届董事会第二十三次（临时）会议和</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年度第二次临时股东大会 审议通过，公司变更部分募集资金投资项目及用募集资金和自有资金收购上海美峰数 码科技有限公司</w:t>
            </w:r>
            <w:r>
              <w:rPr>
                <w:color w:val="000000"/>
                <w:spacing w:val="0"/>
                <w:w w:val="100"/>
                <w:position w:val="0"/>
                <w:sz w:val="18"/>
                <w:szCs w:val="18"/>
              </w:rPr>
              <w:t>51%</w:t>
            </w:r>
            <w:r>
              <w:rPr>
                <w:rFonts w:ascii="SimSun" w:eastAsia="SimSun" w:hAnsi="SimSun" w:cs="SimSun"/>
                <w:color w:val="000000"/>
                <w:spacing w:val="0"/>
                <w:w w:val="100"/>
                <w:position w:val="0"/>
                <w:sz w:val="16"/>
                <w:szCs w:val="16"/>
              </w:rPr>
              <w:t>股权和深圳市苏摩科技有限公司</w:t>
            </w:r>
            <w:r>
              <w:rPr>
                <w:color w:val="000000"/>
                <w:spacing w:val="0"/>
                <w:w w:val="100"/>
                <w:position w:val="0"/>
                <w:sz w:val="18"/>
                <w:szCs w:val="18"/>
              </w:rPr>
              <w:t>51%</w:t>
            </w:r>
            <w:r>
              <w:rPr>
                <w:rFonts w:ascii="SimSun" w:eastAsia="SimSun" w:hAnsi="SimSun" w:cs="SimSun"/>
                <w:color w:val="000000"/>
                <w:spacing w:val="0"/>
                <w:w w:val="100"/>
                <w:position w:val="0"/>
                <w:sz w:val="16"/>
                <w:szCs w:val="16"/>
              </w:rPr>
              <w:t>股权：本公司将原计划募投 项目</w:t>
            </w:r>
            <w:r>
              <w:rPr>
                <w:color w:val="000000"/>
                <w:spacing w:val="0"/>
                <w:w w:val="100"/>
                <w:position w:val="0"/>
                <w:sz w:val="18"/>
                <w:szCs w:val="18"/>
              </w:rPr>
              <w:t>“</w:t>
            </w:r>
            <w:r>
              <w:rPr>
                <w:rFonts w:ascii="SimSun" w:eastAsia="SimSun" w:hAnsi="SimSun" w:cs="SimSun"/>
                <w:color w:val="000000"/>
                <w:spacing w:val="0"/>
                <w:w w:val="100"/>
                <w:position w:val="0"/>
                <w:sz w:val="16"/>
                <w:szCs w:val="16"/>
              </w:rPr>
              <w:t>苏州研发中心建设项目</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8,280.00</w:t>
            </w:r>
            <w:r>
              <w:rPr>
                <w:rFonts w:ascii="SimSun" w:eastAsia="SimSun" w:hAnsi="SimSun" w:cs="SimSun"/>
                <w:color w:val="000000"/>
                <w:spacing w:val="0"/>
                <w:w w:val="100"/>
                <w:position w:val="0"/>
                <w:sz w:val="16"/>
                <w:szCs w:val="16"/>
              </w:rPr>
              <w:t>万元、</w:t>
            </w:r>
            <w:r>
              <w:rPr>
                <w:color w:val="000000"/>
                <w:spacing w:val="0"/>
                <w:w w:val="100"/>
                <w:position w:val="0"/>
                <w:sz w:val="18"/>
                <w:szCs w:val="18"/>
              </w:rPr>
              <w:t>“2.5D</w:t>
            </w:r>
            <w:r>
              <w:rPr>
                <w:rFonts w:ascii="SimSun" w:eastAsia="SimSun" w:hAnsi="SimSun" w:cs="SimSun"/>
                <w:color w:val="000000"/>
                <w:spacing w:val="0"/>
                <w:w w:val="100"/>
                <w:position w:val="0"/>
                <w:sz w:val="16"/>
                <w:szCs w:val="16"/>
              </w:rPr>
              <w:t>游戏《新宋演义》开发项目</w:t>
            </w:r>
          </w:p>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2,000.00</w:t>
            </w:r>
            <w:r>
              <w:rPr>
                <w:rFonts w:ascii="SimSun" w:eastAsia="SimSun" w:hAnsi="SimSun" w:cs="SimSun"/>
                <w:color w:val="000000"/>
                <w:spacing w:val="0"/>
                <w:w w:val="100"/>
                <w:position w:val="0"/>
                <w:sz w:val="16"/>
                <w:szCs w:val="16"/>
              </w:rPr>
              <w:t>万元、</w:t>
            </w:r>
            <w:r>
              <w:rPr>
                <w:color w:val="000000"/>
                <w:spacing w:val="0"/>
                <w:w w:val="100"/>
                <w:position w:val="0"/>
                <w:sz w:val="18"/>
                <w:szCs w:val="18"/>
              </w:rPr>
              <w:t>“3D</w:t>
            </w:r>
            <w:r>
              <w:rPr>
                <w:rFonts w:ascii="SimSun" w:eastAsia="SimSun" w:hAnsi="SimSun" w:cs="SimSun"/>
                <w:color w:val="000000"/>
                <w:spacing w:val="0"/>
                <w:w w:val="100"/>
                <w:position w:val="0"/>
                <w:sz w:val="16"/>
                <w:szCs w:val="16"/>
              </w:rPr>
              <w:t>游戏《盟军》开发项目（暂定名）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 xml:space="preserve">2,000.00 </w:t>
            </w:r>
            <w:r>
              <w:rPr>
                <w:rFonts w:ascii="SimSun" w:eastAsia="SimSun" w:hAnsi="SimSun" w:cs="SimSun"/>
                <w:color w:val="000000"/>
                <w:spacing w:val="0"/>
                <w:w w:val="100"/>
                <w:position w:val="0"/>
                <w:sz w:val="16"/>
                <w:szCs w:val="16"/>
              </w:rPr>
              <w:t>万元和</w:t>
            </w:r>
            <w:r>
              <w:rPr>
                <w:color w:val="000000"/>
                <w:spacing w:val="0"/>
                <w:w w:val="100"/>
                <w:position w:val="0"/>
                <w:sz w:val="18"/>
                <w:szCs w:val="18"/>
              </w:rPr>
              <w:t>“3D</w:t>
            </w:r>
            <w:r>
              <w:rPr>
                <w:rFonts w:ascii="SimSun" w:eastAsia="SimSun" w:hAnsi="SimSun" w:cs="SimSun"/>
                <w:color w:val="000000"/>
                <w:spacing w:val="0"/>
                <w:w w:val="100"/>
                <w:position w:val="0"/>
                <w:sz w:val="16"/>
                <w:szCs w:val="16"/>
              </w:rPr>
              <w:t>游戏《寻梦园》开发项目（暂定名）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2,000.00</w:t>
            </w:r>
            <w:r>
              <w:rPr>
                <w:rFonts w:ascii="SimSun" w:eastAsia="SimSun" w:hAnsi="SimSun" w:cs="SimSun"/>
                <w:color w:val="000000"/>
                <w:spacing w:val="0"/>
                <w:w w:val="100"/>
                <w:position w:val="0"/>
                <w:sz w:val="16"/>
                <w:szCs w:val="16"/>
              </w:rPr>
              <w:t xml:space="preserve">万元共计募集资金 </w:t>
            </w:r>
            <w:r>
              <w:rPr>
                <w:color w:val="000000"/>
                <w:spacing w:val="0"/>
                <w:w w:val="100"/>
                <w:position w:val="0"/>
                <w:sz w:val="18"/>
                <w:szCs w:val="18"/>
              </w:rPr>
              <w:t>14,280.00</w:t>
            </w:r>
            <w:r>
              <w:rPr>
                <w:rFonts w:ascii="SimSun" w:eastAsia="SimSun" w:hAnsi="SimSun" w:cs="SimSun"/>
                <w:color w:val="000000"/>
                <w:spacing w:val="0"/>
                <w:w w:val="100"/>
                <w:position w:val="0"/>
                <w:sz w:val="16"/>
                <w:szCs w:val="16"/>
              </w:rPr>
              <w:t>万元用于收购上海美峰数码科技有限公司</w:t>
            </w:r>
            <w:r>
              <w:rPr>
                <w:color w:val="000000"/>
                <w:spacing w:val="0"/>
                <w:w w:val="100"/>
                <w:position w:val="0"/>
                <w:sz w:val="18"/>
                <w:szCs w:val="18"/>
              </w:rPr>
              <w:t>51%</w:t>
            </w:r>
            <w:r>
              <w:rPr>
                <w:rFonts w:ascii="SimSun" w:eastAsia="SimSun" w:hAnsi="SimSun" w:cs="SimSun"/>
                <w:color w:val="000000"/>
                <w:spacing w:val="0"/>
                <w:w w:val="100"/>
                <w:position w:val="0"/>
                <w:sz w:val="16"/>
                <w:szCs w:val="16"/>
              </w:rPr>
              <w:t>股权收购项目中；将原计划募 投项目</w:t>
            </w:r>
            <w:r>
              <w:rPr>
                <w:color w:val="000000"/>
                <w:spacing w:val="0"/>
                <w:w w:val="100"/>
                <w:position w:val="0"/>
                <w:sz w:val="18"/>
                <w:szCs w:val="18"/>
              </w:rPr>
              <w:t>“2.5D</w:t>
            </w:r>
            <w:r>
              <w:rPr>
                <w:rFonts w:ascii="SimSun" w:eastAsia="SimSun" w:hAnsi="SimSun" w:cs="SimSun"/>
                <w:color w:val="000000"/>
                <w:spacing w:val="0"/>
                <w:w w:val="100"/>
                <w:position w:val="0"/>
                <w:sz w:val="16"/>
                <w:szCs w:val="16"/>
              </w:rPr>
              <w:t>游戏《三国游侠》开发项目（暂定名）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中募集资金</w:t>
            </w:r>
            <w:r>
              <w:rPr>
                <w:color w:val="000000"/>
                <w:spacing w:val="0"/>
                <w:w w:val="100"/>
                <w:position w:val="0"/>
                <w:sz w:val="18"/>
                <w:szCs w:val="18"/>
              </w:rPr>
              <w:t>2,186.63</w:t>
            </w:r>
            <w:r>
              <w:rPr>
                <w:rFonts w:ascii="SimSun" w:eastAsia="SimSun" w:hAnsi="SimSun" w:cs="SimSun"/>
                <w:color w:val="000000"/>
                <w:spacing w:val="0"/>
                <w:w w:val="100"/>
                <w:position w:val="0"/>
                <w:sz w:val="16"/>
                <w:szCs w:val="16"/>
              </w:rPr>
              <w:t>万元用于收 购深圳市苏摩科技有限公司</w:t>
            </w:r>
            <w:r>
              <w:rPr>
                <w:color w:val="000000"/>
                <w:spacing w:val="0"/>
                <w:w w:val="100"/>
                <w:position w:val="0"/>
                <w:sz w:val="18"/>
                <w:szCs w:val="18"/>
              </w:rPr>
              <w:t>51%</w:t>
            </w:r>
            <w:r>
              <w:rPr>
                <w:rFonts w:ascii="SimSun" w:eastAsia="SimSun" w:hAnsi="SimSun" w:cs="SimSun"/>
                <w:color w:val="000000"/>
                <w:spacing w:val="0"/>
                <w:w w:val="100"/>
                <w:position w:val="0"/>
                <w:sz w:val="16"/>
                <w:szCs w:val="16"/>
              </w:rPr>
              <w:t>股权收购项目中。</w:t>
            </w:r>
          </w:p>
          <w:p>
            <w:pPr>
              <w:pStyle w:val="Style24"/>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为整合优势资源，聚焦主业发展，经公司第四届董事会第二次（临时）会议和</w:t>
            </w: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年度第一次临时股东大会决议，本公司将上海美峰数码科技有限公司</w:t>
            </w:r>
            <w:r>
              <w:rPr>
                <w:color w:val="000000"/>
                <w:spacing w:val="0"/>
                <w:w w:val="100"/>
                <w:position w:val="0"/>
                <w:sz w:val="18"/>
                <w:szCs w:val="18"/>
              </w:rPr>
              <w:t>71.6334%</w:t>
            </w:r>
            <w:r>
              <w:rPr>
                <w:rFonts w:ascii="SimSun" w:eastAsia="SimSun" w:hAnsi="SimSun" w:cs="SimSun"/>
                <w:color w:val="000000"/>
                <w:spacing w:val="0"/>
                <w:w w:val="100"/>
                <w:position w:val="0"/>
                <w:sz w:val="16"/>
                <w:szCs w:val="16"/>
              </w:rPr>
              <w:t>的股权 以人民币</w:t>
            </w:r>
            <w:r>
              <w:rPr>
                <w:color w:val="000000"/>
                <w:spacing w:val="0"/>
                <w:w w:val="100"/>
                <w:position w:val="0"/>
                <w:sz w:val="18"/>
                <w:szCs w:val="18"/>
              </w:rPr>
              <w:t>25,000.00</w:t>
            </w:r>
            <w:r>
              <w:rPr>
                <w:rFonts w:ascii="SimSun" w:eastAsia="SimSun" w:hAnsi="SimSun" w:cs="SimSun"/>
                <w:color w:val="000000"/>
                <w:spacing w:val="0"/>
                <w:w w:val="100"/>
                <w:position w:val="0"/>
                <w:sz w:val="16"/>
                <w:szCs w:val="16"/>
              </w:rPr>
              <w:t>万元的价格出售给深圳前海宝德资产管理有限公司。</w:t>
            </w:r>
          </w:p>
          <w:p>
            <w:pPr>
              <w:pStyle w:val="Style24"/>
              <w:keepNext w:val="0"/>
              <w:keepLines w:val="0"/>
              <w:widowControl w:val="0"/>
              <w:shd w:val="clear" w:color="auto" w:fill="auto"/>
              <w:tabs>
                <w:tab w:pos="264" w:val="left"/>
              </w:tabs>
              <w:bidi w:val="0"/>
              <w:spacing w:before="0" w:after="0" w:line="314"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根据公司第一届董事会第二十三次会议和</w:t>
            </w:r>
            <w:r>
              <w:rPr>
                <w:color w:val="000000"/>
                <w:spacing w:val="0"/>
                <w:w w:val="100"/>
                <w:position w:val="0"/>
                <w:sz w:val="18"/>
                <w:szCs w:val="18"/>
              </w:rPr>
              <w:t>2010</w:t>
            </w:r>
            <w:r>
              <w:rPr>
                <w:rFonts w:ascii="SimSun" w:eastAsia="SimSun" w:hAnsi="SimSun" w:cs="SimSun"/>
                <w:color w:val="000000"/>
                <w:spacing w:val="0"/>
                <w:w w:val="100"/>
                <w:position w:val="0"/>
                <w:sz w:val="16"/>
                <w:szCs w:val="16"/>
              </w:rPr>
              <w:t>年度股东大会决议，本公司将超募 资金人民币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万元设立全资子公司深圳中付通用于建立第三方支付平台，后 因支付牌照未能申请下来，深圳中付通一直未能开展相关业务，经公司第二届董事会 第二十八次会议决议和</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年度股东大会决议，本公司将深圳中付通</w:t>
            </w:r>
            <w:r>
              <w:rPr>
                <w:color w:val="000000"/>
                <w:spacing w:val="0"/>
                <w:w w:val="100"/>
                <w:position w:val="0"/>
                <w:sz w:val="18"/>
                <w:szCs w:val="18"/>
              </w:rPr>
              <w:t>100%</w:t>
            </w:r>
            <w:r>
              <w:rPr>
                <w:rFonts w:ascii="SimSun" w:eastAsia="SimSun" w:hAnsi="SimSun" w:cs="SimSun"/>
                <w:color w:val="000000"/>
                <w:spacing w:val="0"/>
                <w:w w:val="100"/>
                <w:position w:val="0"/>
                <w:sz w:val="16"/>
                <w:szCs w:val="16"/>
              </w:rPr>
              <w:t>的股权以 人民币</w:t>
            </w:r>
            <w:r>
              <w:rPr>
                <w:color w:val="000000"/>
                <w:spacing w:val="0"/>
                <w:w w:val="100"/>
                <w:position w:val="0"/>
                <w:sz w:val="18"/>
                <w:szCs w:val="18"/>
              </w:rPr>
              <w:t>10,000.00</w:t>
            </w:r>
            <w:r>
              <w:rPr>
                <w:rFonts w:ascii="SimSun" w:eastAsia="SimSun" w:hAnsi="SimSun" w:cs="SimSun"/>
                <w:color w:val="000000"/>
                <w:spacing w:val="0"/>
                <w:w w:val="100"/>
                <w:position w:val="0"/>
                <w:sz w:val="16"/>
                <w:szCs w:val="16"/>
              </w:rPr>
              <w:t>万元的价格出售给宝德控股，同时将收回的股权转让款变更为永久 补充流动资金，转让日深圳中付通募集资金账户余额为人民币</w:t>
            </w:r>
            <w:r>
              <w:rPr>
                <w:color w:val="000000"/>
                <w:spacing w:val="0"/>
                <w:w w:val="100"/>
                <w:position w:val="0"/>
                <w:sz w:val="18"/>
                <w:szCs w:val="18"/>
              </w:rPr>
              <w:t>86,078,055.37</w:t>
            </w:r>
            <w:r>
              <w:rPr>
                <w:rFonts w:ascii="SimSun" w:eastAsia="SimSun" w:hAnsi="SimSun" w:cs="SimSun"/>
                <w:color w:val="000000"/>
                <w:spacing w:val="0"/>
                <w:w w:val="100"/>
                <w:position w:val="0"/>
                <w:sz w:val="16"/>
                <w:szCs w:val="16"/>
              </w:rPr>
              <w:t>元。</w:t>
            </w:r>
          </w:p>
          <w:p>
            <w:pPr>
              <w:pStyle w:val="Style24"/>
              <w:keepNext w:val="0"/>
              <w:keepLines w:val="0"/>
              <w:widowControl w:val="0"/>
              <w:shd w:val="clear" w:color="auto" w:fill="auto"/>
              <w:tabs>
                <w:tab w:pos="274" w:val="left"/>
              </w:tabs>
              <w:bidi w:val="0"/>
              <w:spacing w:before="0" w:after="0" w:line="319"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tab/>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日，经公司</w:t>
            </w:r>
            <w:r>
              <w:rPr>
                <w:color w:val="000000"/>
                <w:spacing w:val="0"/>
                <w:w w:val="100"/>
                <w:position w:val="0"/>
                <w:sz w:val="18"/>
                <w:szCs w:val="18"/>
              </w:rPr>
              <w:t>2014</w:t>
            </w:r>
            <w:r>
              <w:rPr>
                <w:rFonts w:ascii="SimSun" w:eastAsia="SimSun" w:hAnsi="SimSun" w:cs="SimSun"/>
                <w:color w:val="000000"/>
                <w:spacing w:val="0"/>
                <w:w w:val="100"/>
                <w:position w:val="0"/>
                <w:sz w:val="16"/>
                <w:szCs w:val="16"/>
              </w:rPr>
              <w:t>年年度股东大会审议通过，公司终止实施苏州研 发中心建设项目，并将该项目剩余募集资金永久补充流动资金。</w:t>
            </w:r>
          </w:p>
          <w:p>
            <w:pPr>
              <w:pStyle w:val="Style24"/>
              <w:keepNext w:val="0"/>
              <w:keepLines w:val="0"/>
              <w:widowControl w:val="0"/>
              <w:shd w:val="clear" w:color="auto" w:fill="auto"/>
              <w:tabs>
                <w:tab w:pos="235" w:val="left"/>
              </w:tabs>
              <w:bidi w:val="0"/>
              <w:spacing w:before="0" w:after="0" w:line="319"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tab/>
              <w:t>经公司第四届董事会第十二次（临时）会议和</w:t>
            </w:r>
            <w:r>
              <w:rPr>
                <w:color w:val="000000"/>
                <w:spacing w:val="0"/>
                <w:w w:val="100"/>
                <w:position w:val="0"/>
                <w:sz w:val="18"/>
                <w:szCs w:val="18"/>
              </w:rPr>
              <w:t>2017</w:t>
            </w:r>
            <w:r>
              <w:rPr>
                <w:rFonts w:ascii="SimSun" w:eastAsia="SimSun" w:hAnsi="SimSun" w:cs="SimSun"/>
                <w:color w:val="000000"/>
                <w:spacing w:val="0"/>
                <w:w w:val="100"/>
                <w:position w:val="0"/>
                <w:sz w:val="16"/>
                <w:szCs w:val="16"/>
              </w:rPr>
              <w:t>年度第一次股东大会审议通过， 公司变更部分募集资金投资项目：本公司将原计划募投项目</w:t>
            </w:r>
            <w:r>
              <w:rPr>
                <w:color w:val="000000"/>
                <w:spacing w:val="0"/>
                <w:w w:val="100"/>
                <w:position w:val="0"/>
                <w:sz w:val="18"/>
                <w:szCs w:val="18"/>
              </w:rPr>
              <w:t>“2.5D</w:t>
            </w:r>
            <w:r>
              <w:rPr>
                <w:rFonts w:ascii="SimSun" w:eastAsia="SimSun" w:hAnsi="SimSun" w:cs="SimSun"/>
                <w:color w:val="000000"/>
                <w:spacing w:val="0"/>
                <w:w w:val="100"/>
                <w:position w:val="0"/>
                <w:sz w:val="16"/>
                <w:szCs w:val="16"/>
              </w:rPr>
              <w:t>游戏《三国游侠》 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743.00</w:t>
            </w:r>
            <w:r>
              <w:rPr>
                <w:rFonts w:ascii="SimSun" w:eastAsia="SimSun" w:hAnsi="SimSun" w:cs="SimSun"/>
                <w:color w:val="000000"/>
                <w:spacing w:val="0"/>
                <w:w w:val="100"/>
                <w:position w:val="0"/>
                <w:sz w:val="16"/>
                <w:szCs w:val="16"/>
              </w:rPr>
              <w:t>万元、</w:t>
            </w:r>
            <w:r>
              <w:rPr>
                <w:color w:val="000000"/>
                <w:spacing w:val="0"/>
                <w:w w:val="100"/>
                <w:position w:val="0"/>
                <w:sz w:val="18"/>
                <w:szCs w:val="18"/>
              </w:rPr>
              <w:t>“2.5D</w:t>
            </w:r>
            <w:r>
              <w:rPr>
                <w:rFonts w:ascii="SimSun" w:eastAsia="SimSun" w:hAnsi="SimSun" w:cs="SimSun"/>
                <w:color w:val="000000"/>
                <w:spacing w:val="0"/>
                <w:w w:val="100"/>
                <w:position w:val="0"/>
                <w:sz w:val="16"/>
                <w:szCs w:val="16"/>
              </w:rPr>
              <w:t>游戏《新宋演义》开发项目（暂定名）</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中的</w:t>
            </w:r>
            <w:r>
              <w:rPr>
                <w:color w:val="000000"/>
                <w:spacing w:val="0"/>
                <w:w w:val="100"/>
                <w:position w:val="0"/>
                <w:sz w:val="18"/>
                <w:szCs w:val="18"/>
              </w:rPr>
              <w:t>1,686.00</w:t>
            </w:r>
            <w:r>
              <w:rPr>
                <w:rFonts w:ascii="SimSun" w:eastAsia="SimSun" w:hAnsi="SimSun" w:cs="SimSun"/>
                <w:color w:val="000000"/>
                <w:spacing w:val="0"/>
                <w:w w:val="100"/>
                <w:position w:val="0"/>
                <w:sz w:val="16"/>
                <w:szCs w:val="16"/>
              </w:rPr>
              <w:t>万元、</w:t>
            </w:r>
            <w:r>
              <w:rPr>
                <w:color w:val="000000"/>
                <w:spacing w:val="0"/>
                <w:w w:val="100"/>
                <w:position w:val="0"/>
                <w:sz w:val="18"/>
                <w:szCs w:val="18"/>
              </w:rPr>
              <w:t>“3D</w:t>
            </w:r>
            <w:r>
              <w:rPr>
                <w:rFonts w:ascii="SimSun" w:eastAsia="SimSun" w:hAnsi="SimSun" w:cs="SimSun"/>
                <w:color w:val="000000"/>
                <w:spacing w:val="0"/>
                <w:w w:val="100"/>
                <w:position w:val="0"/>
                <w:sz w:val="16"/>
                <w:szCs w:val="16"/>
              </w:rPr>
              <w:t>游戏《寻梦园》开发项目（暂定名）</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1,239.00</w:t>
            </w:r>
            <w:r>
              <w:rPr>
                <w:rFonts w:ascii="SimSun" w:eastAsia="SimSun" w:hAnsi="SimSun" w:cs="SimSun"/>
                <w:color w:val="000000"/>
                <w:spacing w:val="0"/>
                <w:w w:val="100"/>
                <w:position w:val="0"/>
                <w:sz w:val="16"/>
                <w:szCs w:val="16"/>
              </w:rPr>
              <w:t>万元用于 增资深圳中青宝文化科技有限公司（以下简称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中青宝文化科技</w:t>
            </w:r>
            <w:r>
              <w:rPr>
                <w:color w:val="000000"/>
                <w:spacing w:val="0"/>
                <w:w w:val="100"/>
                <w:position w:val="0"/>
                <w:sz w:val="18"/>
                <w:szCs w:val="18"/>
              </w:rPr>
              <w:t>”</w:t>
            </w:r>
            <w:r>
              <w:rPr>
                <w:rFonts w:ascii="SimSun" w:eastAsia="SimSun" w:hAnsi="SimSun" w:cs="SimSun"/>
                <w:color w:val="000000"/>
                <w:spacing w:val="0"/>
                <w:w w:val="100"/>
                <w:position w:val="0"/>
                <w:sz w:val="16"/>
                <w:szCs w:val="16"/>
              </w:rPr>
              <w:t>）用于增强中青宝文 化自身研发及创新能力及凤凰中青宝文化科技创意产业园建设项目（又名</w:t>
            </w:r>
            <w:r>
              <w:rPr>
                <w:color w:val="000000"/>
                <w:spacing w:val="0"/>
                <w:w w:val="100"/>
                <w:position w:val="0"/>
                <w:sz w:val="18"/>
                <w:szCs w:val="18"/>
              </w:rPr>
              <w:t>“</w:t>
            </w:r>
            <w:r>
              <w:rPr>
                <w:rFonts w:ascii="SimSun" w:eastAsia="SimSun" w:hAnsi="SimSun" w:cs="SimSun"/>
                <w:color w:val="000000"/>
                <w:spacing w:val="0"/>
                <w:w w:val="100"/>
                <w:position w:val="0"/>
                <w:sz w:val="16"/>
                <w:szCs w:val="16"/>
              </w:rPr>
              <w:t>凤凰高科 技文化科普体验园项目</w:t>
            </w:r>
            <w:r>
              <w:rPr>
                <w:color w:val="000000"/>
                <w:spacing w:val="0"/>
                <w:w w:val="100"/>
                <w:position w:val="0"/>
                <w:sz w:val="18"/>
                <w:szCs w:val="18"/>
              </w:rPr>
              <w:t>”</w:t>
            </w:r>
            <w:r>
              <w:rPr>
                <w:rFonts w:ascii="SimSun" w:eastAsia="SimSun" w:hAnsi="SimSun" w:cs="SimSun"/>
                <w:color w:val="000000"/>
                <w:spacing w:val="0"/>
                <w:w w:val="100"/>
                <w:position w:val="0"/>
                <w:sz w:val="16"/>
                <w:szCs w:val="16"/>
              </w:rPr>
              <w:t>）的建设。</w:t>
            </w:r>
          </w:p>
          <w:p>
            <w:pPr>
              <w:pStyle w:val="Style24"/>
              <w:keepNext w:val="0"/>
              <w:keepLines w:val="0"/>
              <w:widowControl w:val="0"/>
              <w:shd w:val="clear" w:color="auto" w:fill="auto"/>
              <w:tabs>
                <w:tab w:pos="278" w:val="left"/>
              </w:tabs>
              <w:bidi w:val="0"/>
              <w:spacing w:before="0" w:after="0" w:line="319" w:lineRule="exact"/>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w:t>
              <w:tab/>
              <w:t>经公司第四届董事会第二十九次会议和</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年度第二次临时股东大会审议通过， 公司变更部分募集资金投资项目及实施主体：本公司将</w:t>
            </w:r>
            <w:r>
              <w:rPr>
                <w:color w:val="000000"/>
                <w:spacing w:val="0"/>
                <w:w w:val="100"/>
                <w:position w:val="0"/>
                <w:sz w:val="18"/>
                <w:szCs w:val="18"/>
              </w:rPr>
              <w:t>“</w:t>
            </w:r>
            <w:r>
              <w:rPr>
                <w:rFonts w:ascii="SimSun" w:eastAsia="SimSun" w:hAnsi="SimSun" w:cs="SimSun"/>
                <w:color w:val="000000"/>
                <w:spacing w:val="0"/>
                <w:w w:val="100"/>
                <w:position w:val="0"/>
                <w:sz w:val="16"/>
                <w:szCs w:val="16"/>
              </w:rPr>
              <w:t>凤凰高科技文化科普体验园</w:t>
            </w:r>
          </w:p>
        </w:tc>
      </w:tr>
    </w:tbl>
    <w:p>
      <w:pPr>
        <w:widowControl w:val="0"/>
        <w:spacing w:line="1" w:lineRule="exact"/>
      </w:pPr>
      <w:r>
        <w:br w:type="page"/>
      </w:r>
    </w:p>
    <w:tbl>
      <w:tblPr>
        <w:tblOverlap w:val="never"/>
        <w:jc w:val="center"/>
        <w:tblLayout w:type="fixed"/>
      </w:tblPr>
      <w:tblGrid>
        <w:gridCol w:w="2875"/>
        <w:gridCol w:w="6710"/>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项目</w:t>
            </w:r>
            <w:r>
              <w:rPr>
                <w:color w:val="000000"/>
                <w:spacing w:val="0"/>
                <w:w w:val="100"/>
                <w:position w:val="0"/>
                <w:sz w:val="18"/>
                <w:szCs w:val="18"/>
              </w:rPr>
              <w:t>”</w:t>
            </w:r>
            <w:r>
              <w:rPr>
                <w:rFonts w:ascii="SimSun" w:eastAsia="SimSun" w:hAnsi="SimSun" w:cs="SimSun"/>
                <w:color w:val="000000"/>
                <w:spacing w:val="0"/>
                <w:w w:val="100"/>
                <w:position w:val="0"/>
                <w:sz w:val="16"/>
                <w:szCs w:val="16"/>
              </w:rPr>
              <w:t>中的</w:t>
            </w:r>
            <w:r>
              <w:rPr>
                <w:color w:val="000000"/>
                <w:spacing w:val="0"/>
                <w:w w:val="100"/>
                <w:position w:val="0"/>
                <w:sz w:val="18"/>
                <w:szCs w:val="18"/>
              </w:rPr>
              <w:t>2,520.00</w:t>
            </w:r>
            <w:r>
              <w:rPr>
                <w:rFonts w:ascii="SimSun" w:eastAsia="SimSun" w:hAnsi="SimSun" w:cs="SimSun"/>
                <w:color w:val="000000"/>
                <w:spacing w:val="0"/>
                <w:w w:val="100"/>
                <w:position w:val="0"/>
                <w:sz w:val="16"/>
                <w:szCs w:val="16"/>
              </w:rPr>
              <w:t>万元用于</w:t>
            </w:r>
            <w:r>
              <w:rPr>
                <w:color w:val="000000"/>
                <w:spacing w:val="0"/>
                <w:w w:val="100"/>
                <w:position w:val="0"/>
                <w:sz w:val="18"/>
                <w:szCs w:val="18"/>
              </w:rPr>
              <w:t>“</w:t>
            </w:r>
            <w:r>
              <w:rPr>
                <w:rFonts w:ascii="SimSun" w:eastAsia="SimSun" w:hAnsi="SimSun" w:cs="SimSun"/>
                <w:color w:val="000000"/>
                <w:spacing w:val="0"/>
                <w:w w:val="100"/>
                <w:position w:val="0"/>
                <w:sz w:val="16"/>
                <w:szCs w:val="16"/>
              </w:rPr>
              <w:t>球类游戏推广项目</w:t>
            </w:r>
            <w:r>
              <w:rPr>
                <w:color w:val="000000"/>
                <w:spacing w:val="0"/>
                <w:w w:val="100"/>
                <w:position w:val="0"/>
                <w:sz w:val="18"/>
                <w:szCs w:val="18"/>
              </w:rPr>
              <w:t>”</w:t>
            </w:r>
            <w:r>
              <w:rPr>
                <w:rFonts w:ascii="SimSun" w:eastAsia="SimSun" w:hAnsi="SimSun" w:cs="SimSun"/>
                <w:color w:val="000000"/>
                <w:spacing w:val="0"/>
                <w:w w:val="100"/>
                <w:position w:val="0"/>
                <w:sz w:val="16"/>
                <w:szCs w:val="16"/>
              </w:rPr>
              <w:t>的建设，募投项目实施主体由</w:t>
            </w:r>
            <w:r>
              <w:rPr>
                <w:color w:val="000000"/>
                <w:spacing w:val="0"/>
                <w:w w:val="100"/>
                <w:position w:val="0"/>
                <w:sz w:val="18"/>
                <w:szCs w:val="18"/>
              </w:rPr>
              <w:t>“</w:t>
            </w:r>
            <w:r>
              <w:rPr>
                <w:rFonts w:ascii="SimSun" w:eastAsia="SimSun" w:hAnsi="SimSun" w:cs="SimSun"/>
                <w:color w:val="000000"/>
                <w:spacing w:val="0"/>
                <w:w w:val="100"/>
                <w:position w:val="0"/>
                <w:sz w:val="16"/>
                <w:szCs w:val="16"/>
              </w:rPr>
              <w:t>深圳 中青宝文化科技有限公司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变更为</w:t>
            </w:r>
            <w:r>
              <w:rPr>
                <w:color w:val="000000"/>
                <w:spacing w:val="0"/>
                <w:w w:val="100"/>
                <w:position w:val="0"/>
                <w:sz w:val="18"/>
                <w:szCs w:val="18"/>
              </w:rPr>
              <w:t>“</w:t>
            </w:r>
            <w:r>
              <w:rPr>
                <w:rFonts w:ascii="SimSun" w:eastAsia="SimSun" w:hAnsi="SimSun" w:cs="SimSun"/>
                <w:color w:val="000000"/>
                <w:spacing w:val="0"/>
                <w:w w:val="100"/>
                <w:position w:val="0"/>
                <w:sz w:val="16"/>
                <w:szCs w:val="16"/>
              </w:rPr>
              <w:t>深圳时代首游互动科技有限公司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27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6"/>
                <w:szCs w:val="16"/>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6"/>
                <w:szCs w:val="16"/>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tabs>
                <w:tab w:pos="274" w:val="left"/>
              </w:tabs>
              <w:bidi w:val="0"/>
              <w:spacing w:before="0" w:after="4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深圳苏摩股权收购项目未达到预计收益的说明：一方面，游戏市场竞争白热化， 公司新游戏推广受到市场压力，数款新游戏尚未开始产生效益，部分游戏经营情况未 达预期；另一方面，公司内部人员结构及业务内容处于优化整合时期，影响公司整体 经营情况。</w:t>
            </w:r>
          </w:p>
          <w:p>
            <w:pPr>
              <w:pStyle w:val="Style24"/>
              <w:keepNext w:val="0"/>
              <w:keepLines w:val="0"/>
              <w:widowControl w:val="0"/>
              <w:shd w:val="clear" w:color="auto" w:fill="auto"/>
              <w:tabs>
                <w:tab w:pos="283" w:val="left"/>
              </w:tabs>
              <w:bidi w:val="0"/>
              <w:spacing w:before="0" w:after="4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凤凰高科技文化科普体验园项目，因市场环境影响项目暂停。</w:t>
            </w:r>
          </w:p>
          <w:p>
            <w:pPr>
              <w:pStyle w:val="Style24"/>
              <w:keepNext w:val="0"/>
              <w:keepLines w:val="0"/>
              <w:widowControl w:val="0"/>
              <w:shd w:val="clear" w:color="auto" w:fill="auto"/>
              <w:tabs>
                <w:tab w:pos="269" w:val="left"/>
              </w:tabs>
              <w:bidi w:val="0"/>
              <w:spacing w:before="0" w:after="40" w:line="312"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球类游戏推广项目，受玩家习惯、偏好以及市场等因素影响，暂未达到预计效益。</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319" w:line="1" w:lineRule="exact"/>
      </w:pPr>
    </w:p>
    <w:p>
      <w:pPr>
        <w:pStyle w:val="Style27"/>
        <w:keepNext/>
        <w:keepLines/>
        <w:widowControl w:val="0"/>
        <w:shd w:val="clear" w:color="auto" w:fill="auto"/>
        <w:tabs>
          <w:tab w:pos="517"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八</w:t>
      </w:r>
      <w:bookmarkEnd w:id="261"/>
      <w:r>
        <w:rPr>
          <w:color w:val="000000"/>
          <w:spacing w:val="0"/>
          <w:w w:val="100"/>
          <w:position w:val="0"/>
        </w:rPr>
        <w:t>、</w:t>
        <w:tab/>
        <w:t>重大资产和股权出售</w:t>
      </w:r>
      <w:bookmarkEnd w:id="259"/>
      <w:bookmarkEnd w:id="260"/>
      <w:bookmarkEnd w:id="262"/>
    </w:p>
    <w:p>
      <w:pPr>
        <w:pStyle w:val="Style34"/>
        <w:keepNext/>
        <w:keepLines/>
        <w:widowControl w:val="0"/>
        <w:shd w:val="clear" w:color="auto" w:fill="auto"/>
        <w:tabs>
          <w:tab w:pos="392" w:val="left"/>
        </w:tabs>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92"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九</w:t>
      </w:r>
      <w:bookmarkEnd w:id="273"/>
      <w:r>
        <w:rPr>
          <w:color w:val="000000"/>
          <w:spacing w:val="0"/>
          <w:w w:val="100"/>
          <w:position w:val="0"/>
        </w:rPr>
        <w:t>、</w:t>
        <w:tab/>
        <w:t>主要控股参股公司分析</w:t>
      </w:r>
      <w:bookmarkEnd w:id="271"/>
      <w:bookmarkEnd w:id="272"/>
      <w:bookmarkEnd w:id="27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624"/>
        <w:gridCol w:w="1397"/>
        <w:gridCol w:w="869"/>
        <w:gridCol w:w="1186"/>
        <w:gridCol w:w="1243"/>
        <w:gridCol w:w="1186"/>
        <w:gridCol w:w="1152"/>
        <w:gridCol w:w="116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公司类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深圳宝腾</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机房托管及其增 值业务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468,442,896.71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244,222,428.32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182,334,282.79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30,341,371.46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26,674,237.71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深圳时代</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首游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60,848,308.04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-144,625,868.24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41,821,239.89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-20,870,148.38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-19,931,156.20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深圳游嘻</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创业投资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126,342,448.05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125,913,448.05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-11,528,082.86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-11,528,082.86</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报告期内取得和处置子公司方式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对整体生产经营和业绩的影响</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青云星辰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286,610.49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-659,249.81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芭乐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383.64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盛澜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-291.64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青云传媒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新设</w:t>
            </w:r>
            <w:r>
              <w:rPr>
                <w:color w:val="000000"/>
                <w:spacing w:val="0"/>
                <w:w w:val="100"/>
                <w:position w:val="0"/>
                <w:sz w:val="18"/>
                <w:szCs w:val="18"/>
              </w:rPr>
              <w:t>/</w:t>
            </w: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苏州华娱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深圳中富彩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福州卓越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克拉玛依宝德大数据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合肥宝腾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275" w:name="bookmark275"/>
      <w:r>
        <w:rPr>
          <w:b/>
          <w:bCs/>
          <w:color w:val="000000"/>
          <w:spacing w:val="0"/>
          <w:w w:val="100"/>
          <w:position w:val="0"/>
          <w:sz w:val="22"/>
          <w:szCs w:val="22"/>
        </w:rPr>
        <w:t>十、公司控制的结构化主体情况</w:t>
      </w:r>
      <w:bookmarkEnd w:id="275"/>
    </w:p>
    <w:p>
      <w:pPr>
        <w:widowControl w:val="0"/>
        <w:spacing w:after="359" w:line="1" w:lineRule="exact"/>
      </w:pP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469" w:lineRule="exact"/>
        <w:ind w:left="0" w:right="0" w:firstLine="0"/>
        <w:jc w:val="both"/>
      </w:pPr>
      <w:bookmarkStart w:id="276" w:name="bookmark276"/>
      <w:bookmarkStart w:id="277" w:name="bookmark277"/>
      <w:bookmarkStart w:id="278" w:name="bookmark278"/>
      <w:r>
        <w:rPr>
          <w:color w:val="000000"/>
          <w:spacing w:val="0"/>
          <w:w w:val="100"/>
          <w:position w:val="0"/>
        </w:rPr>
        <w:t>十一、公司未来发展的展望</w:t>
      </w:r>
      <w:bookmarkEnd w:id="276"/>
      <w:bookmarkEnd w:id="277"/>
      <w:bookmarkEnd w:id="278"/>
    </w:p>
    <w:p>
      <w:pPr>
        <w:pStyle w:val="Style27"/>
        <w:keepNext/>
        <w:keepLines/>
        <w:widowControl w:val="0"/>
        <w:shd w:val="clear" w:color="auto" w:fill="auto"/>
        <w:bidi w:val="0"/>
        <w:spacing w:before="0" w:after="0" w:line="469" w:lineRule="exact"/>
        <w:ind w:left="0" w:right="0" w:firstLine="600"/>
        <w:jc w:val="both"/>
      </w:pPr>
      <w:bookmarkStart w:id="276" w:name="bookmark276"/>
      <w:bookmarkStart w:id="277" w:name="bookmark277"/>
      <w:r>
        <w:rPr>
          <w:color w:val="000000"/>
          <w:spacing w:val="0"/>
          <w:w w:val="100"/>
          <w:position w:val="0"/>
        </w:rPr>
        <w:t>（一）行业格局和趋势</w:t>
      </w:r>
      <w:bookmarkEnd w:id="276"/>
      <w:bookmarkEnd w:id="277"/>
    </w:p>
    <w:p>
      <w:pPr>
        <w:pStyle w:val="Style27"/>
        <w:keepNext/>
        <w:keepLines/>
        <w:widowControl w:val="0"/>
        <w:shd w:val="clear" w:color="auto" w:fill="auto"/>
        <w:tabs>
          <w:tab w:pos="840" w:val="left"/>
        </w:tabs>
        <w:bidi w:val="0"/>
        <w:spacing w:before="0" w:after="0" w:line="469" w:lineRule="exact"/>
        <w:ind w:left="0" w:right="0" w:firstLine="480"/>
        <w:jc w:val="both"/>
      </w:pPr>
      <w:bookmarkStart w:id="276" w:name="bookmark276"/>
      <w:bookmarkStart w:id="277" w:name="bookmark277"/>
      <w:bookmarkStart w:id="279" w:name="bookmark279"/>
      <w:r>
        <w:rPr>
          <w:color w:val="000000"/>
          <w:spacing w:val="0"/>
          <w:w w:val="100"/>
          <w:position w:val="0"/>
        </w:rPr>
        <w:t>1</w:t>
      </w:r>
      <w:bookmarkEnd w:id="279"/>
      <w:r>
        <w:rPr>
          <w:color w:val="000000"/>
          <w:spacing w:val="0"/>
          <w:w w:val="100"/>
          <w:position w:val="0"/>
        </w:rPr>
        <w:t>、</w:t>
        <w:tab/>
        <w:t>游戏行业：</w:t>
      </w:r>
      <w:bookmarkEnd w:id="276"/>
      <w:bookmarkEnd w:id="277"/>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游戏产业作为社会主义文化事业的重要组成部分，在疫情情况下，公司在产业政策扶持 和指导下抵御住了疫情的冲击，业绩稳中有升，为新时期高质量发展奠定了坚实基础。随着 技术的发展，以</w:t>
      </w:r>
      <w:r>
        <w:rPr>
          <w:color w:val="000000"/>
          <w:spacing w:val="0"/>
          <w:w w:val="100"/>
          <w:position w:val="0"/>
          <w:sz w:val="24"/>
          <w:szCs w:val="24"/>
        </w:rPr>
        <w:t>5G</w:t>
      </w:r>
      <w:r>
        <w:rPr>
          <w:color w:val="000000"/>
          <w:spacing w:val="0"/>
          <w:w w:val="100"/>
          <w:position w:val="0"/>
        </w:rPr>
        <w:t>、云计算、人工智能为代表的技术创新，不断推动游戏产业生态变革，为 游戏企业创造了更多的发展机会。根据《</w:t>
      </w:r>
      <w:r>
        <w:rPr>
          <w:color w:val="000000"/>
          <w:spacing w:val="0"/>
          <w:w w:val="100"/>
          <w:position w:val="0"/>
          <w:sz w:val="24"/>
          <w:szCs w:val="24"/>
        </w:rPr>
        <w:t>2021</w:t>
      </w:r>
      <w:r>
        <w:rPr>
          <w:color w:val="000000"/>
          <w:spacing w:val="0"/>
          <w:w w:val="100"/>
          <w:position w:val="0"/>
        </w:rPr>
        <w:t>年中国游戏产业报告》统计，</w:t>
      </w:r>
      <w:r>
        <w:rPr>
          <w:color w:val="000000"/>
          <w:spacing w:val="0"/>
          <w:w w:val="100"/>
          <w:position w:val="0"/>
          <w:sz w:val="24"/>
          <w:szCs w:val="24"/>
        </w:rPr>
        <w:t>2021</w:t>
      </w:r>
      <w:r>
        <w:rPr>
          <w:color w:val="000000"/>
          <w:spacing w:val="0"/>
          <w:w w:val="100"/>
          <w:position w:val="0"/>
        </w:rPr>
        <w:t>年，中国游 戏市场实际销售收入</w:t>
      </w:r>
      <w:r>
        <w:rPr>
          <w:color w:val="000000"/>
          <w:spacing w:val="0"/>
          <w:w w:val="100"/>
          <w:position w:val="0"/>
          <w:sz w:val="24"/>
          <w:szCs w:val="24"/>
        </w:rPr>
        <w:t>2965.13</w:t>
      </w:r>
      <w:r>
        <w:rPr>
          <w:color w:val="000000"/>
          <w:spacing w:val="0"/>
          <w:w w:val="100"/>
          <w:position w:val="0"/>
        </w:rPr>
        <w:t>亿元，较</w:t>
      </w:r>
      <w:r>
        <w:rPr>
          <w:color w:val="000000"/>
          <w:spacing w:val="0"/>
          <w:w w:val="100"/>
          <w:position w:val="0"/>
          <w:sz w:val="24"/>
          <w:szCs w:val="24"/>
        </w:rPr>
        <w:t>2020</w:t>
      </w:r>
      <w:r>
        <w:rPr>
          <w:color w:val="000000"/>
          <w:spacing w:val="0"/>
          <w:w w:val="100"/>
          <w:position w:val="0"/>
        </w:rPr>
        <w:t>年增收</w:t>
      </w:r>
      <w:r>
        <w:rPr>
          <w:color w:val="000000"/>
          <w:spacing w:val="0"/>
          <w:w w:val="100"/>
          <w:position w:val="0"/>
          <w:sz w:val="24"/>
          <w:szCs w:val="24"/>
        </w:rPr>
        <w:t>178.26</w:t>
      </w:r>
      <w:r>
        <w:rPr>
          <w:color w:val="000000"/>
          <w:spacing w:val="0"/>
          <w:w w:val="100"/>
          <w:position w:val="0"/>
        </w:rPr>
        <w:t>亿元，同比增长</w:t>
      </w:r>
      <w:r>
        <w:rPr>
          <w:color w:val="000000"/>
          <w:spacing w:val="0"/>
          <w:w w:val="100"/>
          <w:position w:val="0"/>
          <w:sz w:val="24"/>
          <w:szCs w:val="24"/>
        </w:rPr>
        <w:t>6.4%</w:t>
      </w:r>
      <w:r>
        <w:rPr>
          <w:color w:val="000000"/>
          <w:spacing w:val="0"/>
          <w:w w:val="100"/>
          <w:position w:val="0"/>
        </w:rPr>
        <w:t>。在用户方面， 国内游戏用户规模</w:t>
      </w:r>
      <w:r>
        <w:rPr>
          <w:color w:val="000000"/>
          <w:spacing w:val="0"/>
          <w:w w:val="100"/>
          <w:position w:val="0"/>
          <w:sz w:val="24"/>
          <w:szCs w:val="24"/>
        </w:rPr>
        <w:t>6.66</w:t>
      </w:r>
      <w:r>
        <w:rPr>
          <w:color w:val="000000"/>
          <w:spacing w:val="0"/>
          <w:w w:val="100"/>
          <w:position w:val="0"/>
        </w:rPr>
        <w:t>亿，同比增长</w:t>
      </w:r>
      <w:r>
        <w:rPr>
          <w:color w:val="000000"/>
          <w:spacing w:val="0"/>
          <w:w w:val="100"/>
          <w:position w:val="0"/>
          <w:sz w:val="24"/>
          <w:szCs w:val="24"/>
        </w:rPr>
        <w:t>0.22%</w:t>
      </w:r>
      <w:r>
        <w:rPr>
          <w:color w:val="000000"/>
          <w:spacing w:val="0"/>
          <w:w w:val="100"/>
          <w:position w:val="0"/>
        </w:rPr>
        <w:t>。总体而言，从过去五年发展走势看，我国游戏出 海呈现平稳上升态势，用户下载量、使用时长和付费额度三方面均保持稳定增长。</w:t>
      </w:r>
    </w:p>
    <w:p>
      <w:pPr>
        <w:pStyle w:val="Style13"/>
        <w:keepNext w:val="0"/>
        <w:keepLines w:val="0"/>
        <w:widowControl w:val="0"/>
        <w:shd w:val="clear" w:color="auto" w:fill="auto"/>
        <w:tabs>
          <w:tab w:pos="854" w:val="left"/>
        </w:tabs>
        <w:bidi w:val="0"/>
        <w:spacing w:before="0" w:after="0" w:line="469" w:lineRule="exact"/>
        <w:ind w:left="0" w:right="0" w:firstLine="480"/>
        <w:jc w:val="both"/>
      </w:pPr>
      <w:bookmarkStart w:id="280" w:name="bookmark280"/>
      <w:r>
        <w:rPr>
          <w:b/>
          <w:bCs/>
          <w:color w:val="000000"/>
          <w:spacing w:val="0"/>
          <w:w w:val="100"/>
          <w:position w:val="0"/>
        </w:rPr>
        <w:t>2</w:t>
      </w:r>
      <w:bookmarkEnd w:id="280"/>
      <w:r>
        <w:rPr>
          <w:b/>
          <w:bCs/>
          <w:color w:val="000000"/>
          <w:spacing w:val="0"/>
          <w:w w:val="100"/>
          <w:position w:val="0"/>
        </w:rPr>
        <w:t>、</w:t>
        <w:tab/>
        <w:t>云服务行业：</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2022</w:t>
      </w:r>
      <w:r>
        <w:rPr>
          <w:color w:val="000000"/>
          <w:spacing w:val="0"/>
          <w:w w:val="100"/>
          <w:position w:val="0"/>
        </w:rPr>
        <w:t>年上半年，国家发展改革委、中央网信办、工业和信息化部、国家能源局联合印发 文件，同意在京津冀、长三角、粤港澳大湾区、成渝、内蒙古、贵州、甘肃、宁夏启动建设 国家算力枢纽节点，并规划了张家口集群等</w:t>
      </w:r>
      <w:r>
        <w:rPr>
          <w:color w:val="000000"/>
          <w:spacing w:val="0"/>
          <w:w w:val="100"/>
          <w:position w:val="0"/>
          <w:sz w:val="24"/>
          <w:szCs w:val="24"/>
        </w:rPr>
        <w:t>10</w:t>
      </w:r>
      <w:r>
        <w:rPr>
          <w:color w:val="000000"/>
          <w:spacing w:val="0"/>
          <w:w w:val="100"/>
          <w:position w:val="0"/>
        </w:rPr>
        <w:t>个国家数据中心集群。至此，全国一体化大数 据中心体系完成总体布局设计，“东数西算”工程正式全面启动。随着</w:t>
      </w:r>
      <w:r>
        <w:rPr>
          <w:color w:val="000000"/>
          <w:spacing w:val="0"/>
          <w:w w:val="100"/>
          <w:position w:val="0"/>
          <w:sz w:val="24"/>
          <w:szCs w:val="24"/>
        </w:rPr>
        <w:t>5G</w:t>
      </w:r>
      <w:r>
        <w:rPr>
          <w:color w:val="000000"/>
          <w:spacing w:val="0"/>
          <w:w w:val="100"/>
          <w:position w:val="0"/>
        </w:rPr>
        <w:t>、</w:t>
      </w:r>
      <w:r>
        <w:rPr>
          <w:color w:val="000000"/>
          <w:spacing w:val="0"/>
          <w:w w:val="100"/>
          <w:position w:val="0"/>
        </w:rPr>
        <w:t xml:space="preserve">工业互联网和人 </w:t>
      </w:r>
      <w:r>
        <w:rPr>
          <w:color w:val="000000"/>
          <w:spacing w:val="0"/>
          <w:w w:val="100"/>
          <w:position w:val="0"/>
        </w:rPr>
        <w:t>工智能等信息技术逐渐应用于社会各行业领域，中国</w:t>
      </w:r>
      <w:r>
        <w:rPr>
          <w:color w:val="000000"/>
          <w:spacing w:val="0"/>
          <w:w w:val="100"/>
          <w:position w:val="0"/>
          <w:sz w:val="24"/>
          <w:szCs w:val="24"/>
        </w:rPr>
        <w:t>IDC</w:t>
      </w:r>
      <w:r>
        <w:rPr>
          <w:color w:val="000000"/>
          <w:spacing w:val="0"/>
          <w:w w:val="100"/>
          <w:position w:val="0"/>
        </w:rPr>
        <w:t>行业客户需求充分释放，拉升</w:t>
      </w:r>
      <w:r>
        <w:rPr>
          <w:color w:val="000000"/>
          <w:spacing w:val="0"/>
          <w:w w:val="100"/>
          <w:position w:val="0"/>
          <w:sz w:val="24"/>
          <w:szCs w:val="24"/>
        </w:rPr>
        <w:t>IDC</w:t>
      </w:r>
      <w:r>
        <w:rPr>
          <w:color w:val="000000"/>
          <w:spacing w:val="0"/>
          <w:w w:val="100"/>
          <w:position w:val="0"/>
        </w:rPr>
        <w:t>业 务市场规模增长。根据</w:t>
      </w:r>
      <w:r>
        <w:rPr>
          <w:color w:val="000000"/>
          <w:spacing w:val="0"/>
          <w:w w:val="100"/>
          <w:position w:val="0"/>
          <w:sz w:val="24"/>
          <w:szCs w:val="24"/>
        </w:rPr>
        <w:t>IDC</w:t>
      </w:r>
      <w:r>
        <w:rPr>
          <w:color w:val="000000"/>
          <w:spacing w:val="0"/>
          <w:w w:val="100"/>
          <w:position w:val="0"/>
        </w:rPr>
        <w:t>圈的数据，</w:t>
      </w:r>
      <w:r>
        <w:rPr>
          <w:color w:val="000000"/>
          <w:spacing w:val="0"/>
          <w:w w:val="100"/>
          <w:position w:val="0"/>
          <w:sz w:val="24"/>
          <w:szCs w:val="24"/>
        </w:rPr>
        <w:t>2022</w:t>
      </w:r>
      <w:r>
        <w:rPr>
          <w:color w:val="000000"/>
          <w:spacing w:val="0"/>
          <w:w w:val="100"/>
          <w:position w:val="0"/>
        </w:rPr>
        <w:t>年中国</w:t>
      </w:r>
      <w:r>
        <w:rPr>
          <w:color w:val="000000"/>
          <w:spacing w:val="0"/>
          <w:w w:val="100"/>
          <w:position w:val="0"/>
          <w:sz w:val="24"/>
          <w:szCs w:val="24"/>
        </w:rPr>
        <w:t>IDC</w:t>
      </w:r>
      <w:r>
        <w:rPr>
          <w:color w:val="000000"/>
          <w:spacing w:val="0"/>
          <w:w w:val="100"/>
          <w:position w:val="0"/>
        </w:rPr>
        <w:t>业务市场规模将超过</w:t>
      </w:r>
      <w:r>
        <w:rPr>
          <w:color w:val="000000"/>
          <w:spacing w:val="0"/>
          <w:w w:val="100"/>
          <w:position w:val="0"/>
          <w:sz w:val="24"/>
          <w:szCs w:val="24"/>
        </w:rPr>
        <w:t>3200.5</w:t>
      </w:r>
      <w:r>
        <w:rPr>
          <w:color w:val="000000"/>
          <w:spacing w:val="0"/>
          <w:w w:val="100"/>
          <w:position w:val="0"/>
        </w:rPr>
        <w:t>亿元，同比 增长</w:t>
      </w:r>
      <w:r>
        <w:rPr>
          <w:color w:val="000000"/>
          <w:spacing w:val="0"/>
          <w:w w:val="100"/>
          <w:position w:val="0"/>
          <w:sz w:val="24"/>
          <w:szCs w:val="24"/>
        </w:rPr>
        <w:t>28.8%，</w:t>
      </w:r>
      <w:r>
        <w:rPr>
          <w:color w:val="000000"/>
          <w:spacing w:val="0"/>
          <w:w w:val="100"/>
          <w:position w:val="0"/>
        </w:rPr>
        <w:t>进入新一轮爆发期。另外工业互联网、物联网、</w:t>
      </w:r>
      <w:r>
        <w:rPr>
          <w:color w:val="000000"/>
          <w:spacing w:val="0"/>
          <w:w w:val="100"/>
          <w:position w:val="0"/>
          <w:sz w:val="24"/>
          <w:szCs w:val="24"/>
        </w:rPr>
        <w:t>AR/VR</w:t>
      </w:r>
      <w:r>
        <w:rPr>
          <w:color w:val="000000"/>
          <w:spacing w:val="0"/>
          <w:w w:val="100"/>
          <w:position w:val="0"/>
        </w:rPr>
        <w:t>等产业凭借</w:t>
      </w:r>
      <w:r>
        <w:rPr>
          <w:color w:val="000000"/>
          <w:spacing w:val="0"/>
          <w:w w:val="100"/>
          <w:position w:val="0"/>
          <w:sz w:val="24"/>
          <w:szCs w:val="24"/>
        </w:rPr>
        <w:t>5G</w:t>
      </w:r>
      <w:r>
        <w:rPr>
          <w:color w:val="000000"/>
          <w:spacing w:val="0"/>
          <w:w w:val="100"/>
          <w:position w:val="0"/>
        </w:rPr>
        <w:t>网络高速率、 低时延特性得以快速发展，成为刺激</w:t>
      </w:r>
      <w:r>
        <w:rPr>
          <w:color w:val="000000"/>
          <w:spacing w:val="0"/>
          <w:w w:val="100"/>
          <w:position w:val="0"/>
          <w:sz w:val="24"/>
          <w:szCs w:val="24"/>
        </w:rPr>
        <w:t>IDC</w:t>
      </w:r>
      <w:r>
        <w:rPr>
          <w:color w:val="000000"/>
          <w:spacing w:val="0"/>
          <w:w w:val="100"/>
          <w:position w:val="0"/>
        </w:rPr>
        <w:t>需求的又一增长点。</w:t>
      </w:r>
    </w:p>
    <w:p>
      <w:pPr>
        <w:pStyle w:val="Style13"/>
        <w:keepNext w:val="0"/>
        <w:keepLines w:val="0"/>
        <w:widowControl w:val="0"/>
        <w:shd w:val="clear" w:color="auto" w:fill="auto"/>
        <w:bidi w:val="0"/>
        <w:spacing w:before="0" w:after="0" w:line="466" w:lineRule="exact"/>
        <w:ind w:left="0" w:right="0" w:firstLine="480"/>
        <w:jc w:val="both"/>
      </w:pPr>
      <w:bookmarkStart w:id="281" w:name="bookmark281"/>
      <w:r>
        <w:rPr>
          <w:b/>
          <w:bCs/>
          <w:color w:val="000000"/>
          <w:spacing w:val="0"/>
          <w:w w:val="100"/>
          <w:position w:val="0"/>
        </w:rPr>
        <w:t>3</w:t>
      </w:r>
      <w:bookmarkEnd w:id="281"/>
      <w:r>
        <w:rPr>
          <w:b/>
          <w:bCs/>
          <w:color w:val="000000"/>
          <w:spacing w:val="0"/>
          <w:w w:val="100"/>
          <w:position w:val="0"/>
        </w:rPr>
        <w:t>、数字挛生行业：</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随着科学技术的发展，数智化时代的到来，基于数字挛生技术的升级与广泛应用，各行 各业对于数字挛生的探索在不断深入。以现实世界商业模式、经济文明，建立虚拟规则，在 虚拟复制中拓展，现实所触及不到的领域；在数字挛生技术的加持下，以虚拟跨越现实，构 建现实所缺事物，展现数字世界对现实世界的再创造能力，激发实体经济活力，联通虚拟与 现实通道，以衍生源起增强物理空间与虚拟世界的交互关系。从智慧园区到智慧城市，以数 字挛生技术赋能，完善数字挛生生态体系构建，赋能实体经济，以数字挛生技术打造新趋势 产业，数字挛生已然成为一大行业发展新趋势，从各个维度影响着行业发展，俨然成为数字 化时代下数字经济发展增长点。</w:t>
      </w:r>
    </w:p>
    <w:p>
      <w:pPr>
        <w:pStyle w:val="Style13"/>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（二）公司发展战略</w:t>
      </w:r>
    </w:p>
    <w:p>
      <w:pPr>
        <w:pStyle w:val="Style13"/>
        <w:keepNext w:val="0"/>
        <w:keepLines w:val="0"/>
        <w:widowControl w:val="0"/>
        <w:shd w:val="clear" w:color="auto" w:fill="auto"/>
        <w:bidi w:val="0"/>
        <w:spacing w:before="0" w:after="0" w:line="468" w:lineRule="exact"/>
        <w:ind w:left="0" w:right="0" w:firstLine="480"/>
        <w:jc w:val="both"/>
      </w:pPr>
      <w:bookmarkStart w:id="282" w:name="bookmark282"/>
      <w:r>
        <w:rPr>
          <w:b/>
          <w:bCs/>
          <w:color w:val="000000"/>
          <w:spacing w:val="0"/>
          <w:w w:val="100"/>
          <w:position w:val="0"/>
        </w:rPr>
        <w:t>1</w:t>
      </w:r>
      <w:bookmarkEnd w:id="282"/>
      <w:r>
        <w:rPr>
          <w:b/>
          <w:bCs/>
          <w:color w:val="000000"/>
          <w:spacing w:val="0"/>
          <w:w w:val="100"/>
          <w:position w:val="0"/>
        </w:rPr>
        <w:t>、游戏业务</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中青宝紧跟时代趋势，通过多年来对所处游戏行业的深度探索、研发、运营经验的不断 积累及产业链上下游的广泛布局。以全新攻守之势强化企业战略发展，坚持公司游戏</w:t>
      </w:r>
      <w:r>
        <w:rPr>
          <w:color w:val="000000"/>
          <w:spacing w:val="0"/>
          <w:w w:val="100"/>
          <w:position w:val="0"/>
          <w:sz w:val="24"/>
          <w:szCs w:val="24"/>
        </w:rPr>
        <w:t>BU</w:t>
      </w:r>
      <w:r>
        <w:rPr>
          <w:color w:val="000000"/>
          <w:spacing w:val="0"/>
          <w:w w:val="100"/>
          <w:position w:val="0"/>
        </w:rPr>
        <w:t>的整 体战略定调；以民族文化</w:t>
      </w:r>
      <w:r>
        <w:rPr>
          <w:color w:val="000000"/>
          <w:spacing w:val="0"/>
          <w:w w:val="100"/>
          <w:position w:val="0"/>
          <w:sz w:val="24"/>
          <w:szCs w:val="24"/>
        </w:rPr>
        <w:t>IP</w:t>
      </w:r>
      <w:r>
        <w:rPr>
          <w:color w:val="000000"/>
          <w:spacing w:val="0"/>
          <w:w w:val="100"/>
          <w:position w:val="0"/>
        </w:rPr>
        <w:t>和红色文化</w:t>
      </w:r>
      <w:r>
        <w:rPr>
          <w:color w:val="000000"/>
          <w:spacing w:val="0"/>
          <w:w w:val="100"/>
          <w:position w:val="0"/>
          <w:sz w:val="24"/>
          <w:szCs w:val="24"/>
        </w:rPr>
        <w:t>IP</w:t>
      </w:r>
      <w:r>
        <w:rPr>
          <w:color w:val="000000"/>
          <w:spacing w:val="0"/>
          <w:w w:val="100"/>
          <w:position w:val="0"/>
        </w:rPr>
        <w:t xml:space="preserve">为基础，秉承“弘扬传统民族文化，打造精品原创 网游”的发展宗旨和以倡导“民族网游、爱国网游、健康网游”的经营理念，持续研发红色 题材系列产品内容，新增创建红色题材手游，夯实红游品牌定位持续丰富红游产品线，优化 打磨红色端游产品升级迭代，以《抗战》、《亮剑》和《最后一炮》为代表的红色网游，在 游戏细分领域已经拥有一批高黏性、高付费率的忠实玩家。公司也为以爱国情怀和民族自信 为代表的“国潮”年轻一代进一步夯实红游品牌市场，持续丰富红游产品线，正在研发的抗 日主题红色网游、长征主题红色网游、反侵略战争主题红色网游，以及《抗战》、《亮剑》 和《最后一炮》主旋律手游版将陆续推出市场，进一步垒筑红游市场，提升公司核心竞争力。 公司也将继续加强游戏研发储备，打造多元产品矩阵，打造具有差异化特色、玩法新颖和竞 争力的游戏产品，目前正在加紧研发的模拟经营类的游戏有《慎初烧坊-酿酒大师》（暂定名） 和《桃园一梦》，塔防游戏《守住那座塔》，跑酷卡牌类《九州元意歌》，同时，多款储备 产品已经在申请版号过程中，多元化的产品覆盖将助力公司进一步打开市场。为了实现自研 </w:t>
      </w:r>
      <w:r>
        <w:rPr>
          <w:color w:val="000000"/>
          <w:spacing w:val="0"/>
          <w:w w:val="100"/>
          <w:position w:val="0"/>
        </w:rPr>
        <w:t>产品市场覆盖广和效益最大化，公司自研产品正在加快国内外发行步伐，在国内，公司积极 加强与行业头部发行伙伴合作，提高市场占有率；在国外，致力于东南亚市场孵化业务，逐 步完善全球发行能力，以三国类策略游戏《御剑三国》为代表的产品韩国版和越南版也将公 测。以此同时，为了进一步充实公司产品矩阵，公司也在积极拓展海外代理渠道，引进适合 国内玩家体验需求的优质产品，助力公司稳健打造多元化、立体式的产品矩阵随着游戏行业 技术更新迭代的加剧，公司前瞻性的加大以</w:t>
      </w:r>
      <w:r>
        <w:rPr>
          <w:color w:val="000000"/>
          <w:spacing w:val="0"/>
          <w:w w:val="100"/>
          <w:position w:val="0"/>
          <w:sz w:val="24"/>
          <w:szCs w:val="24"/>
        </w:rPr>
        <w:t>5G</w:t>
      </w:r>
      <w:r>
        <w:rPr>
          <w:color w:val="000000"/>
          <w:spacing w:val="0"/>
          <w:w w:val="100"/>
          <w:position w:val="0"/>
        </w:rPr>
        <w:t>云游戏技术和</w:t>
      </w:r>
      <w:r>
        <w:rPr>
          <w:color w:val="000000"/>
          <w:spacing w:val="0"/>
          <w:w w:val="100"/>
          <w:position w:val="0"/>
          <w:sz w:val="24"/>
          <w:szCs w:val="24"/>
        </w:rPr>
        <w:t>VR/AR</w:t>
      </w:r>
      <w:r>
        <w:rPr>
          <w:color w:val="000000"/>
          <w:spacing w:val="0"/>
          <w:w w:val="100"/>
          <w:position w:val="0"/>
        </w:rPr>
        <w:t>虚拟与现实技术投入，注重 新技术下的游戏品质、核心玩法、交互性，根据玩家用户的需求开发新模式，提升公司整体 竞争力。通过品牌概念的完善与强化，自建流量池，以自身丰富的运营经验与研发实力，坚 持精品化路线，并在准确的场景营销和实效的投放双轮驱动下，完成用户对公司的产品从认 知、认同到认购的过程，进而应对市场上流量少与流量贵的困局。保证公司服务内容丰富性 的同时，对冲自研投入的成本与风险，为公司积累宝贵的产品资源，配合发展相对稳健的版 号业务，将有效保证公司产品整体发行节奏，实现收益的稳定和高效提升。</w:t>
      </w:r>
    </w:p>
    <w:p>
      <w:pPr>
        <w:pStyle w:val="Style13"/>
        <w:keepNext w:val="0"/>
        <w:keepLines w:val="0"/>
        <w:widowControl w:val="0"/>
        <w:shd w:val="clear" w:color="auto" w:fill="auto"/>
        <w:bidi w:val="0"/>
        <w:spacing w:before="0" w:after="0" w:line="466" w:lineRule="exact"/>
        <w:ind w:left="0" w:right="0" w:firstLine="480"/>
        <w:jc w:val="both"/>
      </w:pPr>
      <w:bookmarkStart w:id="283" w:name="bookmark283"/>
      <w:r>
        <w:rPr>
          <w:b/>
          <w:bCs/>
          <w:color w:val="000000"/>
          <w:spacing w:val="0"/>
          <w:w w:val="100"/>
          <w:position w:val="0"/>
        </w:rPr>
        <w:t>2</w:t>
      </w:r>
      <w:bookmarkEnd w:id="283"/>
      <w:r>
        <w:rPr>
          <w:b/>
          <w:bCs/>
          <w:color w:val="000000"/>
          <w:spacing w:val="0"/>
          <w:w w:val="100"/>
          <w:position w:val="0"/>
        </w:rPr>
        <w:t>、云服务业务</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中青宝自完成对云服务公司深圳宝腾互联收购以来，公司业务运营情况良好。公司基于 数据中心行业的发展趋势与市场需求，不断完善数据中心的市场区域布局，积极拓展客户， 涉及政府、金融、互联网、大型企事业单位。深圳宝腾互联目前在全国运营多个数据中心， 公司数据中心通过了中国质量认证中心</w:t>
      </w:r>
      <w:r>
        <w:rPr>
          <w:color w:val="000000"/>
          <w:spacing w:val="0"/>
          <w:w w:val="100"/>
          <w:position w:val="0"/>
          <w:sz w:val="24"/>
          <w:szCs w:val="24"/>
        </w:rPr>
        <w:t>（</w:t>
      </w:r>
      <w:r>
        <w:rPr>
          <w:color w:val="000000"/>
          <w:spacing w:val="0"/>
          <w:w w:val="100"/>
          <w:position w:val="0"/>
          <w:sz w:val="24"/>
          <w:szCs w:val="24"/>
        </w:rPr>
        <w:t>CQC）</w:t>
      </w:r>
      <w:r>
        <w:rPr>
          <w:color w:val="000000"/>
          <w:spacing w:val="0"/>
          <w:w w:val="100"/>
          <w:position w:val="0"/>
        </w:rPr>
        <w:t>颁发的</w:t>
      </w:r>
      <w:r>
        <w:rPr>
          <w:color w:val="000000"/>
          <w:spacing w:val="0"/>
          <w:w w:val="100"/>
          <w:position w:val="0"/>
          <w:sz w:val="24"/>
          <w:szCs w:val="24"/>
        </w:rPr>
        <w:t>A</w:t>
      </w:r>
      <w:r>
        <w:rPr>
          <w:color w:val="000000"/>
          <w:spacing w:val="0"/>
          <w:w w:val="100"/>
          <w:position w:val="0"/>
        </w:rPr>
        <w:t>级数据中心等级认证，并连续三年获 得了各项殊荣。</w:t>
      </w:r>
      <w:r>
        <w:rPr>
          <w:color w:val="000000"/>
          <w:spacing w:val="0"/>
          <w:w w:val="100"/>
          <w:position w:val="0"/>
          <w:sz w:val="24"/>
          <w:szCs w:val="24"/>
        </w:rPr>
        <w:t>“2021</w:t>
      </w:r>
      <w:r>
        <w:rPr>
          <w:color w:val="000000"/>
          <w:spacing w:val="0"/>
          <w:w w:val="100"/>
          <w:position w:val="0"/>
        </w:rPr>
        <w:t>年度中国</w:t>
      </w:r>
      <w:r>
        <w:rPr>
          <w:color w:val="000000"/>
          <w:spacing w:val="0"/>
          <w:w w:val="100"/>
          <w:position w:val="0"/>
          <w:sz w:val="24"/>
          <w:szCs w:val="24"/>
        </w:rPr>
        <w:t>IDC</w:t>
      </w:r>
      <w:r>
        <w:rPr>
          <w:color w:val="000000"/>
          <w:spacing w:val="0"/>
          <w:w w:val="100"/>
          <w:position w:val="0"/>
        </w:rPr>
        <w:t>产业优质服务奖”、</w:t>
      </w:r>
      <w:r>
        <w:rPr>
          <w:color w:val="000000"/>
          <w:spacing w:val="0"/>
          <w:w w:val="100"/>
          <w:position w:val="0"/>
          <w:sz w:val="24"/>
          <w:szCs w:val="24"/>
        </w:rPr>
        <w:t>“2020</w:t>
      </w:r>
      <w:r>
        <w:rPr>
          <w:color w:val="000000"/>
          <w:spacing w:val="0"/>
          <w:w w:val="100"/>
          <w:position w:val="0"/>
        </w:rPr>
        <w:t>年度中国</w:t>
      </w:r>
      <w:r>
        <w:rPr>
          <w:color w:val="000000"/>
          <w:spacing w:val="0"/>
          <w:w w:val="100"/>
          <w:position w:val="0"/>
          <w:sz w:val="24"/>
          <w:szCs w:val="24"/>
        </w:rPr>
        <w:t>IDC</w:t>
      </w:r>
      <w:r>
        <w:rPr>
          <w:color w:val="000000"/>
          <w:spacing w:val="0"/>
          <w:w w:val="100"/>
          <w:position w:val="0"/>
        </w:rPr>
        <w:t>产业优秀第三方 数据中心”、</w:t>
      </w:r>
      <w:r>
        <w:rPr>
          <w:color w:val="000000"/>
          <w:spacing w:val="0"/>
          <w:w w:val="100"/>
          <w:position w:val="0"/>
          <w:sz w:val="24"/>
          <w:szCs w:val="24"/>
        </w:rPr>
        <w:t>“2019</w:t>
      </w:r>
      <w:r>
        <w:rPr>
          <w:color w:val="000000"/>
          <w:spacing w:val="0"/>
          <w:w w:val="100"/>
          <w:position w:val="0"/>
        </w:rPr>
        <w:t>年度最佳企业级云数据中心”、“湾区数字化转型基石奖”、“数据中 心节能减排先进单位”，公司积累了丰富的数据中心建设、运营、运维等经验。除了数据中 心基础设施运营，公司还将积极寻求云增值业务领域的拓展，主要发展战略如下：</w:t>
      </w:r>
    </w:p>
    <w:p>
      <w:pPr>
        <w:pStyle w:val="Style13"/>
        <w:keepNext w:val="0"/>
        <w:keepLines w:val="0"/>
        <w:widowControl w:val="0"/>
        <w:shd w:val="clear" w:color="auto" w:fill="auto"/>
        <w:tabs>
          <w:tab w:pos="1076" w:val="left"/>
        </w:tabs>
        <w:bidi w:val="0"/>
        <w:spacing w:before="0" w:after="0" w:line="466" w:lineRule="exact"/>
        <w:ind w:left="0" w:right="0" w:firstLine="480"/>
        <w:jc w:val="both"/>
      </w:pPr>
      <w:bookmarkStart w:id="284" w:name="bookmark284"/>
      <w:r>
        <w:rPr>
          <w:color w:val="000000"/>
          <w:spacing w:val="0"/>
          <w:w w:val="100"/>
          <w:position w:val="0"/>
          <w:sz w:val="24"/>
          <w:szCs w:val="24"/>
        </w:rPr>
        <w:t>（</w:t>
      </w:r>
      <w:bookmarkEnd w:id="284"/>
      <w:r>
        <w:rPr>
          <w:color w:val="000000"/>
          <w:spacing w:val="0"/>
          <w:w w:val="100"/>
          <w:position w:val="0"/>
          <w:sz w:val="24"/>
          <w:szCs w:val="24"/>
        </w:rPr>
        <w:t>1）</w:t>
        <w:tab/>
      </w:r>
      <w:r>
        <w:rPr>
          <w:color w:val="000000"/>
          <w:spacing w:val="0"/>
          <w:w w:val="100"/>
          <w:position w:val="0"/>
        </w:rPr>
        <w:t>基于国家“东数西算”工程全面启动和国家发展改革委等部门关于同意成渝地区启 动建设全国一体化算力网络国家枢纽节气的复函，公司启动了成都高新区宝腾互联智算中心 项目，该项目计划于</w:t>
      </w:r>
      <w:r>
        <w:rPr>
          <w:color w:val="000000"/>
          <w:spacing w:val="0"/>
          <w:w w:val="100"/>
          <w:position w:val="0"/>
          <w:sz w:val="24"/>
          <w:szCs w:val="24"/>
        </w:rPr>
        <w:t>2022</w:t>
      </w:r>
      <w:r>
        <w:rPr>
          <w:color w:val="000000"/>
          <w:spacing w:val="0"/>
          <w:w w:val="100"/>
          <w:position w:val="0"/>
        </w:rPr>
        <w:t>年正式投产运营。</w:t>
      </w:r>
    </w:p>
    <w:p>
      <w:pPr>
        <w:pStyle w:val="Style13"/>
        <w:keepNext w:val="0"/>
        <w:keepLines w:val="0"/>
        <w:widowControl w:val="0"/>
        <w:shd w:val="clear" w:color="auto" w:fill="auto"/>
        <w:tabs>
          <w:tab w:pos="1076" w:val="left"/>
        </w:tabs>
        <w:bidi w:val="0"/>
        <w:spacing w:before="0" w:after="0" w:line="466" w:lineRule="exact"/>
        <w:ind w:left="0" w:right="0" w:firstLine="480"/>
        <w:jc w:val="both"/>
      </w:pPr>
      <w:bookmarkStart w:id="285" w:name="bookmark285"/>
      <w:r>
        <w:rPr>
          <w:color w:val="000000"/>
          <w:spacing w:val="0"/>
          <w:w w:val="100"/>
          <w:position w:val="0"/>
          <w:sz w:val="24"/>
          <w:szCs w:val="24"/>
        </w:rPr>
        <w:t>（</w:t>
      </w:r>
      <w:bookmarkEnd w:id="285"/>
      <w:r>
        <w:rPr>
          <w:color w:val="000000"/>
          <w:spacing w:val="0"/>
          <w:w w:val="100"/>
          <w:position w:val="0"/>
          <w:sz w:val="24"/>
          <w:szCs w:val="24"/>
        </w:rPr>
        <w:t>2）</w:t>
        <w:tab/>
      </w:r>
      <w:r>
        <w:rPr>
          <w:color w:val="000000"/>
          <w:spacing w:val="0"/>
          <w:w w:val="100"/>
          <w:position w:val="0"/>
        </w:rPr>
        <w:t>持续发挥公司在</w:t>
      </w:r>
      <w:r>
        <w:rPr>
          <w:color w:val="000000"/>
          <w:spacing w:val="0"/>
          <w:w w:val="100"/>
          <w:position w:val="0"/>
          <w:sz w:val="24"/>
          <w:szCs w:val="24"/>
        </w:rPr>
        <w:t>IDC</w:t>
      </w:r>
      <w:r>
        <w:rPr>
          <w:color w:val="000000"/>
          <w:spacing w:val="0"/>
          <w:w w:val="100"/>
          <w:position w:val="0"/>
        </w:rPr>
        <w:t>领域丰富的经验的优势，提升深圳观澜数据中心和四川乐山数 据中心的上架率，并加强与中国联通、中国电信、中国移动三大运营商在网络、传输、云业 务系统集成</w:t>
      </w:r>
      <w:r>
        <w:rPr>
          <w:color w:val="000000"/>
          <w:spacing w:val="0"/>
          <w:w w:val="100"/>
          <w:position w:val="0"/>
          <w:sz w:val="24"/>
          <w:szCs w:val="24"/>
        </w:rPr>
        <w:t>ICT</w:t>
      </w:r>
      <w:r>
        <w:rPr>
          <w:color w:val="000000"/>
          <w:spacing w:val="0"/>
          <w:w w:val="100"/>
          <w:position w:val="0"/>
        </w:rPr>
        <w:t>领域的合作。公司乐山数据中心已纳入并挂牌“乐山市政务云基地‘’、“西 部（乐山）</w:t>
      </w:r>
      <w:r>
        <w:rPr>
          <w:color w:val="000000"/>
          <w:spacing w:val="0"/>
          <w:w w:val="100"/>
          <w:position w:val="0"/>
          <w:sz w:val="24"/>
          <w:szCs w:val="24"/>
        </w:rPr>
        <w:t>AI</w:t>
      </w:r>
      <w:r>
        <w:rPr>
          <w:color w:val="000000"/>
          <w:spacing w:val="0"/>
          <w:w w:val="100"/>
          <w:position w:val="0"/>
        </w:rPr>
        <w:t>算谷‘’、中国电信（云锦天府）乐山数据中心基地。</w:t>
      </w:r>
    </w:p>
    <w:p>
      <w:pPr>
        <w:pStyle w:val="Style13"/>
        <w:keepNext w:val="0"/>
        <w:keepLines w:val="0"/>
        <w:widowControl w:val="0"/>
        <w:shd w:val="clear" w:color="auto" w:fill="auto"/>
        <w:tabs>
          <w:tab w:pos="549" w:val="left"/>
        </w:tabs>
        <w:bidi w:val="0"/>
        <w:spacing w:before="0" w:after="0" w:line="466" w:lineRule="exact"/>
        <w:ind w:left="0" w:right="0" w:firstLine="480"/>
        <w:jc w:val="both"/>
      </w:pPr>
      <w:bookmarkStart w:id="286" w:name="bookmark286"/>
      <w:r>
        <w:rPr>
          <w:color w:val="000000"/>
          <w:spacing w:val="0"/>
          <w:w w:val="100"/>
          <w:position w:val="0"/>
          <w:sz w:val="24"/>
          <w:szCs w:val="24"/>
        </w:rPr>
        <w:t>（</w:t>
      </w:r>
      <w:bookmarkEnd w:id="286"/>
      <w:r>
        <w:rPr>
          <w:color w:val="000000"/>
          <w:spacing w:val="0"/>
          <w:w w:val="100"/>
          <w:position w:val="0"/>
          <w:sz w:val="24"/>
          <w:szCs w:val="24"/>
        </w:rPr>
        <w:t>3）</w:t>
        <w:tab/>
      </w:r>
      <w:r>
        <w:rPr>
          <w:color w:val="000000"/>
          <w:spacing w:val="0"/>
          <w:w w:val="100"/>
          <w:position w:val="0"/>
        </w:rPr>
        <w:t>延续云增值业务的拓展方向，针对移动云</w:t>
      </w:r>
      <w:r>
        <w:rPr>
          <w:color w:val="000000"/>
          <w:spacing w:val="0"/>
          <w:w w:val="100"/>
          <w:position w:val="0"/>
          <w:sz w:val="24"/>
          <w:szCs w:val="24"/>
        </w:rPr>
        <w:t>Saas</w:t>
      </w:r>
      <w:r>
        <w:rPr>
          <w:color w:val="000000"/>
          <w:spacing w:val="0"/>
          <w:w w:val="100"/>
          <w:position w:val="0"/>
        </w:rPr>
        <w:t xml:space="preserve">市场的产品积极开展产品推广工作， </w:t>
      </w:r>
      <w:r>
        <w:rPr>
          <w:color w:val="000000"/>
          <w:spacing w:val="0"/>
          <w:w w:val="100"/>
          <w:position w:val="0"/>
        </w:rPr>
        <w:t>并在合同收入的落地地市保持良好的运营支撑，结合移动云产品推广的经验，下一阶段将积 极与其他运营商的合作对接，逐步完成自有云增值市场的生态搭建。</w:t>
      </w:r>
    </w:p>
    <w:p>
      <w:pPr>
        <w:pStyle w:val="Style13"/>
        <w:keepNext w:val="0"/>
        <w:keepLines w:val="0"/>
        <w:widowControl w:val="0"/>
        <w:shd w:val="clear" w:color="auto" w:fill="auto"/>
        <w:bidi w:val="0"/>
        <w:spacing w:before="0" w:after="0" w:line="470" w:lineRule="exact"/>
        <w:ind w:left="0" w:right="0" w:firstLine="480"/>
        <w:jc w:val="both"/>
      </w:pPr>
      <w:bookmarkStart w:id="287" w:name="bookmark287"/>
      <w:r>
        <w:rPr>
          <w:color w:val="000000"/>
          <w:spacing w:val="0"/>
          <w:w w:val="100"/>
          <w:position w:val="0"/>
          <w:sz w:val="24"/>
          <w:szCs w:val="24"/>
        </w:rPr>
        <w:t>（</w:t>
      </w:r>
      <w:bookmarkEnd w:id="287"/>
      <w:r>
        <w:rPr>
          <w:color w:val="000000"/>
          <w:spacing w:val="0"/>
          <w:w w:val="100"/>
          <w:position w:val="0"/>
          <w:sz w:val="24"/>
          <w:szCs w:val="24"/>
        </w:rPr>
        <w:t>4）</w:t>
      </w:r>
      <w:r>
        <w:rPr>
          <w:color w:val="000000"/>
          <w:spacing w:val="0"/>
          <w:w w:val="100"/>
          <w:position w:val="0"/>
        </w:rPr>
        <w:t>“东数西算”数据中心综合解决方案：基于公司多年数据中心建设经验，公司将面 向“新基建”中云计算及大数据领域，打造专业的数据中心，提供全生命周期的整体解决方 案，积极参与到实体经济数字化转型战略中，提供咨询规划、设计建设、联调测试、运行维 护、运营和增值改造服务等，并研究智能化运维系统、数据中心基础设施数据监控、结合</w:t>
      </w:r>
      <w:r>
        <w:rPr>
          <w:color w:val="000000"/>
          <w:spacing w:val="0"/>
          <w:w w:val="100"/>
          <w:position w:val="0"/>
          <w:sz w:val="24"/>
          <w:szCs w:val="24"/>
        </w:rPr>
        <w:t xml:space="preserve">AI </w:t>
      </w:r>
      <w:r>
        <w:rPr>
          <w:color w:val="000000"/>
          <w:spacing w:val="0"/>
          <w:w w:val="100"/>
          <w:position w:val="0"/>
        </w:rPr>
        <w:t>人工智能的能效管理系统并对外提供运维外包服务，为地方政府及企事业单位规划数据产业， 打好城市智慧底座贡献力量。</w:t>
      </w:r>
    </w:p>
    <w:p>
      <w:pPr>
        <w:pStyle w:val="Style13"/>
        <w:keepNext w:val="0"/>
        <w:keepLines w:val="0"/>
        <w:widowControl w:val="0"/>
        <w:shd w:val="clear" w:color="auto" w:fill="auto"/>
        <w:bidi w:val="0"/>
        <w:spacing w:before="0" w:after="0" w:line="470" w:lineRule="exact"/>
        <w:ind w:left="0" w:right="0" w:firstLine="480"/>
        <w:jc w:val="both"/>
      </w:pPr>
      <w:bookmarkStart w:id="288" w:name="bookmark288"/>
      <w:r>
        <w:rPr>
          <w:b/>
          <w:bCs/>
          <w:color w:val="000000"/>
          <w:spacing w:val="0"/>
          <w:w w:val="100"/>
          <w:position w:val="0"/>
        </w:rPr>
        <w:t>3</w:t>
      </w:r>
      <w:bookmarkEnd w:id="288"/>
      <w:r>
        <w:rPr>
          <w:b/>
          <w:bCs/>
          <w:color w:val="000000"/>
          <w:spacing w:val="0"/>
          <w:w w:val="100"/>
          <w:position w:val="0"/>
        </w:rPr>
        <w:t>、数字挛生业务</w:t>
      </w:r>
    </w:p>
    <w:p>
      <w:pPr>
        <w:pStyle w:val="Style13"/>
        <w:keepNext w:val="0"/>
        <w:keepLines w:val="0"/>
        <w:widowControl w:val="0"/>
        <w:shd w:val="clear" w:color="auto" w:fill="auto"/>
        <w:tabs>
          <w:tab w:pos="1076" w:val="left"/>
        </w:tabs>
        <w:bidi w:val="0"/>
        <w:spacing w:before="0" w:after="0" w:line="470" w:lineRule="exact"/>
        <w:ind w:left="0" w:right="0" w:firstLine="480"/>
        <w:jc w:val="both"/>
      </w:pPr>
      <w:bookmarkStart w:id="289" w:name="bookmark289"/>
      <w:r>
        <w:rPr>
          <w:color w:val="000000"/>
          <w:spacing w:val="0"/>
          <w:w w:val="100"/>
          <w:position w:val="0"/>
          <w:sz w:val="24"/>
          <w:szCs w:val="24"/>
        </w:rPr>
        <w:t>（</w:t>
      </w:r>
      <w:bookmarkEnd w:id="289"/>
      <w:r>
        <w:rPr>
          <w:color w:val="000000"/>
          <w:spacing w:val="0"/>
          <w:w w:val="100"/>
          <w:position w:val="0"/>
          <w:sz w:val="24"/>
          <w:szCs w:val="24"/>
        </w:rPr>
        <w:t>1）</w:t>
        <w:tab/>
      </w:r>
      <w:r>
        <w:rPr>
          <w:color w:val="000000"/>
          <w:spacing w:val="0"/>
          <w:w w:val="100"/>
          <w:position w:val="0"/>
        </w:rPr>
        <w:t>深耕线上与线下运营模式，深入虚拟产业与实体产业融合。以数字挛生技术赋能各 产业应用为理念，深入探索数字挛生领域研究，探寻数字经济时代数字空间的构建与运用。 以数字化技术+酒</w:t>
      </w:r>
      <w:r>
        <w:rPr>
          <w:color w:val="000000"/>
          <w:spacing w:val="0"/>
          <w:w w:val="100"/>
          <w:position w:val="0"/>
          <w:sz w:val="24"/>
          <w:szCs w:val="24"/>
        </w:rPr>
        <w:t>IP</w:t>
      </w:r>
      <w:r>
        <w:rPr>
          <w:color w:val="000000"/>
          <w:spacing w:val="0"/>
          <w:w w:val="100"/>
          <w:position w:val="0"/>
        </w:rPr>
        <w:t>打造深度沉浸、交互式体验、颇具东方神秘奇幻酿酒世界产品《慎初烧坊 一酿酒大师》</w:t>
      </w:r>
      <w:r>
        <w:rPr>
          <w:color w:val="000000"/>
          <w:spacing w:val="0"/>
          <w:w w:val="100"/>
          <w:position w:val="0"/>
          <w:sz w:val="24"/>
          <w:szCs w:val="24"/>
        </w:rPr>
        <w:t>H5</w:t>
      </w:r>
      <w:r>
        <w:rPr>
          <w:color w:val="000000"/>
          <w:spacing w:val="0"/>
          <w:w w:val="100"/>
          <w:position w:val="0"/>
        </w:rPr>
        <w:t>版本落地，初步阶段产品已实现提酒功能。强化数字挛生景区运用，数字挛 生凤凰水上乐园项目实施，以“湘西印象”为魂，用“科技创新”引领，打造“文化+科技+ 娱乐+教育”的互动体验型文化寻迹乐园。中青宝数字挛生凤凰水上乐园将从“真实复刻”、</w:t>
      </w:r>
    </w:p>
    <w:p>
      <w:pPr>
        <w:pStyle w:val="Style13"/>
        <w:keepNext w:val="0"/>
        <w:keepLines w:val="0"/>
        <w:widowControl w:val="0"/>
        <w:shd w:val="clear" w:color="auto" w:fill="auto"/>
        <w:bidi w:val="0"/>
        <w:spacing w:before="0" w:after="0" w:line="470" w:lineRule="exact"/>
        <w:ind w:left="0" w:right="0" w:firstLine="0"/>
        <w:jc w:val="both"/>
      </w:pPr>
      <w:r>
        <w:rPr>
          <w:color w:val="000000"/>
          <w:spacing w:val="0"/>
          <w:w w:val="100"/>
          <w:position w:val="0"/>
        </w:rPr>
        <w:t>“人文传承”、“虚实共生”和“创作平权”四个维度出发，以实现绿色数字经济，提升社 会效益为使命，齐心推力项目的执行落地。项目预计</w:t>
      </w:r>
      <w:r>
        <w:rPr>
          <w:color w:val="000000"/>
          <w:spacing w:val="0"/>
          <w:w w:val="100"/>
          <w:position w:val="0"/>
          <w:sz w:val="24"/>
          <w:szCs w:val="24"/>
        </w:rPr>
        <w:t>2022</w:t>
      </w:r>
      <w:r>
        <w:rPr>
          <w:color w:val="000000"/>
          <w:spacing w:val="0"/>
          <w:w w:val="100"/>
          <w:position w:val="0"/>
        </w:rPr>
        <w:t>年下半年上线、实现线上与线下同 步运营。线上虚拟与现实提现结合，创新了商业模式，引领产业发展新趋势。</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公司未来也将会在数字挛生教育+文旅、数字挛生地产、数字挛生园区、数字挛生城市等 展开项目合作与深入探索，致力于以数字技术赋能千行百业，更多打造数字经济数字挛生产 业，构建多行业协同发展数字生态。</w:t>
      </w:r>
    </w:p>
    <w:p>
      <w:pPr>
        <w:pStyle w:val="Style13"/>
        <w:keepNext w:val="0"/>
        <w:keepLines w:val="0"/>
        <w:widowControl w:val="0"/>
        <w:shd w:val="clear" w:color="auto" w:fill="auto"/>
        <w:tabs>
          <w:tab w:pos="1076" w:val="left"/>
        </w:tabs>
        <w:bidi w:val="0"/>
        <w:spacing w:before="0" w:after="0" w:line="470" w:lineRule="exact"/>
        <w:ind w:left="0" w:right="0" w:firstLine="480"/>
        <w:jc w:val="both"/>
      </w:pPr>
      <w:bookmarkStart w:id="290" w:name="bookmark290"/>
      <w:r>
        <w:rPr>
          <w:color w:val="000000"/>
          <w:spacing w:val="0"/>
          <w:w w:val="100"/>
          <w:position w:val="0"/>
          <w:sz w:val="24"/>
          <w:szCs w:val="24"/>
        </w:rPr>
        <w:t>（</w:t>
      </w:r>
      <w:bookmarkEnd w:id="290"/>
      <w:r>
        <w:rPr>
          <w:color w:val="000000"/>
          <w:spacing w:val="0"/>
          <w:w w:val="100"/>
          <w:position w:val="0"/>
          <w:sz w:val="24"/>
          <w:szCs w:val="24"/>
        </w:rPr>
        <w:t>2）</w:t>
        <w:tab/>
      </w:r>
      <w:r>
        <w:rPr>
          <w:color w:val="000000"/>
          <w:spacing w:val="0"/>
          <w:w w:val="100"/>
          <w:position w:val="0"/>
        </w:rPr>
        <w:t>强化利得链技术，实现多领域场景应用。中青宝旗下全资子公司深圳市利得链科技 有限公司（简称：利得链）成立于</w:t>
      </w:r>
      <w:r>
        <w:rPr>
          <w:color w:val="000000"/>
          <w:spacing w:val="0"/>
          <w:w w:val="100"/>
          <w:position w:val="0"/>
          <w:sz w:val="24"/>
          <w:szCs w:val="24"/>
        </w:rPr>
        <w:t>2019</w:t>
      </w:r>
      <w:r>
        <w:rPr>
          <w:color w:val="000000"/>
          <w:spacing w:val="0"/>
          <w:w w:val="100"/>
          <w:position w:val="0"/>
        </w:rPr>
        <w:t>年，以“让数字与现实世界更加透明、高效、可信” 为使命，综合运用分布式技术、大数据、人工智能及加密算法等技术，实现安全可信的数据 交换和智能高效的业务协同，致力于成为数据运营的中国引领者和全球典范。在技术领域拥 有多项核心自主创新技术，底层架构为自主研发的</w:t>
      </w:r>
      <w:r>
        <w:rPr>
          <w:color w:val="000000"/>
          <w:spacing w:val="0"/>
          <w:w w:val="100"/>
          <w:position w:val="0"/>
          <w:sz w:val="24"/>
          <w:szCs w:val="24"/>
        </w:rPr>
        <w:t>LeaderChain，</w:t>
      </w:r>
      <w:r>
        <w:rPr>
          <w:color w:val="000000"/>
          <w:spacing w:val="0"/>
          <w:w w:val="100"/>
          <w:position w:val="0"/>
        </w:rPr>
        <w:t xml:space="preserve">针对不同场景有不同定制化 落地解决方案。目前利得链技术已经广泛应用在多个领域，供应链金融：扶贫专项资金监管 链；数字农业：河源茶叶溯源系统、天津葡萄溯源系统和云南茶叶溯源系统；传统产业数智 化升级：金沙古酒智慧酒厂、深圳龙华区智慧农贸；扶贫管理链：国企龙建发爱心帮扶超市项 </w:t>
      </w:r>
      <w:r>
        <w:rPr>
          <w:color w:val="000000"/>
          <w:spacing w:val="0"/>
          <w:w w:val="100"/>
          <w:position w:val="0"/>
        </w:rPr>
        <w:t>目、河源扶贫产业项目管理链；食品溯源管理:深圳市龙华溯冻链。未来也将围绕着新兴技术 赋能实体经济，不断优化产业模式，创新重塑百行千业新业态新价值，助力更多产业转型升 级，为中国数字经济发展注入新动能。</w:t>
      </w:r>
    </w:p>
    <w:p>
      <w:pPr>
        <w:pStyle w:val="Style13"/>
        <w:keepNext w:val="0"/>
        <w:keepLines w:val="0"/>
        <w:widowControl w:val="0"/>
        <w:shd w:val="clear" w:color="auto" w:fill="auto"/>
        <w:tabs>
          <w:tab w:pos="1101" w:val="left"/>
        </w:tabs>
        <w:bidi w:val="0"/>
        <w:spacing w:before="0" w:after="0" w:line="469" w:lineRule="exact"/>
        <w:ind w:left="0" w:right="0" w:firstLine="480"/>
        <w:jc w:val="both"/>
      </w:pPr>
      <w:bookmarkStart w:id="291" w:name="bookmark291"/>
      <w:r>
        <w:rPr>
          <w:b/>
          <w:bCs/>
          <w:color w:val="000000"/>
          <w:spacing w:val="0"/>
          <w:w w:val="100"/>
          <w:position w:val="0"/>
        </w:rPr>
        <w:t>（</w:t>
      </w:r>
      <w:bookmarkEnd w:id="291"/>
      <w:r>
        <w:rPr>
          <w:b/>
          <w:bCs/>
          <w:color w:val="000000"/>
          <w:spacing w:val="0"/>
          <w:w w:val="100"/>
          <w:position w:val="0"/>
        </w:rPr>
        <w:t>三）</w:t>
        <w:tab/>
        <w:t>经营计划</w:t>
      </w:r>
    </w:p>
    <w:p>
      <w:pPr>
        <w:pStyle w:val="Style13"/>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公司在自身业务突破创新的同时，主动调整业务结构进一步优化主营业务、强化核心竞 争力。在具体项目方面，公司选择“高精尖”的道路，在公司治理层面进行人员调控、资源 调配，淘汰公司盈利能力弱的项目，继续集中精力投入精品项目，以期取得显著效果。公司 将继续筛选并打造高品质游戏，坚持精细化运营品质，避免受资本市场浮躁氛围的影响；同 时公司将加大对云服务业务的投入，不断开拓发展云增值业务，保持云服务业务的稳定增长； 最后，公司计划推进数字挛生技术优化升级，强化数字挛生场景应用领域，完善数字挛生领 域产业布局，开发并实施更多数字挛生项目，致力于以数字挛生技术赋能千行百业，更多打 造数字经济数字挛生产业，构建多行业协同发展数字生态。</w:t>
      </w:r>
    </w:p>
    <w:p>
      <w:pPr>
        <w:pStyle w:val="Style13"/>
        <w:keepNext w:val="0"/>
        <w:keepLines w:val="0"/>
        <w:widowControl w:val="0"/>
        <w:shd w:val="clear" w:color="auto" w:fill="auto"/>
        <w:tabs>
          <w:tab w:pos="1101" w:val="left"/>
        </w:tabs>
        <w:bidi w:val="0"/>
        <w:spacing w:before="0" w:after="0" w:line="467" w:lineRule="exact"/>
        <w:ind w:left="0" w:right="0" w:firstLine="480"/>
        <w:jc w:val="both"/>
      </w:pPr>
      <w:bookmarkStart w:id="292" w:name="bookmark292"/>
      <w:r>
        <w:rPr>
          <w:b/>
          <w:bCs/>
          <w:color w:val="000000"/>
          <w:spacing w:val="0"/>
          <w:w w:val="100"/>
          <w:position w:val="0"/>
        </w:rPr>
        <w:t>（</w:t>
      </w:r>
      <w:bookmarkEnd w:id="292"/>
      <w:r>
        <w:rPr>
          <w:b/>
          <w:bCs/>
          <w:color w:val="000000"/>
          <w:spacing w:val="0"/>
          <w:w w:val="100"/>
          <w:position w:val="0"/>
        </w:rPr>
        <w:t>四）</w:t>
        <w:tab/>
        <w:t>可能面对的风险</w:t>
      </w:r>
    </w:p>
    <w:p>
      <w:pPr>
        <w:pStyle w:val="Style13"/>
        <w:keepNext w:val="0"/>
        <w:keepLines w:val="0"/>
        <w:widowControl w:val="0"/>
        <w:shd w:val="clear" w:color="auto" w:fill="auto"/>
        <w:bidi w:val="0"/>
        <w:spacing w:before="0" w:after="0" w:line="467" w:lineRule="exact"/>
        <w:ind w:left="0" w:right="0" w:firstLine="480"/>
        <w:jc w:val="both"/>
      </w:pPr>
      <w:bookmarkStart w:id="293" w:name="bookmark293"/>
      <w:r>
        <w:rPr>
          <w:b/>
          <w:bCs/>
          <w:color w:val="000000"/>
          <w:spacing w:val="0"/>
          <w:w w:val="100"/>
          <w:position w:val="0"/>
        </w:rPr>
        <w:t>1</w:t>
      </w:r>
      <w:bookmarkEnd w:id="293"/>
      <w:r>
        <w:rPr>
          <w:b/>
          <w:bCs/>
          <w:color w:val="000000"/>
          <w:spacing w:val="0"/>
          <w:w w:val="100"/>
          <w:position w:val="0"/>
        </w:rPr>
        <w:t>、游戏业务</w:t>
      </w:r>
    </w:p>
    <w:p>
      <w:pPr>
        <w:pStyle w:val="Style13"/>
        <w:keepNext w:val="0"/>
        <w:keepLines w:val="0"/>
        <w:widowControl w:val="0"/>
        <w:shd w:val="clear" w:color="auto" w:fill="auto"/>
        <w:tabs>
          <w:tab w:pos="1006" w:val="left"/>
        </w:tabs>
        <w:bidi w:val="0"/>
        <w:spacing w:before="0" w:after="0" w:line="467" w:lineRule="exact"/>
        <w:ind w:left="0" w:right="0" w:firstLine="480"/>
        <w:jc w:val="both"/>
      </w:pPr>
      <w:bookmarkStart w:id="294" w:name="bookmark294"/>
      <w:r>
        <w:rPr>
          <w:color w:val="000000"/>
          <w:spacing w:val="0"/>
          <w:w w:val="100"/>
          <w:position w:val="0"/>
          <w:sz w:val="24"/>
          <w:szCs w:val="24"/>
        </w:rPr>
        <w:t>（</w:t>
      </w:r>
      <w:bookmarkEnd w:id="294"/>
      <w:r>
        <w:rPr>
          <w:color w:val="000000"/>
          <w:spacing w:val="0"/>
          <w:w w:val="100"/>
          <w:position w:val="0"/>
          <w:sz w:val="24"/>
          <w:szCs w:val="24"/>
        </w:rPr>
        <w:t>1）</w:t>
        <w:tab/>
      </w:r>
      <w:r>
        <w:rPr>
          <w:color w:val="000000"/>
          <w:spacing w:val="0"/>
          <w:w w:val="100"/>
          <w:position w:val="0"/>
        </w:rPr>
        <w:t>市场风险</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随着游戏行业的迅速发展以及游戏对玩家体验的提升，游戏玩家对游戏质量的要求越来 越高，玩家爱好的转变以及对于热点游戏的切换速度也越来越快，而新游戏开发和测试需要 大量前期投入，试错成本高，新游戏市场接受度与玩家满意度未达预期，则会影响公司的经 营业绩。此外游戏行业的迅速发展，也带来了日趋激烈的行业内部竞争环境，而网络游戏以 外的互联网娱乐行业也在加剧外部竞争，给公司带来了一定的市场竞争风险。</w:t>
      </w:r>
    </w:p>
    <w:p>
      <w:pPr>
        <w:pStyle w:val="Style13"/>
        <w:keepNext w:val="0"/>
        <w:keepLines w:val="0"/>
        <w:widowControl w:val="0"/>
        <w:shd w:val="clear" w:color="auto" w:fill="auto"/>
        <w:tabs>
          <w:tab w:pos="1006" w:val="left"/>
        </w:tabs>
        <w:bidi w:val="0"/>
        <w:spacing w:before="0" w:after="0" w:line="467" w:lineRule="exact"/>
        <w:ind w:left="0" w:right="0" w:firstLine="480"/>
        <w:jc w:val="both"/>
      </w:pPr>
      <w:bookmarkStart w:id="295" w:name="bookmark295"/>
      <w:r>
        <w:rPr>
          <w:color w:val="000000"/>
          <w:spacing w:val="0"/>
          <w:w w:val="100"/>
          <w:position w:val="0"/>
          <w:sz w:val="24"/>
          <w:szCs w:val="24"/>
        </w:rPr>
        <w:t>（</w:t>
      </w:r>
      <w:bookmarkEnd w:id="295"/>
      <w:r>
        <w:rPr>
          <w:color w:val="000000"/>
          <w:spacing w:val="0"/>
          <w:w w:val="100"/>
          <w:position w:val="0"/>
          <w:sz w:val="24"/>
          <w:szCs w:val="24"/>
        </w:rPr>
        <w:t>2）</w:t>
        <w:tab/>
      </w:r>
      <w:r>
        <w:rPr>
          <w:color w:val="000000"/>
          <w:spacing w:val="0"/>
          <w:w w:val="100"/>
          <w:position w:val="0"/>
        </w:rPr>
        <w:t>行业和政策风险</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网络游戏行业受文化和新闻出版、工业信息等部门监管，在中国境内从事移动网络游戏 运营需取得许可，存在审批不通过的风险。新开发的游戏需要在相关部门备案并通过出版行 政部门审批，存在无法上线的风险。游戏内虚拟货币经营业务需取得额外批准或许可，我国 尚未出台虚拟资产产权监管的法律法规，因此政策上存在不确定性。</w:t>
      </w:r>
    </w:p>
    <w:p>
      <w:pPr>
        <w:pStyle w:val="Style13"/>
        <w:keepNext w:val="0"/>
        <w:keepLines w:val="0"/>
        <w:widowControl w:val="0"/>
        <w:shd w:val="clear" w:color="auto" w:fill="auto"/>
        <w:tabs>
          <w:tab w:pos="1006" w:val="left"/>
        </w:tabs>
        <w:bidi w:val="0"/>
        <w:spacing w:before="0" w:after="0" w:line="467" w:lineRule="exact"/>
        <w:ind w:left="0" w:right="0" w:firstLine="480"/>
        <w:jc w:val="both"/>
      </w:pPr>
      <w:bookmarkStart w:id="296" w:name="bookmark296"/>
      <w:r>
        <w:rPr>
          <w:color w:val="000000"/>
          <w:spacing w:val="0"/>
          <w:w w:val="100"/>
          <w:position w:val="0"/>
          <w:sz w:val="24"/>
          <w:szCs w:val="24"/>
        </w:rPr>
        <w:t>（</w:t>
      </w:r>
      <w:bookmarkEnd w:id="296"/>
      <w:r>
        <w:rPr>
          <w:color w:val="000000"/>
          <w:spacing w:val="0"/>
          <w:w w:val="100"/>
          <w:position w:val="0"/>
          <w:sz w:val="24"/>
          <w:szCs w:val="24"/>
        </w:rPr>
        <w:t>3）</w:t>
        <w:tab/>
      </w:r>
      <w:r>
        <w:rPr>
          <w:color w:val="000000"/>
          <w:spacing w:val="0"/>
          <w:w w:val="100"/>
          <w:position w:val="0"/>
        </w:rPr>
        <w:t>核心人员流失风险</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稳定、高素质的游戏研发、运营和管理人才队伍是公司保持核心竞争优势的重要保障。 公司若不能有效建设核心人才队伍，对核心人员无合理的激励和管理，不能持续保持人才队 伍的创造力与活力，则会对公司的核心竞争力带来不利影响。</w:t>
      </w:r>
    </w:p>
    <w:p>
      <w:pPr>
        <w:pStyle w:val="Style13"/>
        <w:keepNext w:val="0"/>
        <w:keepLines w:val="0"/>
        <w:widowControl w:val="0"/>
        <w:shd w:val="clear" w:color="auto" w:fill="auto"/>
        <w:bidi w:val="0"/>
        <w:spacing w:before="0" w:after="0" w:line="469" w:lineRule="exact"/>
        <w:ind w:left="0" w:right="0" w:firstLine="480"/>
        <w:jc w:val="both"/>
      </w:pPr>
      <w:bookmarkStart w:id="297" w:name="bookmark297"/>
      <w:r>
        <w:rPr>
          <w:color w:val="000000"/>
          <w:spacing w:val="0"/>
          <w:w w:val="100"/>
          <w:position w:val="0"/>
          <w:sz w:val="24"/>
          <w:szCs w:val="24"/>
        </w:rPr>
        <w:t>（</w:t>
      </w:r>
      <w:bookmarkEnd w:id="297"/>
      <w:r>
        <w:rPr>
          <w:color w:val="000000"/>
          <w:spacing w:val="0"/>
          <w:w w:val="100"/>
          <w:position w:val="0"/>
          <w:sz w:val="24"/>
          <w:szCs w:val="24"/>
        </w:rPr>
        <w:t>4）</w:t>
      </w:r>
      <w:r>
        <w:rPr>
          <w:color w:val="000000"/>
          <w:spacing w:val="0"/>
          <w:w w:val="100"/>
          <w:position w:val="0"/>
        </w:rPr>
        <w:t>投资风险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由于互联网行业和智能手机技术的飞速发展，手机游戏市场面临多方面的挑战。在这个 快速发展灵活多变的市场中生存，除了加强自身研发能力之外，收购整合及资产重组同行业 或上下游企业是公司的重要战略规划之一，资产重组或兼并也将带来不确定性风险或者投资 失败的风险。</w:t>
      </w:r>
    </w:p>
    <w:p>
      <w:pPr>
        <w:pStyle w:val="Style13"/>
        <w:keepNext w:val="0"/>
        <w:keepLines w:val="0"/>
        <w:widowControl w:val="0"/>
        <w:shd w:val="clear" w:color="auto" w:fill="auto"/>
        <w:bidi w:val="0"/>
        <w:spacing w:before="0" w:after="0" w:line="469" w:lineRule="exact"/>
        <w:ind w:left="0" w:right="0" w:firstLine="480"/>
        <w:jc w:val="both"/>
      </w:pPr>
      <w:bookmarkStart w:id="298" w:name="bookmark298"/>
      <w:r>
        <w:rPr>
          <w:b/>
          <w:bCs/>
          <w:color w:val="000000"/>
          <w:spacing w:val="0"/>
          <w:w w:val="100"/>
          <w:position w:val="0"/>
        </w:rPr>
        <w:t>2</w:t>
      </w:r>
      <w:bookmarkEnd w:id="298"/>
      <w:r>
        <w:rPr>
          <w:b/>
          <w:bCs/>
          <w:color w:val="000000"/>
          <w:spacing w:val="0"/>
          <w:w w:val="100"/>
          <w:position w:val="0"/>
        </w:rPr>
        <w:t>、云服务业务</w:t>
      </w:r>
    </w:p>
    <w:p>
      <w:pPr>
        <w:pStyle w:val="Style13"/>
        <w:keepNext w:val="0"/>
        <w:keepLines w:val="0"/>
        <w:widowControl w:val="0"/>
        <w:shd w:val="clear" w:color="auto" w:fill="auto"/>
        <w:tabs>
          <w:tab w:pos="969" w:val="left"/>
        </w:tabs>
        <w:bidi w:val="0"/>
        <w:spacing w:before="0" w:after="0" w:line="469" w:lineRule="exact"/>
        <w:ind w:left="0" w:right="0" w:firstLine="480"/>
        <w:jc w:val="both"/>
      </w:pPr>
      <w:bookmarkStart w:id="299" w:name="bookmark299"/>
      <w:r>
        <w:rPr>
          <w:color w:val="000000"/>
          <w:spacing w:val="0"/>
          <w:w w:val="100"/>
          <w:position w:val="0"/>
          <w:sz w:val="24"/>
          <w:szCs w:val="24"/>
        </w:rPr>
        <w:t>（</w:t>
      </w:r>
      <w:bookmarkEnd w:id="299"/>
      <w:r>
        <w:rPr>
          <w:color w:val="000000"/>
          <w:spacing w:val="0"/>
          <w:w w:val="100"/>
          <w:position w:val="0"/>
          <w:sz w:val="24"/>
          <w:szCs w:val="24"/>
        </w:rPr>
        <w:t>1）</w:t>
        <w:tab/>
      </w:r>
      <w:r>
        <w:rPr>
          <w:color w:val="000000"/>
          <w:spacing w:val="0"/>
          <w:w w:val="100"/>
          <w:position w:val="0"/>
        </w:rPr>
        <w:t>行业监管政策变化的风险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云服务业务属于电子信息产业，为加快电子信息产业的发展、深化电信体制改革，国家 制定了一系列行之有效的政策，形成了有效的市场竞争格局，为民营企业进入电信服务市场 奠定了基础。但同时电子信息行业也关系着整个国家的信息安全，一旦信息产业的发展影响 了国家的信息安全，国家政策将会相应调整，因此公司未来可能面临行业监管政策变化的风 险。此外，随着国家对信息安全、网络安全方面监管的加强，如果内容提供商等合作伙伴出 现违规行为，公司未尽到审查和配合监管的责任，也会给公司带来一定的经营风险。</w:t>
      </w:r>
    </w:p>
    <w:p>
      <w:pPr>
        <w:pStyle w:val="Style13"/>
        <w:keepNext w:val="0"/>
        <w:keepLines w:val="0"/>
        <w:widowControl w:val="0"/>
        <w:shd w:val="clear" w:color="auto" w:fill="auto"/>
        <w:tabs>
          <w:tab w:pos="969" w:val="left"/>
        </w:tabs>
        <w:bidi w:val="0"/>
        <w:spacing w:before="0" w:after="0" w:line="469" w:lineRule="exact"/>
        <w:ind w:left="0" w:right="0" w:firstLine="480"/>
        <w:jc w:val="both"/>
      </w:pPr>
      <w:bookmarkStart w:id="300" w:name="bookmark300"/>
      <w:r>
        <w:rPr>
          <w:color w:val="000000"/>
          <w:spacing w:val="0"/>
          <w:w w:val="100"/>
          <w:position w:val="0"/>
          <w:sz w:val="24"/>
          <w:szCs w:val="24"/>
        </w:rPr>
        <w:t>（</w:t>
      </w:r>
      <w:bookmarkEnd w:id="300"/>
      <w:r>
        <w:rPr>
          <w:color w:val="000000"/>
          <w:spacing w:val="0"/>
          <w:w w:val="100"/>
          <w:position w:val="0"/>
          <w:sz w:val="24"/>
          <w:szCs w:val="24"/>
        </w:rPr>
        <w:t>2）</w:t>
        <w:tab/>
      </w:r>
      <w:r>
        <w:rPr>
          <w:color w:val="000000"/>
          <w:spacing w:val="0"/>
          <w:w w:val="100"/>
          <w:position w:val="0"/>
        </w:rPr>
        <w:t>市场风险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近年来，国家大力促进新基建投资，引起行业和资本市场的强烈关注。虽然整体热度有 所降温，但行业的新进入者和原有企业的扩张，未来仍然存在市场竞争加剧的可能。如公司 市场规划和策略出现偏差，将可能面临市场份额被竞争对手抢夺的风险；另一方面，竞争加 剧可能导致整个</w:t>
      </w:r>
      <w:r>
        <w:rPr>
          <w:color w:val="000000"/>
          <w:spacing w:val="0"/>
          <w:w w:val="100"/>
          <w:position w:val="0"/>
          <w:sz w:val="24"/>
          <w:szCs w:val="24"/>
        </w:rPr>
        <w:t>ID C</w:t>
      </w:r>
      <w:r>
        <w:rPr>
          <w:color w:val="000000"/>
          <w:spacing w:val="0"/>
          <w:w w:val="100"/>
          <w:position w:val="0"/>
        </w:rPr>
        <w:t>行业的整体毛利率下降。</w:t>
      </w:r>
    </w:p>
    <w:p>
      <w:pPr>
        <w:pStyle w:val="Style13"/>
        <w:keepNext w:val="0"/>
        <w:keepLines w:val="0"/>
        <w:widowControl w:val="0"/>
        <w:shd w:val="clear" w:color="auto" w:fill="auto"/>
        <w:tabs>
          <w:tab w:pos="969" w:val="left"/>
        </w:tabs>
        <w:bidi w:val="0"/>
        <w:spacing w:before="0" w:after="0" w:line="468" w:lineRule="exact"/>
        <w:ind w:left="0" w:right="0" w:firstLine="480"/>
        <w:jc w:val="both"/>
      </w:pPr>
      <w:bookmarkStart w:id="301" w:name="bookmark301"/>
      <w:r>
        <w:rPr>
          <w:color w:val="000000"/>
          <w:spacing w:val="0"/>
          <w:w w:val="100"/>
          <w:position w:val="0"/>
          <w:sz w:val="24"/>
          <w:szCs w:val="24"/>
        </w:rPr>
        <w:t>（</w:t>
      </w:r>
      <w:bookmarkEnd w:id="301"/>
      <w:r>
        <w:rPr>
          <w:color w:val="000000"/>
          <w:spacing w:val="0"/>
          <w:w w:val="100"/>
          <w:position w:val="0"/>
          <w:sz w:val="24"/>
          <w:szCs w:val="24"/>
        </w:rPr>
        <w:t>3）</w:t>
        <w:tab/>
      </w:r>
      <w:r>
        <w:rPr>
          <w:color w:val="000000"/>
          <w:spacing w:val="0"/>
          <w:w w:val="100"/>
          <w:position w:val="0"/>
        </w:rPr>
        <w:t>技术更新风险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公司主营业务为云服务业务，包括</w:t>
      </w:r>
      <w:r>
        <w:rPr>
          <w:color w:val="000000"/>
          <w:spacing w:val="0"/>
          <w:w w:val="100"/>
          <w:position w:val="0"/>
          <w:sz w:val="24"/>
          <w:szCs w:val="24"/>
        </w:rPr>
        <w:t>IDC</w:t>
      </w:r>
      <w:r>
        <w:rPr>
          <w:color w:val="000000"/>
          <w:spacing w:val="0"/>
          <w:w w:val="100"/>
          <w:position w:val="0"/>
        </w:rPr>
        <w:t>及宽带接入服务等互联网服务，信息技术产业发展 日新月异要求公司具备快速的技术更新能力。随着互联网行业技术与服务不断向多样化、复 杂化发展，以及更新换代速度的不断加快和行业新应用新产品的不断涌现，公司不可避免地 面临着技术风险。虽然公司一直紧跟行业发展动态和客户需求，不断改进并开发新的技术， 但是随着技术的不断进步和客户要求的进一步提高，若公司由于投资不足等因素导致不能及 时满足传输技术和设备更新换代的要求，将对公司的竞争力产生不利影响。</w:t>
      </w:r>
    </w:p>
    <w:p>
      <w:pPr>
        <w:pStyle w:val="Style13"/>
        <w:keepNext w:val="0"/>
        <w:keepLines w:val="0"/>
        <w:widowControl w:val="0"/>
        <w:shd w:val="clear" w:color="auto" w:fill="auto"/>
        <w:tabs>
          <w:tab w:pos="969" w:val="left"/>
        </w:tabs>
        <w:bidi w:val="0"/>
        <w:spacing w:before="0" w:after="0" w:line="468" w:lineRule="exact"/>
        <w:ind w:left="0" w:right="0" w:firstLine="480"/>
        <w:jc w:val="both"/>
      </w:pPr>
      <w:bookmarkStart w:id="302" w:name="bookmark302"/>
      <w:r>
        <w:rPr>
          <w:color w:val="000000"/>
          <w:spacing w:val="0"/>
          <w:w w:val="100"/>
          <w:position w:val="0"/>
          <w:sz w:val="24"/>
          <w:szCs w:val="24"/>
        </w:rPr>
        <w:t>（</w:t>
      </w:r>
      <w:bookmarkEnd w:id="302"/>
      <w:r>
        <w:rPr>
          <w:color w:val="000000"/>
          <w:spacing w:val="0"/>
          <w:w w:val="100"/>
          <w:position w:val="0"/>
          <w:sz w:val="24"/>
          <w:szCs w:val="24"/>
        </w:rPr>
        <w:t>4）</w:t>
        <w:tab/>
      </w:r>
      <w:r>
        <w:rPr>
          <w:color w:val="000000"/>
          <w:spacing w:val="0"/>
          <w:w w:val="100"/>
          <w:position w:val="0"/>
        </w:rPr>
        <w:t>核心人员流失风险</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 xml:space="preserve">国内云服务行业目前处于快速发展时期，对管理人员和技术人才的依赖性较高，拥有稳 定、高素质的科技人才队伍对公司的发展壮大至关重要。如果未来公司不能提供有市场竞争 力的激励机制，打造有利于人才长期发展的平台，将会影响到核心团队积极性、创造性的发 </w:t>
      </w:r>
      <w:r>
        <w:rPr>
          <w:color w:val="000000"/>
          <w:spacing w:val="0"/>
          <w:w w:val="100"/>
          <w:position w:val="0"/>
        </w:rPr>
        <w:t>挥，产生核心管理人员和技术人才流失的风险。核心管理人员和技术人才流失有可能导致核 心技术流失或泄密，以及不能及时根据信息技术产业涌现的新业务、新应用领域而革新新技 术，从而对公司经营业绩产生不利影响。</w:t>
      </w:r>
    </w:p>
    <w:p>
      <w:pPr>
        <w:pStyle w:val="Style13"/>
        <w:keepNext w:val="0"/>
        <w:keepLines w:val="0"/>
        <w:widowControl w:val="0"/>
        <w:numPr>
          <w:ilvl w:val="0"/>
          <w:numId w:val="3"/>
        </w:numPr>
        <w:shd w:val="clear" w:color="auto" w:fill="auto"/>
        <w:bidi w:val="0"/>
        <w:spacing w:before="0" w:after="0" w:line="469" w:lineRule="exact"/>
        <w:ind w:left="0" w:right="0" w:firstLine="840"/>
        <w:jc w:val="both"/>
      </w:pPr>
      <w:bookmarkStart w:id="303" w:name="bookmark303"/>
      <w:bookmarkEnd w:id="303"/>
      <w:r>
        <w:rPr>
          <w:b/>
          <w:bCs/>
          <w:color w:val="000000"/>
          <w:spacing w:val="0"/>
          <w:w w:val="100"/>
          <w:position w:val="0"/>
        </w:rPr>
        <w:t>数字挛生业务：</w:t>
      </w:r>
    </w:p>
    <w:p>
      <w:pPr>
        <w:pStyle w:val="Style13"/>
        <w:keepNext w:val="0"/>
        <w:keepLines w:val="0"/>
        <w:widowControl w:val="0"/>
        <w:shd w:val="clear" w:color="auto" w:fill="auto"/>
        <w:tabs>
          <w:tab w:pos="969" w:val="left"/>
        </w:tabs>
        <w:bidi w:val="0"/>
        <w:spacing w:before="0" w:after="0" w:line="469" w:lineRule="exact"/>
        <w:ind w:left="0" w:right="0" w:firstLine="480"/>
        <w:jc w:val="both"/>
      </w:pPr>
      <w:bookmarkStart w:id="304" w:name="bookmark304"/>
      <w:r>
        <w:rPr>
          <w:color w:val="000000"/>
          <w:spacing w:val="0"/>
          <w:w w:val="100"/>
          <w:position w:val="0"/>
          <w:sz w:val="24"/>
          <w:szCs w:val="24"/>
        </w:rPr>
        <w:t>（</w:t>
      </w:r>
      <w:bookmarkEnd w:id="304"/>
      <w:r>
        <w:rPr>
          <w:color w:val="000000"/>
          <w:spacing w:val="0"/>
          <w:w w:val="100"/>
          <w:position w:val="0"/>
          <w:sz w:val="24"/>
          <w:szCs w:val="24"/>
        </w:rPr>
        <w:t>1）</w:t>
        <w:tab/>
      </w:r>
      <w:r>
        <w:rPr>
          <w:color w:val="000000"/>
          <w:spacing w:val="0"/>
          <w:w w:val="100"/>
          <w:position w:val="0"/>
        </w:rPr>
        <w:t>市场风险：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数字挛生是一个新兴的概念，对于产品的呈现，不同企业、不同技术的优劣也进一步影 响着产品呈现，从而引起消费者多以主观印象看待产品，优则利好，劣则唱衰。因此对于数 字挛生方向的尝试，本身就是一个大胆的尝试，消费者的不稳定也造成了市场的不确定性。 其次随着各行各业对于数字挛生的理解的深入，市场上也出现各种数字挛生方向的产业、产 品，市场竞争激烈，给公司带来了一定的市场竞争风险。</w:t>
      </w:r>
    </w:p>
    <w:p>
      <w:pPr>
        <w:pStyle w:val="Style13"/>
        <w:keepNext w:val="0"/>
        <w:keepLines w:val="0"/>
        <w:widowControl w:val="0"/>
        <w:shd w:val="clear" w:color="auto" w:fill="auto"/>
        <w:tabs>
          <w:tab w:pos="969" w:val="left"/>
        </w:tabs>
        <w:bidi w:val="0"/>
        <w:spacing w:before="0" w:after="0" w:line="469" w:lineRule="exact"/>
        <w:ind w:left="0" w:right="0" w:firstLine="480"/>
        <w:jc w:val="both"/>
      </w:pPr>
      <w:bookmarkStart w:id="305" w:name="bookmark305"/>
      <w:r>
        <w:rPr>
          <w:color w:val="000000"/>
          <w:spacing w:val="0"/>
          <w:w w:val="100"/>
          <w:position w:val="0"/>
          <w:sz w:val="24"/>
          <w:szCs w:val="24"/>
        </w:rPr>
        <w:t>（</w:t>
      </w:r>
      <w:bookmarkEnd w:id="305"/>
      <w:r>
        <w:rPr>
          <w:color w:val="000000"/>
          <w:spacing w:val="0"/>
          <w:w w:val="100"/>
          <w:position w:val="0"/>
          <w:sz w:val="24"/>
          <w:szCs w:val="24"/>
        </w:rPr>
        <w:t>2）</w:t>
        <w:tab/>
      </w:r>
      <w:r>
        <w:rPr>
          <w:color w:val="000000"/>
          <w:spacing w:val="0"/>
          <w:w w:val="100"/>
          <w:position w:val="0"/>
        </w:rPr>
        <w:t>行业和政策风险：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近年来，国家大力发展数字经济，数字经济得到一定的发展。以数字技术赋能实体产业 成为数字化趋势下的新风口，如何在众多产品之中脱颖而出，避免产品同质化现象也是另一 大挑战。其次，数字挛生是一种超越现实的概念，不排除未来可能出现部分或大部分与国家 监管政策或法律法规相违背的设定功能，因合规性下线的可能。</w:t>
      </w:r>
    </w:p>
    <w:p>
      <w:pPr>
        <w:pStyle w:val="Style13"/>
        <w:keepNext w:val="0"/>
        <w:keepLines w:val="0"/>
        <w:widowControl w:val="0"/>
        <w:shd w:val="clear" w:color="auto" w:fill="auto"/>
        <w:tabs>
          <w:tab w:pos="969" w:val="left"/>
        </w:tabs>
        <w:bidi w:val="0"/>
        <w:spacing w:before="0" w:after="0" w:line="469" w:lineRule="exact"/>
        <w:ind w:left="0" w:right="0" w:firstLine="480"/>
        <w:jc w:val="both"/>
      </w:pPr>
      <w:bookmarkStart w:id="306" w:name="bookmark306"/>
      <w:r>
        <w:rPr>
          <w:color w:val="000000"/>
          <w:spacing w:val="0"/>
          <w:w w:val="100"/>
          <w:position w:val="0"/>
          <w:sz w:val="24"/>
          <w:szCs w:val="24"/>
        </w:rPr>
        <w:t>（</w:t>
      </w:r>
      <w:bookmarkEnd w:id="306"/>
      <w:r>
        <w:rPr>
          <w:color w:val="000000"/>
          <w:spacing w:val="0"/>
          <w:w w:val="100"/>
          <w:position w:val="0"/>
          <w:sz w:val="24"/>
          <w:szCs w:val="24"/>
        </w:rPr>
        <w:t>3）</w:t>
        <w:tab/>
      </w:r>
      <w:r>
        <w:rPr>
          <w:color w:val="000000"/>
          <w:spacing w:val="0"/>
          <w:w w:val="100"/>
          <w:position w:val="0"/>
        </w:rPr>
        <w:t>知识产权及实体诉讼风险：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在数字挛生概念及领域构建上，尽管我们设立的对应的知识产权、商标权及相关权利的 代申请机制，以保证用户的所有权利，但依旧要以遵守国家相关要求、标准为前提，对于不 能或与国家法律法规相违背的可能存在无法申请或者认证的问题。概念具象化的前提下，我 们尽量在法律层面做到了完备的遵守标准，但依然不排除由于偶然性或不可抗力造成国内相 应企业的诉讼可能，而对于海外相关规则及法律，虽然我们进行了及尽所能的了解，但依然 无法排除因某些独特法律法规造成的实体诉讼风险。</w:t>
      </w:r>
    </w:p>
    <w:p>
      <w:pPr>
        <w:pStyle w:val="Style13"/>
        <w:keepNext w:val="0"/>
        <w:keepLines w:val="0"/>
        <w:widowControl w:val="0"/>
        <w:shd w:val="clear" w:color="auto" w:fill="auto"/>
        <w:tabs>
          <w:tab w:pos="969" w:val="left"/>
        </w:tabs>
        <w:bidi w:val="0"/>
        <w:spacing w:before="0" w:after="0" w:line="466" w:lineRule="exact"/>
        <w:ind w:left="0" w:right="0" w:firstLine="480"/>
        <w:jc w:val="both"/>
      </w:pPr>
      <w:bookmarkStart w:id="307" w:name="bookmark307"/>
      <w:r>
        <w:rPr>
          <w:color w:val="000000"/>
          <w:spacing w:val="0"/>
          <w:w w:val="100"/>
          <w:position w:val="0"/>
          <w:sz w:val="24"/>
          <w:szCs w:val="24"/>
        </w:rPr>
        <w:t>（</w:t>
      </w:r>
      <w:bookmarkEnd w:id="307"/>
      <w:r>
        <w:rPr>
          <w:color w:val="000000"/>
          <w:spacing w:val="0"/>
          <w:w w:val="100"/>
          <w:position w:val="0"/>
          <w:sz w:val="24"/>
          <w:szCs w:val="24"/>
        </w:rPr>
        <w:t>4）</w:t>
        <w:tab/>
      </w:r>
      <w:r>
        <w:rPr>
          <w:color w:val="000000"/>
          <w:spacing w:val="0"/>
          <w:w w:val="100"/>
          <w:position w:val="0"/>
        </w:rPr>
        <w:t>核心人员流失风险：</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数字挛生领域属于一个全新的领域，对于人才的需求与要求是极大的。一个优秀的科研 团队有利于促进企业发展，展现企业实力，是一个企业发展的关键因素。公司若不能针对核 心人员提供行之有效的管理以及建立有效人才激励机制，将极大的增大核心人员流失风险。 无论从团队打造、企业文化、公司业务发展还是核心技术机密、科研成就等方向来看，都将 影响着企业，不利于企业发展及壮大。</w:t>
      </w:r>
    </w:p>
    <w:p>
      <w:pPr>
        <w:pStyle w:val="Style13"/>
        <w:keepNext w:val="0"/>
        <w:keepLines w:val="0"/>
        <w:widowControl w:val="0"/>
        <w:shd w:val="clear" w:color="auto" w:fill="auto"/>
        <w:bidi w:val="0"/>
        <w:spacing w:before="0" w:after="0" w:line="466" w:lineRule="exact"/>
        <w:ind w:left="0" w:right="0" w:firstLine="480"/>
        <w:jc w:val="both"/>
      </w:pPr>
      <w:bookmarkStart w:id="308" w:name="bookmark308"/>
      <w:r>
        <w:rPr>
          <w:b/>
          <w:bCs/>
          <w:color w:val="000000"/>
          <w:spacing w:val="0"/>
          <w:w w:val="100"/>
          <w:position w:val="0"/>
        </w:rPr>
        <w:t>3</w:t>
      </w:r>
      <w:bookmarkEnd w:id="308"/>
      <w:r>
        <w:rPr>
          <w:b/>
          <w:bCs/>
          <w:color w:val="000000"/>
          <w:spacing w:val="0"/>
          <w:w w:val="100"/>
          <w:position w:val="0"/>
        </w:rPr>
        <w:t>、应对措施</w:t>
      </w:r>
    </w:p>
    <w:p>
      <w:pPr>
        <w:pStyle w:val="Style13"/>
        <w:keepNext w:val="0"/>
        <w:keepLines w:val="0"/>
        <w:widowControl w:val="0"/>
        <w:shd w:val="clear" w:color="auto" w:fill="auto"/>
        <w:tabs>
          <w:tab w:pos="1076" w:val="left"/>
        </w:tabs>
        <w:bidi w:val="0"/>
        <w:spacing w:before="0" w:after="0" w:line="470" w:lineRule="exact"/>
        <w:ind w:left="0" w:right="0" w:firstLine="480"/>
        <w:jc w:val="both"/>
      </w:pPr>
      <w:bookmarkStart w:id="309" w:name="bookmark309"/>
      <w:r>
        <w:rPr>
          <w:color w:val="000000"/>
          <w:spacing w:val="0"/>
          <w:w w:val="100"/>
          <w:position w:val="0"/>
          <w:sz w:val="24"/>
          <w:szCs w:val="24"/>
        </w:rPr>
        <w:t>（</w:t>
      </w:r>
      <w:bookmarkEnd w:id="309"/>
      <w:r>
        <w:rPr>
          <w:color w:val="000000"/>
          <w:spacing w:val="0"/>
          <w:w w:val="100"/>
          <w:position w:val="0"/>
          <w:sz w:val="24"/>
          <w:szCs w:val="24"/>
        </w:rPr>
        <w:t>1）</w:t>
        <w:tab/>
      </w:r>
      <w:r>
        <w:rPr>
          <w:color w:val="000000"/>
          <w:spacing w:val="0"/>
          <w:w w:val="100"/>
          <w:position w:val="0"/>
        </w:rPr>
        <w:t>未来公司将积极顺应市场需求的变化，优化、提升公司游戏产品及云服务业务相关 服务，以应对市场风险。一方面持续地研发出优质的游戏作品，通过玩法的持续创新和策划 水平的不断提高，提升游戏的用户体验，增强核心玩家群体的粘性；加大对云服务业务的投 入，不断开拓云服务增值业务，以客户为中心，扩大市场份额；另一方面积极探索数字挛生 领域，完善数字挛生方向产业布局，以数字技术助力新风口发展，强化虚拟产业赋能实体经 济作用，助推数字经济发展。</w:t>
      </w:r>
    </w:p>
    <w:p>
      <w:pPr>
        <w:pStyle w:val="Style13"/>
        <w:keepNext w:val="0"/>
        <w:keepLines w:val="0"/>
        <w:widowControl w:val="0"/>
        <w:shd w:val="clear" w:color="auto" w:fill="auto"/>
        <w:tabs>
          <w:tab w:pos="1076" w:val="left"/>
        </w:tabs>
        <w:bidi w:val="0"/>
        <w:spacing w:before="0" w:after="0" w:line="470" w:lineRule="exact"/>
        <w:ind w:left="0" w:right="0" w:firstLine="480"/>
        <w:jc w:val="both"/>
      </w:pPr>
      <w:bookmarkStart w:id="310" w:name="bookmark310"/>
      <w:r>
        <w:rPr>
          <w:color w:val="000000"/>
          <w:spacing w:val="0"/>
          <w:w w:val="100"/>
          <w:position w:val="0"/>
          <w:sz w:val="24"/>
          <w:szCs w:val="24"/>
        </w:rPr>
        <w:t>（</w:t>
      </w:r>
      <w:bookmarkEnd w:id="310"/>
      <w:r>
        <w:rPr>
          <w:color w:val="000000"/>
          <w:spacing w:val="0"/>
          <w:w w:val="100"/>
          <w:position w:val="0"/>
          <w:sz w:val="24"/>
          <w:szCs w:val="24"/>
        </w:rPr>
        <w:t>2）</w:t>
        <w:tab/>
      </w:r>
      <w:r>
        <w:rPr>
          <w:color w:val="000000"/>
          <w:spacing w:val="0"/>
          <w:w w:val="100"/>
          <w:position w:val="0"/>
        </w:rPr>
        <w:t>公司全力配合政府和管理机构的工作，确保业务和经营的合法合规，尽可能降低潜 在的政策风险。实时关注行业相关法律法规，避免违规风险。</w:t>
      </w:r>
    </w:p>
    <w:p>
      <w:pPr>
        <w:pStyle w:val="Style13"/>
        <w:keepNext w:val="0"/>
        <w:keepLines w:val="0"/>
        <w:widowControl w:val="0"/>
        <w:shd w:val="clear" w:color="auto" w:fill="auto"/>
        <w:tabs>
          <w:tab w:pos="1076" w:val="left"/>
        </w:tabs>
        <w:bidi w:val="0"/>
        <w:spacing w:before="0" w:after="0" w:line="470" w:lineRule="exact"/>
        <w:ind w:left="0" w:right="0" w:firstLine="480"/>
        <w:jc w:val="both"/>
      </w:pPr>
      <w:bookmarkStart w:id="311" w:name="bookmark311"/>
      <w:r>
        <w:rPr>
          <w:color w:val="000000"/>
          <w:spacing w:val="0"/>
          <w:w w:val="100"/>
          <w:position w:val="0"/>
          <w:sz w:val="24"/>
          <w:szCs w:val="24"/>
        </w:rPr>
        <w:t>（</w:t>
      </w:r>
      <w:bookmarkEnd w:id="311"/>
      <w:r>
        <w:rPr>
          <w:color w:val="000000"/>
          <w:spacing w:val="0"/>
          <w:w w:val="100"/>
          <w:position w:val="0"/>
          <w:sz w:val="24"/>
          <w:szCs w:val="24"/>
        </w:rPr>
        <w:t>3）</w:t>
        <w:tab/>
      </w:r>
      <w:r>
        <w:rPr>
          <w:color w:val="000000"/>
          <w:spacing w:val="0"/>
          <w:w w:val="100"/>
          <w:position w:val="0"/>
        </w:rPr>
        <w:t>公司不断完善管理体系建设，保障现有核心人才队伍稳定及后续人才持续培养的同 时，加强人才引进、培养和储备，通过建立培训培养机制，建设组织机构改革、为人才提供 成长平台。同时，根据业务需求，优化人才结构，重视后备人才选拨培养，以培养技术带头 人、管理和技术骨干为重点，形成层次多样梯度合理的人才团队，保证公司长期稳定的发展。 公司将根据自身既定的战略，不断提升现有管理团队的素养，适时引进外部高端人才，积极 应对人才流失带来的风险。</w:t>
      </w:r>
    </w:p>
    <w:p>
      <w:pPr>
        <w:pStyle w:val="Style13"/>
        <w:keepNext w:val="0"/>
        <w:keepLines w:val="0"/>
        <w:widowControl w:val="0"/>
        <w:shd w:val="clear" w:color="auto" w:fill="auto"/>
        <w:tabs>
          <w:tab w:pos="1076" w:val="left"/>
        </w:tabs>
        <w:bidi w:val="0"/>
        <w:spacing w:before="0" w:after="0" w:line="470" w:lineRule="exact"/>
        <w:ind w:left="0" w:right="0" w:firstLine="480"/>
        <w:jc w:val="both"/>
      </w:pPr>
      <w:bookmarkStart w:id="312" w:name="bookmark312"/>
      <w:r>
        <w:rPr>
          <w:color w:val="000000"/>
          <w:spacing w:val="0"/>
          <w:w w:val="100"/>
          <w:position w:val="0"/>
          <w:sz w:val="24"/>
          <w:szCs w:val="24"/>
        </w:rPr>
        <w:t>（</w:t>
      </w:r>
      <w:bookmarkEnd w:id="312"/>
      <w:r>
        <w:rPr>
          <w:color w:val="000000"/>
          <w:spacing w:val="0"/>
          <w:w w:val="100"/>
          <w:position w:val="0"/>
          <w:sz w:val="24"/>
          <w:szCs w:val="24"/>
        </w:rPr>
        <w:t>4）</w:t>
        <w:tab/>
      </w:r>
      <w:r>
        <w:rPr>
          <w:color w:val="000000"/>
          <w:spacing w:val="0"/>
          <w:w w:val="100"/>
          <w:position w:val="0"/>
        </w:rPr>
        <w:t>针对项目投资风险，首先收购前对自身实力进行充分评估，避免高估自身资金实力; 其次，明确收购标的是否符合公司属性，收购完成后对公司的发展是否有推进作用，做好充 分的可行性分析及经济效益分析；最后，公司对收购标的进行详细的资产评估并通过审计、 券商等中介机构对收购项目进行尽职调查，制定适宜且可行的收购方案，增加收购兼并成功 的可能性。</w:t>
      </w:r>
    </w:p>
    <w:p>
      <w:pPr>
        <w:pStyle w:val="Style13"/>
        <w:keepNext w:val="0"/>
        <w:keepLines w:val="0"/>
        <w:widowControl w:val="0"/>
        <w:shd w:val="clear" w:color="auto" w:fill="auto"/>
        <w:tabs>
          <w:tab w:pos="1076" w:val="left"/>
        </w:tabs>
        <w:bidi w:val="0"/>
        <w:spacing w:before="0" w:after="520" w:line="470" w:lineRule="exact"/>
        <w:ind w:left="0" w:right="0" w:firstLine="480"/>
        <w:jc w:val="both"/>
      </w:pPr>
      <w:bookmarkStart w:id="313" w:name="bookmark313"/>
      <w:r>
        <w:rPr>
          <w:color w:val="000000"/>
          <w:spacing w:val="0"/>
          <w:w w:val="100"/>
          <w:position w:val="0"/>
          <w:sz w:val="24"/>
          <w:szCs w:val="24"/>
        </w:rPr>
        <w:t>（</w:t>
      </w:r>
      <w:bookmarkEnd w:id="313"/>
      <w:r>
        <w:rPr>
          <w:color w:val="000000"/>
          <w:spacing w:val="0"/>
          <w:w w:val="100"/>
          <w:position w:val="0"/>
          <w:sz w:val="24"/>
          <w:szCs w:val="24"/>
        </w:rPr>
        <w:t>5）</w:t>
        <w:tab/>
      </w:r>
      <w:r>
        <w:rPr>
          <w:color w:val="000000"/>
          <w:spacing w:val="0"/>
          <w:w w:val="100"/>
          <w:position w:val="0"/>
        </w:rPr>
        <w:t>公司将加强对新业务的调研和评估，全方位考察和把握新业务开发的可行性和市场 适应性，对新业务的成本、投资回报率、风险程度等方面严格把关，控制业务规模，最大限 度降低新业务开拓的风险。</w:t>
      </w:r>
    </w:p>
    <w:p>
      <w:pPr>
        <w:pStyle w:val="Style27"/>
        <w:keepNext/>
        <w:keepLines/>
        <w:widowControl w:val="0"/>
        <w:shd w:val="clear" w:color="auto" w:fill="auto"/>
        <w:bidi w:val="0"/>
        <w:spacing w:before="0" w:after="380" w:line="470" w:lineRule="exact"/>
        <w:ind w:left="0" w:right="0" w:firstLine="0"/>
        <w:jc w:val="left"/>
      </w:pPr>
      <w:bookmarkStart w:id="314" w:name="bookmark314"/>
      <w:bookmarkStart w:id="315" w:name="bookmark315"/>
      <w:bookmarkStart w:id="316" w:name="bookmark316"/>
      <w:r>
        <w:rPr>
          <w:color w:val="000000"/>
          <w:spacing w:val="0"/>
          <w:w w:val="100"/>
          <w:position w:val="0"/>
        </w:rPr>
        <w:t>十二、报告期内接待调研、沟通、采访等活动登记表</w:t>
      </w:r>
      <w:bookmarkEnd w:id="314"/>
      <w:bookmarkEnd w:id="315"/>
      <w:bookmarkEnd w:id="31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0" w:after="340" w:line="240" w:lineRule="auto"/>
        <w:ind w:left="0" w:right="0" w:firstLine="0"/>
        <w:jc w:val="center"/>
      </w:pPr>
      <w:bookmarkStart w:id="317" w:name="bookmark317"/>
      <w:bookmarkStart w:id="318" w:name="bookmark318"/>
      <w:bookmarkStart w:id="319" w:name="bookmark319"/>
      <w:r>
        <w:rPr>
          <w:color w:val="000000"/>
          <w:spacing w:val="0"/>
          <w:w w:val="100"/>
          <w:position w:val="0"/>
        </w:rPr>
        <w:t>第四节公司治理</w:t>
      </w:r>
      <w:bookmarkEnd w:id="317"/>
      <w:bookmarkEnd w:id="318"/>
      <w:bookmarkEnd w:id="319"/>
    </w:p>
    <w:p>
      <w:pPr>
        <w:pStyle w:val="Style27"/>
        <w:keepNext/>
        <w:keepLines/>
        <w:widowControl w:val="0"/>
        <w:shd w:val="clear" w:color="auto" w:fill="auto"/>
        <w:bidi w:val="0"/>
        <w:spacing w:before="0" w:after="220" w:line="469" w:lineRule="exact"/>
        <w:ind w:left="0" w:right="0" w:firstLine="0"/>
        <w:jc w:val="left"/>
      </w:pPr>
      <w:bookmarkStart w:id="320" w:name="bookmark320"/>
      <w:bookmarkStart w:id="321" w:name="bookmark321"/>
      <w:bookmarkStart w:id="322" w:name="bookmark322"/>
      <w:bookmarkStart w:id="323" w:name="bookmark323"/>
      <w:bookmarkStart w:id="324" w:name="bookmark324"/>
      <w:r>
        <w:rPr>
          <w:color w:val="000000"/>
          <w:spacing w:val="0"/>
          <w:w w:val="100"/>
          <w:position w:val="0"/>
        </w:rPr>
        <w:t>一</w:t>
      </w:r>
      <w:bookmarkEnd w:id="323"/>
      <w:r>
        <w:rPr>
          <w:color w:val="000000"/>
          <w:spacing w:val="0"/>
          <w:w w:val="100"/>
          <w:position w:val="0"/>
        </w:rPr>
        <w:t>、公司治理的基本状况</w:t>
      </w:r>
      <w:bookmarkEnd w:id="321"/>
      <w:bookmarkEnd w:id="322"/>
      <w:bookmarkEnd w:id="324"/>
      <w:bookmarkEnd w:id="320"/>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报告期内，公司严格按照《公司法》《证券法》《上市公司治理准则》《深圳证券交易 所创业板股票上市规则》《企业内部控制基本规范（试行）》及中国证监会有关法律、法规 及规章的要求，不断完善、健全公司内部管理和控制制度，规范公司行为及运作方式，严格 进行信息披露，保护广大投资者利益。截至报告期末，公司内部治理结构完整健全、治理模 式合理清晰，符合《公司法》等法律法规和规范性文件的规定、《公司章程》的规定。报告 期内，公司股东大会、董事会、监事会的召集、召开、表决程序、信息披露均符合有关法律 法规的要求。公司及其控股股东、实际控制人、董事、监事、高级管理人员依法开展公司治 理活动，经营行为合法合规，不存在重大违法违规行为。</w:t>
      </w:r>
    </w:p>
    <w:p>
      <w:pPr>
        <w:pStyle w:val="Style13"/>
        <w:keepNext w:val="0"/>
        <w:keepLines w:val="0"/>
        <w:widowControl w:val="0"/>
        <w:shd w:val="clear" w:color="auto" w:fill="auto"/>
        <w:tabs>
          <w:tab w:pos="835" w:val="left"/>
        </w:tabs>
        <w:bidi w:val="0"/>
        <w:spacing w:before="0" w:after="0" w:line="469" w:lineRule="exact"/>
        <w:ind w:left="0" w:right="0" w:firstLine="480"/>
        <w:jc w:val="both"/>
      </w:pPr>
      <w:bookmarkStart w:id="325" w:name="bookmark325"/>
      <w:r>
        <w:rPr>
          <w:color w:val="000000"/>
          <w:spacing w:val="0"/>
          <w:w w:val="100"/>
          <w:position w:val="0"/>
          <w:sz w:val="24"/>
          <w:szCs w:val="24"/>
        </w:rPr>
        <w:t>1</w:t>
      </w:r>
      <w:bookmarkEnd w:id="325"/>
      <w:r>
        <w:rPr>
          <w:color w:val="000000"/>
          <w:spacing w:val="0"/>
          <w:w w:val="100"/>
          <w:position w:val="0"/>
        </w:rPr>
        <w:t>、</w:t>
        <w:tab/>
        <w:t>关于股东与股东大会</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公司股东大会均严格按照《上市公司股东大会规则》《公司章程》《股东大会议事规则》 等规定召集、召开，并尽可能为股东参加股东大会创造便利条件，对每一项需要审议的事项 均设定充裕的时间给股东表达意见，确保所有股东，特别是公众股东的平等地位，充分行使 自己的权利。同时，公司聘请律师见证股东大会，确保会议召集召开以及表决程序符合相关 法律规定，维护股东的合法权益。</w:t>
      </w:r>
    </w:p>
    <w:p>
      <w:pPr>
        <w:pStyle w:val="Style13"/>
        <w:keepNext w:val="0"/>
        <w:keepLines w:val="0"/>
        <w:widowControl w:val="0"/>
        <w:shd w:val="clear" w:color="auto" w:fill="auto"/>
        <w:tabs>
          <w:tab w:pos="837" w:val="left"/>
        </w:tabs>
        <w:bidi w:val="0"/>
        <w:spacing w:before="0" w:after="0" w:line="474" w:lineRule="exact"/>
        <w:ind w:left="0" w:right="0" w:firstLine="480"/>
        <w:jc w:val="both"/>
      </w:pPr>
      <w:bookmarkStart w:id="326" w:name="bookmark326"/>
      <w:r>
        <w:rPr>
          <w:color w:val="000000"/>
          <w:spacing w:val="0"/>
          <w:w w:val="100"/>
          <w:position w:val="0"/>
          <w:sz w:val="24"/>
          <w:szCs w:val="24"/>
        </w:rPr>
        <w:t>2</w:t>
      </w:r>
      <w:bookmarkEnd w:id="326"/>
      <w:r>
        <w:rPr>
          <w:color w:val="000000"/>
          <w:spacing w:val="0"/>
          <w:w w:val="100"/>
          <w:position w:val="0"/>
        </w:rPr>
        <w:t>、</w:t>
        <w:tab/>
        <w:t>关于公司与控股股东</w:t>
      </w:r>
    </w:p>
    <w:p>
      <w:pPr>
        <w:pStyle w:val="Style13"/>
        <w:keepNext w:val="0"/>
        <w:keepLines w:val="0"/>
        <w:widowControl w:val="0"/>
        <w:shd w:val="clear" w:color="auto" w:fill="auto"/>
        <w:bidi w:val="0"/>
        <w:spacing w:before="0" w:after="0" w:line="474" w:lineRule="exact"/>
        <w:ind w:left="0" w:right="0" w:firstLine="480"/>
        <w:jc w:val="both"/>
      </w:pPr>
      <w:r>
        <w:rPr>
          <w:color w:val="000000"/>
          <w:spacing w:val="0"/>
          <w:w w:val="100"/>
          <w:position w:val="0"/>
        </w:rPr>
        <w:t>报告期内，控股股东及实际控制人严格规范自己的行为，没有超越股东大会直接或间接 干预公司的决策和经营活动。公司在业务、人员、资产、机构、财务上独立于控股股东，公 司董事会、监事会和内部机构独立运作。</w:t>
      </w:r>
    </w:p>
    <w:p>
      <w:pPr>
        <w:pStyle w:val="Style13"/>
        <w:keepNext w:val="0"/>
        <w:keepLines w:val="0"/>
        <w:widowControl w:val="0"/>
        <w:shd w:val="clear" w:color="auto" w:fill="auto"/>
        <w:tabs>
          <w:tab w:pos="837" w:val="left"/>
        </w:tabs>
        <w:bidi w:val="0"/>
        <w:spacing w:before="0" w:after="0" w:line="474" w:lineRule="exact"/>
        <w:ind w:left="0" w:right="0" w:firstLine="480"/>
        <w:jc w:val="both"/>
      </w:pPr>
      <w:bookmarkStart w:id="327" w:name="bookmark327"/>
      <w:r>
        <w:rPr>
          <w:color w:val="000000"/>
          <w:spacing w:val="0"/>
          <w:w w:val="100"/>
          <w:position w:val="0"/>
          <w:sz w:val="24"/>
          <w:szCs w:val="24"/>
        </w:rPr>
        <w:t>3</w:t>
      </w:r>
      <w:bookmarkEnd w:id="327"/>
      <w:r>
        <w:rPr>
          <w:color w:val="000000"/>
          <w:spacing w:val="0"/>
          <w:w w:val="100"/>
          <w:position w:val="0"/>
        </w:rPr>
        <w:t>、</w:t>
        <w:tab/>
        <w:t>关于董事和董事会</w:t>
      </w:r>
    </w:p>
    <w:p>
      <w:pPr>
        <w:pStyle w:val="Style13"/>
        <w:keepNext w:val="0"/>
        <w:keepLines w:val="0"/>
        <w:widowControl w:val="0"/>
        <w:shd w:val="clear" w:color="auto" w:fill="auto"/>
        <w:bidi w:val="0"/>
        <w:spacing w:before="0" w:after="180" w:line="474" w:lineRule="exact"/>
        <w:ind w:left="0" w:right="0" w:firstLine="480"/>
        <w:jc w:val="both"/>
      </w:pPr>
      <w:r>
        <w:rPr>
          <w:color w:val="000000"/>
          <w:spacing w:val="0"/>
          <w:w w:val="100"/>
          <w:position w:val="0"/>
        </w:rPr>
        <w:t>公司董事会设董事</w:t>
      </w:r>
      <w:r>
        <w:rPr>
          <w:color w:val="000000"/>
          <w:spacing w:val="0"/>
          <w:w w:val="100"/>
          <w:position w:val="0"/>
          <w:sz w:val="24"/>
          <w:szCs w:val="24"/>
        </w:rPr>
        <w:t>5</w:t>
      </w:r>
      <w:r>
        <w:rPr>
          <w:color w:val="000000"/>
          <w:spacing w:val="0"/>
          <w:w w:val="100"/>
          <w:position w:val="0"/>
        </w:rPr>
        <w:t>人，其中独立董事</w:t>
      </w:r>
      <w:r>
        <w:rPr>
          <w:color w:val="000000"/>
          <w:spacing w:val="0"/>
          <w:w w:val="100"/>
          <w:position w:val="0"/>
          <w:sz w:val="24"/>
          <w:szCs w:val="24"/>
        </w:rPr>
        <w:t>3</w:t>
      </w:r>
      <w:r>
        <w:rPr>
          <w:color w:val="000000"/>
          <w:spacing w:val="0"/>
          <w:w w:val="100"/>
          <w:position w:val="0"/>
        </w:rPr>
        <w:t>人，下设战略委员会、薪酬与考核委员会、审计 委员会和提名委员会四个专门委员会。董事会的人员结构及数量设置、董事的选聘程序符合 有关法律法规。公司全体董事严格按照《公司法》《证券法》《规范运作指引》《上市公司 治理准则》以及《公司章程》等规定和要求，履行董事职责，出席董事会和股东大会，勤勉 尽责地履行职责和义务，同时参加培训，熟悉相关法律法规。</w:t>
      </w:r>
    </w:p>
    <w:p>
      <w:pPr>
        <w:pStyle w:val="Style13"/>
        <w:keepNext w:val="0"/>
        <w:keepLines w:val="0"/>
        <w:widowControl w:val="0"/>
        <w:shd w:val="clear" w:color="auto" w:fill="auto"/>
        <w:bidi w:val="0"/>
        <w:spacing w:before="0" w:after="200" w:line="240" w:lineRule="auto"/>
        <w:ind w:left="0" w:right="0" w:firstLine="480"/>
        <w:jc w:val="both"/>
      </w:pPr>
      <w:bookmarkStart w:id="328" w:name="bookmark328"/>
      <w:r>
        <w:rPr>
          <w:color w:val="000000"/>
          <w:spacing w:val="0"/>
          <w:w w:val="100"/>
          <w:position w:val="0"/>
          <w:sz w:val="24"/>
          <w:szCs w:val="24"/>
        </w:rPr>
        <w:t>4</w:t>
      </w:r>
      <w:bookmarkEnd w:id="328"/>
      <w:r>
        <w:rPr>
          <w:color w:val="000000"/>
          <w:spacing w:val="0"/>
          <w:w w:val="100"/>
          <w:position w:val="0"/>
        </w:rPr>
        <w:t>、关于监事和监事会</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公司第五届监事会由</w:t>
      </w:r>
      <w:r>
        <w:rPr>
          <w:color w:val="000000"/>
          <w:spacing w:val="0"/>
          <w:w w:val="100"/>
          <w:position w:val="0"/>
          <w:sz w:val="24"/>
          <w:szCs w:val="24"/>
        </w:rPr>
        <w:t>3</w:t>
      </w:r>
      <w:r>
        <w:rPr>
          <w:color w:val="000000"/>
          <w:spacing w:val="0"/>
          <w:w w:val="100"/>
          <w:position w:val="0"/>
        </w:rPr>
        <w:t>名监事组成，其中有</w:t>
      </w:r>
      <w:r>
        <w:rPr>
          <w:color w:val="000000"/>
          <w:spacing w:val="0"/>
          <w:w w:val="100"/>
          <w:position w:val="0"/>
          <w:sz w:val="24"/>
          <w:szCs w:val="24"/>
        </w:rPr>
        <w:t>1</w:t>
      </w:r>
      <w:r>
        <w:rPr>
          <w:color w:val="000000"/>
          <w:spacing w:val="0"/>
          <w:w w:val="100"/>
          <w:position w:val="0"/>
        </w:rPr>
        <w:t>名职工代表监事，监事会的人数、结构及选 聘程序均符合法律、法规和《公司章程》的规定。报告期内，公司监事会严格按照《公司章 程》《监事会议事规则》的规定召集、召开监事会，表决程序合法合规；监事勤勉尽责，从 维护公司和股东合法权益出发，对董事会和公司行政管理系统能进行有效监督。</w:t>
      </w:r>
    </w:p>
    <w:p>
      <w:pPr>
        <w:pStyle w:val="Style13"/>
        <w:keepNext w:val="0"/>
        <w:keepLines w:val="0"/>
        <w:widowControl w:val="0"/>
        <w:shd w:val="clear" w:color="auto" w:fill="auto"/>
        <w:tabs>
          <w:tab w:pos="872" w:val="left"/>
        </w:tabs>
        <w:bidi w:val="0"/>
        <w:spacing w:before="0" w:after="0" w:line="469" w:lineRule="exact"/>
        <w:ind w:left="0" w:right="0" w:firstLine="480"/>
        <w:jc w:val="both"/>
      </w:pPr>
      <w:bookmarkStart w:id="329" w:name="bookmark329"/>
      <w:r>
        <w:rPr>
          <w:color w:val="000000"/>
          <w:spacing w:val="0"/>
          <w:w w:val="100"/>
          <w:position w:val="0"/>
          <w:sz w:val="24"/>
          <w:szCs w:val="24"/>
        </w:rPr>
        <w:t>5</w:t>
      </w:r>
      <w:bookmarkEnd w:id="329"/>
      <w:r>
        <w:rPr>
          <w:color w:val="000000"/>
          <w:spacing w:val="0"/>
          <w:w w:val="100"/>
          <w:position w:val="0"/>
        </w:rPr>
        <w:t>、</w:t>
        <w:tab/>
        <w:t>关于绩效评价与激励约束机制</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公司董事会下设的提名、薪酬与考核委员会负责对公司的董事、监事、高级管理人员进 行绩效考核，公司已经建立和完善了公正、透明的高级管理人员的绩效考核标准和激励约束 机制。高级管理人员的聘任公开、透明，符合法律、法规的规定。</w:t>
      </w:r>
    </w:p>
    <w:p>
      <w:pPr>
        <w:pStyle w:val="Style13"/>
        <w:keepNext w:val="0"/>
        <w:keepLines w:val="0"/>
        <w:widowControl w:val="0"/>
        <w:shd w:val="clear" w:color="auto" w:fill="auto"/>
        <w:tabs>
          <w:tab w:pos="877" w:val="left"/>
        </w:tabs>
        <w:bidi w:val="0"/>
        <w:spacing w:before="0" w:after="0" w:line="469" w:lineRule="exact"/>
        <w:ind w:left="0" w:right="0" w:firstLine="480"/>
        <w:jc w:val="both"/>
      </w:pPr>
      <w:bookmarkStart w:id="330" w:name="bookmark330"/>
      <w:r>
        <w:rPr>
          <w:color w:val="000000"/>
          <w:spacing w:val="0"/>
          <w:w w:val="100"/>
          <w:position w:val="0"/>
          <w:sz w:val="24"/>
          <w:szCs w:val="24"/>
        </w:rPr>
        <w:t>6</w:t>
      </w:r>
      <w:bookmarkEnd w:id="330"/>
      <w:r>
        <w:rPr>
          <w:color w:val="000000"/>
          <w:spacing w:val="0"/>
          <w:w w:val="100"/>
          <w:position w:val="0"/>
        </w:rPr>
        <w:t>、</w:t>
        <w:tab/>
        <w:t>关于信息披露与透明度</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公司严格按照有关法律法规以及《信息披露管理制度》《投资者关系管理制度》等的要 求，真实、准确、及时、公平、完整地披露有关信息；并指定公司董事会秘书负责信息披露 工作，协调公司与投资者的关系，接待股东来访，回答投资者咨询，向投资者提供公司已披 露的资料；并指定巨潮资讯网</w:t>
      </w:r>
      <w:r>
        <w:rPr>
          <w:color w:val="000000"/>
          <w:spacing w:val="0"/>
          <w:w w:val="100"/>
          <w:position w:val="0"/>
          <w:sz w:val="24"/>
          <w:szCs w:val="24"/>
        </w:rPr>
        <w:t>(www.cninfo.com.cn)</w:t>
      </w:r>
      <w:r>
        <w:rPr>
          <w:color w:val="000000"/>
          <w:spacing w:val="0"/>
          <w:w w:val="100"/>
          <w:position w:val="0"/>
        </w:rPr>
        <w:t>为公司信息披露的指定网站，确保公司 所有股东能够以平等的机会获得信息。</w:t>
      </w:r>
    </w:p>
    <w:p>
      <w:pPr>
        <w:pStyle w:val="Style13"/>
        <w:keepNext w:val="0"/>
        <w:keepLines w:val="0"/>
        <w:widowControl w:val="0"/>
        <w:shd w:val="clear" w:color="auto" w:fill="auto"/>
        <w:tabs>
          <w:tab w:pos="877" w:val="left"/>
        </w:tabs>
        <w:bidi w:val="0"/>
        <w:spacing w:before="0" w:after="0" w:line="469" w:lineRule="exact"/>
        <w:ind w:left="0" w:right="0" w:firstLine="480"/>
        <w:jc w:val="both"/>
      </w:pPr>
      <w:bookmarkStart w:id="331" w:name="bookmark331"/>
      <w:r>
        <w:rPr>
          <w:color w:val="000000"/>
          <w:spacing w:val="0"/>
          <w:w w:val="100"/>
          <w:position w:val="0"/>
          <w:sz w:val="24"/>
          <w:szCs w:val="24"/>
        </w:rPr>
        <w:t>7</w:t>
      </w:r>
      <w:bookmarkEnd w:id="331"/>
      <w:r>
        <w:rPr>
          <w:color w:val="000000"/>
          <w:spacing w:val="0"/>
          <w:w w:val="100"/>
          <w:position w:val="0"/>
        </w:rPr>
        <w:t>、</w:t>
        <w:tab/>
        <w:t>关于相关利益者</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公司充分尊重和维护相关利益者的合法权益，积极与相关利益者合作，加强与各方的沟 通和交流，实现股东、员工、社会等各方利益的协调平衡，共同推动公司持续、健康的发展。</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公司治理的实际状况与法律、行政法规和中国证监会发布的关于上市公司治理的规定是 否存在重大差异</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3"/>
        <w:keepNext w:val="0"/>
        <w:keepLines w:val="0"/>
        <w:widowControl w:val="0"/>
        <w:shd w:val="clear" w:color="auto" w:fill="auto"/>
        <w:bidi w:val="0"/>
        <w:spacing w:before="0" w:after="300" w:line="466" w:lineRule="exact"/>
        <w:ind w:left="0" w:right="0" w:firstLine="480"/>
        <w:jc w:val="both"/>
      </w:pPr>
      <w:r>
        <w:rPr>
          <w:color w:val="000000"/>
          <w:spacing w:val="0"/>
          <w:w w:val="100"/>
          <w:position w:val="0"/>
        </w:rPr>
        <w:t>公司治理的实际状况与法律、行政法规和中国证监会发布的关于上市公司治理的规定不 存在重大差异。</w:t>
      </w:r>
    </w:p>
    <w:p>
      <w:pPr>
        <w:pStyle w:val="Style27"/>
        <w:keepNext/>
        <w:keepLines/>
        <w:widowControl w:val="0"/>
        <w:shd w:val="clear" w:color="auto" w:fill="auto"/>
        <w:bidi w:val="0"/>
        <w:spacing w:before="0" w:after="300" w:line="466" w:lineRule="exact"/>
        <w:ind w:left="0" w:right="0" w:firstLine="480"/>
        <w:jc w:val="both"/>
      </w:pPr>
      <w:bookmarkStart w:id="332" w:name="bookmark332"/>
      <w:bookmarkStart w:id="333" w:name="bookmark333"/>
      <w:bookmarkStart w:id="334" w:name="bookmark334"/>
      <w:bookmarkStart w:id="335" w:name="bookmark335"/>
      <w:r>
        <w:rPr>
          <w:color w:val="000000"/>
          <w:spacing w:val="0"/>
          <w:w w:val="100"/>
          <w:position w:val="0"/>
        </w:rPr>
        <w:t>二</w:t>
      </w:r>
      <w:bookmarkEnd w:id="334"/>
      <w:r>
        <w:rPr>
          <w:color w:val="000000"/>
          <w:spacing w:val="0"/>
          <w:w w:val="100"/>
          <w:position w:val="0"/>
        </w:rPr>
        <w:t>、公司相对于控股股东、实际控制人在保证公司资产、人员、财务、机构、业务等方 面的独立情况</w:t>
      </w:r>
      <w:bookmarkEnd w:id="332"/>
      <w:bookmarkEnd w:id="333"/>
      <w:bookmarkEnd w:id="335"/>
    </w:p>
    <w:p>
      <w:pPr>
        <w:pStyle w:val="Style13"/>
        <w:keepNext w:val="0"/>
        <w:keepLines w:val="0"/>
        <w:widowControl w:val="0"/>
        <w:shd w:val="clear" w:color="auto" w:fill="auto"/>
        <w:bidi w:val="0"/>
        <w:spacing w:before="0" w:after="0" w:line="468" w:lineRule="exact"/>
        <w:ind w:left="0" w:right="0" w:firstLine="480"/>
        <w:jc w:val="left"/>
      </w:pPr>
      <w:bookmarkStart w:id="336" w:name="bookmark336"/>
      <w:r>
        <w:rPr>
          <w:b/>
          <w:bCs/>
          <w:color w:val="000000"/>
          <w:spacing w:val="0"/>
          <w:w w:val="100"/>
          <w:position w:val="0"/>
        </w:rPr>
        <w:t>1</w:t>
      </w:r>
      <w:bookmarkEnd w:id="336"/>
      <w:r>
        <w:rPr>
          <w:b/>
          <w:bCs/>
          <w:color w:val="000000"/>
          <w:spacing w:val="0"/>
          <w:w w:val="100"/>
          <w:position w:val="0"/>
        </w:rPr>
        <w:t>、业务独立</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公司拥有独立开展经营活动的资产、人员、资质和能力，具有面向市场独立自主持续经 营的能力。不以依法行使股东权利以外的任何方式干预上市公司的重大决策事项。公司与控 股股东、实际控制人不存在同业竞争。</w:t>
      </w:r>
    </w:p>
    <w:p>
      <w:pPr>
        <w:pStyle w:val="Style13"/>
        <w:keepNext w:val="0"/>
        <w:keepLines w:val="0"/>
        <w:widowControl w:val="0"/>
        <w:shd w:val="clear" w:color="auto" w:fill="auto"/>
        <w:tabs>
          <w:tab w:pos="892" w:val="left"/>
        </w:tabs>
        <w:bidi w:val="0"/>
        <w:spacing w:before="0" w:after="0" w:line="470" w:lineRule="exact"/>
        <w:ind w:left="0" w:right="0" w:firstLine="500"/>
        <w:jc w:val="both"/>
      </w:pPr>
      <w:bookmarkStart w:id="337" w:name="bookmark337"/>
      <w:r>
        <w:rPr>
          <w:b/>
          <w:bCs/>
          <w:color w:val="000000"/>
          <w:spacing w:val="0"/>
          <w:w w:val="100"/>
          <w:position w:val="0"/>
        </w:rPr>
        <w:t>2</w:t>
      </w:r>
      <w:bookmarkEnd w:id="337"/>
      <w:r>
        <w:rPr>
          <w:b/>
          <w:bCs/>
          <w:color w:val="000000"/>
          <w:spacing w:val="0"/>
          <w:w w:val="100"/>
          <w:position w:val="0"/>
        </w:rPr>
        <w:t>、</w:t>
        <w:tab/>
        <w:t>人员独立</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公司董事、监事及高级管理人员均严格按照《公司法》《公司章程》的有关规定产生， 控股股东没有干预公司董事会和股东大会已经作出的人事任免决定。公司在劳动、人事、工 资管理等方面均完全独立。</w:t>
      </w:r>
    </w:p>
    <w:p>
      <w:pPr>
        <w:pStyle w:val="Style13"/>
        <w:keepNext w:val="0"/>
        <w:keepLines w:val="0"/>
        <w:widowControl w:val="0"/>
        <w:shd w:val="clear" w:color="auto" w:fill="auto"/>
        <w:tabs>
          <w:tab w:pos="892" w:val="left"/>
        </w:tabs>
        <w:bidi w:val="0"/>
        <w:spacing w:before="0" w:after="0" w:line="470" w:lineRule="exact"/>
        <w:ind w:left="0" w:right="0" w:firstLine="500"/>
        <w:jc w:val="both"/>
      </w:pPr>
      <w:bookmarkStart w:id="338" w:name="bookmark338"/>
      <w:r>
        <w:rPr>
          <w:b/>
          <w:bCs/>
          <w:color w:val="000000"/>
          <w:spacing w:val="0"/>
          <w:w w:val="100"/>
          <w:position w:val="0"/>
        </w:rPr>
        <w:t>3</w:t>
      </w:r>
      <w:bookmarkEnd w:id="338"/>
      <w:r>
        <w:rPr>
          <w:b/>
          <w:bCs/>
          <w:color w:val="000000"/>
          <w:spacing w:val="0"/>
          <w:w w:val="100"/>
          <w:position w:val="0"/>
        </w:rPr>
        <w:t>、</w:t>
        <w:tab/>
        <w:t>资产完整</w:t>
      </w:r>
    </w:p>
    <w:p>
      <w:pPr>
        <w:pStyle w:val="Style13"/>
        <w:keepNext w:val="0"/>
        <w:keepLines w:val="0"/>
        <w:widowControl w:val="0"/>
        <w:shd w:val="clear" w:color="auto" w:fill="auto"/>
        <w:bidi w:val="0"/>
        <w:spacing w:before="0" w:after="0" w:line="518" w:lineRule="exact"/>
        <w:ind w:left="0" w:right="0" w:firstLine="500"/>
        <w:jc w:val="both"/>
      </w:pPr>
      <w:r>
        <w:rPr>
          <w:color w:val="000000"/>
          <w:spacing w:val="0"/>
          <w:w w:val="100"/>
          <w:position w:val="0"/>
        </w:rPr>
        <w:t>公司具有独立的法人资格，对公司财产拥有独立的法人财产权，公司拥有独立的房屋使 用权和经营权，公司的资产完全独立于控股股东。</w:t>
      </w:r>
    </w:p>
    <w:p>
      <w:pPr>
        <w:pStyle w:val="Style13"/>
        <w:keepNext w:val="0"/>
        <w:keepLines w:val="0"/>
        <w:widowControl w:val="0"/>
        <w:shd w:val="clear" w:color="auto" w:fill="auto"/>
        <w:tabs>
          <w:tab w:pos="902" w:val="left"/>
        </w:tabs>
        <w:bidi w:val="0"/>
        <w:spacing w:before="0" w:after="0" w:line="469" w:lineRule="exact"/>
        <w:ind w:left="0" w:right="0" w:firstLine="500"/>
        <w:jc w:val="both"/>
      </w:pPr>
      <w:bookmarkStart w:id="339" w:name="bookmark339"/>
      <w:r>
        <w:rPr>
          <w:b/>
          <w:bCs/>
          <w:color w:val="000000"/>
          <w:spacing w:val="0"/>
          <w:w w:val="100"/>
          <w:position w:val="0"/>
        </w:rPr>
        <w:t>4</w:t>
      </w:r>
      <w:bookmarkEnd w:id="339"/>
      <w:r>
        <w:rPr>
          <w:b/>
          <w:bCs/>
          <w:color w:val="000000"/>
          <w:spacing w:val="0"/>
          <w:w w:val="100"/>
          <w:position w:val="0"/>
        </w:rPr>
        <w:t>、</w:t>
        <w:tab/>
        <w:t>机构独立</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公司通过股东大会、董事会、监事会、独立董事及各专门委员会制度，强化权力制衡机 制，形成了有效的法人治理结构。在内部机构设置上，公司建立了适应自身发展需要的组织 机构，明确了各机构职能，定员定岗，并制定了相应的内部管理与控制制度。公司各职能部 门均独立履行其职能，独立开展生产经营活动，不存在受实际控制人、股东或关联方干预之 情形。</w:t>
      </w:r>
    </w:p>
    <w:p>
      <w:pPr>
        <w:pStyle w:val="Style13"/>
        <w:keepNext w:val="0"/>
        <w:keepLines w:val="0"/>
        <w:widowControl w:val="0"/>
        <w:shd w:val="clear" w:color="auto" w:fill="auto"/>
        <w:tabs>
          <w:tab w:pos="902" w:val="left"/>
        </w:tabs>
        <w:bidi w:val="0"/>
        <w:spacing w:before="0" w:after="0" w:line="469" w:lineRule="exact"/>
        <w:ind w:left="0" w:right="0" w:firstLine="500"/>
        <w:jc w:val="both"/>
      </w:pPr>
      <w:bookmarkStart w:id="340" w:name="bookmark340"/>
      <w:r>
        <w:rPr>
          <w:b/>
          <w:bCs/>
          <w:color w:val="000000"/>
          <w:spacing w:val="0"/>
          <w:w w:val="100"/>
          <w:position w:val="0"/>
        </w:rPr>
        <w:t>5</w:t>
      </w:r>
      <w:bookmarkEnd w:id="340"/>
      <w:r>
        <w:rPr>
          <w:b/>
          <w:bCs/>
          <w:color w:val="000000"/>
          <w:spacing w:val="0"/>
          <w:w w:val="100"/>
          <w:position w:val="0"/>
        </w:rPr>
        <w:t>、</w:t>
        <w:tab/>
        <w:t>财务独立</w:t>
      </w:r>
    </w:p>
    <w:p>
      <w:pPr>
        <w:pStyle w:val="Style13"/>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公司有独立的财务部门，配备独立的财务人员，建立了独立的会计核算体系和财务管理 制度，独立管理公司财务档案，能够根据《公司章程》规定的程序和权限独立作出财务决策。 公司及子公司均为独立核算主体，独立在银行开户，不存在与实际控制人共用银行账户之情 形，亦不存在将资金存入实际控制人银行账户之情形，资金使用亦不受实际控制人干预。</w:t>
      </w:r>
    </w:p>
    <w:p>
      <w:pPr>
        <w:pStyle w:val="Style27"/>
        <w:keepNext/>
        <w:keepLines/>
        <w:widowControl w:val="0"/>
        <w:shd w:val="clear" w:color="auto" w:fill="auto"/>
        <w:bidi w:val="0"/>
        <w:spacing w:before="0" w:after="380" w:line="469"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三</w:t>
      </w:r>
      <w:bookmarkEnd w:id="343"/>
      <w:r>
        <w:rPr>
          <w:color w:val="000000"/>
          <w:spacing w:val="0"/>
          <w:w w:val="100"/>
          <w:position w:val="0"/>
        </w:rPr>
        <w:t>、同业竞争情况</w:t>
      </w:r>
      <w:bookmarkEnd w:id="341"/>
      <w:bookmarkEnd w:id="342"/>
      <w:bookmarkEnd w:id="344"/>
    </w:p>
    <w:p>
      <w:pPr>
        <w:pStyle w:val="Style29"/>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98"/>
        <w:gridCol w:w="446"/>
        <w:gridCol w:w="485"/>
        <w:gridCol w:w="298"/>
        <w:gridCol w:w="4061"/>
        <w:gridCol w:w="3725"/>
        <w:gridCol w:w="398"/>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作</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与上</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进</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度</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问</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235"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题</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司的</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5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类</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问题成因</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解决措施</w:t>
            </w: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及</w:t>
            </w:r>
          </w:p>
        </w:tc>
      </w:tr>
      <w:tr>
        <w:trPr>
          <w:trHeight w:val="2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名称</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后</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续</w:t>
            </w:r>
          </w:p>
        </w:tc>
      </w:tr>
      <w:tr>
        <w:trPr>
          <w:trHeight w:val="55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型</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关系</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类型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划</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上海美峰为中青宝控股子公司，公司持有上海美峰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前海宝德、中青宝承诺，为解决本次交易完成</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履</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w:t>
            </w: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71.6334%</w:t>
            </w:r>
            <w:r>
              <w:rPr>
                <w:rFonts w:ascii="SimSun" w:eastAsia="SimSun" w:hAnsi="SimSun" w:cs="SimSun"/>
                <w:color w:val="000000"/>
                <w:spacing w:val="0"/>
                <w:w w:val="100"/>
                <w:position w:val="0"/>
                <w:sz w:val="16"/>
                <w:szCs w:val="16"/>
              </w:rPr>
              <w:t>的股权。</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日，中青宝与前</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后中青宝与前海宝德的潜在同业竞争问题，本</w:t>
            </w:r>
          </w:p>
        </w:tc>
        <w:tc>
          <w:tcPr>
            <w:vMerge/>
            <w:tcBorders>
              <w:left w:val="single" w:sz="4"/>
              <w:right w:val="single" w:sz="4"/>
            </w:tcBorders>
            <w:shd w:val="clear" w:color="auto" w:fill="FFFFFF"/>
            <w:vAlign w:val="center"/>
          </w:tcPr>
          <w:p>
            <w:pPr/>
          </w:p>
        </w:tc>
      </w:tr>
      <w:tr>
        <w:trPr>
          <w:trHeight w:val="24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竞</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争</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海宝德签署了《上海美峰数码科技有限公司股权转</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次交易完成后的五年之内，前海宝德应当进行</w:t>
            </w:r>
          </w:p>
        </w:tc>
        <w:tc>
          <w:tcPr>
            <w:vMerge/>
            <w:tcBorders>
              <w:left w:val="single" w:sz="4"/>
              <w:right w:val="single" w:sz="4"/>
            </w:tcBorders>
            <w:shd w:val="clear" w:color="auto" w:fill="FFFFFF"/>
            <w:vAlign w:val="center"/>
          </w:tcPr>
          <w:p>
            <w:pPr/>
          </w:p>
        </w:tc>
      </w:tr>
      <w:tr>
        <w:trPr>
          <w:trHeight w:val="1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让协议》，中青宝将持有的上海美峰</w:t>
            </w:r>
            <w:r>
              <w:rPr>
                <w:color w:val="000000"/>
                <w:spacing w:val="0"/>
                <w:w w:val="100"/>
                <w:position w:val="0"/>
                <w:sz w:val="18"/>
                <w:szCs w:val="18"/>
              </w:rPr>
              <w:t>71.6334%</w:t>
            </w:r>
            <w:r>
              <w:rPr>
                <w:rFonts w:ascii="SimSun" w:eastAsia="SimSun" w:hAnsi="SimSun" w:cs="SimSun"/>
                <w:color w:val="000000"/>
                <w:spacing w:val="0"/>
                <w:w w:val="100"/>
                <w:position w:val="0"/>
                <w:sz w:val="16"/>
                <w:szCs w:val="16"/>
              </w:rPr>
              <w:t>股权</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业务调整，即前海宝德除了与中青宝展开互联</w:t>
            </w: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298"/>
        <w:gridCol w:w="446"/>
        <w:gridCol w:w="485"/>
        <w:gridCol w:w="298"/>
        <w:gridCol w:w="4061"/>
        <w:gridCol w:w="3725"/>
        <w:gridCol w:w="398"/>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管理</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转让给前海宝德，本次交易完成后，上海美峰成为 前海宝德的控股子公司，前海宝德控股股东、实际 控制人未发生变更；前海宝德开展的移动游戏业务 同中青宝开展的互联网移动游戏业务会存在潜在同 业竞争。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网移动游戏业务合作之外，不得自营或与他人 合作经营互联网移动游戏业务，且前海宝德涉 及互联网移动游戏业务所形成的归属于前海宝 德的一切收入，除维持必要的日常经营所需部 分资金，均应当通过合法、合规的商业安排归 入中青宝所有；前海宝德、中青宝承诺，本次交 易完成后的五年之内，如上述同业竞争未能得 到有效解决的，将通过对上海美峰进行业务终 止或将上海美峰的全部股权转让给无关联第三 方等方式以有效解决同业竞争。</w:t>
            </w: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同 业 竞 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控股</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深圳 市宝 德科 技有 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both"/>
              <w:rPr>
                <w:sz w:val="16"/>
                <w:szCs w:val="16"/>
              </w:rPr>
            </w:pPr>
            <w:r>
              <w:rPr>
                <w:rFonts w:ascii="SimSun" w:eastAsia="SimSun" w:hAnsi="SimSun" w:cs="SimSun"/>
                <w:color w:val="000000"/>
                <w:spacing w:val="0"/>
                <w:w w:val="100"/>
                <w:position w:val="0"/>
                <w:sz w:val="16"/>
                <w:szCs w:val="16"/>
              </w:rPr>
              <w:t>中青宝收购宝腾互联后，中青宝拥有深圳观澜机房 并开展</w:t>
            </w:r>
            <w:r>
              <w:rPr>
                <w:color w:val="000000"/>
                <w:spacing w:val="0"/>
                <w:w w:val="100"/>
                <w:position w:val="0"/>
                <w:sz w:val="18"/>
                <w:szCs w:val="18"/>
              </w:rPr>
              <w:t>IDC</w:t>
            </w:r>
            <w:r>
              <w:rPr>
                <w:rFonts w:ascii="SimSun" w:eastAsia="SimSun" w:hAnsi="SimSun" w:cs="SimSun"/>
                <w:color w:val="000000"/>
                <w:spacing w:val="0"/>
                <w:w w:val="100"/>
                <w:position w:val="0"/>
                <w:sz w:val="16"/>
                <w:szCs w:val="16"/>
              </w:rPr>
              <w:t>业务；宝德科技仍拥有广州加速器机房</w:t>
            </w:r>
          </w:p>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（原名广州萝岗机房，下同）可开展</w:t>
            </w:r>
            <w:r>
              <w:rPr>
                <w:color w:val="000000"/>
                <w:spacing w:val="0"/>
                <w:w w:val="100"/>
                <w:position w:val="0"/>
                <w:sz w:val="18"/>
                <w:szCs w:val="18"/>
              </w:rPr>
              <w:t>IDC</w:t>
            </w:r>
            <w:r>
              <w:rPr>
                <w:rFonts w:ascii="SimSun" w:eastAsia="SimSun" w:hAnsi="SimSun" w:cs="SimSun"/>
                <w:color w:val="000000"/>
                <w:spacing w:val="0"/>
                <w:w w:val="100"/>
                <w:position w:val="0"/>
                <w:sz w:val="16"/>
                <w:szCs w:val="16"/>
              </w:rPr>
              <w:t>业务；宝 德科技系中青宝控股股东之一，交易完成后，中青 宝与宝德科技存在潜在同业竞争。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宝德科技承诺，为解决本次交易完成后中青宝 与宝德科技潜在同业竞争问题，本次交易完成 后，在广州加速器机房已符合注入中青宝条件、 注入中青宝不存在实质性障碍时，宝德科技可 与中青宝就注入的条款进行协商并在双方达成 及签署正式协议后通过现金收购、资产重组或 其他等方式将广州加速器机房注入中青宝；宝 德科技亦可通过终止广州加速器机房业务或将 广州加速器机房全部资产转让予无关联第三方 等方式以有效解决同业竞争问题。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履 行</w:t>
            </w:r>
          </w:p>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中</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四</w:t>
      </w:r>
      <w:bookmarkEnd w:id="347"/>
      <w:r>
        <w:rPr>
          <w:color w:val="000000"/>
          <w:spacing w:val="0"/>
          <w:w w:val="100"/>
          <w:position w:val="0"/>
        </w:rPr>
        <w:t>、报告期内召开的年度股东大会和临时股东大会的有关情况</w:t>
      </w:r>
      <w:bookmarkEnd w:id="345"/>
      <w:bookmarkEnd w:id="346"/>
      <w:bookmarkEnd w:id="348"/>
    </w:p>
    <w:p>
      <w:pPr>
        <w:pStyle w:val="Style34"/>
        <w:keepNext/>
        <w:keepLines/>
        <w:widowControl w:val="0"/>
        <w:shd w:val="clear" w:color="auto" w:fill="auto"/>
        <w:bidi w:val="0"/>
        <w:spacing w:before="0" w:after="34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、本报告期股东大会情况</w:t>
      </w:r>
      <w:bookmarkEnd w:id="349"/>
      <w:bookmarkEnd w:id="350"/>
      <w:bookmarkEnd w:id="352"/>
    </w:p>
    <w:tbl>
      <w:tblPr>
        <w:tblOverlap w:val="never"/>
        <w:jc w:val="center"/>
        <w:tblLayout w:type="fixed"/>
      </w:tblPr>
      <w:tblGrid>
        <w:gridCol w:w="2563"/>
        <w:gridCol w:w="1286"/>
        <w:gridCol w:w="1488"/>
        <w:gridCol w:w="1742"/>
        <w:gridCol w:w="1742"/>
        <w:gridCol w:w="8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会议决议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2021-068</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、表决权恢复的优先股股东请求召开临时股东大会</w:t>
      </w:r>
      <w:bookmarkEnd w:id="353"/>
      <w:bookmarkEnd w:id="354"/>
      <w:bookmarkEnd w:id="356"/>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五</w:t>
      </w:r>
      <w:bookmarkEnd w:id="359"/>
      <w:r>
        <w:rPr>
          <w:color w:val="000000"/>
          <w:spacing w:val="0"/>
          <w:w w:val="100"/>
          <w:position w:val="0"/>
        </w:rPr>
        <w:t>、</w:t>
        <w:tab/>
        <w:t>公司具有表决权差异安排</w:t>
      </w:r>
      <w:bookmarkEnd w:id="357"/>
      <w:bookmarkEnd w:id="358"/>
      <w:bookmarkEnd w:id="360"/>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六</w:t>
      </w:r>
      <w:bookmarkEnd w:id="363"/>
      <w:r>
        <w:rPr>
          <w:color w:val="000000"/>
          <w:spacing w:val="0"/>
          <w:w w:val="100"/>
          <w:position w:val="0"/>
        </w:rPr>
        <w:t>、</w:t>
        <w:tab/>
        <w:t>红筹架构公司治理情况</w:t>
      </w:r>
      <w:bookmarkEnd w:id="361"/>
      <w:bookmarkEnd w:id="362"/>
      <w:bookmarkEnd w:id="364"/>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七</w:t>
      </w:r>
      <w:bookmarkEnd w:id="367"/>
      <w:r>
        <w:rPr>
          <w:color w:val="000000"/>
          <w:spacing w:val="0"/>
          <w:w w:val="100"/>
          <w:position w:val="0"/>
        </w:rPr>
        <w:t>、董事、监事和高级管理人员情况</w:t>
      </w:r>
      <w:bookmarkEnd w:id="365"/>
      <w:bookmarkEnd w:id="366"/>
      <w:bookmarkEnd w:id="368"/>
    </w:p>
    <w:p>
      <w:pPr>
        <w:pStyle w:val="Style34"/>
        <w:keepNext/>
        <w:keepLines/>
        <w:widowControl w:val="0"/>
        <w:shd w:val="clear" w:color="auto" w:fill="auto"/>
        <w:bidi w:val="0"/>
        <w:spacing w:before="0" w:after="32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、基本情况</w:t>
      </w:r>
      <w:bookmarkEnd w:id="369"/>
      <w:bookmarkEnd w:id="370"/>
      <w:bookmarkEnd w:id="372"/>
    </w:p>
    <w:tbl>
      <w:tblPr>
        <w:tblOverlap w:val="never"/>
        <w:jc w:val="center"/>
        <w:tblLayout w:type="fixed"/>
      </w:tblPr>
      <w:tblGrid>
        <w:gridCol w:w="360"/>
        <w:gridCol w:w="1176"/>
        <w:gridCol w:w="408"/>
        <w:gridCol w:w="298"/>
        <w:gridCol w:w="293"/>
        <w:gridCol w:w="778"/>
        <w:gridCol w:w="778"/>
        <w:gridCol w:w="917"/>
        <w:gridCol w:w="1061"/>
        <w:gridCol w:w="1061"/>
        <w:gridCol w:w="955"/>
        <w:gridCol w:w="917"/>
        <w:gridCol w:w="710"/>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姓</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任 职 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性</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00" w:right="0" w:hanging="200"/>
              <w:jc w:val="left"/>
              <w:rPr>
                <w:sz w:val="16"/>
                <w:szCs w:val="16"/>
              </w:rPr>
            </w:pPr>
            <w:r>
              <w:rPr>
                <w:rFonts w:ascii="SimSun" w:eastAsia="SimSun" w:hAnsi="SimSun" w:cs="SimSun"/>
                <w:color w:val="000000"/>
                <w:spacing w:val="0"/>
                <w:w w:val="100"/>
                <w:position w:val="0"/>
                <w:sz w:val="16"/>
                <w:szCs w:val="16"/>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200" w:right="0" w:hanging="200"/>
              <w:jc w:val="left"/>
              <w:rPr>
                <w:sz w:val="16"/>
                <w:szCs w:val="16"/>
              </w:rPr>
            </w:pPr>
            <w:r>
              <w:rPr>
                <w:rFonts w:ascii="SimSun" w:eastAsia="SimSun" w:hAnsi="SimSun" w:cs="SimSun"/>
                <w:color w:val="000000"/>
                <w:spacing w:val="0"/>
                <w:w w:val="100"/>
                <w:position w:val="0"/>
                <w:sz w:val="16"/>
                <w:szCs w:val="16"/>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期初持股</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本期增持股</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份数量（股）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本期减持股</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份数量（股）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其他增减</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变动（股）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期末持股</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数（股）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股份增 减变动 的原因</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2008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瑞</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833,943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833,943</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总经理、董事</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郑</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李</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军</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梅</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离</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欣</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离</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盼</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10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06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莅</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凯</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06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颂</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安 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杨</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梅</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rPr>
              <w:t>18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高 国 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副总经理、董 事会秘书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60"/>
        <w:gridCol w:w="1176"/>
        <w:gridCol w:w="106"/>
        <w:gridCol w:w="302"/>
        <w:gridCol w:w="298"/>
        <w:gridCol w:w="293"/>
        <w:gridCol w:w="778"/>
        <w:gridCol w:w="778"/>
        <w:gridCol w:w="917"/>
        <w:gridCol w:w="1061"/>
        <w:gridCol w:w="1061"/>
        <w:gridCol w:w="955"/>
        <w:gridCol w:w="917"/>
        <w:gridCol w:w="710"/>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张 思 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高管锁</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定股解</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除限售</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文</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副总经理、董</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事会秘书（原）</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离</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高管锁</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定股解</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除限售</w:t>
            </w:r>
          </w:p>
        </w:tc>
      </w:tr>
      <w:tr>
        <w:trPr>
          <w:trHeight w:val="38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合</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945,943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853,943</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3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top"/>
          </w:tcPr>
          <w:p>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报告期是否存在任期内董事、监事离任和高级管理人员解聘的情况</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公司董事、监事、高级管理人员变动情况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23"/>
        <w:gridCol w:w="3470"/>
        <w:gridCol w:w="773"/>
        <w:gridCol w:w="2885"/>
        <w:gridCol w:w="14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高国舟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高国舟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陈盼莅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陈盼莅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龚凯颂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梅月欣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个人原因</w:t>
            </w:r>
          </w:p>
        </w:tc>
      </w:tr>
    </w:tbl>
    <w:p>
      <w:pPr>
        <w:widowControl w:val="0"/>
        <w:spacing w:after="319" w:line="1" w:lineRule="exact"/>
      </w:pPr>
    </w:p>
    <w:p>
      <w:pPr>
        <w:pStyle w:val="Style34"/>
        <w:keepNext/>
        <w:keepLines/>
        <w:widowControl w:val="0"/>
        <w:shd w:val="clear" w:color="auto" w:fill="auto"/>
        <w:bidi w:val="0"/>
        <w:spacing w:before="0" w:after="22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、任职情况</w:t>
      </w:r>
      <w:bookmarkEnd w:id="373"/>
      <w:bookmarkEnd w:id="374"/>
      <w:bookmarkEnd w:id="376"/>
    </w:p>
    <w:p>
      <w:pPr>
        <w:pStyle w:val="Style13"/>
        <w:keepNext w:val="0"/>
        <w:keepLines w:val="0"/>
        <w:widowControl w:val="0"/>
        <w:shd w:val="clear" w:color="auto" w:fill="auto"/>
        <w:bidi w:val="0"/>
        <w:spacing w:before="0" w:after="0" w:line="480" w:lineRule="exact"/>
        <w:ind w:left="0" w:right="0" w:firstLine="500"/>
        <w:jc w:val="both"/>
      </w:pPr>
      <w:r>
        <w:rPr>
          <w:color w:val="000000"/>
          <w:spacing w:val="0"/>
          <w:w w:val="100"/>
          <w:position w:val="0"/>
        </w:rPr>
        <w:t>公司现任董事、监事、高级管理人员专业背景、主要工作经历以及目前在公司的主要职 责</w:t>
      </w:r>
    </w:p>
    <w:p>
      <w:pPr>
        <w:pStyle w:val="Style13"/>
        <w:keepNext w:val="0"/>
        <w:keepLines w:val="0"/>
        <w:widowControl w:val="0"/>
        <w:shd w:val="clear" w:color="auto" w:fill="auto"/>
        <w:bidi w:val="0"/>
        <w:spacing w:before="0" w:after="0" w:line="480" w:lineRule="exact"/>
        <w:ind w:left="0" w:right="0" w:firstLine="500"/>
        <w:jc w:val="both"/>
      </w:pPr>
      <w:bookmarkStart w:id="377" w:name="bookmark377"/>
      <w:r>
        <w:rPr>
          <w:b/>
          <w:bCs/>
          <w:color w:val="000000"/>
          <w:spacing w:val="0"/>
          <w:w w:val="100"/>
          <w:position w:val="0"/>
        </w:rPr>
        <w:t>1</w:t>
      </w:r>
      <w:bookmarkEnd w:id="377"/>
      <w:r>
        <w:rPr>
          <w:b/>
          <w:bCs/>
          <w:color w:val="000000"/>
          <w:spacing w:val="0"/>
          <w:w w:val="100"/>
          <w:position w:val="0"/>
        </w:rPr>
        <w:t>、公司现任董事会成员</w:t>
      </w:r>
    </w:p>
    <w:p>
      <w:pPr>
        <w:pStyle w:val="Style13"/>
        <w:keepNext w:val="0"/>
        <w:keepLines w:val="0"/>
        <w:widowControl w:val="0"/>
        <w:shd w:val="clear" w:color="auto" w:fill="auto"/>
        <w:bidi w:val="0"/>
        <w:spacing w:before="0" w:after="0" w:line="482" w:lineRule="exact"/>
        <w:ind w:left="0" w:right="0" w:firstLine="500"/>
        <w:jc w:val="both"/>
      </w:pPr>
      <w:r>
        <w:rPr>
          <w:color w:val="000000"/>
          <w:spacing w:val="0"/>
          <w:w w:val="100"/>
          <w:position w:val="0"/>
        </w:rPr>
        <w:t>报告期内，公司董事会由</w:t>
      </w:r>
      <w:r>
        <w:rPr>
          <w:color w:val="000000"/>
          <w:spacing w:val="0"/>
          <w:w w:val="100"/>
          <w:position w:val="0"/>
          <w:sz w:val="24"/>
          <w:szCs w:val="24"/>
        </w:rPr>
        <w:t>5</w:t>
      </w:r>
      <w:r>
        <w:rPr>
          <w:color w:val="000000"/>
          <w:spacing w:val="0"/>
          <w:w w:val="100"/>
          <w:position w:val="0"/>
        </w:rPr>
        <w:t>名董事组成，其中独立董事</w:t>
      </w:r>
      <w:r>
        <w:rPr>
          <w:color w:val="000000"/>
          <w:spacing w:val="0"/>
          <w:w w:val="100"/>
          <w:position w:val="0"/>
          <w:sz w:val="24"/>
          <w:szCs w:val="24"/>
        </w:rPr>
        <w:t>3</w:t>
      </w:r>
      <w:r>
        <w:rPr>
          <w:color w:val="000000"/>
          <w:spacing w:val="0"/>
          <w:w w:val="100"/>
          <w:position w:val="0"/>
        </w:rPr>
        <w:t>名，均由股东大会选举产生，第 五届董事会由李瑞杰、李逸伦、郑飞、李军和陈盼莅组成，任期至</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5</w:t>
      </w:r>
      <w:r>
        <w:rPr>
          <w:color w:val="000000"/>
          <w:spacing w:val="0"/>
          <w:w w:val="100"/>
          <w:position w:val="0"/>
        </w:rPr>
        <w:t>月。前述人员的简 介如下：</w:t>
      </w:r>
    </w:p>
    <w:p>
      <w:pPr>
        <w:pStyle w:val="Style13"/>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李瑞杰先生董事长</w:t>
      </w:r>
    </w:p>
    <w:p>
      <w:pPr>
        <w:pStyle w:val="Style1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男</w:t>
      </w:r>
      <w:r>
        <w:rPr>
          <w:color w:val="000000"/>
          <w:spacing w:val="0"/>
          <w:w w:val="100"/>
          <w:position w:val="0"/>
          <w:sz w:val="24"/>
          <w:szCs w:val="24"/>
        </w:rPr>
        <w:t>，1967</w:t>
      </w:r>
      <w:r>
        <w:rPr>
          <w:color w:val="000000"/>
          <w:spacing w:val="0"/>
          <w:w w:val="100"/>
          <w:position w:val="0"/>
        </w:rPr>
        <w:t>年</w:t>
      </w:r>
      <w:r>
        <w:rPr>
          <w:color w:val="000000"/>
          <w:spacing w:val="0"/>
          <w:w w:val="100"/>
          <w:position w:val="0"/>
          <w:sz w:val="24"/>
          <w:szCs w:val="24"/>
        </w:rPr>
        <w:t>6</w:t>
      </w:r>
      <w:r>
        <w:rPr>
          <w:color w:val="000000"/>
          <w:spacing w:val="0"/>
          <w:w w:val="100"/>
          <w:position w:val="0"/>
        </w:rPr>
        <w:t>月出生，中国国籍，毕业于南开大学，获经济学与电子学双学士学位；</w:t>
      </w:r>
      <w:r>
        <w:rPr>
          <w:color w:val="000000"/>
          <w:spacing w:val="0"/>
          <w:w w:val="100"/>
          <w:position w:val="0"/>
          <w:sz w:val="24"/>
          <w:szCs w:val="24"/>
        </w:rPr>
        <w:t xml:space="preserve">2013 </w:t>
      </w:r>
      <w:r>
        <w:rPr>
          <w:color w:val="000000"/>
          <w:spacing w:val="0"/>
          <w:w w:val="100"/>
          <w:position w:val="0"/>
        </w:rPr>
        <w:t xml:space="preserve">年获长江商学院硕士学位；现任深圳市宝德投资控股有限公司董事长、宝德计算机系统股份 有限公司董事长、深圳中青宝互动网络股份有限公司董事长;深圳市政协委员、深圳市总商会 （工商联）副主席，中国致公党深圳市市委常务委员、中国致公党广东省省委常务委员、中国致 公党第十五届中央专委会委员；国家工信部中国云计算研究中心技术专家、中国计算机协会云 </w:t>
      </w:r>
      <w:r>
        <w:rPr>
          <w:color w:val="000000"/>
          <w:spacing w:val="0"/>
          <w:w w:val="100"/>
          <w:position w:val="0"/>
        </w:rPr>
        <w:t>计算委员会副主任委员、深圳市大数据产业促进会会长。</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李逸伦先生董事、总经理</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男，</w:t>
      </w:r>
      <w:r>
        <w:rPr>
          <w:color w:val="000000"/>
          <w:spacing w:val="0"/>
          <w:w w:val="100"/>
          <w:position w:val="0"/>
          <w:sz w:val="24"/>
          <w:szCs w:val="24"/>
        </w:rPr>
        <w:t>1994</w:t>
      </w:r>
      <w:r>
        <w:rPr>
          <w:color w:val="000000"/>
          <w:spacing w:val="0"/>
          <w:w w:val="100"/>
          <w:position w:val="0"/>
        </w:rPr>
        <w:t>年</w:t>
      </w:r>
      <w:r>
        <w:rPr>
          <w:color w:val="000000"/>
          <w:spacing w:val="0"/>
          <w:w w:val="100"/>
          <w:position w:val="0"/>
          <w:sz w:val="24"/>
          <w:szCs w:val="24"/>
        </w:rPr>
        <w:t>7</w:t>
      </w:r>
      <w:r>
        <w:rPr>
          <w:color w:val="000000"/>
          <w:spacing w:val="0"/>
          <w:w w:val="100"/>
          <w:position w:val="0"/>
        </w:rPr>
        <w:t>月出生，中国国籍，毕业于加州大学欧文分校企业经济学专业。</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月担任公司首席运营官；</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月任深圳市苏摩科技有限公司董事长；</w:t>
      </w:r>
      <w:r>
        <w:rPr>
          <w:color w:val="000000"/>
          <w:spacing w:val="0"/>
          <w:w w:val="100"/>
          <w:position w:val="0"/>
          <w:sz w:val="24"/>
          <w:szCs w:val="24"/>
        </w:rPr>
        <w:t xml:space="preserve">2019 </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月至今任深圳市米斗科技有限公司执行董事及总经理；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月至今任深圳市比格互动 科技有限公司执行董事及总经理；</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月至今任深圳市力透科技有限公司执行董事及总经 理；</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月担任公司总经理。</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郑飞先生独立董事</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男，</w:t>
      </w:r>
      <w:r>
        <w:rPr>
          <w:color w:val="000000"/>
          <w:spacing w:val="0"/>
          <w:w w:val="100"/>
          <w:position w:val="0"/>
          <w:sz w:val="24"/>
          <w:szCs w:val="24"/>
        </w:rPr>
        <w:t>1975</w:t>
      </w:r>
      <w:r>
        <w:rPr>
          <w:color w:val="000000"/>
          <w:spacing w:val="0"/>
          <w:w w:val="100"/>
          <w:position w:val="0"/>
        </w:rPr>
        <w:t>年</w:t>
      </w:r>
      <w:r>
        <w:rPr>
          <w:color w:val="000000"/>
          <w:spacing w:val="0"/>
          <w:w w:val="100"/>
          <w:position w:val="0"/>
          <w:sz w:val="24"/>
          <w:szCs w:val="24"/>
        </w:rPr>
        <w:t>11</w:t>
      </w:r>
      <w:r>
        <w:rPr>
          <w:color w:val="000000"/>
          <w:spacing w:val="0"/>
          <w:w w:val="100"/>
          <w:position w:val="0"/>
        </w:rPr>
        <w:t>月出生，中国国籍，计算机应用专业，硕士研究生学历，无境外永久居留 权。</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9</w:t>
      </w:r>
      <w:r>
        <w:rPr>
          <w:color w:val="000000"/>
          <w:spacing w:val="0"/>
          <w:w w:val="100"/>
          <w:position w:val="0"/>
        </w:rPr>
        <w:t>月任深圳市黎明网络技术有限公司软件工程师；</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5</w:t>
      </w:r>
      <w:r>
        <w:rPr>
          <w:color w:val="000000"/>
          <w:spacing w:val="0"/>
          <w:w w:val="100"/>
          <w:position w:val="0"/>
        </w:rPr>
        <w:t>月先后任深圳市远望城 多媒体电脑有限公司软件部经理、开发部经理、市场总监，</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5</w:t>
      </w:r>
      <w:r>
        <w:rPr>
          <w:color w:val="000000"/>
          <w:spacing w:val="0"/>
          <w:w w:val="100"/>
          <w:position w:val="0"/>
        </w:rPr>
        <w:t>月至今先后任深圳市软件 行业协会副秘书长、秘书长。</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李军先生独立董事</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男，</w:t>
      </w:r>
      <w:r>
        <w:rPr>
          <w:color w:val="000000"/>
          <w:spacing w:val="0"/>
          <w:w w:val="100"/>
          <w:position w:val="0"/>
          <w:sz w:val="24"/>
          <w:szCs w:val="24"/>
        </w:rPr>
        <w:t>1966</w:t>
      </w:r>
      <w:r>
        <w:rPr>
          <w:color w:val="000000"/>
          <w:spacing w:val="0"/>
          <w:w w:val="100"/>
          <w:position w:val="0"/>
        </w:rPr>
        <w:t>年</w:t>
      </w:r>
      <w:r>
        <w:rPr>
          <w:color w:val="000000"/>
          <w:spacing w:val="0"/>
          <w:w w:val="100"/>
          <w:position w:val="0"/>
          <w:sz w:val="24"/>
          <w:szCs w:val="24"/>
        </w:rPr>
        <w:t>9</w:t>
      </w:r>
      <w:r>
        <w:rPr>
          <w:color w:val="000000"/>
          <w:spacing w:val="0"/>
          <w:w w:val="100"/>
          <w:position w:val="0"/>
        </w:rPr>
        <w:t>月出生，中国国籍，</w:t>
      </w:r>
      <w:r>
        <w:rPr>
          <w:color w:val="000000"/>
          <w:spacing w:val="0"/>
          <w:w w:val="100"/>
          <w:position w:val="0"/>
          <w:sz w:val="24"/>
          <w:szCs w:val="24"/>
        </w:rPr>
        <w:t>1988</w:t>
      </w:r>
      <w:r>
        <w:rPr>
          <w:color w:val="000000"/>
          <w:spacing w:val="0"/>
          <w:w w:val="100"/>
          <w:position w:val="0"/>
        </w:rPr>
        <w:t>年毕业于中国南开大学法律系，毕业后从事法院审 判工作，具有多年案件审判工作经验。主要从事经济合同、房地产与建筑工程、公司法律顾 问等非诉讼、诉讼、仲裁法律事务，有较扎实的法学理论功底及丰富的实践办案经验，长期 担任深圳电视台“第一现场”、“非常财经观察”及“法观天下”等栏目的特邀评论员。现 任北京海润天睿（深圳）律师事务所律师、南开大学深圳研究院和西安交通大学深圳研究院 客座教授。</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龚凯颂先生独立董事</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男，</w:t>
      </w:r>
      <w:r>
        <w:rPr>
          <w:color w:val="000000"/>
          <w:spacing w:val="0"/>
          <w:w w:val="100"/>
          <w:position w:val="0"/>
          <w:sz w:val="24"/>
          <w:szCs w:val="24"/>
        </w:rPr>
        <w:t>1965</w:t>
      </w:r>
      <w:r>
        <w:rPr>
          <w:color w:val="000000"/>
          <w:spacing w:val="0"/>
          <w:w w:val="100"/>
          <w:position w:val="0"/>
        </w:rPr>
        <w:t>年</w:t>
      </w:r>
      <w:r>
        <w:rPr>
          <w:color w:val="000000"/>
          <w:spacing w:val="0"/>
          <w:w w:val="100"/>
          <w:position w:val="0"/>
          <w:sz w:val="24"/>
          <w:szCs w:val="24"/>
        </w:rPr>
        <w:t>12</w:t>
      </w:r>
      <w:r>
        <w:rPr>
          <w:color w:val="000000"/>
          <w:spacing w:val="0"/>
          <w:w w:val="100"/>
          <w:position w:val="0"/>
        </w:rPr>
        <w:t>月出生，中国国籍，无境外永久居留权，博士研究生学历，中山大学管理 学院副教授。</w:t>
      </w:r>
      <w:r>
        <w:rPr>
          <w:color w:val="000000"/>
          <w:spacing w:val="0"/>
          <w:w w:val="100"/>
          <w:position w:val="0"/>
          <w:sz w:val="24"/>
          <w:szCs w:val="24"/>
        </w:rPr>
        <w:t>1988</w:t>
      </w:r>
      <w:r>
        <w:rPr>
          <w:color w:val="000000"/>
          <w:spacing w:val="0"/>
          <w:w w:val="100"/>
          <w:position w:val="0"/>
        </w:rPr>
        <w:t>年至</w:t>
      </w:r>
      <w:r>
        <w:rPr>
          <w:color w:val="000000"/>
          <w:spacing w:val="0"/>
          <w:w w:val="100"/>
          <w:position w:val="0"/>
          <w:sz w:val="24"/>
          <w:szCs w:val="24"/>
        </w:rPr>
        <w:t>1991</w:t>
      </w:r>
      <w:r>
        <w:rPr>
          <w:color w:val="000000"/>
          <w:spacing w:val="0"/>
          <w:w w:val="100"/>
          <w:position w:val="0"/>
        </w:rPr>
        <w:t>年，就职于天津市汽车刮水器厂；</w:t>
      </w:r>
      <w:r>
        <w:rPr>
          <w:color w:val="000000"/>
          <w:spacing w:val="0"/>
          <w:w w:val="100"/>
          <w:position w:val="0"/>
          <w:sz w:val="24"/>
          <w:szCs w:val="24"/>
        </w:rPr>
        <w:t>1994</w:t>
      </w:r>
      <w:r>
        <w:rPr>
          <w:color w:val="000000"/>
          <w:spacing w:val="0"/>
          <w:w w:val="100"/>
          <w:position w:val="0"/>
        </w:rPr>
        <w:t>年至今，就职于中山大学 管理学院会计学系，现任副教授，兼任华鹏飞股份有限公司、广州鹿山新材料股份有限公司、 广东万昌印刷包装股份有限公司、广东天农食品集团股份有限公司独立董事。</w:t>
      </w:r>
    </w:p>
    <w:p>
      <w:pPr>
        <w:pStyle w:val="Style13"/>
        <w:keepNext w:val="0"/>
        <w:keepLines w:val="0"/>
        <w:widowControl w:val="0"/>
        <w:shd w:val="clear" w:color="auto" w:fill="auto"/>
        <w:bidi w:val="0"/>
        <w:spacing w:before="0" w:after="0" w:line="472" w:lineRule="exact"/>
        <w:ind w:left="0" w:right="0" w:firstLine="480"/>
        <w:jc w:val="both"/>
      </w:pPr>
      <w:bookmarkStart w:id="378" w:name="bookmark378"/>
      <w:r>
        <w:rPr>
          <w:b/>
          <w:bCs/>
          <w:color w:val="000000"/>
          <w:spacing w:val="0"/>
          <w:w w:val="100"/>
          <w:position w:val="0"/>
        </w:rPr>
        <w:t>2</w:t>
      </w:r>
      <w:bookmarkEnd w:id="378"/>
      <w:r>
        <w:rPr>
          <w:b/>
          <w:bCs/>
          <w:color w:val="000000"/>
          <w:spacing w:val="0"/>
          <w:w w:val="100"/>
          <w:position w:val="0"/>
        </w:rPr>
        <w:t>、公司现任监事会成员</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公司监事会由</w:t>
      </w:r>
      <w:r>
        <w:rPr>
          <w:color w:val="000000"/>
          <w:spacing w:val="0"/>
          <w:w w:val="100"/>
          <w:position w:val="0"/>
          <w:sz w:val="24"/>
          <w:szCs w:val="24"/>
        </w:rPr>
        <w:t>3</w:t>
      </w:r>
      <w:r>
        <w:rPr>
          <w:color w:val="000000"/>
          <w:spacing w:val="0"/>
          <w:w w:val="100"/>
          <w:position w:val="0"/>
        </w:rPr>
        <w:t>名监事组成，监事每届任期</w:t>
      </w:r>
      <w:r>
        <w:rPr>
          <w:color w:val="000000"/>
          <w:spacing w:val="0"/>
          <w:w w:val="100"/>
          <w:position w:val="0"/>
          <w:sz w:val="24"/>
          <w:szCs w:val="24"/>
        </w:rPr>
        <w:t>3</w:t>
      </w:r>
      <w:r>
        <w:rPr>
          <w:color w:val="000000"/>
          <w:spacing w:val="0"/>
          <w:w w:val="100"/>
          <w:position w:val="0"/>
        </w:rPr>
        <w:t>年。现任监事会由安阳、黄杨梅和林德志组 成，其中林德志为职工代表监事，安阳、黄杨梅任期为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5</w:t>
      </w:r>
      <w:r>
        <w:rPr>
          <w:color w:val="000000"/>
          <w:spacing w:val="0"/>
          <w:w w:val="100"/>
          <w:position w:val="0"/>
        </w:rPr>
        <w:t>月，林德志任期 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6</w:t>
      </w:r>
      <w:r>
        <w:rPr>
          <w:color w:val="000000"/>
          <w:spacing w:val="0"/>
          <w:w w:val="100"/>
          <w:position w:val="0"/>
        </w:rPr>
        <w:t>月。前述人员的简介如下：</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安阳先生 监事会主席</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男，</w:t>
      </w:r>
      <w:r>
        <w:rPr>
          <w:color w:val="000000"/>
          <w:spacing w:val="0"/>
          <w:w w:val="100"/>
          <w:position w:val="0"/>
          <w:sz w:val="24"/>
          <w:szCs w:val="24"/>
        </w:rPr>
        <w:t>1986</w:t>
      </w:r>
      <w:r>
        <w:rPr>
          <w:color w:val="000000"/>
          <w:spacing w:val="0"/>
          <w:w w:val="100"/>
          <w:position w:val="0"/>
        </w:rPr>
        <w:t>年</w:t>
      </w:r>
      <w:r>
        <w:rPr>
          <w:color w:val="000000"/>
          <w:spacing w:val="0"/>
          <w:w w:val="100"/>
          <w:position w:val="0"/>
          <w:sz w:val="24"/>
          <w:szCs w:val="24"/>
        </w:rPr>
        <w:t>1</w:t>
      </w:r>
      <w:r>
        <w:rPr>
          <w:color w:val="000000"/>
          <w:spacing w:val="0"/>
          <w:w w:val="100"/>
          <w:position w:val="0"/>
        </w:rPr>
        <w:t>月出生，中国国籍，无境外居留权，本科学历，毕业于深圳大学。</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月，在深圳中青宝互动网络股份有限公司任职用户中心经理。</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月至今， 现任本公司游戏部运营经理。</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林德志先生监事</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男，</w:t>
      </w:r>
      <w:r>
        <w:rPr>
          <w:color w:val="000000"/>
          <w:spacing w:val="0"/>
          <w:w w:val="100"/>
          <w:position w:val="0"/>
          <w:sz w:val="24"/>
          <w:szCs w:val="24"/>
        </w:rPr>
        <w:t>1990</w:t>
      </w:r>
      <w:r>
        <w:rPr>
          <w:color w:val="000000"/>
          <w:spacing w:val="0"/>
          <w:w w:val="100"/>
          <w:position w:val="0"/>
        </w:rPr>
        <w:t>年</w:t>
      </w:r>
      <w:r>
        <w:rPr>
          <w:color w:val="000000"/>
          <w:spacing w:val="0"/>
          <w:w w:val="100"/>
          <w:position w:val="0"/>
          <w:sz w:val="24"/>
          <w:szCs w:val="24"/>
        </w:rPr>
        <w:t>7</w:t>
      </w:r>
      <w:r>
        <w:rPr>
          <w:color w:val="000000"/>
          <w:spacing w:val="0"/>
          <w:w w:val="100"/>
          <w:position w:val="0"/>
        </w:rPr>
        <w:t>月出生，中国国籍，无境外居留权。曾任深圳创梦天地科技有限公司高级运 营专员，</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月入职本公司，现任公司游戏部运营经理。</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黄杨梅女士监事</w:t>
      </w:r>
    </w:p>
    <w:p>
      <w:pPr>
        <w:pStyle w:val="Style13"/>
        <w:keepNext w:val="0"/>
        <w:keepLines w:val="0"/>
        <w:widowControl w:val="0"/>
        <w:shd w:val="clear" w:color="auto" w:fill="auto"/>
        <w:bidi w:val="0"/>
        <w:spacing w:before="0" w:after="0" w:line="478" w:lineRule="exact"/>
        <w:ind w:left="0" w:right="0" w:firstLine="500"/>
        <w:jc w:val="both"/>
      </w:pPr>
      <w:r>
        <w:rPr>
          <w:color w:val="000000"/>
          <w:spacing w:val="0"/>
          <w:w w:val="100"/>
          <w:position w:val="0"/>
        </w:rPr>
        <w:t>女，</w:t>
      </w:r>
      <w:r>
        <w:rPr>
          <w:color w:val="000000"/>
          <w:spacing w:val="0"/>
          <w:w w:val="100"/>
          <w:position w:val="0"/>
          <w:sz w:val="24"/>
          <w:szCs w:val="24"/>
        </w:rPr>
        <w:t>1983</w:t>
      </w:r>
      <w:r>
        <w:rPr>
          <w:color w:val="000000"/>
          <w:spacing w:val="0"/>
          <w:w w:val="100"/>
          <w:position w:val="0"/>
        </w:rPr>
        <w:t>年</w:t>
      </w:r>
      <w:r>
        <w:rPr>
          <w:color w:val="000000"/>
          <w:spacing w:val="0"/>
          <w:w w:val="100"/>
          <w:position w:val="0"/>
          <w:sz w:val="24"/>
          <w:szCs w:val="24"/>
        </w:rPr>
        <w:t>12</w:t>
      </w:r>
      <w:r>
        <w:rPr>
          <w:color w:val="000000"/>
          <w:spacing w:val="0"/>
          <w:w w:val="100"/>
          <w:position w:val="0"/>
        </w:rPr>
        <w:t>月出生，中国国籍，无境外居留权，本科学历，毕业于九江学院。</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11</w:t>
      </w:r>
      <w:r>
        <w:rPr>
          <w:color w:val="000000"/>
          <w:spacing w:val="0"/>
          <w:w w:val="100"/>
          <w:position w:val="0"/>
        </w:rPr>
        <w:t>月，在顺丰控股股份有限公司任职核算会计。</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2</w:t>
      </w:r>
      <w:r>
        <w:rPr>
          <w:color w:val="000000"/>
          <w:spacing w:val="0"/>
          <w:w w:val="100"/>
          <w:position w:val="0"/>
        </w:rPr>
        <w:t>月入职本公司，现任财务 部会计。</w:t>
      </w:r>
    </w:p>
    <w:p>
      <w:pPr>
        <w:pStyle w:val="Style13"/>
        <w:keepNext w:val="0"/>
        <w:keepLines w:val="0"/>
        <w:widowControl w:val="0"/>
        <w:shd w:val="clear" w:color="auto" w:fill="auto"/>
        <w:bidi w:val="0"/>
        <w:spacing w:before="0" w:after="0" w:line="472" w:lineRule="exact"/>
        <w:ind w:left="0" w:right="0" w:firstLine="500"/>
        <w:jc w:val="both"/>
      </w:pPr>
      <w:bookmarkStart w:id="379" w:name="bookmark379"/>
      <w:r>
        <w:rPr>
          <w:b/>
          <w:bCs/>
          <w:color w:val="000000"/>
          <w:spacing w:val="0"/>
          <w:w w:val="100"/>
          <w:position w:val="0"/>
        </w:rPr>
        <w:t>3</w:t>
      </w:r>
      <w:bookmarkEnd w:id="379"/>
      <w:r>
        <w:rPr>
          <w:b/>
          <w:bCs/>
          <w:color w:val="000000"/>
          <w:spacing w:val="0"/>
          <w:w w:val="100"/>
          <w:position w:val="0"/>
        </w:rPr>
        <w:t>、高级管理人员</w:t>
      </w:r>
    </w:p>
    <w:p>
      <w:pPr>
        <w:pStyle w:val="Style13"/>
        <w:keepNext w:val="0"/>
        <w:keepLines w:val="0"/>
        <w:widowControl w:val="0"/>
        <w:shd w:val="clear" w:color="auto" w:fill="auto"/>
        <w:bidi w:val="0"/>
        <w:spacing w:before="0" w:after="0" w:line="451" w:lineRule="exact"/>
        <w:ind w:left="0" w:right="0" w:firstLine="500"/>
        <w:jc w:val="both"/>
      </w:pPr>
      <w:r>
        <w:rPr>
          <w:color w:val="000000"/>
          <w:spacing w:val="0"/>
          <w:w w:val="100"/>
          <w:position w:val="0"/>
        </w:rPr>
        <w:t>公司高级管理人员包括总经理、副总经理、董事会秘书和财务总监。本届高管人员任期 至</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5</w:t>
      </w:r>
      <w:r>
        <w:rPr>
          <w:color w:val="000000"/>
          <w:spacing w:val="0"/>
          <w:w w:val="100"/>
          <w:position w:val="0"/>
        </w:rPr>
        <w:t>月。公司各高级管理人员简介如下：</w:t>
      </w:r>
    </w:p>
    <w:p>
      <w:pPr>
        <w:pStyle w:val="Style13"/>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李逸伦先生董事、总经理简介详见本节前述董事会成员介绍的内容。</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高国舟先生副总经理、董事会秘书</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男，中国国籍，</w:t>
      </w:r>
      <w:r>
        <w:rPr>
          <w:color w:val="000000"/>
          <w:spacing w:val="0"/>
          <w:w w:val="100"/>
          <w:position w:val="0"/>
          <w:sz w:val="24"/>
          <w:szCs w:val="24"/>
        </w:rPr>
        <w:t>1982</w:t>
      </w:r>
      <w:r>
        <w:rPr>
          <w:color w:val="000000"/>
          <w:spacing w:val="0"/>
          <w:w w:val="100"/>
          <w:position w:val="0"/>
        </w:rPr>
        <w:t>年</w:t>
      </w:r>
      <w:r>
        <w:rPr>
          <w:color w:val="000000"/>
          <w:spacing w:val="0"/>
          <w:w w:val="100"/>
          <w:position w:val="0"/>
          <w:sz w:val="24"/>
          <w:szCs w:val="24"/>
        </w:rPr>
        <w:t>12</w:t>
      </w:r>
      <w:r>
        <w:rPr>
          <w:color w:val="000000"/>
          <w:spacing w:val="0"/>
          <w:w w:val="100"/>
          <w:position w:val="0"/>
        </w:rPr>
        <w:t>月出生，无境外永久居留权，中山大学工商管理硕士，中国注 册会计师，保荐代表人。现任深圳中青宝互动网络股份有限公司副总经理、董事会秘书，曾 任华创证券有限责任公司投资银行一部业务董事、东海证券股份有限公司投资银行部高级经 理、广东广业投资集团有限公司下属企业财务负责人、毕马威华振会所审计师。</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张思群先生财务总监</w:t>
      </w:r>
    </w:p>
    <w:p>
      <w:pPr>
        <w:pStyle w:val="Style13"/>
        <w:keepNext w:val="0"/>
        <w:keepLines w:val="0"/>
        <w:widowControl w:val="0"/>
        <w:shd w:val="clear" w:color="auto" w:fill="auto"/>
        <w:bidi w:val="0"/>
        <w:spacing w:before="0" w:after="800" w:line="472" w:lineRule="exact"/>
        <w:ind w:left="0" w:right="0" w:firstLine="500"/>
        <w:jc w:val="both"/>
      </w:pPr>
      <w:r>
        <w:rPr>
          <w:color w:val="000000"/>
          <w:spacing w:val="0"/>
          <w:w w:val="100"/>
          <w:position w:val="0"/>
        </w:rPr>
        <w:t>中国国籍，</w:t>
      </w:r>
      <w:r>
        <w:rPr>
          <w:color w:val="000000"/>
          <w:spacing w:val="0"/>
          <w:w w:val="100"/>
          <w:position w:val="0"/>
          <w:sz w:val="24"/>
          <w:szCs w:val="24"/>
        </w:rPr>
        <w:t>1974</w:t>
      </w:r>
      <w:r>
        <w:rPr>
          <w:color w:val="000000"/>
          <w:spacing w:val="0"/>
          <w:w w:val="100"/>
          <w:position w:val="0"/>
        </w:rPr>
        <w:t>年</w:t>
      </w:r>
      <w:r>
        <w:rPr>
          <w:color w:val="000000"/>
          <w:spacing w:val="0"/>
          <w:w w:val="100"/>
          <w:position w:val="0"/>
          <w:sz w:val="24"/>
          <w:szCs w:val="24"/>
        </w:rPr>
        <w:t>10</w:t>
      </w:r>
      <w:r>
        <w:rPr>
          <w:color w:val="000000"/>
          <w:spacing w:val="0"/>
          <w:w w:val="100"/>
          <w:position w:val="0"/>
        </w:rPr>
        <w:t>月出生，无境外永久居留权，取得会计学士学位和会计硕士学位。 毕业后曾任华为技术有限公司财务经理、正邦科技财务副总监和海格通信投资总监等，拥有 多家上市公司财务高管任职经历。</w:t>
      </w:r>
    </w:p>
    <w:p>
      <w:pPr>
        <w:pStyle w:val="Style29"/>
        <w:keepNext w:val="0"/>
        <w:keepLines w:val="0"/>
        <w:widowControl w:val="0"/>
        <w:shd w:val="clear" w:color="auto" w:fill="auto"/>
        <w:bidi w:val="0"/>
        <w:spacing w:before="0" w:after="140" w:line="240" w:lineRule="auto"/>
        <w:ind w:left="1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66"/>
        <w:gridCol w:w="2410"/>
        <w:gridCol w:w="1214"/>
        <w:gridCol w:w="1622"/>
        <w:gridCol w:w="1843"/>
        <w:gridCol w:w="145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在股东单位担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在股东单位是否 领取报酬津贴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74"/>
        <w:gridCol w:w="3029"/>
        <w:gridCol w:w="1560"/>
        <w:gridCol w:w="1560"/>
        <w:gridCol w:w="1704"/>
        <w:gridCol w:w="883"/>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400" w:right="0" w:hanging="400"/>
              <w:jc w:val="left"/>
              <w:rPr>
                <w:sz w:val="16"/>
                <w:szCs w:val="16"/>
              </w:rPr>
            </w:pPr>
            <w:r>
              <w:rPr>
                <w:rFonts w:ascii="SimSun" w:eastAsia="SimSun" w:hAnsi="SimSun" w:cs="SimSun"/>
                <w:color w:val="000000"/>
                <w:spacing w:val="0"/>
                <w:w w:val="100"/>
                <w:position w:val="0"/>
                <w:sz w:val="16"/>
                <w:szCs w:val="16"/>
              </w:rPr>
              <w:t>任职人员姓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在其他单位担任的 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位是否领</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取报酬津</w:t>
            </w:r>
          </w:p>
          <w:p>
            <w:pPr>
              <w:pStyle w:val="Style24"/>
              <w:keepNext w:val="0"/>
              <w:keepLines w:val="0"/>
              <w:widowControl w:val="0"/>
              <w:shd w:val="clear" w:color="auto" w:fill="auto"/>
              <w:bidi w:val="0"/>
              <w:spacing w:before="0" w:after="120" w:line="240" w:lineRule="auto"/>
              <w:ind w:left="0" w:right="0" w:firstLine="340"/>
              <w:jc w:val="left"/>
              <w:rPr>
                <w:sz w:val="16"/>
                <w:szCs w:val="16"/>
              </w:rPr>
            </w:pPr>
            <w:r>
              <w:rPr>
                <w:rFonts w:ascii="SimSun" w:eastAsia="SimSun" w:hAnsi="SimSun" w:cs="SimSun"/>
                <w:color w:val="000000"/>
                <w:spacing w:val="0"/>
                <w:w w:val="100"/>
                <w:position w:val="0"/>
                <w:sz w:val="16"/>
                <w:szCs w:val="16"/>
              </w:rPr>
              <w:t>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宝德计算机系统股份有限公司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深圳市深商控股集团股份有限公司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2061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揭阳市宝德电脑数码广场有限公司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2007</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2057</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西藏鹏德股权投资有限公司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深圳市创新起点科技有限公司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宝德滨海科技（天津）有限公司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2007</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2057</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深圳市利得链科技有限公司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广西数广宝德信息科技有限公司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霍尔果斯宝德创业投资有限公司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2099</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宜昌市鹏德资产管理有限公司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2099</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湖南宝德自强计算机有限公司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2099</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深圳市正前方智金科技有限公司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2099</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湖北宝藏矿业投资有限公司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2008</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深圳市保利德电子商务开发有限公司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1999</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深圳市潮商小额贷款有限公司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2030</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天津北方数码港有限公司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执行董事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2008</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2058</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公司现任及报告期内离任董事、监事和高级管理人员近三年证券监管机构处罚的情况</w:t>
      </w:r>
    </w:p>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20" w:line="468" w:lineRule="exact"/>
        <w:ind w:left="0" w:right="0" w:firstLine="0"/>
        <w:jc w:val="left"/>
        <w:rPr>
          <w:sz w:val="22"/>
          <w:szCs w:val="22"/>
        </w:rPr>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sz w:val="24"/>
          <w:szCs w:val="24"/>
        </w:rPr>
        <w:t>3</w:t>
      </w:r>
      <w:bookmarkEnd w:id="382"/>
      <w:r>
        <w:rPr>
          <w:color w:val="000000"/>
          <w:spacing w:val="0"/>
          <w:w w:val="100"/>
          <w:position w:val="0"/>
          <w:sz w:val="22"/>
          <w:szCs w:val="22"/>
        </w:rPr>
        <w:t>、董事、监事、高级管理人员报酬情况</w:t>
      </w:r>
      <w:bookmarkEnd w:id="380"/>
      <w:bookmarkEnd w:id="381"/>
      <w:bookmarkEnd w:id="383"/>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董事、监事、高级管理人员报酬的决策程序、确定依据、实际支付情况</w:t>
      </w:r>
    </w:p>
    <w:p>
      <w:pPr>
        <w:pStyle w:val="Style13"/>
        <w:keepNext w:val="0"/>
        <w:keepLines w:val="0"/>
        <w:widowControl w:val="0"/>
        <w:shd w:val="clear" w:color="auto" w:fill="auto"/>
        <w:bidi w:val="0"/>
        <w:spacing w:before="0" w:after="40" w:line="468" w:lineRule="exact"/>
        <w:ind w:left="0" w:right="0" w:firstLine="500"/>
        <w:jc w:val="both"/>
      </w:pPr>
      <w:r>
        <w:rPr>
          <w:color w:val="000000"/>
          <w:spacing w:val="0"/>
          <w:w w:val="100"/>
          <w:position w:val="0"/>
        </w:rPr>
        <w:t>为了保障公司董事、监事依法履行职权，健全公司薪酬管理体系，公司根据《中华人民 共和国公司法》《关于上市公司建立独立董事的指导意见》等法律、法规及公司《章程》的 有关规定，公司制定了《董事、监事、高级管理人员薪酬与考核度》，建立了高级管理人员 的薪酬与公司业绩挂钩的绩效考核与激励约束机制，公司高级管理人员实行基本薪酬和年终 绩效考核相结合的薪酬制度。高级管理人员的薪酬方案按照公司《董事会薪酬与考核委员会 工作细则》《董事、监事和高级管理人员薪酬与考核制度》等规定由董事会薪酬与考核委员 会根据职位、责任、能力、市场薪资行情等因素拟定，经董事会、监事会审议通过后实施。</w:t>
        <w:br w:type="page"/>
      </w:r>
      <w:r>
        <w:rPr>
          <w:color w:val="000000"/>
          <w:spacing w:val="0"/>
          <w:w w:val="100"/>
          <w:position w:val="0"/>
        </w:rPr>
        <w:t>高级管理人员的基本工资按月发放，绩效年薪则结合其经营绩效、工作能力、岗位职责等考 核确定并发放。</w:t>
      </w:r>
    </w:p>
    <w:p>
      <w:pPr>
        <w:pStyle w:val="Style13"/>
        <w:keepNext w:val="0"/>
        <w:keepLines w:val="0"/>
        <w:widowControl w:val="0"/>
        <w:shd w:val="clear" w:color="auto" w:fill="auto"/>
        <w:bidi w:val="0"/>
        <w:spacing w:before="0" w:after="180" w:line="470" w:lineRule="exact"/>
        <w:ind w:left="0" w:right="0" w:firstLine="50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643"/>
        <w:gridCol w:w="2573"/>
        <w:gridCol w:w="446"/>
        <w:gridCol w:w="446"/>
        <w:gridCol w:w="835"/>
        <w:gridCol w:w="2376"/>
        <w:gridCol w:w="23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从公司获得的税前报酬总额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是否在公司关联方获取报酬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李逸伦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陈盼莅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龚凯颂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黄杨梅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林德志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高国舟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张思群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副总经理、董事会秘书(原)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八</w:t>
      </w:r>
      <w:bookmarkEnd w:id="386"/>
      <w:r>
        <w:rPr>
          <w:color w:val="000000"/>
          <w:spacing w:val="0"/>
          <w:w w:val="100"/>
          <w:position w:val="0"/>
        </w:rPr>
        <w:t>、报告期内董事履行职责的情况</w:t>
      </w:r>
      <w:bookmarkEnd w:id="384"/>
      <w:bookmarkEnd w:id="385"/>
      <w:bookmarkEnd w:id="387"/>
    </w:p>
    <w:p>
      <w:pPr>
        <w:pStyle w:val="Style34"/>
        <w:keepNext/>
        <w:keepLines/>
        <w:widowControl w:val="0"/>
        <w:shd w:val="clear" w:color="auto" w:fill="auto"/>
        <w:bidi w:val="0"/>
        <w:spacing w:before="0" w:after="34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、本报告期董事会情况</w:t>
      </w:r>
      <w:bookmarkEnd w:id="388"/>
      <w:bookmarkEnd w:id="389"/>
      <w:bookmarkEnd w:id="391"/>
    </w:p>
    <w:tbl>
      <w:tblPr>
        <w:tblOverlap w:val="never"/>
        <w:jc w:val="center"/>
        <w:tblLayout w:type="fixed"/>
      </w:tblPr>
      <w:tblGrid>
        <w:gridCol w:w="1474"/>
        <w:gridCol w:w="1118"/>
        <w:gridCol w:w="1118"/>
        <w:gridCol w:w="60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《关于第五届董事会第八</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次会议决议的公告》</w:t>
            </w:r>
            <w:r>
              <w:rPr>
                <w:color w:val="000000"/>
                <w:spacing w:val="0"/>
                <w:w w:val="100"/>
                <w:position w:val="0"/>
              </w:rPr>
              <w:t>(2021-01)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《关于第五届董事会第九 次会议决议的公告》</w:t>
            </w:r>
            <w:r>
              <w:rPr>
                <w:rFonts w:ascii="SimSun" w:eastAsia="SimSun" w:hAnsi="SimSun" w:cs="SimSun"/>
                <w:color w:val="000000"/>
                <w:spacing w:val="0"/>
                <w:w w:val="100"/>
                <w:position w:val="0"/>
              </w:rPr>
              <w:t>(</w:t>
            </w:r>
            <w:r>
              <w:rPr>
                <w:color w:val="000000"/>
                <w:spacing w:val="0"/>
                <w:w w:val="100"/>
                <w:position w:val="0"/>
              </w:rPr>
              <w:t>2021-03)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次会议决议的公告》</w:t>
            </w:r>
            <w:r>
              <w:rPr>
                <w:rFonts w:ascii="SimSun" w:eastAsia="SimSun" w:hAnsi="SimSun" w:cs="SimSun"/>
                <w:color w:val="000000"/>
                <w:spacing w:val="0"/>
                <w:w w:val="100"/>
                <w:position w:val="0"/>
              </w:rPr>
              <w:t>(</w:t>
            </w:r>
            <w:r>
              <w:rPr>
                <w:color w:val="000000"/>
                <w:spacing w:val="0"/>
                <w:w w:val="100"/>
                <w:position w:val="0"/>
              </w:rPr>
              <w:t>2021-07)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一次会议决议的公告》</w:t>
            </w:r>
            <w:r>
              <w:rPr>
                <w:color w:val="000000"/>
                <w:spacing w:val="0"/>
                <w:w w:val="100"/>
                <w:position w:val="0"/>
              </w:rPr>
              <w:t>(2021-013)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w:t>
            </w:r>
          </w:p>
        </w:tc>
      </w:tr>
    </w:tbl>
    <w:p>
      <w:pPr>
        <w:widowControl w:val="0"/>
        <w:spacing w:line="1" w:lineRule="exact"/>
      </w:pPr>
      <w:r>
        <w:br w:type="page"/>
      </w:r>
    </w:p>
    <w:tbl>
      <w:tblPr>
        <w:tblOverlap w:val="never"/>
        <w:jc w:val="center"/>
        <w:tblLayout w:type="fixed"/>
      </w:tblPr>
      <w:tblGrid>
        <w:gridCol w:w="1474"/>
        <w:gridCol w:w="1118"/>
        <w:gridCol w:w="1118"/>
        <w:gridCol w:w="600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三次会议决议的公告》</w:t>
            </w:r>
            <w:r>
              <w:rPr>
                <w:color w:val="000000"/>
                <w:spacing w:val="0"/>
                <w:w w:val="100"/>
                <w:position w:val="0"/>
              </w:rPr>
              <w:t>(2021-029)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 十四次会议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四次会议决议的公告》</w:t>
            </w:r>
            <w:r>
              <w:rPr>
                <w:color w:val="000000"/>
                <w:spacing w:val="0"/>
                <w:w w:val="100"/>
                <w:position w:val="0"/>
              </w:rPr>
              <w:t>(2021-041)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 十五次会议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五次会议决议的公告》</w:t>
            </w:r>
            <w:r>
              <w:rPr>
                <w:color w:val="000000"/>
                <w:spacing w:val="0"/>
                <w:w w:val="100"/>
                <w:position w:val="0"/>
              </w:rPr>
              <w:t>(2021-043)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 十六次会议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六次会议决议的公告》</w:t>
            </w:r>
            <w:r>
              <w:rPr>
                <w:color w:val="000000"/>
                <w:spacing w:val="0"/>
                <w:w w:val="100"/>
                <w:position w:val="0"/>
              </w:rPr>
              <w:t>(2021-045)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 十七次会议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 十八次会议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八次会议决议的公告》</w:t>
            </w:r>
            <w:r>
              <w:rPr>
                <w:color w:val="000000"/>
                <w:spacing w:val="0"/>
                <w:w w:val="100"/>
                <w:position w:val="0"/>
              </w:rPr>
              <w:t>(2021-057)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 十九次会议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《关于第五届董事会第十 九次会议决议的公告》</w:t>
            </w:r>
            <w:r>
              <w:rPr>
                <w:color w:val="000000"/>
                <w:spacing w:val="0"/>
                <w:w w:val="100"/>
                <w:position w:val="0"/>
              </w:rPr>
              <w:t>(2021-070)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第五届董事会第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二十次会议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6"/>
                <w:szCs w:val="16"/>
              </w:rPr>
              <w:t>详见公司刊登在巨潮资讯网</w:t>
            </w: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《关于第五届董事会第二 十次会议决议的公告》</w:t>
            </w:r>
            <w:r>
              <w:rPr>
                <w:color w:val="000000"/>
                <w:spacing w:val="0"/>
                <w:w w:val="100"/>
                <w:position w:val="0"/>
              </w:rPr>
              <w:t>(2021-074)</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、董事出席董事会及股东大会的情况</w:t>
      </w:r>
      <w:bookmarkEnd w:id="392"/>
      <w:bookmarkEnd w:id="393"/>
      <w:bookmarkEnd w:id="395"/>
    </w:p>
    <w:tbl>
      <w:tblPr>
        <w:tblOverlap w:val="never"/>
        <w:jc w:val="center"/>
        <w:tblLayout w:type="fixed"/>
      </w:tblPr>
      <w:tblGrid>
        <w:gridCol w:w="581"/>
        <w:gridCol w:w="1483"/>
        <w:gridCol w:w="1142"/>
        <w:gridCol w:w="1478"/>
        <w:gridCol w:w="1142"/>
        <w:gridCol w:w="922"/>
        <w:gridCol w:w="1920"/>
        <w:gridCol w:w="1042"/>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以通讯方式参加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是否连续两次未亲自参 加董事会会议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出席股东大 会次数</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李瑞 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李逸 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梅月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rPr>
          <w:sz w:val="22"/>
          <w:szCs w:val="22"/>
        </w:rPr>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sz w:val="20"/>
          <w:szCs w:val="20"/>
        </w:rPr>
        <w:t>3</w:t>
      </w:r>
      <w:bookmarkEnd w:id="398"/>
      <w:r>
        <w:rPr>
          <w:color w:val="000000"/>
          <w:spacing w:val="0"/>
          <w:w w:val="100"/>
          <w:position w:val="0"/>
          <w:sz w:val="20"/>
          <w:szCs w:val="20"/>
        </w:rPr>
        <w:t>、</w:t>
      </w:r>
      <w:r>
        <w:rPr>
          <w:color w:val="000000"/>
          <w:spacing w:val="0"/>
          <w:w w:val="100"/>
          <w:position w:val="0"/>
          <w:sz w:val="22"/>
          <w:szCs w:val="22"/>
        </w:rPr>
        <w:t>董事对公司有关事项提出异议的情况</w:t>
      </w:r>
      <w:bookmarkEnd w:id="396"/>
      <w:bookmarkEnd w:id="397"/>
      <w:bookmarkEnd w:id="39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报告期内董事对公司有关事项未提出异议。</w:t>
      </w:r>
    </w:p>
    <w:p>
      <w:pPr>
        <w:pStyle w:val="Style34"/>
        <w:keepNext/>
        <w:keepLines/>
        <w:widowControl w:val="0"/>
        <w:shd w:val="clear" w:color="auto" w:fill="auto"/>
        <w:bidi w:val="0"/>
        <w:spacing w:before="0" w:after="0" w:line="408" w:lineRule="auto"/>
        <w:ind w:left="0" w:right="0" w:firstLine="0"/>
        <w:jc w:val="both"/>
        <w:rPr>
          <w:sz w:val="22"/>
          <w:szCs w:val="22"/>
        </w:rPr>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sz w:val="24"/>
          <w:szCs w:val="24"/>
        </w:rPr>
        <w:t>4</w:t>
      </w:r>
      <w:bookmarkEnd w:id="402"/>
      <w:r>
        <w:rPr>
          <w:color w:val="000000"/>
          <w:spacing w:val="0"/>
          <w:w w:val="100"/>
          <w:position w:val="0"/>
          <w:sz w:val="22"/>
          <w:szCs w:val="22"/>
        </w:rPr>
        <w:t>、董事履行职责的其他说明</w:t>
      </w:r>
      <w:bookmarkEnd w:id="400"/>
      <w:bookmarkEnd w:id="401"/>
      <w:bookmarkEnd w:id="403"/>
    </w:p>
    <w:p>
      <w:pPr>
        <w:pStyle w:val="Style13"/>
        <w:keepNext w:val="0"/>
        <w:keepLines w:val="0"/>
        <w:widowControl w:val="0"/>
        <w:shd w:val="clear" w:color="auto" w:fill="auto"/>
        <w:bidi w:val="0"/>
        <w:spacing w:before="0" w:after="0" w:line="469" w:lineRule="exact"/>
        <w:ind w:left="0" w:right="0" w:firstLine="0"/>
        <w:jc w:val="both"/>
      </w:pPr>
      <w:r>
        <w:rPr>
          <w:color w:val="000000"/>
          <w:spacing w:val="0"/>
          <w:w w:val="100"/>
          <w:position w:val="0"/>
        </w:rPr>
        <w:t>董事对公司有关建议是否被采纳</w:t>
      </w:r>
    </w:p>
    <w:p>
      <w:pPr>
        <w:pStyle w:val="Style13"/>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V</w:t>
      </w:r>
      <w:r>
        <w:rPr>
          <w:color w:val="000000"/>
          <w:spacing w:val="0"/>
          <w:w w:val="100"/>
          <w:position w:val="0"/>
        </w:rPr>
        <w:t>是口否</w:t>
      </w:r>
    </w:p>
    <w:p>
      <w:pPr>
        <w:pStyle w:val="Style13"/>
        <w:keepNext w:val="0"/>
        <w:keepLines w:val="0"/>
        <w:widowControl w:val="0"/>
        <w:shd w:val="clear" w:color="auto" w:fill="auto"/>
        <w:bidi w:val="0"/>
        <w:spacing w:before="0" w:after="0" w:line="469" w:lineRule="exact"/>
        <w:ind w:left="0" w:right="0" w:firstLine="0"/>
        <w:jc w:val="both"/>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报告期内，公司独立董事严格按照《公司法》、《证券法》、《深圳证券交易所创业板 股票上市规则》、《深圳证券交易所创业板上市公司规范运作指引》及《公司章程》等法律 法规及规章制度的相关规定，勤勉尽责、忠实履行独立董事职责，全体独立董事在任职期间 内积极出席公司召开的董事会及董事会专门委员会会议，认真审议董事会各项议案，并对相 关事项发表了独立意见，对公司董事会审议的事项未提出过异议。独立董事凭借自身专业知 识和实务经验，为公司日常经营管理提供了有价值的指导意见，有效推动公司规范化治理， 履行对全体股东诚信及勤勉义务，保护全体股东利益。</w:t>
      </w:r>
    </w:p>
    <w:p>
      <w:pPr>
        <w:pStyle w:val="Style27"/>
        <w:keepNext/>
        <w:keepLines/>
        <w:widowControl w:val="0"/>
        <w:shd w:val="clear" w:color="auto" w:fill="auto"/>
        <w:bidi w:val="0"/>
        <w:spacing w:before="0" w:after="32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九</w:t>
      </w:r>
      <w:bookmarkEnd w:id="406"/>
      <w:r>
        <w:rPr>
          <w:color w:val="000000"/>
          <w:spacing w:val="0"/>
          <w:w w:val="100"/>
          <w:position w:val="0"/>
        </w:rPr>
        <w:t>、董事会下设专门委员会在报告期内的情况</w:t>
      </w:r>
      <w:bookmarkEnd w:id="404"/>
      <w:bookmarkEnd w:id="405"/>
      <w:bookmarkEnd w:id="407"/>
    </w:p>
    <w:tbl>
      <w:tblPr>
        <w:tblOverlap w:val="never"/>
        <w:jc w:val="center"/>
        <w:tblLayout w:type="fixed"/>
      </w:tblPr>
      <w:tblGrid>
        <w:gridCol w:w="331"/>
        <w:gridCol w:w="528"/>
        <w:gridCol w:w="288"/>
        <w:gridCol w:w="499"/>
        <w:gridCol w:w="2112"/>
        <w:gridCol w:w="2736"/>
        <w:gridCol w:w="2659"/>
        <w:gridCol w:w="552"/>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委 员 会 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成员</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召 开 会 议 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召开</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提出的重要意见和建议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其他履行职责的情况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异议</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事项</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具体</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情况</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（如</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有）</w:t>
            </w:r>
          </w:p>
        </w:tc>
      </w:tr>
      <w:tr>
        <w:trPr>
          <w:trHeight w:val="53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薪 酬 与 考 核 委 员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郑飞、</w:t>
            </w:r>
          </w:p>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李军、 李瑞 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19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主要审议了《关于公司</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 划（草案）〉及其摘要的议 案》、《关于公司〈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 股票期权激励计划实施考 核管理办法〉的议案》、《关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 划拟激励对象获授权益数 量超过公司总股本</w:t>
            </w:r>
            <w:r>
              <w:rPr>
                <w:color w:val="000000"/>
                <w:spacing w:val="0"/>
                <w:w w:val="100"/>
                <w:position w:val="0"/>
                <w:sz w:val="18"/>
                <w:szCs w:val="18"/>
              </w:rPr>
              <w:t>1%</w:t>
            </w:r>
            <w:r>
              <w:rPr>
                <w:rFonts w:ascii="SimSun" w:eastAsia="SimSun" w:hAnsi="SimSun" w:cs="SimSun"/>
                <w:color w:val="000000"/>
                <w:spacing w:val="0"/>
                <w:w w:val="100"/>
                <w:position w:val="0"/>
                <w:sz w:val="16"/>
                <w:szCs w:val="16"/>
              </w:rPr>
              <w:t>的 议案》，充分履行了薪酬与 考核委员会的职责。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经由薪酬与考核委员会讨论，为促 进公司建立健全的激励与约束相 结合的分配机制，充分调动公司高 级管理人员、中层管理人员、核心 员工与骨干员工的工作积极性，有 效地将股东利益、公司利益和员工 个人利益结合在一起，提高公司的 经营管理水平，促进公司经营业绩 平稳快速提升，确保公司长期发展 目标顺利实现，同意公司根据《公 司法》《证券法》《上市公司股权激 励管理办法》《深圳证券交易所创 业板股票上市规则》等有关规定， 遵循收益与贡献对等的原则制定 本次股权激励计划，制定《深圳中 青宝互动网络股份有限公司</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年股票期权激励计划（草案）〉及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报告期内，第五届董事会薪酬与 考核委员会根据《董事会薪酬与 考核委员会工作细则》及其他法 律法规的相关规定积极开展工 作，其主要职责包括根据董事及 高级管理人员管理岗位的主要范 围、职责、重要性以及其他可比 公司相关岗位的薪酬水平制定薪 酬计划或方案、审查公司董事及 高级管理人员履行职责情况并对 其进行年度绩效考评、对公司基 本薪酬制度执行情况进行审查并 监督、拟定公司股权激励计划并 对其执行情况进行审查等。报告 期内，公司第五届董事会薪酬与 考核委员会共召开</w:t>
            </w:r>
            <w:r>
              <w:rPr>
                <w:color w:val="000000"/>
                <w:spacing w:val="0"/>
                <w:w w:val="100"/>
                <w:position w:val="0"/>
                <w:sz w:val="18"/>
                <w:szCs w:val="18"/>
              </w:rPr>
              <w:t>1</w:t>
            </w:r>
            <w:r>
              <w:rPr>
                <w:rFonts w:ascii="SimSun" w:eastAsia="SimSun" w:hAnsi="SimSun" w:cs="SimSun"/>
                <w:color w:val="000000"/>
                <w:spacing w:val="0"/>
                <w:w w:val="100"/>
                <w:position w:val="0"/>
                <w:sz w:val="16"/>
                <w:szCs w:val="16"/>
              </w:rPr>
              <w:t>次会议，全 体委员在任职期间均亲自出席了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
        <w:gridCol w:w="523"/>
        <w:gridCol w:w="298"/>
        <w:gridCol w:w="494"/>
        <w:gridCol w:w="2112"/>
        <w:gridCol w:w="2736"/>
        <w:gridCol w:w="2654"/>
        <w:gridCol w:w="557"/>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其摘要》。为达到本次股权激励计 划的实施目的，依据《上市公司股 权激励管理办法》的有关规定，制 定相应的考核体系，具有全面性、 综合性和可操作性，能够对激励对 象起到良好的激励与约束效果。</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会议。报告期内，不存在薪酬与 考核委员会委员对于审议议案存 在反对意见的情况。</w:t>
            </w: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审 计 委 员 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梅月</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欣、李</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军、李</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瑞杰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主要审议了《关于公司</w:t>
            </w:r>
          </w:p>
          <w:p>
            <w:pPr>
              <w:pStyle w:val="Style24"/>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年第三季度报告的议 案》，充分履行了审计委员 会的职责。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根据深圳交易所相关规定，作为公 司董事会审计委员会的成员，我们 对公司即将披露的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 度报告全文及正文的相关数据和 指标进行审阅。在对</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 季度报告全文及正文进行审阅的 过程中，重点关注了以下内容：（</w:t>
            </w:r>
            <w:r>
              <w:rPr>
                <w:color w:val="000000"/>
                <w:spacing w:val="0"/>
                <w:w w:val="100"/>
                <w:position w:val="0"/>
                <w:sz w:val="18"/>
                <w:szCs w:val="18"/>
              </w:rPr>
              <w:t>1</w:t>
            </w:r>
            <w:r>
              <w:rPr>
                <w:rFonts w:ascii="SimSun" w:eastAsia="SimSun" w:hAnsi="SimSun" w:cs="SimSun"/>
                <w:color w:val="000000"/>
                <w:spacing w:val="0"/>
                <w:w w:val="100"/>
                <w:position w:val="0"/>
                <w:sz w:val="16"/>
                <w:szCs w:val="16"/>
              </w:rPr>
              <w:t>） 财务报表编制是否遵守《企业会计 准则》及相关规定；（</w:t>
            </w:r>
            <w:r>
              <w:rPr>
                <w:color w:val="000000"/>
                <w:spacing w:val="0"/>
                <w:w w:val="100"/>
                <w:position w:val="0"/>
                <w:sz w:val="18"/>
                <w:szCs w:val="18"/>
              </w:rPr>
              <w:t>2</w:t>
            </w:r>
            <w:r>
              <w:rPr>
                <w:rFonts w:ascii="SimSun" w:eastAsia="SimSun" w:hAnsi="SimSun" w:cs="SimSun"/>
                <w:color w:val="000000"/>
                <w:spacing w:val="0"/>
                <w:w w:val="100"/>
                <w:position w:val="0"/>
                <w:sz w:val="16"/>
                <w:szCs w:val="16"/>
              </w:rPr>
              <w:t>）会计政策 与会计估计是否合理、是否发生变 化；（</w:t>
            </w:r>
            <w:r>
              <w:rPr>
                <w:color w:val="000000"/>
                <w:spacing w:val="0"/>
                <w:w w:val="100"/>
                <w:position w:val="0"/>
                <w:sz w:val="18"/>
                <w:szCs w:val="18"/>
              </w:rPr>
              <w:t>3</w:t>
            </w:r>
            <w:r>
              <w:rPr>
                <w:rFonts w:ascii="SimSun" w:eastAsia="SimSun" w:hAnsi="SimSun" w:cs="SimSun"/>
                <w:color w:val="000000"/>
                <w:spacing w:val="0"/>
                <w:w w:val="100"/>
                <w:position w:val="0"/>
                <w:sz w:val="16"/>
                <w:szCs w:val="16"/>
              </w:rPr>
              <w:t>）是否存在重大异常事项；</w:t>
            </w:r>
          </w:p>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）是否满足持续经营假设；（</w:t>
            </w:r>
            <w:r>
              <w:rPr>
                <w:color w:val="000000"/>
                <w:spacing w:val="0"/>
                <w:w w:val="100"/>
                <w:position w:val="0"/>
                <w:sz w:val="18"/>
                <w:szCs w:val="18"/>
              </w:rPr>
              <w:t>5</w:t>
            </w:r>
            <w:r>
              <w:rPr>
                <w:rFonts w:ascii="SimSun" w:eastAsia="SimSun" w:hAnsi="SimSun" w:cs="SimSun"/>
                <w:color w:val="000000"/>
                <w:spacing w:val="0"/>
                <w:w w:val="100"/>
                <w:position w:val="0"/>
                <w:sz w:val="16"/>
                <w:szCs w:val="16"/>
              </w:rPr>
              <w:t>） 与财务报告相关的内部控制是否 存在重大缺陷或重大风险。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报告期内，第五届董事会审计委 员会根据公司《董事会审计委员 会工作细则》及其他法律法规的 相关规定积极开展工作，其主要 职责包括监督审核公司财务信 息、监督公司内部审计实施情况、 审查公司内部控制制度及重大关 联交易事项、及内部审计与外部 审计的沟通事项等。报告期内， 公司第五届董事会审计委员会共 召开</w:t>
            </w:r>
            <w:r>
              <w:rPr>
                <w:color w:val="000000"/>
                <w:spacing w:val="0"/>
                <w:w w:val="100"/>
                <w:position w:val="0"/>
                <w:sz w:val="18"/>
                <w:szCs w:val="18"/>
              </w:rPr>
              <w:t>2</w:t>
            </w:r>
            <w:r>
              <w:rPr>
                <w:rFonts w:ascii="SimSun" w:eastAsia="SimSun" w:hAnsi="SimSun" w:cs="SimSun"/>
                <w:color w:val="000000"/>
                <w:spacing w:val="0"/>
                <w:w w:val="100"/>
                <w:position w:val="0"/>
                <w:sz w:val="16"/>
                <w:szCs w:val="16"/>
              </w:rPr>
              <w:t>次会议，全体委员在任职 期间均亲自出席了会议，主要审 议了公司的季度报告等定期报告 等相关事项。报告期内不存在审 计委员会委员对于审议议案存在 反对意见的情况。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主要审议了《关于变更会 计师事务所的议案》，充分 履行了审计委员会的职 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公司董事会审计委员会就公司拟 更换会计师事务所的事项向公司 管理层查阅了拟聘会计师事务所 的基本情况、资质、人员信息、业 务规模、投资者保护能力、独立性 和诚信记录等证明材料，认为亚太 （集团）会计师事务所（特殊普通 合伙）具备为公司提供审计工作的 资质和专业能力，具有良好的诚 信、足够的独立性和较好的投资者 保护能力，能够为公司提供真实公 允的审计服务，满足公司年度财务 审计工作的要求，因此同意将变更 会计师事务所事项提交公司董事 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战 略 委 员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李瑞</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杰、郑 飞、李 逸伦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报告期内，第五届董事会战略委员 会根据《董事会战略委员会工作细 则》及其他法律法规的相关规定积 极开展工作，其主要职责包括对公 司长期发展战略规划进行研究并 提出建议、对须经董事会批准的重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报告期内，公司第五届董事会战 略委员会未召开会议，各成员通 过出席董事会积极了解公司的经 营情况及行业发展状况，对公司 中长期发展战略和重大投资决策 提出了个人专业意见。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
        <w:gridCol w:w="523"/>
        <w:gridCol w:w="298"/>
        <w:gridCol w:w="494"/>
        <w:gridCol w:w="2112"/>
        <w:gridCol w:w="2736"/>
        <w:gridCol w:w="2654"/>
        <w:gridCol w:w="55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大投资融资方案进行研究并提出 建议、对须经董事会批准的重大资 本运作、资产经营项目进行研究并 提出建议、对其他影响公司发展的 重大事项进行研究并提出建议等。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报告期内，第五届董事会提名委 员会根据《董事会提名委员会工 作细则》及其他法律法规的相关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240" w:after="0" w:line="314" w:lineRule="exact"/>
              <w:ind w:left="0" w:right="0" w:firstLine="0"/>
              <w:jc w:val="left"/>
              <w:rPr>
                <w:sz w:val="16"/>
                <w:szCs w:val="16"/>
              </w:rPr>
            </w:pPr>
            <w:r>
              <w:rPr>
                <w:rFonts w:ascii="SimSun" w:eastAsia="SimSun" w:hAnsi="SimSun" w:cs="SimSun"/>
                <w:color w:val="000000"/>
                <w:spacing w:val="0"/>
                <w:w w:val="100"/>
                <w:position w:val="0"/>
                <w:sz w:val="16"/>
                <w:szCs w:val="16"/>
              </w:rPr>
              <w:t>提 名 委 员 会</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400" w:after="0" w:line="312" w:lineRule="exact"/>
              <w:ind w:left="0" w:right="0" w:firstLine="0"/>
              <w:jc w:val="both"/>
              <w:rPr>
                <w:sz w:val="16"/>
                <w:szCs w:val="16"/>
              </w:rPr>
            </w:pPr>
            <w:r>
              <w:rPr>
                <w:rFonts w:ascii="SimSun" w:eastAsia="SimSun" w:hAnsi="SimSun" w:cs="SimSun"/>
                <w:color w:val="000000"/>
                <w:spacing w:val="0"/>
                <w:w w:val="100"/>
                <w:position w:val="0"/>
                <w:sz w:val="16"/>
                <w:szCs w:val="16"/>
              </w:rPr>
              <w:t>李军、 李逸 伦、梅 月欣</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400" w:after="0" w:line="31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日</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560" w:after="0" w:line="317" w:lineRule="exact"/>
              <w:ind w:left="0" w:right="0" w:firstLine="0"/>
              <w:jc w:val="left"/>
              <w:rPr>
                <w:sz w:val="16"/>
                <w:szCs w:val="16"/>
              </w:rPr>
            </w:pPr>
            <w:r>
              <w:rPr>
                <w:rFonts w:ascii="SimSun" w:eastAsia="SimSun" w:hAnsi="SimSun" w:cs="SimSun"/>
                <w:color w:val="000000"/>
                <w:spacing w:val="0"/>
                <w:w w:val="100"/>
                <w:position w:val="0"/>
                <w:sz w:val="16"/>
                <w:szCs w:val="16"/>
              </w:rPr>
              <w:t>审议通过《关于补选公司 第五届董事会独立董事的 议案》</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80" w:after="0" w:line="313" w:lineRule="exact"/>
              <w:ind w:left="0" w:right="0" w:firstLine="0"/>
              <w:jc w:val="both"/>
              <w:rPr>
                <w:sz w:val="16"/>
                <w:szCs w:val="16"/>
              </w:rPr>
            </w:pPr>
            <w:r>
              <w:rPr>
                <w:rFonts w:ascii="SimSun" w:eastAsia="SimSun" w:hAnsi="SimSun" w:cs="SimSun"/>
                <w:color w:val="000000"/>
                <w:spacing w:val="0"/>
                <w:w w:val="100"/>
                <w:position w:val="0"/>
                <w:sz w:val="16"/>
                <w:szCs w:val="16"/>
              </w:rPr>
              <w:t>经过认真查阅相关文件后，我们认 为：本次聘任陈盼莅女士为公司独 立董事的提名、审议程序符合《公 司法》、《关于在上市公司建立独立 董事制度的指导意见》及《公司章 程》等相关规定，合法有效。</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规定积极开展工作，其主要职责 包括根据公司经营活动情况，资 产规模和股权结构对董事会的规 模和构成向董事会提出建议、研 究董事、高级管理人员的选择标 准和程序并向董事会提出建议、 搜寻合格的董事、高级管理人员 的人选、对董事候选人、高级管 理人员人选进行审查并提出建议 等。</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60" w:line="240" w:lineRule="auto"/>
        <w:ind w:left="0" w:right="0" w:firstLine="0"/>
        <w:jc w:val="left"/>
      </w:pPr>
      <w:bookmarkStart w:id="408" w:name="bookmark408"/>
      <w:bookmarkStart w:id="409" w:name="bookmark409"/>
      <w:bookmarkStart w:id="410" w:name="bookmark410"/>
      <w:r>
        <w:rPr>
          <w:color w:val="000000"/>
          <w:spacing w:val="0"/>
          <w:w w:val="100"/>
          <w:position w:val="0"/>
        </w:rPr>
        <w:t>十、监事会工作情况</w:t>
      </w:r>
      <w:bookmarkEnd w:id="408"/>
      <w:bookmarkEnd w:id="409"/>
      <w:bookmarkEnd w:id="410"/>
      <w:r>
        <w:rPr>
          <w:color w:val="000000"/>
          <w:spacing w:val="0"/>
          <w:w w:val="100"/>
          <w:position w:val="0"/>
        </w:rPr>
        <w:t xml:space="preserve"> </w:t>
      </w:r>
      <w:r>
        <w:rPr>
          <w:rStyle w:val="CharStyle14"/>
          <w:b w:val="0"/>
          <w:bCs w:val="0"/>
        </w:rPr>
        <w:t>监事会在报告期内的监督活动中发现公司是否存在风险</w:t>
      </w:r>
    </w:p>
    <w:p>
      <w:pPr>
        <w:pStyle w:val="Style1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《否</w:t>
      </w:r>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r>
        <w:rPr>
          <w:color w:val="000000"/>
          <w:spacing w:val="0"/>
          <w:w w:val="100"/>
          <w:position w:val="0"/>
        </w:rPr>
        <w:t>十^―、公司员工情况</w:t>
      </w:r>
      <w:bookmarkEnd w:id="411"/>
      <w:bookmarkEnd w:id="412"/>
      <w:bookmarkEnd w:id="413"/>
    </w:p>
    <w:p>
      <w:pPr>
        <w:pStyle w:val="Style34"/>
        <w:keepNext/>
        <w:keepLines/>
        <w:widowControl w:val="0"/>
        <w:shd w:val="clear" w:color="auto" w:fill="auto"/>
        <w:bidi w:val="0"/>
        <w:spacing w:before="0" w:after="320" w:line="240" w:lineRule="auto"/>
        <w:ind w:left="0" w:right="0" w:firstLine="0"/>
        <w:jc w:val="left"/>
        <w:rPr>
          <w:sz w:val="22"/>
          <w:szCs w:val="22"/>
        </w:rPr>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sz w:val="24"/>
          <w:szCs w:val="24"/>
        </w:rPr>
        <w:t>1</w:t>
      </w:r>
      <w:bookmarkEnd w:id="416"/>
      <w:r>
        <w:rPr>
          <w:color w:val="000000"/>
          <w:spacing w:val="0"/>
          <w:w w:val="100"/>
          <w:position w:val="0"/>
          <w:sz w:val="22"/>
          <w:szCs w:val="22"/>
        </w:rPr>
        <w:t>、员工数量、专业构成及教育程度</w:t>
      </w:r>
      <w:bookmarkEnd w:id="414"/>
      <w:bookmarkEnd w:id="415"/>
      <w:bookmarkEnd w:id="41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left"/>
            </w:pP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专业构成人数（人）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运营人员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市场人员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left"/>
            </w:pPr>
            <w:r>
              <w:rPr>
                <w:color w:val="000000"/>
                <w:spacing w:val="0"/>
                <w:w w:val="100"/>
                <w:position w:val="0"/>
              </w:rPr>
              <w:t>75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职能人员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left"/>
            </w:pPr>
            <w:r>
              <w:rPr>
                <w:color w:val="000000"/>
                <w:spacing w:val="0"/>
                <w:w w:val="100"/>
                <w:position w:val="0"/>
              </w:rPr>
              <w:t>54</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498</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专科以下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498</w:t>
            </w: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418" w:name="bookmark418"/>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、薪酬政策</w:t>
      </w:r>
      <w:bookmarkEnd w:id="418"/>
    </w:p>
    <w:p>
      <w:pPr>
        <w:widowControl w:val="0"/>
        <w:spacing w:after="159" w:line="1" w:lineRule="exact"/>
      </w:pPr>
    </w:p>
    <w:p>
      <w:pPr>
        <w:pStyle w:val="Style13"/>
        <w:keepNext w:val="0"/>
        <w:keepLines w:val="0"/>
        <w:widowControl w:val="0"/>
        <w:shd w:val="clear" w:color="auto" w:fill="auto"/>
        <w:bidi w:val="0"/>
        <w:spacing w:before="0" w:after="380" w:line="474" w:lineRule="exact"/>
        <w:ind w:left="0" w:right="0" w:firstLine="500"/>
        <w:jc w:val="both"/>
      </w:pPr>
      <w:bookmarkStart w:id="419" w:name="bookmark419"/>
      <w:r>
        <w:rPr>
          <w:color w:val="000000"/>
          <w:spacing w:val="0"/>
          <w:w w:val="100"/>
          <w:position w:val="0"/>
        </w:rPr>
        <w:t>公</w:t>
      </w:r>
      <w:bookmarkEnd w:id="419"/>
      <w:r>
        <w:rPr>
          <w:color w:val="000000"/>
          <w:spacing w:val="0"/>
          <w:w w:val="100"/>
          <w:position w:val="0"/>
        </w:rPr>
        <w:t>司以内部公平和外部竞争相结合的方式，建立吸引人才、保留人才和激励员工的薪酬 管理体系。通过岗位体系及岗位级别，参考地区及同行业的薪酬水平定期分析公司现有薪酬 水平，以分析研究结果为基础结合员工的绩效考核调整薪酬提升员工的工作积极性及工作效 率。</w:t>
      </w:r>
    </w:p>
    <w:p>
      <w:pPr>
        <w:pStyle w:val="Style34"/>
        <w:keepNext/>
        <w:keepLines/>
        <w:widowControl w:val="0"/>
        <w:shd w:val="clear" w:color="auto" w:fill="auto"/>
        <w:tabs>
          <w:tab w:pos="402" w:val="left"/>
        </w:tabs>
        <w:bidi w:val="0"/>
        <w:spacing w:before="0" w:after="0" w:line="408" w:lineRule="auto"/>
        <w:ind w:left="0" w:right="0" w:firstLine="0"/>
        <w:jc w:val="both"/>
        <w:rPr>
          <w:sz w:val="22"/>
          <w:szCs w:val="22"/>
        </w:rPr>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24"/>
          <w:szCs w:val="24"/>
        </w:rPr>
        <w:t>3</w:t>
      </w:r>
      <w:bookmarkEnd w:id="422"/>
      <w:r>
        <w:rPr>
          <w:color w:val="000000"/>
          <w:spacing w:val="0"/>
          <w:w w:val="100"/>
          <w:position w:val="0"/>
          <w:sz w:val="22"/>
          <w:szCs w:val="22"/>
        </w:rPr>
        <w:t>、</w:t>
        <w:tab/>
        <w:t>培训计划</w:t>
      </w:r>
      <w:bookmarkEnd w:id="420"/>
      <w:bookmarkEnd w:id="421"/>
      <w:bookmarkEnd w:id="423"/>
    </w:p>
    <w:p>
      <w:pPr>
        <w:pStyle w:val="Style13"/>
        <w:keepNext w:val="0"/>
        <w:keepLines w:val="0"/>
        <w:widowControl w:val="0"/>
        <w:shd w:val="clear" w:color="auto" w:fill="auto"/>
        <w:bidi w:val="0"/>
        <w:spacing w:before="0" w:after="760" w:line="469" w:lineRule="exact"/>
        <w:ind w:left="0" w:right="0" w:firstLine="500"/>
        <w:jc w:val="both"/>
      </w:pPr>
      <w:r>
        <w:rPr>
          <w:color w:val="000000"/>
          <w:spacing w:val="0"/>
          <w:w w:val="100"/>
          <w:position w:val="0"/>
        </w:rPr>
        <w:t>公司非常注重员工的培训，依据岗位、职能及不同部门的需求积极寻求各种培训资源及 渠道通过掌趣大讲堂、内部分享等，展开定制化的培训。根据公司每年的发展需求制定详细 的培训计划，有针对性的新员工入职培训、在职人员岗位培训、项目管理等，公司内部积极 营造学习氛围，开展各类学习小组，不断激发员工潜能为员工提供更好的培训发展平台，增 强员工的凝聚力，从而增强企业的核心竞争力。</w:t>
      </w:r>
    </w:p>
    <w:p>
      <w:pPr>
        <w:pStyle w:val="Style34"/>
        <w:keepNext/>
        <w:keepLines/>
        <w:widowControl w:val="0"/>
        <w:shd w:val="clear" w:color="auto" w:fill="auto"/>
        <w:tabs>
          <w:tab w:pos="402" w:val="left"/>
        </w:tabs>
        <w:bidi w:val="0"/>
        <w:spacing w:before="0" w:after="160" w:line="408" w:lineRule="auto"/>
        <w:ind w:left="0" w:right="0" w:firstLine="0"/>
        <w:jc w:val="both"/>
        <w:rPr>
          <w:sz w:val="22"/>
          <w:szCs w:val="22"/>
        </w:rPr>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sz w:val="24"/>
          <w:szCs w:val="24"/>
        </w:rPr>
        <w:t>4</w:t>
      </w:r>
      <w:bookmarkEnd w:id="426"/>
      <w:r>
        <w:rPr>
          <w:color w:val="000000"/>
          <w:spacing w:val="0"/>
          <w:w w:val="100"/>
          <w:position w:val="0"/>
          <w:sz w:val="22"/>
          <w:szCs w:val="22"/>
        </w:rPr>
        <w:t>、</w:t>
        <w:tab/>
        <w:t>劳务外包情况</w:t>
      </w:r>
      <w:bookmarkEnd w:id="424"/>
      <w:bookmarkEnd w:id="425"/>
      <w:bookmarkEnd w:id="427"/>
    </w:p>
    <w:p>
      <w:pPr>
        <w:pStyle w:val="Style13"/>
        <w:keepNext w:val="0"/>
        <w:keepLines w:val="0"/>
        <w:widowControl w:val="0"/>
        <w:shd w:val="clear" w:color="auto" w:fill="auto"/>
        <w:bidi w:val="0"/>
        <w:spacing w:before="0" w:after="0" w:line="408"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bidi w:val="0"/>
        <w:spacing w:before="0" w:after="380" w:line="469" w:lineRule="exact"/>
        <w:ind w:left="0" w:right="0" w:firstLine="0"/>
        <w:jc w:val="both"/>
      </w:pPr>
      <w:bookmarkStart w:id="428" w:name="bookmark428"/>
      <w:bookmarkStart w:id="429" w:name="bookmark429"/>
      <w:bookmarkStart w:id="430" w:name="bookmark430"/>
      <w:r>
        <w:rPr>
          <w:color w:val="000000"/>
          <w:spacing w:val="0"/>
          <w:w w:val="100"/>
          <w:position w:val="0"/>
        </w:rPr>
        <w:t>十二、公司利润分配及资本公积金转增股本情况</w:t>
      </w:r>
      <w:bookmarkEnd w:id="428"/>
      <w:bookmarkEnd w:id="429"/>
      <w:bookmarkEnd w:id="430"/>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rPr>
        <w:t>报告期内利润分配政策，特别是现金分红政策的制定、执行或调整情况</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60" w:line="322" w:lineRule="exact"/>
        <w:ind w:left="0" w:right="0" w:firstLine="0"/>
        <w:jc w:val="both"/>
      </w:pPr>
      <w:r>
        <w:rPr>
          <w:color w:val="000000"/>
          <w:spacing w:val="0"/>
          <w:w w:val="100"/>
          <w:position w:val="0"/>
        </w:rPr>
        <w:t>公司报告期利润分配预案及资本公积金转增股本预案与公司章程和分红管理办法等的相关规 定一致</w:t>
      </w:r>
    </w:p>
    <w:p>
      <w:pPr>
        <w:pStyle w:val="Style13"/>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color w:val="000000"/>
          <w:spacing w:val="0"/>
          <w:w w:val="100"/>
          <w:position w:val="0"/>
          <w:sz w:val="24"/>
          <w:szCs w:val="24"/>
        </w:rPr>
        <w:t>口</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13"/>
        <w:keepNext w:val="0"/>
        <w:keepLines w:val="0"/>
        <w:widowControl w:val="0"/>
        <w:shd w:val="clear" w:color="auto" w:fill="auto"/>
        <w:bidi w:val="0"/>
        <w:spacing w:before="0" w:after="25" w:line="240" w:lineRule="auto"/>
        <w:ind w:left="0" w:right="0" w:firstLine="0"/>
        <w:jc w:val="left"/>
      </w:pPr>
      <w:r>
        <w:rPr>
          <w:color w:val="000000"/>
          <w:spacing w:val="0"/>
          <w:w w:val="100"/>
          <w:position w:val="0"/>
        </w:rPr>
        <w:t>本年度利润分配及资本公积金转增股本情况</w:t>
      </w:r>
    </w:p>
    <w:p>
      <w:pPr>
        <w:pStyle w:val="Style3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本次现金分红情况</w:t>
      </w:r>
    </w:p>
    <w:p>
      <w:pPr>
        <w:pStyle w:val="Style3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利润分配或资本公积金转增预案的详细情况说明</w:t>
      </w:r>
    </w:p>
    <w:p>
      <w:pPr>
        <w:pStyle w:val="Style3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rPr>
          <w:sz w:val="18"/>
          <w:szCs w:val="18"/>
        </w:rPr>
      </w:pPr>
      <w:r>
        <w:rPr>
          <w:color w:val="000000"/>
          <w:spacing w:val="0"/>
          <w:w w:val="100"/>
          <w:position w:val="0"/>
          <w:sz w:val="16"/>
          <w:szCs w:val="16"/>
        </w:rPr>
        <w:t>公司计划年度不派发现金红利，不送红股，不以公积金转增股本</w:t>
      </w:r>
      <w:r>
        <w:rPr>
          <w:rFonts w:ascii="Times New Roman" w:eastAsia="Times New Roman" w:hAnsi="Times New Roman" w:cs="Times New Roman"/>
          <w:color w:val="000000"/>
          <w:spacing w:val="0"/>
          <w:w w:val="100"/>
          <w:position w:val="0"/>
          <w:sz w:val="18"/>
          <w:szCs w:val="18"/>
        </w:rPr>
        <w:t>.</w:t>
      </w:r>
    </w:p>
    <w:p>
      <w:pPr>
        <w:pStyle w:val="Style13"/>
        <w:keepNext w:val="0"/>
        <w:keepLines w:val="0"/>
        <w:widowControl w:val="0"/>
        <w:shd w:val="clear" w:color="auto" w:fill="auto"/>
        <w:bidi w:val="0"/>
        <w:spacing w:before="0" w:after="140" w:line="336" w:lineRule="exact"/>
        <w:ind w:left="0" w:right="0" w:firstLine="0"/>
        <w:jc w:val="left"/>
      </w:pPr>
      <w:r>
        <w:rPr>
          <w:color w:val="000000"/>
          <w:spacing w:val="0"/>
          <w:w w:val="100"/>
          <w:position w:val="0"/>
        </w:rPr>
        <w:t xml:space="preserve">公司报告期内盈利且母公司可供股东分配利润为正但未提出现金红利分配预案 </w:t>
      </w: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bidi w:val="0"/>
        <w:spacing w:before="0" w:after="140" w:line="471" w:lineRule="exact"/>
        <w:ind w:left="0" w:right="0" w:firstLine="0"/>
        <w:jc w:val="left"/>
      </w:pPr>
      <w:bookmarkStart w:id="431" w:name="bookmark431"/>
      <w:bookmarkStart w:id="432" w:name="bookmark432"/>
      <w:bookmarkStart w:id="433" w:name="bookmark433"/>
      <w:r>
        <w:rPr>
          <w:color w:val="000000"/>
          <w:spacing w:val="0"/>
          <w:w w:val="100"/>
          <w:position w:val="0"/>
        </w:rPr>
        <w:t>十三、公司股权激励计划、员工持股计划或其他员工激励措施的实施情况</w:t>
      </w:r>
      <w:bookmarkEnd w:id="431"/>
      <w:bookmarkEnd w:id="432"/>
      <w:bookmarkEnd w:id="433"/>
    </w:p>
    <w:p>
      <w:pPr>
        <w:pStyle w:val="Style13"/>
        <w:keepNext w:val="0"/>
        <w:keepLines w:val="0"/>
        <w:widowControl w:val="0"/>
        <w:shd w:val="clear" w:color="auto" w:fill="auto"/>
        <w:bidi w:val="0"/>
        <w:spacing w:before="0" w:after="140" w:line="471" w:lineRule="exact"/>
        <w:ind w:left="0" w:right="0" w:firstLine="0"/>
        <w:jc w:val="left"/>
      </w:pPr>
      <w:r>
        <w:rPr>
          <w:color w:val="000000"/>
          <w:spacing w:val="0"/>
          <w:w w:val="100"/>
          <w:position w:val="0"/>
          <w:sz w:val="24"/>
          <w:szCs w:val="24"/>
        </w:rPr>
        <w:t>V</w:t>
      </w:r>
      <w:r>
        <w:rPr>
          <w:color w:val="000000"/>
          <w:spacing w:val="0"/>
          <w:w w:val="100"/>
          <w:position w:val="0"/>
        </w:rPr>
        <w:t>适用口不适用</w:t>
      </w:r>
    </w:p>
    <w:p>
      <w:pPr>
        <w:pStyle w:val="Style34"/>
        <w:keepNext/>
        <w:keepLines/>
        <w:widowControl w:val="0"/>
        <w:shd w:val="clear" w:color="auto" w:fill="auto"/>
        <w:bidi w:val="0"/>
        <w:spacing w:before="0" w:after="200" w:line="471" w:lineRule="exact"/>
        <w:ind w:left="0" w:right="0" w:firstLine="0"/>
        <w:jc w:val="left"/>
        <w:rPr>
          <w:sz w:val="22"/>
          <w:szCs w:val="22"/>
        </w:rPr>
      </w:pPr>
      <w:bookmarkStart w:id="434" w:name="bookmark434"/>
      <w:bookmarkStart w:id="435" w:name="bookmark435"/>
      <w:bookmarkStart w:id="436" w:name="bookmark436"/>
      <w:bookmarkStart w:id="437" w:name="bookmark437"/>
      <w:r>
        <w:rPr>
          <w:color w:val="000000"/>
          <w:spacing w:val="0"/>
          <w:w w:val="100"/>
          <w:position w:val="0"/>
          <w:sz w:val="22"/>
          <w:szCs w:val="22"/>
        </w:rPr>
        <w:t>1</w:t>
      </w:r>
      <w:bookmarkEnd w:id="436"/>
      <w:r>
        <w:rPr>
          <w:color w:val="000000"/>
          <w:spacing w:val="0"/>
          <w:w w:val="100"/>
          <w:position w:val="0"/>
          <w:sz w:val="22"/>
          <w:szCs w:val="22"/>
        </w:rPr>
        <w:t>、股权激励</w:t>
      </w:r>
      <w:bookmarkEnd w:id="434"/>
      <w:bookmarkEnd w:id="435"/>
      <w:bookmarkEnd w:id="437"/>
    </w:p>
    <w:p>
      <w:pPr>
        <w:pStyle w:val="Style13"/>
        <w:keepNext w:val="0"/>
        <w:keepLines w:val="0"/>
        <w:widowControl w:val="0"/>
        <w:shd w:val="clear" w:color="auto" w:fill="auto"/>
        <w:tabs>
          <w:tab w:pos="861" w:val="left"/>
        </w:tabs>
        <w:bidi w:val="0"/>
        <w:spacing w:before="0" w:after="0" w:line="474" w:lineRule="exact"/>
        <w:ind w:left="0" w:right="0" w:firstLine="480"/>
        <w:jc w:val="both"/>
      </w:pPr>
      <w:bookmarkStart w:id="438" w:name="bookmark438"/>
      <w:r>
        <w:rPr>
          <w:color w:val="000000"/>
          <w:spacing w:val="0"/>
          <w:w w:val="100"/>
          <w:position w:val="0"/>
          <w:sz w:val="24"/>
          <w:szCs w:val="24"/>
        </w:rPr>
        <w:t>1</w:t>
      </w:r>
      <w:bookmarkEnd w:id="438"/>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日召开的第五届董事会第十三次会议及</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31</w:t>
      </w:r>
      <w:r>
        <w:rPr>
          <w:color w:val="000000"/>
          <w:spacing w:val="0"/>
          <w:w w:val="100"/>
          <w:position w:val="0"/>
        </w:rPr>
        <w:t>日召开的</w:t>
      </w:r>
      <w:r>
        <w:rPr>
          <w:color w:val="000000"/>
          <w:spacing w:val="0"/>
          <w:w w:val="100"/>
          <w:position w:val="0"/>
          <w:sz w:val="24"/>
          <w:szCs w:val="24"/>
        </w:rPr>
        <w:t>2021</w:t>
      </w:r>
      <w:r>
        <w:rPr>
          <w:color w:val="000000"/>
          <w:spacing w:val="0"/>
          <w:w w:val="100"/>
          <w:position w:val="0"/>
        </w:rPr>
        <w:t xml:space="preserve">年第一 次临时股东大会，审议通过了《关于回购注销部分限制性股票的议案》，同意回购注销 </w:t>
      </w:r>
      <w:r>
        <w:rPr>
          <w:color w:val="000000"/>
          <w:spacing w:val="0"/>
          <w:w w:val="100"/>
          <w:position w:val="0"/>
          <w:sz w:val="24"/>
          <w:szCs w:val="24"/>
        </w:rPr>
        <w:t>1,095,590</w:t>
      </w:r>
      <w:r>
        <w:rPr>
          <w:color w:val="000000"/>
          <w:spacing w:val="0"/>
          <w:w w:val="100"/>
          <w:position w:val="0"/>
        </w:rPr>
        <w:t>股限制性股票。公司独立董事发表了明确同意的独立意见，监事会发表了核查意 见。北京市中伦（深圳）律师事务所就公司回购并注销部分已授予限制性股票的事项出具了 法律意见书。</w:t>
      </w:r>
    </w:p>
    <w:p>
      <w:pPr>
        <w:pStyle w:val="Style13"/>
        <w:keepNext w:val="0"/>
        <w:keepLines w:val="0"/>
        <w:widowControl w:val="0"/>
        <w:shd w:val="clear" w:color="auto" w:fill="auto"/>
        <w:tabs>
          <w:tab w:pos="856" w:val="left"/>
        </w:tabs>
        <w:bidi w:val="0"/>
        <w:spacing w:before="0" w:after="0" w:line="473" w:lineRule="exact"/>
        <w:ind w:left="0" w:right="0" w:firstLine="480"/>
        <w:jc w:val="both"/>
      </w:pPr>
      <w:bookmarkStart w:id="439" w:name="bookmark439"/>
      <w:r>
        <w:rPr>
          <w:color w:val="000000"/>
          <w:spacing w:val="0"/>
          <w:w w:val="100"/>
          <w:position w:val="0"/>
          <w:sz w:val="24"/>
          <w:szCs w:val="24"/>
        </w:rPr>
        <w:t>2</w:t>
      </w:r>
      <w:bookmarkEnd w:id="439"/>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19</w:t>
      </w:r>
      <w:r>
        <w:rPr>
          <w:color w:val="000000"/>
          <w:spacing w:val="0"/>
          <w:w w:val="100"/>
          <w:position w:val="0"/>
        </w:rPr>
        <w:t>日，公司召开第五届董事会第十八次会议及第五届监事会第十四次会议， 审议通过了《关于回购注销部分限制性股票的议案》。同意回购注销已获授但尚未解锁的限 制性股票共</w:t>
      </w:r>
      <w:r>
        <w:rPr>
          <w:color w:val="000000"/>
          <w:spacing w:val="0"/>
          <w:w w:val="100"/>
          <w:position w:val="0"/>
          <w:sz w:val="24"/>
          <w:szCs w:val="24"/>
        </w:rPr>
        <w:t>20,000</w:t>
      </w:r>
      <w:r>
        <w:rPr>
          <w:color w:val="000000"/>
          <w:spacing w:val="0"/>
          <w:w w:val="100"/>
          <w:position w:val="0"/>
        </w:rPr>
        <w:t>股。公司独立董事发表了明确同意的独立意见，监事会发表了核查意见。 北京市中伦（深圳）律师事务所就公司回购并注销部分已授予限制性股票的事项出具了法律 意见书；</w:t>
      </w:r>
    </w:p>
    <w:p>
      <w:pPr>
        <w:pStyle w:val="Style13"/>
        <w:keepNext w:val="0"/>
        <w:keepLines w:val="0"/>
        <w:widowControl w:val="0"/>
        <w:shd w:val="clear" w:color="auto" w:fill="auto"/>
        <w:tabs>
          <w:tab w:pos="861" w:val="left"/>
        </w:tabs>
        <w:bidi w:val="0"/>
        <w:spacing w:before="0" w:after="0" w:line="471" w:lineRule="exact"/>
        <w:ind w:left="0" w:right="0" w:firstLine="480"/>
        <w:jc w:val="both"/>
      </w:pPr>
      <w:bookmarkStart w:id="440" w:name="bookmark440"/>
      <w:r>
        <w:rPr>
          <w:color w:val="000000"/>
          <w:spacing w:val="0"/>
          <w:w w:val="100"/>
          <w:position w:val="0"/>
          <w:sz w:val="24"/>
          <w:szCs w:val="24"/>
        </w:rPr>
        <w:t>3</w:t>
      </w:r>
      <w:bookmarkEnd w:id="440"/>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19</w:t>
      </w:r>
      <w:r>
        <w:rPr>
          <w:color w:val="000000"/>
          <w:spacing w:val="0"/>
          <w:w w:val="100"/>
          <w:position w:val="0"/>
        </w:rPr>
        <w:t>日，公司召开第五届董事会第十八次会议及第五届监事会第十四次会议， 审议通过了《关于公司〈</w:t>
      </w:r>
      <w:r>
        <w:rPr>
          <w:color w:val="000000"/>
          <w:spacing w:val="0"/>
          <w:w w:val="100"/>
          <w:position w:val="0"/>
          <w:sz w:val="24"/>
          <w:szCs w:val="24"/>
        </w:rPr>
        <w:t>2021</w:t>
      </w:r>
      <w:r>
        <w:rPr>
          <w:color w:val="000000"/>
          <w:spacing w:val="0"/>
          <w:w w:val="100"/>
          <w:position w:val="0"/>
        </w:rPr>
        <w:t>年股票期权激励计划（草案）〉及其摘要的议案《关于公司〈</w:t>
      </w:r>
      <w:r>
        <w:rPr>
          <w:color w:val="000000"/>
          <w:spacing w:val="0"/>
          <w:w w:val="100"/>
          <w:position w:val="0"/>
          <w:sz w:val="24"/>
          <w:szCs w:val="24"/>
        </w:rPr>
        <w:t xml:space="preserve">2021 </w:t>
      </w:r>
      <w:r>
        <w:rPr>
          <w:color w:val="000000"/>
          <w:spacing w:val="0"/>
          <w:w w:val="100"/>
          <w:position w:val="0"/>
        </w:rPr>
        <w:t>年股票期权激励计划实施考核管理办法〉的议案》、《关于</w:t>
      </w:r>
      <w:r>
        <w:rPr>
          <w:color w:val="000000"/>
          <w:spacing w:val="0"/>
          <w:w w:val="100"/>
          <w:position w:val="0"/>
          <w:sz w:val="24"/>
          <w:szCs w:val="24"/>
        </w:rPr>
        <w:t>2021</w:t>
      </w:r>
      <w:r>
        <w:rPr>
          <w:color w:val="000000"/>
          <w:spacing w:val="0"/>
          <w:w w:val="100"/>
          <w:position w:val="0"/>
        </w:rPr>
        <w:t>年股票期权激励计划拟激励 对象获授权益数量超过公司总股本</w:t>
      </w:r>
      <w:r>
        <w:rPr>
          <w:color w:val="000000"/>
          <w:spacing w:val="0"/>
          <w:w w:val="100"/>
          <w:position w:val="0"/>
          <w:sz w:val="24"/>
          <w:szCs w:val="24"/>
        </w:rPr>
        <w:t>1%</w:t>
      </w:r>
      <w:r>
        <w:rPr>
          <w:color w:val="000000"/>
          <w:spacing w:val="0"/>
          <w:w w:val="100"/>
          <w:position w:val="0"/>
        </w:rPr>
        <w:t>的议案《关于提请股东大会授权董事会办理</w:t>
      </w:r>
      <w:r>
        <w:rPr>
          <w:color w:val="000000"/>
          <w:spacing w:val="0"/>
          <w:w w:val="100"/>
          <w:position w:val="0"/>
          <w:sz w:val="24"/>
          <w:szCs w:val="24"/>
        </w:rPr>
        <w:t>2021</w:t>
      </w:r>
      <w:r>
        <w:rPr>
          <w:color w:val="000000"/>
          <w:spacing w:val="0"/>
          <w:w w:val="100"/>
          <w:position w:val="0"/>
        </w:rPr>
        <w:t>年股票 期权激励计划有关事项的议案》，公司独立董事发表了明确意见，同意将本激励计划提交股 东大会审议。同日广东崇立律师事务所也就本激励计划进行审核并出具专项法律意见书。</w:t>
      </w:r>
    </w:p>
    <w:p>
      <w:pPr>
        <w:pStyle w:val="Style13"/>
        <w:keepNext w:val="0"/>
        <w:keepLines w:val="0"/>
        <w:widowControl w:val="0"/>
        <w:shd w:val="clear" w:color="auto" w:fill="auto"/>
        <w:tabs>
          <w:tab w:pos="861" w:val="left"/>
        </w:tabs>
        <w:bidi w:val="0"/>
        <w:spacing w:before="0" w:after="0" w:line="470" w:lineRule="exact"/>
        <w:ind w:left="0" w:right="0" w:firstLine="480"/>
        <w:jc w:val="left"/>
      </w:pPr>
      <w:bookmarkStart w:id="441" w:name="bookmark441"/>
      <w:r>
        <w:rPr>
          <w:color w:val="000000"/>
          <w:spacing w:val="0"/>
          <w:w w:val="100"/>
          <w:position w:val="0"/>
          <w:sz w:val="24"/>
          <w:szCs w:val="24"/>
        </w:rPr>
        <w:t>4</w:t>
      </w:r>
      <w:bookmarkEnd w:id="441"/>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日，公司在中国证监会指定信息披露网站巨潮资讯网</w:t>
      </w:r>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（http://www.cninfo.com.cn</w:t>
      </w:r>
      <w:r>
        <w:rPr>
          <w:color w:val="000000"/>
          <w:spacing w:val="0"/>
          <w:w w:val="100"/>
          <w:position w:val="0"/>
          <w:sz w:val="24"/>
          <w:szCs w:val="24"/>
        </w:rPr>
        <w:t xml:space="preserve"> </w:t>
      </w:r>
      <w:r>
        <w:rPr>
          <w:color w:val="000000"/>
          <w:spacing w:val="0"/>
          <w:w w:val="100"/>
          <w:position w:val="0"/>
          <w:sz w:val="24"/>
          <w:szCs w:val="24"/>
        </w:rPr>
        <w:t>）</w:t>
      </w:r>
      <w:r>
        <w:rPr>
          <w:color w:val="000000"/>
          <w:spacing w:val="0"/>
          <w:w w:val="100"/>
          <w:position w:val="0"/>
        </w:rPr>
        <w:t>披露了《</w:t>
      </w:r>
      <w:r>
        <w:rPr>
          <w:color w:val="000000"/>
          <w:spacing w:val="0"/>
          <w:w w:val="100"/>
          <w:position w:val="0"/>
          <w:sz w:val="24"/>
          <w:szCs w:val="24"/>
        </w:rPr>
        <w:t>2021</w:t>
      </w:r>
      <w:r>
        <w:rPr>
          <w:color w:val="000000"/>
          <w:spacing w:val="0"/>
          <w:w w:val="100"/>
          <w:position w:val="0"/>
        </w:rPr>
        <w:t>年股票期权激励计划激励对象名单》，并通过 公司内部张贴方式对激励对象的姓名及职务进行了内部公示。在公示期间，监事会未收到任 何组织和个人对公示内容提出的任何异议。</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w:t>
      </w:r>
      <w:r>
        <w:rPr>
          <w:color w:val="000000"/>
          <w:spacing w:val="0"/>
          <w:w w:val="100"/>
          <w:position w:val="0"/>
        </w:rPr>
        <w:t>日，公司披露了《监事会关于</w:t>
      </w:r>
      <w:r>
        <w:rPr>
          <w:color w:val="000000"/>
          <w:spacing w:val="0"/>
          <w:w w:val="100"/>
          <w:position w:val="0"/>
          <w:sz w:val="24"/>
          <w:szCs w:val="24"/>
        </w:rPr>
        <w:t xml:space="preserve">2021 </w:t>
      </w:r>
      <w:r>
        <w:rPr>
          <w:color w:val="000000"/>
          <w:spacing w:val="0"/>
          <w:w w:val="100"/>
          <w:position w:val="0"/>
        </w:rPr>
        <w:t>年股票期权激励计划激励对象名单公示及核查情况的公告》，公司监事会认为，本次列入</w:t>
      </w:r>
      <w:r>
        <w:rPr>
          <w:color w:val="000000"/>
          <w:spacing w:val="0"/>
          <w:w w:val="100"/>
          <w:position w:val="0"/>
          <w:sz w:val="24"/>
          <w:szCs w:val="24"/>
        </w:rPr>
        <w:t xml:space="preserve">2021 </w:t>
      </w:r>
      <w:r>
        <w:rPr>
          <w:color w:val="000000"/>
          <w:spacing w:val="0"/>
          <w:w w:val="100"/>
          <w:position w:val="0"/>
        </w:rPr>
        <w:t>年股票期权激励计划的激励对象均符合有关法律、法规及规范性文件以及本激励计划规定的 条件，主体资格合法、有效。</w:t>
      </w:r>
    </w:p>
    <w:p>
      <w:pPr>
        <w:pStyle w:val="Style13"/>
        <w:keepNext w:val="0"/>
        <w:keepLines w:val="0"/>
        <w:widowControl w:val="0"/>
        <w:shd w:val="clear" w:color="auto" w:fill="auto"/>
        <w:tabs>
          <w:tab w:pos="808" w:val="left"/>
        </w:tabs>
        <w:bidi w:val="0"/>
        <w:spacing w:before="0" w:after="0" w:line="490" w:lineRule="exact"/>
        <w:ind w:left="0" w:right="0" w:firstLine="500"/>
        <w:jc w:val="both"/>
      </w:pPr>
      <w:bookmarkStart w:id="442" w:name="bookmark442"/>
      <w:r>
        <w:rPr>
          <w:color w:val="000000"/>
          <w:spacing w:val="0"/>
          <w:w w:val="100"/>
          <w:position w:val="0"/>
          <w:sz w:val="24"/>
          <w:szCs w:val="24"/>
        </w:rPr>
        <w:t>5</w:t>
      </w:r>
      <w:bookmarkEnd w:id="442"/>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日，公司披露了《关于</w:t>
      </w:r>
      <w:r>
        <w:rPr>
          <w:color w:val="000000"/>
          <w:spacing w:val="0"/>
          <w:w w:val="100"/>
          <w:position w:val="0"/>
          <w:sz w:val="24"/>
          <w:szCs w:val="24"/>
        </w:rPr>
        <w:t>2021</w:t>
      </w:r>
      <w:r>
        <w:rPr>
          <w:color w:val="000000"/>
          <w:spacing w:val="0"/>
          <w:w w:val="100"/>
          <w:position w:val="0"/>
        </w:rPr>
        <w:t>年股票期权激励计划内幕信息知情人买卖公 司股票情况的自查报告》。</w:t>
      </w:r>
    </w:p>
    <w:p>
      <w:pPr>
        <w:pStyle w:val="Style13"/>
        <w:keepNext w:val="0"/>
        <w:keepLines w:val="0"/>
        <w:widowControl w:val="0"/>
        <w:shd w:val="clear" w:color="auto" w:fill="auto"/>
        <w:tabs>
          <w:tab w:pos="818" w:val="left"/>
        </w:tabs>
        <w:bidi w:val="0"/>
        <w:spacing w:before="0" w:after="0" w:line="472" w:lineRule="exact"/>
        <w:ind w:left="0" w:right="0" w:firstLine="500"/>
        <w:jc w:val="both"/>
      </w:pPr>
      <w:bookmarkStart w:id="443" w:name="bookmark443"/>
      <w:r>
        <w:rPr>
          <w:color w:val="000000"/>
          <w:spacing w:val="0"/>
          <w:w w:val="100"/>
          <w:position w:val="0"/>
          <w:sz w:val="24"/>
          <w:szCs w:val="24"/>
        </w:rPr>
        <w:t>6</w:t>
      </w:r>
      <w:bookmarkEnd w:id="443"/>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 xml:space="preserve">日，公司召开了 </w:t>
      </w:r>
      <w:r>
        <w:rPr>
          <w:color w:val="000000"/>
          <w:spacing w:val="0"/>
          <w:w w:val="100"/>
          <w:position w:val="0"/>
          <w:sz w:val="24"/>
          <w:szCs w:val="24"/>
        </w:rPr>
        <w:t>2021</w:t>
      </w:r>
      <w:r>
        <w:rPr>
          <w:color w:val="000000"/>
          <w:spacing w:val="0"/>
          <w:w w:val="100"/>
          <w:position w:val="0"/>
        </w:rPr>
        <w:t>年第二次临时股东大会，审议通过了《关于公司</w:t>
      </w:r>
      <w:r>
        <w:rPr>
          <w:color w:val="000000"/>
          <w:spacing w:val="0"/>
          <w:w w:val="100"/>
          <w:position w:val="0"/>
          <w:sz w:val="24"/>
          <w:szCs w:val="24"/>
        </w:rPr>
        <w:t xml:space="preserve">＜2021 </w:t>
      </w:r>
      <w:r>
        <w:rPr>
          <w:color w:val="000000"/>
          <w:spacing w:val="0"/>
          <w:w w:val="100"/>
          <w:position w:val="0"/>
        </w:rPr>
        <w:t>年股票期权激励计划（草案）</w:t>
      </w:r>
      <w:r>
        <w:rPr>
          <w:color w:val="000000"/>
          <w:spacing w:val="0"/>
          <w:w w:val="100"/>
          <w:position w:val="0"/>
          <w:sz w:val="24"/>
          <w:szCs w:val="24"/>
        </w:rPr>
        <w:t>＞</w:t>
      </w:r>
      <w:r>
        <w:rPr>
          <w:color w:val="000000"/>
          <w:spacing w:val="0"/>
          <w:w w:val="100"/>
          <w:position w:val="0"/>
        </w:rPr>
        <w:t>及其摘要的议案》、《关于公司</w:t>
      </w:r>
      <w:r>
        <w:rPr>
          <w:color w:val="000000"/>
          <w:spacing w:val="0"/>
          <w:w w:val="100"/>
          <w:position w:val="0"/>
          <w:sz w:val="24"/>
          <w:szCs w:val="24"/>
        </w:rPr>
        <w:t>＜2021</w:t>
      </w:r>
      <w:r>
        <w:rPr>
          <w:color w:val="000000"/>
          <w:spacing w:val="0"/>
          <w:w w:val="100"/>
          <w:position w:val="0"/>
        </w:rPr>
        <w:t>年股票期权激励计划实 施考核管理办法＞的议案》、《关于提请股东大会授权董事会办理</w:t>
      </w:r>
      <w:r>
        <w:rPr>
          <w:color w:val="000000"/>
          <w:spacing w:val="0"/>
          <w:w w:val="100"/>
          <w:position w:val="0"/>
          <w:sz w:val="24"/>
          <w:szCs w:val="24"/>
        </w:rPr>
        <w:t>2021</w:t>
      </w:r>
      <w:r>
        <w:rPr>
          <w:color w:val="000000"/>
          <w:spacing w:val="0"/>
          <w:w w:val="100"/>
          <w:position w:val="0"/>
        </w:rPr>
        <w:t>年股票期权激励计划有 关事项的议案》、《关于</w:t>
      </w:r>
      <w:r>
        <w:rPr>
          <w:color w:val="000000"/>
          <w:spacing w:val="0"/>
          <w:w w:val="100"/>
          <w:position w:val="0"/>
          <w:sz w:val="24"/>
          <w:szCs w:val="24"/>
        </w:rPr>
        <w:t>2021</w:t>
      </w:r>
      <w:r>
        <w:rPr>
          <w:color w:val="000000"/>
          <w:spacing w:val="0"/>
          <w:w w:val="100"/>
          <w:position w:val="0"/>
        </w:rPr>
        <w:t xml:space="preserve">年股票期权激励计划拟激励对象获授权益数量超过公司总股本 </w:t>
      </w:r>
      <w:r>
        <w:rPr>
          <w:color w:val="000000"/>
          <w:spacing w:val="0"/>
          <w:w w:val="100"/>
          <w:position w:val="0"/>
          <w:sz w:val="24"/>
          <w:szCs w:val="24"/>
        </w:rPr>
        <w:t>1%</w:t>
      </w:r>
      <w:r>
        <w:rPr>
          <w:color w:val="000000"/>
          <w:spacing w:val="0"/>
          <w:w w:val="100"/>
          <w:position w:val="0"/>
        </w:rPr>
        <w:t>的议案》。公司独立董事发表了独立意见。</w:t>
      </w:r>
    </w:p>
    <w:p>
      <w:pPr>
        <w:pStyle w:val="Style13"/>
        <w:keepNext w:val="0"/>
        <w:keepLines w:val="0"/>
        <w:widowControl w:val="0"/>
        <w:shd w:val="clear" w:color="auto" w:fill="auto"/>
        <w:tabs>
          <w:tab w:pos="822" w:val="left"/>
        </w:tabs>
        <w:bidi w:val="0"/>
        <w:spacing w:before="0" w:after="180" w:line="475" w:lineRule="exact"/>
        <w:ind w:left="0" w:right="0" w:firstLine="500"/>
        <w:jc w:val="both"/>
      </w:pPr>
      <w:bookmarkStart w:id="444" w:name="bookmark444"/>
      <w:r>
        <w:rPr>
          <w:color w:val="000000"/>
          <w:spacing w:val="0"/>
          <w:w w:val="100"/>
          <w:position w:val="0"/>
          <w:sz w:val="24"/>
          <w:szCs w:val="24"/>
        </w:rPr>
        <w:t>7</w:t>
      </w:r>
      <w:bookmarkEnd w:id="444"/>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日，公司召开了第五届董事会第十九次会议、第五届监事会第十五次会 议，审议通过了《关于向激励对象授予</w:t>
      </w:r>
      <w:r>
        <w:rPr>
          <w:color w:val="000000"/>
          <w:spacing w:val="0"/>
          <w:w w:val="100"/>
          <w:position w:val="0"/>
          <w:sz w:val="24"/>
          <w:szCs w:val="24"/>
        </w:rPr>
        <w:t>2021</w:t>
      </w:r>
      <w:r>
        <w:rPr>
          <w:color w:val="000000"/>
          <w:spacing w:val="0"/>
          <w:w w:val="100"/>
          <w:position w:val="0"/>
        </w:rPr>
        <w:t>年股票期权的议案》，确定公司本次股票期权的 授予日为</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日，向</w:t>
      </w:r>
      <w:r>
        <w:rPr>
          <w:color w:val="000000"/>
          <w:spacing w:val="0"/>
          <w:w w:val="100"/>
          <w:position w:val="0"/>
          <w:sz w:val="24"/>
          <w:szCs w:val="24"/>
        </w:rPr>
        <w:t>21</w:t>
      </w:r>
      <w:r>
        <w:rPr>
          <w:color w:val="000000"/>
          <w:spacing w:val="0"/>
          <w:w w:val="100"/>
          <w:position w:val="0"/>
        </w:rPr>
        <w:t>名激励对象授予</w:t>
      </w:r>
      <w:r>
        <w:rPr>
          <w:color w:val="000000"/>
          <w:spacing w:val="0"/>
          <w:w w:val="100"/>
          <w:position w:val="0"/>
          <w:sz w:val="24"/>
          <w:szCs w:val="24"/>
        </w:rPr>
        <w:t>1,060</w:t>
      </w:r>
      <w:r>
        <w:rPr>
          <w:color w:val="000000"/>
          <w:spacing w:val="0"/>
          <w:w w:val="100"/>
          <w:position w:val="0"/>
        </w:rPr>
        <w:t>万份股票期权，行权价格为</w:t>
      </w:r>
      <w:r>
        <w:rPr>
          <w:color w:val="000000"/>
          <w:spacing w:val="0"/>
          <w:w w:val="100"/>
          <w:position w:val="0"/>
          <w:sz w:val="24"/>
          <w:szCs w:val="24"/>
        </w:rPr>
        <w:t>35.19</w:t>
      </w:r>
      <w:r>
        <w:rPr>
          <w:color w:val="000000"/>
          <w:spacing w:val="0"/>
          <w:w w:val="100"/>
          <w:position w:val="0"/>
        </w:rPr>
        <w:t>元/股。 同日广东崇立律师事务所也就《关于深圳中青宝互动网络股份有限公司</w:t>
      </w:r>
      <w:r>
        <w:rPr>
          <w:color w:val="000000"/>
          <w:spacing w:val="0"/>
          <w:w w:val="100"/>
          <w:position w:val="0"/>
          <w:sz w:val="24"/>
          <w:szCs w:val="24"/>
        </w:rPr>
        <w:t>2021</w:t>
      </w:r>
      <w:r>
        <w:rPr>
          <w:color w:val="000000"/>
          <w:spacing w:val="0"/>
          <w:w w:val="100"/>
          <w:position w:val="0"/>
        </w:rPr>
        <w:t>年股票期权激励 计划授予事项》出具专项法律意见书。</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董事、高级管理人员获得的股权激励情况</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71"/>
        <w:gridCol w:w="802"/>
        <w:gridCol w:w="686"/>
        <w:gridCol w:w="682"/>
        <w:gridCol w:w="682"/>
        <w:gridCol w:w="686"/>
        <w:gridCol w:w="682"/>
        <w:gridCol w:w="682"/>
        <w:gridCol w:w="682"/>
        <w:gridCol w:w="682"/>
        <w:gridCol w:w="686"/>
        <w:gridCol w:w="682"/>
        <w:gridCol w:w="682"/>
        <w:gridCol w:w="696"/>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年初持</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有股票</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期权数</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新授予</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股票期</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报告期 内可行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报告期 内已行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内已行 权股数 行权价 格（元</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期末持</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有股票</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期权数</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报告期 末市价 （元</w:t>
            </w:r>
            <w:r>
              <w:rPr>
                <w:color w:val="000000"/>
                <w:spacing w:val="0"/>
                <w:w w:val="100"/>
                <w:position w:val="0"/>
              </w:rPr>
              <w:t>/</w:t>
            </w:r>
          </w:p>
          <w:p>
            <w:pPr>
              <w:pStyle w:val="Style24"/>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期初持 有限制 性股票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报告期</w:t>
            </w:r>
          </w:p>
          <w:p>
            <w:pPr>
              <w:pStyle w:val="Style24"/>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新授予 限制性 股票数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限制性 股票的 授予价 格（元</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本期已</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解锁股</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份数量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期末持 有限制 性股票 数量</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张思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高级管理人员的考评机制及激励情况</w:t>
      </w:r>
    </w:p>
    <w:p>
      <w:pPr>
        <w:pStyle w:val="Style13"/>
        <w:keepNext w:val="0"/>
        <w:keepLines w:val="0"/>
        <w:widowControl w:val="0"/>
        <w:shd w:val="clear" w:color="auto" w:fill="auto"/>
        <w:bidi w:val="0"/>
        <w:spacing w:before="0" w:after="400" w:line="472" w:lineRule="exact"/>
        <w:ind w:left="0" w:right="0" w:firstLine="500"/>
        <w:jc w:val="both"/>
      </w:pPr>
      <w:r>
        <w:rPr>
          <w:color w:val="000000"/>
          <w:spacing w:val="0"/>
          <w:w w:val="100"/>
          <w:position w:val="0"/>
        </w:rPr>
        <w:t xml:space="preserve">为了保障公司董事、监事依法履行职权，健全公司薪酬管理体系，公司根据《中华人民 共和国公司法》《关于上市公司建立独立董事的指导意见》等法律、法规及公司《章程》的 有关规定，公司制定了《董事、监事、高级管理人员薪酬与考核度》，建立了高级管理人员 的薪酬与公司业绩挂钩的绩效考核与激励约束机制，公司高级管理人员实行基本薪酬和年终 </w:t>
      </w:r>
      <w:r>
        <w:rPr>
          <w:color w:val="000000"/>
          <w:spacing w:val="0"/>
          <w:w w:val="100"/>
          <w:position w:val="0"/>
        </w:rPr>
        <w:t>绩效考核相结合的薪酬制度。高级管理人员的薪酬方案按照公司《董事会薪酬与考核委员会 工作细则》《董事、监事和高级管理人员薪酬与考核制度》等规定由董事会薪酬与考核委员 会根据职位、责任、能力、市场薪资行情等因素拟定，经董事会、监事会审议通过后实施。 高级管理人员的基本工资按月发放，绩效年薪则结合其经营绩效、工作能力、岗位职责等考 核确定并发放。</w:t>
      </w:r>
    </w:p>
    <w:p>
      <w:pPr>
        <w:pStyle w:val="Style34"/>
        <w:keepNext/>
        <w:keepLines/>
        <w:widowControl w:val="0"/>
        <w:shd w:val="clear" w:color="auto" w:fill="auto"/>
        <w:tabs>
          <w:tab w:pos="402" w:val="left"/>
        </w:tabs>
        <w:bidi w:val="0"/>
        <w:spacing w:before="0" w:after="140" w:line="410" w:lineRule="auto"/>
        <w:ind w:left="0" w:right="0" w:firstLine="0"/>
        <w:jc w:val="both"/>
        <w:rPr>
          <w:sz w:val="22"/>
          <w:szCs w:val="22"/>
        </w:rPr>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sz w:val="24"/>
          <w:szCs w:val="24"/>
        </w:rPr>
        <w:t>2</w:t>
      </w:r>
      <w:bookmarkEnd w:id="447"/>
      <w:r>
        <w:rPr>
          <w:color w:val="000000"/>
          <w:spacing w:val="0"/>
          <w:w w:val="100"/>
          <w:position w:val="0"/>
          <w:sz w:val="22"/>
          <w:szCs w:val="22"/>
        </w:rPr>
        <w:t>、</w:t>
        <w:tab/>
        <w:t>员工持股计划的实施情况</w:t>
      </w:r>
      <w:bookmarkEnd w:id="445"/>
      <w:bookmarkEnd w:id="446"/>
      <w:bookmarkEnd w:id="448"/>
    </w:p>
    <w:p>
      <w:pPr>
        <w:pStyle w:val="Style13"/>
        <w:keepNext w:val="0"/>
        <w:keepLines w:val="0"/>
        <w:widowControl w:val="0"/>
        <w:shd w:val="clear" w:color="auto" w:fill="auto"/>
        <w:bidi w:val="0"/>
        <w:spacing w:before="0" w:after="140" w:line="41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tabs>
          <w:tab w:pos="402" w:val="left"/>
        </w:tabs>
        <w:bidi w:val="0"/>
        <w:spacing w:before="0" w:after="140" w:line="410" w:lineRule="auto"/>
        <w:ind w:left="0" w:right="0" w:firstLine="0"/>
        <w:jc w:val="both"/>
        <w:rPr>
          <w:sz w:val="22"/>
          <w:szCs w:val="22"/>
        </w:rPr>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sz w:val="24"/>
          <w:szCs w:val="24"/>
        </w:rPr>
        <w:t>3</w:t>
      </w:r>
      <w:bookmarkEnd w:id="451"/>
      <w:r>
        <w:rPr>
          <w:color w:val="000000"/>
          <w:spacing w:val="0"/>
          <w:w w:val="100"/>
          <w:position w:val="0"/>
          <w:sz w:val="22"/>
          <w:szCs w:val="22"/>
        </w:rPr>
        <w:t>、</w:t>
        <w:tab/>
        <w:t>其他员工激励措施</w:t>
      </w:r>
      <w:bookmarkEnd w:id="449"/>
      <w:bookmarkEnd w:id="450"/>
      <w:bookmarkEnd w:id="452"/>
    </w:p>
    <w:p>
      <w:pPr>
        <w:pStyle w:val="Style13"/>
        <w:keepNext w:val="0"/>
        <w:keepLines w:val="0"/>
        <w:widowControl w:val="0"/>
        <w:shd w:val="clear" w:color="auto" w:fill="auto"/>
        <w:bidi w:val="0"/>
        <w:spacing w:before="0" w:after="0" w:line="41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bidi w:val="0"/>
        <w:spacing w:before="0" w:after="340" w:line="470" w:lineRule="exact"/>
        <w:ind w:left="0" w:right="0" w:firstLine="0"/>
        <w:jc w:val="both"/>
      </w:pPr>
      <w:bookmarkStart w:id="453" w:name="bookmark453"/>
      <w:bookmarkStart w:id="454" w:name="bookmark454"/>
      <w:bookmarkStart w:id="455" w:name="bookmark455"/>
      <w:r>
        <w:rPr>
          <w:color w:val="000000"/>
          <w:spacing w:val="0"/>
          <w:w w:val="100"/>
          <w:position w:val="0"/>
        </w:rPr>
        <w:t>十四、报告期内的内部控制制度建设及实施情况</w:t>
      </w:r>
      <w:bookmarkEnd w:id="453"/>
      <w:bookmarkEnd w:id="454"/>
      <w:bookmarkEnd w:id="455"/>
    </w:p>
    <w:p>
      <w:pPr>
        <w:pStyle w:val="Style34"/>
        <w:keepNext/>
        <w:keepLines/>
        <w:widowControl w:val="0"/>
        <w:shd w:val="clear" w:color="auto" w:fill="auto"/>
        <w:bidi w:val="0"/>
        <w:spacing w:before="0" w:after="0" w:line="410" w:lineRule="auto"/>
        <w:ind w:left="0" w:right="0" w:firstLine="0"/>
        <w:jc w:val="both"/>
        <w:rPr>
          <w:sz w:val="22"/>
          <w:szCs w:val="22"/>
        </w:rPr>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sz w:val="24"/>
          <w:szCs w:val="24"/>
        </w:rPr>
        <w:t>1</w:t>
      </w:r>
      <w:bookmarkEnd w:id="458"/>
      <w:r>
        <w:rPr>
          <w:color w:val="000000"/>
          <w:spacing w:val="0"/>
          <w:w w:val="100"/>
          <w:position w:val="0"/>
          <w:sz w:val="22"/>
          <w:szCs w:val="22"/>
        </w:rPr>
        <w:t>、内部控制建设及实施情况</w:t>
      </w:r>
      <w:bookmarkEnd w:id="456"/>
      <w:bookmarkEnd w:id="457"/>
      <w:bookmarkEnd w:id="459"/>
    </w:p>
    <w:p>
      <w:pPr>
        <w:pStyle w:val="Style13"/>
        <w:keepNext w:val="0"/>
        <w:keepLines w:val="0"/>
        <w:widowControl w:val="0"/>
        <w:shd w:val="clear" w:color="auto" w:fill="auto"/>
        <w:bidi w:val="0"/>
        <w:spacing w:before="0" w:after="400" w:line="470" w:lineRule="exact"/>
        <w:ind w:left="0" w:right="0" w:firstLine="500"/>
        <w:jc w:val="both"/>
      </w:pPr>
      <w:r>
        <w:rPr>
          <w:color w:val="000000"/>
          <w:spacing w:val="0"/>
          <w:w w:val="100"/>
          <w:position w:val="0"/>
        </w:rPr>
        <w:t>根据《公司法》、《中华人民共和国证券法》、《上市公司治理准则》以及《深圳证券 交易所创业板股票上市规则（</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月修订）》、《深圳证券交易所上市公司自律监管指 引第</w:t>
      </w:r>
      <w:r>
        <w:rPr>
          <w:color w:val="000000"/>
          <w:spacing w:val="0"/>
          <w:w w:val="100"/>
          <w:position w:val="0"/>
          <w:sz w:val="24"/>
          <w:szCs w:val="24"/>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创业板上市公司规范运作》等有关法律、法规、规范性文件的最新规定，为提升 公司管理水平、完善公司治理结构，第五届董事会第十三次会议审议了《深圳中青宝互动网 络股份有限公司防范控股股东及其他关联方资金占用制度》。该制度自董事会审议通过后长 期落实。</w:t>
      </w:r>
    </w:p>
    <w:p>
      <w:pPr>
        <w:pStyle w:val="Style34"/>
        <w:keepNext/>
        <w:keepLines/>
        <w:widowControl w:val="0"/>
        <w:shd w:val="clear" w:color="auto" w:fill="auto"/>
        <w:bidi w:val="0"/>
        <w:spacing w:before="0" w:after="340" w:line="240" w:lineRule="auto"/>
        <w:ind w:left="0" w:right="0" w:firstLine="0"/>
        <w:jc w:val="left"/>
        <w:rPr>
          <w:sz w:val="22"/>
          <w:szCs w:val="22"/>
        </w:rPr>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sz w:val="24"/>
          <w:szCs w:val="24"/>
        </w:rPr>
        <w:t>2</w:t>
      </w:r>
      <w:bookmarkEnd w:id="462"/>
      <w:r>
        <w:rPr>
          <w:color w:val="000000"/>
          <w:spacing w:val="0"/>
          <w:w w:val="100"/>
          <w:position w:val="0"/>
          <w:sz w:val="22"/>
          <w:szCs w:val="22"/>
        </w:rPr>
        <w:t>、报告期内发现的内部控制重大缺陷的具体情况</w:t>
      </w:r>
      <w:bookmarkEnd w:id="460"/>
      <w:bookmarkEnd w:id="461"/>
      <w:bookmarkEnd w:id="463"/>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r>
        <w:rPr>
          <w:color w:val="000000"/>
          <w:spacing w:val="0"/>
          <w:w w:val="100"/>
          <w:position w:val="0"/>
        </w:rPr>
        <w:t>十五、公司报告期内对子公司的管理控制情况</w:t>
      </w:r>
      <w:bookmarkEnd w:id="464"/>
      <w:bookmarkEnd w:id="465"/>
      <w:bookmarkEnd w:id="466"/>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整合中遇到的问 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已采取的解决措 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后续解决计划</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467" w:name="bookmark467"/>
      <w:bookmarkStart w:id="468" w:name="bookmark468"/>
      <w:bookmarkStart w:id="469" w:name="bookmark469"/>
      <w:r>
        <w:rPr>
          <w:color w:val="000000"/>
          <w:spacing w:val="0"/>
          <w:w w:val="100"/>
          <w:position w:val="0"/>
        </w:rPr>
        <w:t>十六、内部控制自我评价报告或内部控制审计报告</w:t>
      </w:r>
      <w:bookmarkEnd w:id="467"/>
      <w:bookmarkEnd w:id="468"/>
      <w:bookmarkEnd w:id="469"/>
    </w:p>
    <w:p>
      <w:pPr>
        <w:pStyle w:val="Style34"/>
        <w:keepNext/>
        <w:keepLines/>
        <w:widowControl w:val="0"/>
        <w:shd w:val="clear" w:color="auto" w:fill="auto"/>
        <w:bidi w:val="0"/>
        <w:spacing w:before="0" w:after="320" w:line="240" w:lineRule="auto"/>
        <w:ind w:left="0" w:right="0" w:firstLine="0"/>
        <w:jc w:val="left"/>
        <w:rPr>
          <w:sz w:val="22"/>
          <w:szCs w:val="22"/>
        </w:rPr>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sz w:val="24"/>
          <w:szCs w:val="24"/>
        </w:rPr>
        <w:t>1</w:t>
      </w:r>
      <w:bookmarkEnd w:id="472"/>
      <w:r>
        <w:rPr>
          <w:color w:val="000000"/>
          <w:spacing w:val="0"/>
          <w:w w:val="100"/>
          <w:position w:val="0"/>
          <w:sz w:val="22"/>
          <w:szCs w:val="22"/>
        </w:rPr>
        <w:t>、内控自我评价报告</w:t>
      </w:r>
      <w:bookmarkEnd w:id="470"/>
      <w:bookmarkEnd w:id="471"/>
      <w:bookmarkEnd w:id="473"/>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巨潮资讯网</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纳入评价范围单位营业收入占公司合并</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财务报表营业总收入的比例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非财务报告</w:t>
            </w:r>
          </w:p>
        </w:tc>
      </w:tr>
      <w:tr>
        <w:trPr>
          <w:trHeight w:val="47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出现下列情形的，认定为财务报告内部控 制重大缺陷，其他情形按影响程度分别确 定为重要缺陷或一般缺陷：</w:t>
            </w:r>
          </w:p>
          <w:p>
            <w:pPr>
              <w:pStyle w:val="Style24"/>
              <w:keepNext w:val="0"/>
              <w:keepLines w:val="0"/>
              <w:widowControl w:val="0"/>
              <w:numPr>
                <w:ilvl w:val="0"/>
                <w:numId w:val="5"/>
              </w:numPr>
              <w:shd w:val="clear" w:color="auto" w:fill="auto"/>
              <w:tabs>
                <w:tab w:pos="187" w:val="left"/>
              </w:tabs>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控制环境无效；</w:t>
            </w:r>
          </w:p>
          <w:p>
            <w:pPr>
              <w:pStyle w:val="Style24"/>
              <w:keepNext w:val="0"/>
              <w:keepLines w:val="0"/>
              <w:widowControl w:val="0"/>
              <w:numPr>
                <w:ilvl w:val="0"/>
                <w:numId w:val="5"/>
              </w:numPr>
              <w:shd w:val="clear" w:color="auto" w:fill="auto"/>
              <w:tabs>
                <w:tab w:pos="187" w:val="left"/>
              </w:tabs>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发现董事、监事和高级管理人员舞弊；</w:t>
            </w:r>
          </w:p>
          <w:p>
            <w:pPr>
              <w:pStyle w:val="Style24"/>
              <w:keepNext w:val="0"/>
              <w:keepLines w:val="0"/>
              <w:widowControl w:val="0"/>
              <w:numPr>
                <w:ilvl w:val="0"/>
                <w:numId w:val="5"/>
              </w:numPr>
              <w:shd w:val="clear" w:color="auto" w:fill="auto"/>
              <w:tabs>
                <w:tab w:pos="187" w:val="left"/>
              </w:tabs>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外部审计发现当期财务报表存在重大错 报，而内部控制在运行过程中未能发现该 错报；</w:t>
            </w:r>
          </w:p>
          <w:p>
            <w:pPr>
              <w:pStyle w:val="Style24"/>
              <w:keepNext w:val="0"/>
              <w:keepLines w:val="0"/>
              <w:widowControl w:val="0"/>
              <w:numPr>
                <w:ilvl w:val="0"/>
                <w:numId w:val="5"/>
              </w:numPr>
              <w:shd w:val="clear" w:color="auto" w:fill="auto"/>
              <w:tabs>
                <w:tab w:pos="192" w:val="left"/>
              </w:tabs>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公司审计部对内部控制的监督无效；</w:t>
            </w:r>
          </w:p>
          <w:p>
            <w:pPr>
              <w:pStyle w:val="Style24"/>
              <w:keepNext w:val="0"/>
              <w:keepLines w:val="0"/>
              <w:widowControl w:val="0"/>
              <w:numPr>
                <w:ilvl w:val="0"/>
                <w:numId w:val="5"/>
              </w:numPr>
              <w:shd w:val="clear" w:color="auto" w:fill="auto"/>
              <w:tabs>
                <w:tab w:pos="206" w:val="left"/>
              </w:tabs>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内部控制评价的结果特别是重大或重要 缺陷未得到整改；</w:t>
            </w:r>
          </w:p>
          <w:p>
            <w:pPr>
              <w:pStyle w:val="Style24"/>
              <w:keepNext w:val="0"/>
              <w:keepLines w:val="0"/>
              <w:widowControl w:val="0"/>
              <w:numPr>
                <w:ilvl w:val="0"/>
                <w:numId w:val="5"/>
              </w:numPr>
              <w:shd w:val="clear" w:color="auto" w:fill="auto"/>
              <w:tabs>
                <w:tab w:pos="187" w:val="left"/>
              </w:tabs>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其他可能影响报表使用者正确判断的缺 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非财务报告内部控制缺陷的评价标准 出现以下情形的，认定为非财务报告内 部控制重大缺陷，其他情形按影响程度 分别确定为重要缺陷或一般缺陷。</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、违反国家法律、法规或规范性文件；</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、违反决策程序，导致重大决策失误；</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、重要业务缺乏制度性控制，或制度 系统性失效；</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、媒体频频曝光重大负面新闻，严重 损害声誉；</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、公司未对安全生产实施管理，造成 重大人员伤亡的安全责任事故；</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、管理人员或技术人员流失严重；</w:t>
            </w:r>
          </w:p>
          <w:p>
            <w:pPr>
              <w:pStyle w:val="Style24"/>
              <w:keepNext w:val="0"/>
              <w:keepLines w:val="0"/>
              <w:widowControl w:val="0"/>
              <w:numPr>
                <w:ilvl w:val="0"/>
                <w:numId w:val="7"/>
              </w:numPr>
              <w:shd w:val="clear" w:color="auto" w:fill="auto"/>
              <w:tabs>
                <w:tab w:pos="202" w:val="left"/>
              </w:tabs>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、其他对公司影响重大的情形。</w:t>
            </w:r>
          </w:p>
        </w:tc>
      </w:tr>
      <w:tr>
        <w:trPr>
          <w:trHeight w:val="239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0" w:lineRule="exact"/>
              <w:ind w:left="0" w:right="0" w:firstLine="0"/>
              <w:jc w:val="both"/>
              <w:rPr>
                <w:sz w:val="16"/>
                <w:szCs w:val="16"/>
              </w:rPr>
            </w:pPr>
            <w:r>
              <w:rPr>
                <w:rFonts w:ascii="SimSun" w:eastAsia="SimSun" w:hAnsi="SimSun" w:cs="SimSun"/>
                <w:color w:val="000000"/>
                <w:spacing w:val="0"/>
                <w:w w:val="100"/>
                <w:position w:val="0"/>
                <w:sz w:val="16"/>
                <w:szCs w:val="16"/>
              </w:rPr>
              <w:t>公司层面缺陷认定时，以公司税前利润为 基数进行定量判断，重要性水平为公司税 前利润的</w:t>
            </w:r>
            <w:r>
              <w:rPr>
                <w:color w:val="000000"/>
                <w:spacing w:val="0"/>
                <w:w w:val="100"/>
                <w:position w:val="0"/>
                <w:sz w:val="18"/>
                <w:szCs w:val="18"/>
              </w:rPr>
              <w:t>5%</w:t>
            </w:r>
            <w:r>
              <w:rPr>
                <w:rFonts w:ascii="SimSun" w:eastAsia="SimSun" w:hAnsi="SimSun" w:cs="SimSun"/>
                <w:color w:val="000000"/>
                <w:spacing w:val="0"/>
                <w:w w:val="100"/>
                <w:position w:val="0"/>
                <w:sz w:val="16"/>
                <w:szCs w:val="16"/>
              </w:rPr>
              <w:t>，具体缺陷定量指标如下：</w:t>
            </w:r>
          </w:p>
          <w:p>
            <w:pPr>
              <w:pStyle w:val="Style24"/>
              <w:keepNext w:val="0"/>
              <w:keepLines w:val="0"/>
              <w:widowControl w:val="0"/>
              <w:shd w:val="clear" w:color="auto" w:fill="auto"/>
              <w:bidi w:val="0"/>
              <w:spacing w:before="0" w:after="40" w:line="310" w:lineRule="exact"/>
              <w:ind w:left="0" w:right="0" w:firstLine="0"/>
              <w:jc w:val="both"/>
              <w:rPr>
                <w:sz w:val="16"/>
                <w:szCs w:val="16"/>
              </w:rPr>
            </w:pPr>
            <w:r>
              <w:rPr>
                <w:rFonts w:ascii="SimSun" w:eastAsia="SimSun" w:hAnsi="SimSun" w:cs="SimSun"/>
                <w:color w:val="000000"/>
                <w:spacing w:val="0"/>
                <w:w w:val="100"/>
                <w:position w:val="0"/>
                <w:sz w:val="16"/>
                <w:szCs w:val="16"/>
              </w:rPr>
              <w:t>重大缺陷：税前利润的</w:t>
            </w:r>
            <w:r>
              <w:rPr>
                <w:color w:val="000000"/>
                <w:spacing w:val="0"/>
                <w:w w:val="100"/>
                <w:position w:val="0"/>
                <w:sz w:val="18"/>
                <w:szCs w:val="18"/>
              </w:rPr>
              <w:t>5%^</w:t>
            </w:r>
            <w:r>
              <w:rPr>
                <w:rFonts w:ascii="SimSun" w:eastAsia="SimSun" w:hAnsi="SimSun" w:cs="SimSun"/>
                <w:color w:val="000000"/>
                <w:spacing w:val="0"/>
                <w:w w:val="100"/>
                <w:position w:val="0"/>
                <w:sz w:val="16"/>
                <w:szCs w:val="16"/>
              </w:rPr>
              <w:t>错报；</w:t>
            </w:r>
          </w:p>
          <w:p>
            <w:pPr>
              <w:pStyle w:val="Style24"/>
              <w:keepNext w:val="0"/>
              <w:keepLines w:val="0"/>
              <w:widowControl w:val="0"/>
              <w:shd w:val="clear" w:color="auto" w:fill="auto"/>
              <w:bidi w:val="0"/>
              <w:spacing w:before="0" w:after="40" w:line="302" w:lineRule="exact"/>
              <w:ind w:left="0" w:right="0" w:firstLine="0"/>
              <w:jc w:val="both"/>
              <w:rPr>
                <w:sz w:val="16"/>
                <w:szCs w:val="16"/>
              </w:rPr>
            </w:pPr>
            <w:r>
              <w:rPr>
                <w:rFonts w:ascii="SimSun" w:eastAsia="SimSun" w:hAnsi="SimSun" w:cs="SimSun"/>
                <w:color w:val="000000"/>
                <w:spacing w:val="0"/>
                <w:w w:val="100"/>
                <w:position w:val="0"/>
                <w:sz w:val="16"/>
                <w:szCs w:val="16"/>
              </w:rPr>
              <w:t>重要缺陷：税前利润的</w:t>
            </w:r>
            <w:r>
              <w:rPr>
                <w:color w:val="000000"/>
                <w:spacing w:val="0"/>
                <w:w w:val="100"/>
                <w:position w:val="0"/>
                <w:sz w:val="18"/>
                <w:szCs w:val="18"/>
              </w:rPr>
              <w:t>3%^</w:t>
            </w:r>
            <w:r>
              <w:rPr>
                <w:rFonts w:ascii="SimSun" w:eastAsia="SimSun" w:hAnsi="SimSun" w:cs="SimSun"/>
                <w:color w:val="000000"/>
                <w:spacing w:val="0"/>
                <w:w w:val="100"/>
                <w:position w:val="0"/>
                <w:sz w:val="16"/>
                <w:szCs w:val="16"/>
              </w:rPr>
              <w:t>错报</w:t>
            </w:r>
            <w:r>
              <w:rPr>
                <w:color w:val="000000"/>
                <w:spacing w:val="0"/>
                <w:w w:val="100"/>
                <w:position w:val="0"/>
                <w:sz w:val="18"/>
                <w:szCs w:val="18"/>
              </w:rPr>
              <w:t>W</w:t>
            </w:r>
            <w:r>
              <w:rPr>
                <w:rFonts w:ascii="SimSun" w:eastAsia="SimSun" w:hAnsi="SimSun" w:cs="SimSun"/>
                <w:color w:val="000000"/>
                <w:spacing w:val="0"/>
                <w:w w:val="100"/>
                <w:position w:val="0"/>
                <w:sz w:val="16"/>
                <w:szCs w:val="16"/>
              </w:rPr>
              <w:t>税前利 润的</w:t>
            </w:r>
            <w:r>
              <w:rPr>
                <w:color w:val="000000"/>
                <w:spacing w:val="0"/>
                <w:w w:val="100"/>
                <w:position w:val="0"/>
                <w:sz w:val="18"/>
                <w:szCs w:val="18"/>
              </w:rPr>
              <w:t>5%</w:t>
            </w:r>
            <w:r>
              <w:rPr>
                <w:rFonts w:ascii="SimSun" w:eastAsia="SimSun" w:hAnsi="SimSun" w:cs="SimSun"/>
                <w:color w:val="000000"/>
                <w:spacing w:val="0"/>
                <w:w w:val="100"/>
                <w:position w:val="0"/>
                <w:sz w:val="16"/>
                <w:szCs w:val="16"/>
              </w:rPr>
              <w:t>；</w:t>
            </w:r>
          </w:p>
          <w:p>
            <w:pPr>
              <w:pStyle w:val="Style24"/>
              <w:keepNext w:val="0"/>
              <w:keepLines w:val="0"/>
              <w:widowControl w:val="0"/>
              <w:shd w:val="clear" w:color="auto" w:fill="auto"/>
              <w:bidi w:val="0"/>
              <w:spacing w:before="0" w:after="40" w:line="310" w:lineRule="exact"/>
              <w:ind w:left="0" w:right="0" w:firstLine="0"/>
              <w:jc w:val="both"/>
              <w:rPr>
                <w:sz w:val="16"/>
                <w:szCs w:val="16"/>
              </w:rPr>
            </w:pPr>
            <w:r>
              <w:rPr>
                <w:rFonts w:ascii="SimSun" w:eastAsia="SimSun" w:hAnsi="SimSun" w:cs="SimSun"/>
                <w:color w:val="000000"/>
                <w:spacing w:val="0"/>
                <w:w w:val="100"/>
                <w:position w:val="0"/>
                <w:sz w:val="16"/>
                <w:szCs w:val="16"/>
              </w:rPr>
              <w:t>一般缺陷：错报</w:t>
            </w:r>
            <w:r>
              <w:rPr>
                <w:color w:val="000000"/>
                <w:spacing w:val="0"/>
                <w:w w:val="100"/>
                <w:position w:val="0"/>
                <w:sz w:val="18"/>
                <w:szCs w:val="18"/>
              </w:rPr>
              <w:t>W</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pStyle w:val="Style34"/>
        <w:keepNext/>
        <w:keepLines/>
        <w:widowControl w:val="0"/>
        <w:shd w:val="clear" w:color="auto" w:fill="auto"/>
        <w:bidi w:val="0"/>
        <w:spacing w:before="0" w:after="300" w:line="469" w:lineRule="exact"/>
        <w:ind w:left="0" w:right="0" w:firstLine="0"/>
        <w:jc w:val="left"/>
        <w:rPr>
          <w:sz w:val="22"/>
          <w:szCs w:val="22"/>
        </w:rPr>
      </w:pPr>
      <w:bookmarkStart w:id="474" w:name="bookmark474"/>
      <w:bookmarkStart w:id="475" w:name="bookmark475"/>
      <w:bookmarkStart w:id="476" w:name="bookmark476"/>
      <w:bookmarkStart w:id="477" w:name="bookmark477"/>
      <w:r>
        <w:rPr>
          <w:color w:val="000000"/>
          <w:spacing w:val="0"/>
          <w:w w:val="100"/>
          <w:position w:val="0"/>
          <w:sz w:val="22"/>
          <w:szCs w:val="22"/>
        </w:rPr>
        <w:t>2</w:t>
      </w:r>
      <w:bookmarkEnd w:id="476"/>
      <w:r>
        <w:rPr>
          <w:color w:val="000000"/>
          <w:spacing w:val="0"/>
          <w:w w:val="100"/>
          <w:position w:val="0"/>
          <w:sz w:val="22"/>
          <w:szCs w:val="22"/>
        </w:rPr>
        <w:t>、内部控制审计报告或鉴证报告</w:t>
      </w:r>
      <w:bookmarkEnd w:id="474"/>
      <w:bookmarkEnd w:id="475"/>
      <w:bookmarkEnd w:id="477"/>
    </w:p>
    <w:p>
      <w:pPr>
        <w:pStyle w:val="Style13"/>
        <w:keepNext w:val="0"/>
        <w:keepLines w:val="0"/>
        <w:widowControl w:val="0"/>
        <w:shd w:val="clear" w:color="auto" w:fill="auto"/>
        <w:bidi w:val="0"/>
        <w:spacing w:before="0" w:after="300" w:line="469"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00" w:line="469" w:lineRule="exact"/>
        <w:ind w:left="0" w:right="0" w:firstLine="0"/>
        <w:jc w:val="left"/>
      </w:pPr>
      <w:bookmarkStart w:id="478" w:name="bookmark478"/>
      <w:bookmarkStart w:id="479" w:name="bookmark479"/>
      <w:bookmarkStart w:id="480" w:name="bookmark480"/>
      <w:r>
        <w:rPr>
          <w:color w:val="000000"/>
          <w:spacing w:val="0"/>
          <w:w w:val="100"/>
          <w:position w:val="0"/>
        </w:rPr>
        <w:t>十七、上市公司治理专项行动自查问题整改情况</w:t>
      </w:r>
      <w:bookmarkEnd w:id="478"/>
      <w:bookmarkEnd w:id="479"/>
      <w:bookmarkEnd w:id="480"/>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为贯彻落实《国务院关于进一步提高上市公司质量的意见》（国发〔</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14</w:t>
      </w:r>
      <w:r>
        <w:rPr>
          <w:color w:val="000000"/>
          <w:spacing w:val="0"/>
          <w:w w:val="100"/>
          <w:position w:val="0"/>
        </w:rPr>
        <w:t>号）精神， 按照中国证监会《关于开展上市公司治理专项行动的公告》（</w:t>
      </w:r>
      <w:r>
        <w:rPr>
          <w:color w:val="000000"/>
          <w:spacing w:val="0"/>
          <w:w w:val="100"/>
          <w:position w:val="0"/>
          <w:sz w:val="24"/>
          <w:szCs w:val="24"/>
        </w:rPr>
        <w:t>2020</w:t>
      </w:r>
      <w:r>
        <w:rPr>
          <w:color w:val="000000"/>
          <w:spacing w:val="0"/>
          <w:w w:val="100"/>
          <w:position w:val="0"/>
        </w:rPr>
        <w:t>年第</w:t>
      </w:r>
      <w:r>
        <w:rPr>
          <w:color w:val="000000"/>
          <w:spacing w:val="0"/>
          <w:w w:val="100"/>
          <w:position w:val="0"/>
          <w:sz w:val="24"/>
          <w:szCs w:val="24"/>
        </w:rPr>
        <w:t>69</w:t>
      </w:r>
      <w:r>
        <w:rPr>
          <w:color w:val="000000"/>
          <w:spacing w:val="0"/>
          <w:w w:val="100"/>
          <w:position w:val="0"/>
        </w:rPr>
        <w:t>号）的要求，公司 对照上市公司治理专项自查清单，深入开展了专项自查工作。具体情况如下：</w:t>
      </w:r>
    </w:p>
    <w:p>
      <w:pPr>
        <w:pStyle w:val="Style13"/>
        <w:keepNext w:val="0"/>
        <w:keepLines w:val="0"/>
        <w:widowControl w:val="0"/>
        <w:shd w:val="clear" w:color="auto" w:fill="auto"/>
        <w:tabs>
          <w:tab w:pos="835" w:val="left"/>
        </w:tabs>
        <w:bidi w:val="0"/>
        <w:spacing w:before="0" w:after="0" w:line="469" w:lineRule="exact"/>
        <w:ind w:left="0" w:right="0" w:firstLine="480"/>
        <w:jc w:val="both"/>
      </w:pPr>
      <w:bookmarkStart w:id="481" w:name="bookmark481"/>
      <w:r>
        <w:rPr>
          <w:color w:val="000000"/>
          <w:spacing w:val="0"/>
          <w:w w:val="100"/>
          <w:position w:val="0"/>
          <w:sz w:val="24"/>
          <w:szCs w:val="24"/>
        </w:rPr>
        <w:t>1</w:t>
      </w:r>
      <w:bookmarkEnd w:id="481"/>
      <w:r>
        <w:rPr>
          <w:color w:val="000000"/>
          <w:spacing w:val="0"/>
          <w:w w:val="100"/>
          <w:position w:val="0"/>
        </w:rPr>
        <w:t>、</w:t>
        <w:tab/>
        <w:t>存在的问题</w:t>
      </w:r>
    </w:p>
    <w:p>
      <w:pPr>
        <w:pStyle w:val="Style13"/>
        <w:keepNext w:val="0"/>
        <w:keepLines w:val="0"/>
        <w:widowControl w:val="0"/>
        <w:shd w:val="clear" w:color="auto" w:fill="auto"/>
        <w:tabs>
          <w:tab w:pos="1109" w:val="left"/>
        </w:tabs>
        <w:bidi w:val="0"/>
        <w:spacing w:before="0" w:after="0" w:line="469" w:lineRule="exact"/>
        <w:ind w:left="0" w:right="0" w:firstLine="480"/>
        <w:jc w:val="both"/>
      </w:pPr>
      <w:bookmarkStart w:id="482" w:name="bookmark482"/>
      <w:r>
        <w:rPr>
          <w:color w:val="000000"/>
          <w:spacing w:val="0"/>
          <w:w w:val="100"/>
          <w:position w:val="0"/>
          <w:sz w:val="24"/>
          <w:szCs w:val="24"/>
        </w:rPr>
        <w:t>（</w:t>
      </w:r>
      <w:bookmarkEnd w:id="482"/>
      <w:r>
        <w:rPr>
          <w:color w:val="000000"/>
          <w:spacing w:val="0"/>
          <w:w w:val="100"/>
          <w:position w:val="0"/>
          <w:sz w:val="24"/>
          <w:szCs w:val="24"/>
        </w:rPr>
        <w:t>1）</w:t>
        <w:tab/>
      </w:r>
      <w:r>
        <w:rPr>
          <w:color w:val="000000"/>
          <w:spacing w:val="0"/>
          <w:w w:val="100"/>
          <w:position w:val="0"/>
        </w:rPr>
        <w:t>公司存在董监高未按照规定出席（列席）或委托他人代为出席股东大会、董事会、 监事会等会议的情形。</w:t>
      </w:r>
    </w:p>
    <w:p>
      <w:pPr>
        <w:pStyle w:val="Style13"/>
        <w:keepNext w:val="0"/>
        <w:keepLines w:val="0"/>
        <w:widowControl w:val="0"/>
        <w:shd w:val="clear" w:color="auto" w:fill="auto"/>
        <w:tabs>
          <w:tab w:pos="1114" w:val="left"/>
        </w:tabs>
        <w:bidi w:val="0"/>
        <w:spacing w:before="0" w:after="0" w:line="469" w:lineRule="exact"/>
        <w:ind w:left="0" w:right="0" w:firstLine="480"/>
        <w:jc w:val="both"/>
      </w:pPr>
      <w:bookmarkStart w:id="483" w:name="bookmark483"/>
      <w:r>
        <w:rPr>
          <w:color w:val="000000"/>
          <w:spacing w:val="0"/>
          <w:w w:val="100"/>
          <w:position w:val="0"/>
          <w:sz w:val="24"/>
          <w:szCs w:val="24"/>
        </w:rPr>
        <w:t>（</w:t>
      </w:r>
      <w:bookmarkEnd w:id="483"/>
      <w:r>
        <w:rPr>
          <w:color w:val="000000"/>
          <w:spacing w:val="0"/>
          <w:w w:val="100"/>
          <w:position w:val="0"/>
          <w:sz w:val="24"/>
          <w:szCs w:val="24"/>
        </w:rPr>
        <w:t>2）</w:t>
        <w:tab/>
      </w:r>
      <w:r>
        <w:rPr>
          <w:color w:val="000000"/>
          <w:spacing w:val="0"/>
          <w:w w:val="100"/>
          <w:position w:val="0"/>
        </w:rPr>
        <w:t>公司存在被控股股东及其关联方占用资金</w:t>
      </w:r>
      <w:r>
        <w:rPr>
          <w:color w:val="000000"/>
          <w:spacing w:val="0"/>
          <w:w w:val="100"/>
          <w:position w:val="0"/>
          <w:sz w:val="24"/>
          <w:szCs w:val="24"/>
        </w:rPr>
        <w:t>2150</w:t>
      </w:r>
      <w:r>
        <w:rPr>
          <w:color w:val="000000"/>
          <w:spacing w:val="0"/>
          <w:w w:val="100"/>
          <w:position w:val="0"/>
        </w:rPr>
        <w:t>万元的情形，公司关联往来款变动比 例超过</w:t>
      </w:r>
      <w:r>
        <w:rPr>
          <w:color w:val="000000"/>
          <w:spacing w:val="0"/>
          <w:w w:val="100"/>
          <w:position w:val="0"/>
          <w:sz w:val="24"/>
          <w:szCs w:val="24"/>
        </w:rPr>
        <w:t>30%</w:t>
      </w:r>
      <w:r>
        <w:rPr>
          <w:color w:val="000000"/>
          <w:spacing w:val="0"/>
          <w:w w:val="100"/>
          <w:position w:val="0"/>
        </w:rPr>
        <w:t>存在异常之处。</w:t>
      </w:r>
    </w:p>
    <w:p>
      <w:pPr>
        <w:pStyle w:val="Style13"/>
        <w:keepNext w:val="0"/>
        <w:keepLines w:val="0"/>
        <w:widowControl w:val="0"/>
        <w:shd w:val="clear" w:color="auto" w:fill="auto"/>
        <w:tabs>
          <w:tab w:pos="850" w:val="left"/>
        </w:tabs>
        <w:bidi w:val="0"/>
        <w:spacing w:before="0" w:after="0" w:line="469" w:lineRule="exact"/>
        <w:ind w:left="0" w:right="0" w:firstLine="480"/>
        <w:jc w:val="both"/>
      </w:pPr>
      <w:bookmarkStart w:id="484" w:name="bookmark484"/>
      <w:r>
        <w:rPr>
          <w:color w:val="000000"/>
          <w:spacing w:val="0"/>
          <w:w w:val="100"/>
          <w:position w:val="0"/>
          <w:sz w:val="24"/>
          <w:szCs w:val="24"/>
        </w:rPr>
        <w:t>2</w:t>
      </w:r>
      <w:bookmarkEnd w:id="484"/>
      <w:r>
        <w:rPr>
          <w:color w:val="000000"/>
          <w:spacing w:val="0"/>
          <w:w w:val="100"/>
          <w:position w:val="0"/>
        </w:rPr>
        <w:t>、</w:t>
        <w:tab/>
        <w:t>整改情况</w:t>
      </w:r>
    </w:p>
    <w:p>
      <w:pPr>
        <w:pStyle w:val="Style13"/>
        <w:keepNext w:val="0"/>
        <w:keepLines w:val="0"/>
        <w:widowControl w:val="0"/>
        <w:shd w:val="clear" w:color="auto" w:fill="auto"/>
        <w:tabs>
          <w:tab w:pos="1114" w:val="left"/>
        </w:tabs>
        <w:bidi w:val="0"/>
        <w:spacing w:before="0" w:after="0" w:line="469" w:lineRule="exact"/>
        <w:ind w:left="0" w:right="0" w:firstLine="480"/>
        <w:jc w:val="both"/>
      </w:pPr>
      <w:bookmarkStart w:id="485" w:name="bookmark485"/>
      <w:r>
        <w:rPr>
          <w:color w:val="000000"/>
          <w:spacing w:val="0"/>
          <w:w w:val="100"/>
          <w:position w:val="0"/>
          <w:sz w:val="24"/>
          <w:szCs w:val="24"/>
        </w:rPr>
        <w:t>（</w:t>
      </w:r>
      <w:bookmarkEnd w:id="485"/>
      <w:r>
        <w:rPr>
          <w:color w:val="000000"/>
          <w:spacing w:val="0"/>
          <w:w w:val="100"/>
          <w:position w:val="0"/>
          <w:sz w:val="24"/>
          <w:szCs w:val="24"/>
        </w:rPr>
        <w:t>1）</w:t>
        <w:tab/>
      </w:r>
      <w:r>
        <w:rPr>
          <w:color w:val="000000"/>
          <w:spacing w:val="0"/>
          <w:w w:val="100"/>
          <w:position w:val="0"/>
        </w:rPr>
        <w:t>公司积极组织董监高和相关人员认真学习《上市公司股东大会规则》、《上市公司 章程指引》、公司《股东大会议事规则》等，进一步提高公司董监高对相关法律法规的理解， 确保相关人员按时参加会议并及时做好相关登记工作。此外，若董监高确因故无法参会的， 公司将要求其本人在会议召开前提交书面请假函或委托书。公司已尽全力联系相关董监高补 充相关规定所要求的文件。</w:t>
      </w:r>
    </w:p>
    <w:p>
      <w:pPr>
        <w:pStyle w:val="Style13"/>
        <w:keepNext w:val="0"/>
        <w:keepLines w:val="0"/>
        <w:widowControl w:val="0"/>
        <w:shd w:val="clear" w:color="auto" w:fill="auto"/>
        <w:tabs>
          <w:tab w:pos="1114" w:val="left"/>
        </w:tabs>
        <w:bidi w:val="0"/>
        <w:spacing w:before="0" w:after="0" w:line="469" w:lineRule="exact"/>
        <w:ind w:left="0" w:right="0" w:firstLine="480"/>
        <w:jc w:val="both"/>
      </w:pPr>
      <w:bookmarkStart w:id="486" w:name="bookmark486"/>
      <w:r>
        <w:rPr>
          <w:color w:val="000000"/>
          <w:spacing w:val="0"/>
          <w:w w:val="100"/>
          <w:position w:val="0"/>
          <w:sz w:val="24"/>
          <w:szCs w:val="24"/>
        </w:rPr>
        <w:t>（</w:t>
      </w:r>
      <w:bookmarkEnd w:id="486"/>
      <w:r>
        <w:rPr>
          <w:color w:val="000000"/>
          <w:spacing w:val="0"/>
          <w:w w:val="100"/>
          <w:position w:val="0"/>
          <w:sz w:val="24"/>
          <w:szCs w:val="24"/>
        </w:rPr>
        <w:t>2）</w:t>
        <w:tab/>
      </w:r>
      <w:r>
        <w:rPr>
          <w:color w:val="000000"/>
          <w:spacing w:val="0"/>
          <w:w w:val="100"/>
          <w:position w:val="0"/>
        </w:rPr>
        <w:t>公司发现三家公司向控股股东或其关联方借款的事项后，第一时间向公司控股股东 宝德控股核实，并与三家公司积极协商。截至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27</w:t>
      </w:r>
      <w:r>
        <w:rPr>
          <w:color w:val="000000"/>
          <w:spacing w:val="0"/>
          <w:w w:val="100"/>
          <w:position w:val="0"/>
        </w:rPr>
        <w:t>日，公司已经获得三家公司返还 的全部定制费</w:t>
      </w:r>
      <w:r>
        <w:rPr>
          <w:color w:val="000000"/>
          <w:spacing w:val="0"/>
          <w:w w:val="100"/>
          <w:position w:val="0"/>
          <w:sz w:val="24"/>
          <w:szCs w:val="24"/>
        </w:rPr>
        <w:t>2150</w:t>
      </w:r>
      <w:r>
        <w:rPr>
          <w:color w:val="000000"/>
          <w:spacing w:val="0"/>
          <w:w w:val="100"/>
          <w:position w:val="0"/>
        </w:rPr>
        <w:t>万元。公司高度重视游戏开发商向控股股东或其关联方借款的行为，并 持续关注该事项的进展，及时履行信息披露义务，避免形成非经营性的资金占用。公司未来 将协同控股股东，继续深入学习并严格执行《深圳证券交易所股票上市规则》、《深圳证券 交易所上市公司规范运作指引》等相关法律法规及业务规则的要求，提高规范运作水平，针 对此类事项自查自纠自改，杜绝类似违规事项的发生。</w:t>
      </w:r>
    </w:p>
    <w:p>
      <w:pPr>
        <w:pStyle w:val="Style13"/>
        <w:keepNext w:val="0"/>
        <w:keepLines w:val="0"/>
        <w:widowControl w:val="0"/>
        <w:shd w:val="clear" w:color="auto" w:fill="auto"/>
        <w:bidi w:val="0"/>
        <w:spacing w:before="0" w:after="0" w:line="466" w:lineRule="exact"/>
        <w:ind w:left="0" w:right="0" w:firstLine="480"/>
        <w:jc w:val="both"/>
        <w:sectPr>
          <w:footnotePr>
            <w:pos w:val="pageBottom"/>
            <w:numFmt w:val="decimal"/>
            <w:numRestart w:val="continuous"/>
          </w:footnotePr>
          <w:pgSz w:w="11900" w:h="16840"/>
          <w:pgMar w:top="1321" w:right="1001" w:bottom="1446" w:left="1031" w:header="0" w:footer="3" w:gutter="0"/>
          <w:cols w:space="720"/>
          <w:noEndnote/>
          <w:rtlGutter w:val="0"/>
          <w:docGrid w:linePitch="360"/>
        </w:sectPr>
      </w:pPr>
      <w:r>
        <w:rPr>
          <w:color w:val="000000"/>
          <w:spacing w:val="0"/>
          <w:w w:val="100"/>
          <w:position w:val="0"/>
        </w:rPr>
        <w:t>第五届董事会第十三次会议根据《公司法》、《中华人民共和国证券法》、《上市公司 治理准则》以及《深圳证券交易所创业板股票上市规则</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月修订）》、《深圳证券 交易所创业板上市公司规范运作指引</w:t>
      </w:r>
      <w:r>
        <w:rPr>
          <w:color w:val="000000"/>
          <w:spacing w:val="0"/>
          <w:w w:val="100"/>
          <w:position w:val="0"/>
          <w:sz w:val="24"/>
          <w:szCs w:val="24"/>
        </w:rPr>
        <w:t>（2020</w:t>
      </w:r>
      <w:r>
        <w:rPr>
          <w:color w:val="000000"/>
          <w:spacing w:val="0"/>
          <w:w w:val="100"/>
          <w:position w:val="0"/>
        </w:rPr>
        <w:t xml:space="preserve">年修订）》等有关法律、法规、规范性文件的 </w:t>
      </w:r>
      <w:r>
        <w:rPr>
          <w:color w:val="000000"/>
          <w:spacing w:val="0"/>
          <w:w w:val="100"/>
          <w:position w:val="0"/>
        </w:rPr>
        <w:t>最新规定，为提升公司管理水平、完善公司治理结构，审议通过了《关于修订《防范控股股 东及其他关联方资金占用制度》的议案》，建立《深圳中青宝互动网络股份有限公司防范控 股股东及其他关联方资金占用制度》。</w:t>
      </w:r>
    </w:p>
    <w:p>
      <w:pPr>
        <w:pStyle w:val="Style10"/>
        <w:keepNext/>
        <w:keepLines/>
        <w:widowControl w:val="0"/>
        <w:shd w:val="clear" w:color="auto" w:fill="auto"/>
        <w:bidi w:val="0"/>
        <w:spacing w:before="520" w:after="540" w:line="240" w:lineRule="auto"/>
        <w:ind w:left="0" w:right="0" w:firstLine="0"/>
        <w:jc w:val="center"/>
      </w:pPr>
      <w:bookmarkStart w:id="487" w:name="bookmark487"/>
      <w:bookmarkStart w:id="488" w:name="bookmark488"/>
      <w:bookmarkStart w:id="489" w:name="bookmark489"/>
      <w:r>
        <w:rPr>
          <w:color w:val="000000"/>
          <w:spacing w:val="0"/>
          <w:w w:val="100"/>
          <w:position w:val="0"/>
        </w:rPr>
        <w:t>第五节环境和社会责任</w:t>
      </w:r>
      <w:bookmarkEnd w:id="487"/>
      <w:bookmarkEnd w:id="488"/>
      <w:bookmarkEnd w:id="489"/>
    </w:p>
    <w:p>
      <w:pPr>
        <w:pStyle w:val="Style27"/>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、重大环保问题</w:t>
      </w:r>
      <w:bookmarkEnd w:id="491"/>
      <w:bookmarkEnd w:id="492"/>
      <w:bookmarkEnd w:id="494"/>
      <w:bookmarkEnd w:id="490"/>
    </w:p>
    <w:p>
      <w:pPr>
        <w:pStyle w:val="Style29"/>
        <w:keepNext w:val="0"/>
        <w:keepLines w:val="0"/>
        <w:widowControl w:val="0"/>
        <w:shd w:val="clear" w:color="auto" w:fill="auto"/>
        <w:bidi w:val="0"/>
        <w:spacing w:before="0" w:after="0" w:line="350" w:lineRule="exact"/>
        <w:ind w:left="0" w:right="0" w:firstLine="0"/>
        <w:jc w:val="left"/>
        <w:rPr>
          <w:sz w:val="22"/>
          <w:szCs w:val="22"/>
        </w:rPr>
      </w:pPr>
      <w:r>
        <w:rPr>
          <w:color w:val="000000"/>
          <w:spacing w:val="0"/>
          <w:w w:val="100"/>
          <w:position w:val="0"/>
          <w:sz w:val="22"/>
          <w:szCs w:val="22"/>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否</w:t>
      </w:r>
    </w:p>
    <w:p>
      <w:pPr>
        <w:pStyle w:val="Style29"/>
        <w:keepNext w:val="0"/>
        <w:keepLines w:val="0"/>
        <w:widowControl w:val="0"/>
        <w:shd w:val="clear" w:color="auto" w:fill="auto"/>
        <w:bidi w:val="0"/>
        <w:spacing w:before="0" w:after="0" w:line="350" w:lineRule="exact"/>
        <w:ind w:left="0" w:right="0" w:firstLine="0"/>
        <w:jc w:val="left"/>
        <w:rPr>
          <w:sz w:val="22"/>
          <w:szCs w:val="22"/>
        </w:rPr>
      </w:pPr>
      <w:r>
        <w:rPr>
          <w:color w:val="000000"/>
          <w:spacing w:val="0"/>
          <w:w w:val="100"/>
          <w:position w:val="0"/>
          <w:sz w:val="22"/>
          <w:szCs w:val="22"/>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公司或子公司名称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对上市公司生产经 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79" w:line="1" w:lineRule="exact"/>
      </w:pP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参照重点排污单位披露的其他环境信息</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未披露其他环境信息的原因</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17" w:val="left"/>
        </w:tabs>
        <w:bidi w:val="0"/>
        <w:spacing w:before="0" w:after="3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二</w:t>
      </w:r>
      <w:bookmarkEnd w:id="497"/>
      <w:r>
        <w:rPr>
          <w:color w:val="000000"/>
          <w:spacing w:val="0"/>
          <w:w w:val="100"/>
          <w:position w:val="0"/>
        </w:rPr>
        <w:t>、</w:t>
        <w:tab/>
        <w:t>社会责任情况</w:t>
      </w:r>
      <w:bookmarkEnd w:id="495"/>
      <w:bookmarkEnd w:id="496"/>
      <w:bookmarkEnd w:id="498"/>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17" w:val="left"/>
        </w:tabs>
        <w:bidi w:val="0"/>
        <w:spacing w:before="0" w:after="34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w:t>
        <w:tab/>
        <w:t>巩固拓展脱贫攻坚成果、乡村振兴的情况</w:t>
      </w:r>
      <w:bookmarkEnd w:id="499"/>
      <w:bookmarkEnd w:id="500"/>
      <w:bookmarkEnd w:id="502"/>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440" w:line="240" w:lineRule="auto"/>
        <w:ind w:left="0" w:right="0" w:firstLine="0"/>
        <w:jc w:val="center"/>
      </w:pPr>
      <w:bookmarkStart w:id="503" w:name="bookmark503"/>
      <w:bookmarkStart w:id="504" w:name="bookmark504"/>
      <w:bookmarkStart w:id="505" w:name="bookmark505"/>
      <w:r>
        <w:rPr>
          <w:color w:val="000000"/>
          <w:spacing w:val="0"/>
          <w:w w:val="100"/>
          <w:position w:val="0"/>
        </w:rPr>
        <w:t>第六节重要事项</w:t>
      </w:r>
      <w:bookmarkEnd w:id="503"/>
      <w:bookmarkEnd w:id="504"/>
      <w:bookmarkEnd w:id="505"/>
    </w:p>
    <w:p>
      <w:pPr>
        <w:pStyle w:val="Style27"/>
        <w:keepNext/>
        <w:keepLines/>
        <w:widowControl w:val="0"/>
        <w:shd w:val="clear" w:color="auto" w:fill="auto"/>
        <w:bidi w:val="0"/>
        <w:spacing w:before="0" w:after="340" w:line="322" w:lineRule="exact"/>
        <w:ind w:left="0" w:right="0" w:firstLine="0"/>
        <w:jc w:val="left"/>
      </w:pPr>
      <w:bookmarkStart w:id="506" w:name="bookmark506"/>
      <w:bookmarkStart w:id="507" w:name="bookmark507"/>
      <w:bookmarkStart w:id="508" w:name="bookmark508"/>
      <w:bookmarkStart w:id="509" w:name="bookmark509"/>
      <w:bookmarkStart w:id="510" w:name="bookmark510"/>
      <w:r>
        <w:rPr>
          <w:color w:val="000000"/>
          <w:spacing w:val="0"/>
          <w:w w:val="100"/>
          <w:position w:val="0"/>
        </w:rPr>
        <w:t>一</w:t>
      </w:r>
      <w:bookmarkEnd w:id="509"/>
      <w:r>
        <w:rPr>
          <w:color w:val="000000"/>
          <w:spacing w:val="0"/>
          <w:w w:val="100"/>
          <w:position w:val="0"/>
        </w:rPr>
        <w:t>、承诺事项履行情况</w:t>
      </w:r>
      <w:bookmarkEnd w:id="507"/>
      <w:bookmarkEnd w:id="508"/>
      <w:bookmarkEnd w:id="510"/>
      <w:bookmarkEnd w:id="506"/>
    </w:p>
    <w:p>
      <w:pPr>
        <w:pStyle w:val="Style34"/>
        <w:keepNext/>
        <w:keepLines/>
        <w:widowControl w:val="0"/>
        <w:shd w:val="clear" w:color="auto" w:fill="auto"/>
        <w:bidi w:val="0"/>
        <w:spacing w:before="0" w:after="340" w:line="322" w:lineRule="exact"/>
        <w:ind w:left="0" w:right="0" w:firstLine="0"/>
        <w:jc w:val="left"/>
        <w:rPr>
          <w:sz w:val="22"/>
          <w:szCs w:val="22"/>
        </w:rPr>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sz w:val="24"/>
          <w:szCs w:val="24"/>
        </w:rPr>
        <w:t>1</w:t>
      </w:r>
      <w:bookmarkEnd w:id="513"/>
      <w:r>
        <w:rPr>
          <w:color w:val="000000"/>
          <w:spacing w:val="0"/>
          <w:w w:val="100"/>
          <w:position w:val="0"/>
          <w:sz w:val="22"/>
          <w:szCs w:val="22"/>
        </w:rPr>
        <w:t>、公司实际控制人、股东、关联方、收购人以及公司等承诺相关方在报告期内履行完毕及截 至报告期末尚未履行完毕的承诺事项</w:t>
      </w:r>
      <w:bookmarkEnd w:id="511"/>
      <w:bookmarkEnd w:id="512"/>
      <w:bookmarkEnd w:id="514"/>
    </w:p>
    <w:p>
      <w:pPr>
        <w:pStyle w:val="Style13"/>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1282"/>
        <w:gridCol w:w="739"/>
        <w:gridCol w:w="883"/>
        <w:gridCol w:w="4834"/>
        <w:gridCol w:w="571"/>
        <w:gridCol w:w="1080"/>
        <w:gridCol w:w="322"/>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承诺 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履 行 情 况</w:t>
            </w:r>
          </w:p>
        </w:tc>
      </w:tr>
      <w:tr>
        <w:trPr>
          <w:trHeight w:val="16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独立性承诺：速必拓承诺与中青宝在人员、资产、财务、 机构、业务上做到</w:t>
            </w:r>
            <w:r>
              <w:rPr>
                <w:color w:val="000000"/>
                <w:spacing w:val="0"/>
                <w:w w:val="100"/>
                <w:position w:val="0"/>
                <w:sz w:val="18"/>
                <w:szCs w:val="18"/>
              </w:rPr>
              <w:t>“</w:t>
            </w:r>
            <w:r>
              <w:rPr>
                <w:rFonts w:ascii="SimSun" w:eastAsia="SimSun" w:hAnsi="SimSun" w:cs="SimSun"/>
                <w:color w:val="000000"/>
                <w:spacing w:val="0"/>
                <w:w w:val="100"/>
                <w:position w:val="0"/>
                <w:sz w:val="16"/>
                <w:szCs w:val="16"/>
              </w:rPr>
              <w:t>五独立</w:t>
            </w:r>
            <w:r>
              <w:rPr>
                <w:color w:val="000000"/>
                <w:spacing w:val="0"/>
                <w:w w:val="100"/>
                <w:position w:val="0"/>
                <w:sz w:val="18"/>
                <w:szCs w:val="18"/>
              </w:rPr>
              <w:t>”</w:t>
            </w:r>
            <w:r>
              <w:rPr>
                <w:rFonts w:ascii="SimSun" w:eastAsia="SimSun" w:hAnsi="SimSun" w:cs="SimSun"/>
                <w:color w:val="000000"/>
                <w:spacing w:val="0"/>
                <w:w w:val="100"/>
                <w:position w:val="0"/>
                <w:sz w:val="16"/>
                <w:szCs w:val="16"/>
              </w:rPr>
              <w:t>，保证人员独立、资产独立、财务 独立、机构独立；</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关联交易承诺：速必拓避免与上市公司 之间的非正常性关联交易，对于上市公司日常经营所必须的关 联交易事项，或者任何可能产生利益冲突的其他事项，将依照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深圳市速必</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拓网络科技</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关于独立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上市公司的章程、有关上市规则等规定，在董事会或促使相关</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tc>
      </w:tr>
      <w:tr>
        <w:trPr>
          <w:trHeight w:val="250"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收购报告书或</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速必拓</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性、关联交</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关联股东在股东大会上回避表达；</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6"/>
                <w:szCs w:val="16"/>
              </w:rPr>
              <w:t>同业竞争承诺：如上市</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3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年</w:t>
            </w:r>
            <w:r>
              <w:rPr>
                <w:color w:val="000000"/>
                <w:spacing w:val="0"/>
                <w:w w:val="100"/>
                <w:position w:val="0"/>
              </w:rPr>
              <w:t>12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有限公司作</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权益变动报告</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易和同业</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公司及其下属企业或相关监管部门认定速必拓及速必拓控制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月</w:t>
            </w:r>
            <w:r>
              <w:rPr>
                <w:color w:val="000000"/>
                <w:spacing w:val="0"/>
                <w:w w:val="100"/>
                <w:position w:val="0"/>
              </w:rPr>
              <w:t>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为上市公司</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tc>
      </w:tr>
      <w:tr>
        <w:trPr>
          <w:trHeight w:val="24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书中所作承诺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技有限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竞争方面</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的其他公司、企业或其他经营实体正在或将要从事的业务与上</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信息披露义 务人期间</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的承诺</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市公司及其下属企业存在同业竞争</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速必拓及速必拓控制的其 他公司将在上市公司及其下属企业提出异议后及时转让或终 止该项业务。如上市公司及其下属企业进一步提出受让请求</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速必拓及速必拓控制的其他公司将无条件按有证券从业资格 的中介机构审计或评估的公允价格将上述业务和资产优先转 让上市公司及其下属企业。</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96"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宝德投</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11" w:val="left"/>
              </w:tabs>
              <w:bidi w:val="0"/>
              <w:spacing w:before="0" w:after="0" w:line="317" w:lineRule="exact"/>
              <w:ind w:left="0" w:right="0" w:firstLine="0"/>
              <w:jc w:val="both"/>
              <w:rPr>
                <w:sz w:val="16"/>
                <w:szCs w:val="16"/>
              </w:rPr>
            </w:pPr>
            <w:r>
              <w:rPr>
                <w:color w:val="000000"/>
                <w:spacing w:val="0"/>
                <w:w w:val="100"/>
                <w:position w:val="0"/>
                <w:sz w:val="18"/>
                <w:szCs w:val="18"/>
              </w:rPr>
              <w:t>（1）</w:t>
              <w:tab/>
            </w:r>
            <w:r>
              <w:rPr>
                <w:rFonts w:ascii="SimSun" w:eastAsia="SimSun" w:hAnsi="SimSun" w:cs="SimSun"/>
                <w:color w:val="000000"/>
                <w:spacing w:val="0"/>
                <w:w w:val="100"/>
                <w:position w:val="0"/>
                <w:sz w:val="16"/>
                <w:szCs w:val="16"/>
              </w:rPr>
              <w:t>税收承诺：若中青宝网因在上市之前的税收缴纳事宜将来 被主管税务部门处罚或遭受其他任何损失，均由本公司承担；</w:t>
            </w:r>
          </w:p>
          <w:p>
            <w:pPr>
              <w:pStyle w:val="Style24"/>
              <w:keepNext w:val="0"/>
              <w:keepLines w:val="0"/>
              <w:widowControl w:val="0"/>
              <w:shd w:val="clear" w:color="auto" w:fill="auto"/>
              <w:tabs>
                <w:tab w:pos="216" w:val="left"/>
              </w:tabs>
              <w:bidi w:val="0"/>
              <w:spacing w:before="0" w:after="0" w:line="317" w:lineRule="exact"/>
              <w:ind w:left="0" w:right="0" w:firstLine="0"/>
              <w:jc w:val="both"/>
              <w:rPr>
                <w:sz w:val="16"/>
                <w:szCs w:val="16"/>
              </w:rPr>
            </w:pPr>
            <w:r>
              <w:rPr>
                <w:color w:val="000000"/>
                <w:spacing w:val="0"/>
                <w:w w:val="100"/>
                <w:position w:val="0"/>
                <w:sz w:val="18"/>
                <w:szCs w:val="18"/>
              </w:rPr>
              <w:t>（2）</w:t>
              <w:tab/>
            </w:r>
            <w:r>
              <w:rPr>
                <w:rFonts w:ascii="SimSun" w:eastAsia="SimSun" w:hAnsi="SimSun" w:cs="SimSun"/>
                <w:color w:val="000000"/>
                <w:spacing w:val="0"/>
                <w:w w:val="100"/>
                <w:position w:val="0"/>
                <w:sz w:val="16"/>
                <w:szCs w:val="16"/>
              </w:rPr>
              <w:t>社保承诺：如有关社保主管部门在任何时候依法要求中青 宝网补缴在其首次公开发行股票之前任何期间内应缴的社会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在深圳市宝</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保险费用（包括但不限于基本养老保险、基本医疗保险、工伤</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德投资控股</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tc>
      </w:tr>
      <w:tr>
        <w:trPr>
          <w:trHeight w:val="312"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首次公开发行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其他承诺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保险、生育保险五种基本保险和住房公积金），则本公司将无</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年</w:t>
            </w:r>
            <w:r>
              <w:rPr>
                <w:color w:val="000000"/>
                <w:spacing w:val="0"/>
                <w:w w:val="100"/>
                <w:position w:val="0"/>
              </w:rPr>
              <w:t>07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有限公司作</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条件连带地全额承担相关费用；</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6"/>
                <w:szCs w:val="16"/>
              </w:rPr>
              <w:t>避免同业竞争的承诺：在</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月</w:t>
            </w:r>
            <w:r>
              <w:rPr>
                <w:color w:val="000000"/>
                <w:spacing w:val="0"/>
                <w:w w:val="100"/>
                <w:position w:val="0"/>
              </w:rPr>
              <w:t>25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为中青宝控</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tc>
      </w:tr>
      <w:tr>
        <w:trPr>
          <w:trHeight w:val="134"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或再融资时所</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有限公 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股股东期间。</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本公司作为中青宝网控股股东期间，保证不自营或以合资、合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作承诺</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作等方式经营任何与中青宝网现从事的业务有竞争的业务，本 公司现有的或将来成立的全资子公司、控股子公司以及其他受 本公司控制的企业亦不会经营与中青宝网现从事的业务有竞 争的业务。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关于同业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在本人作为中青宝网实际控制人期间，保证不自营或以合资、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tc>
      </w:tr>
      <w:tr>
        <w:trPr>
          <w:trHeight w:val="250"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竞争、关联</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合作等方式经营任何与中青宝网现从事的业务有竞争的业务，</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年</w:t>
            </w:r>
            <w:r>
              <w:rPr>
                <w:color w:val="000000"/>
                <w:spacing w:val="0"/>
                <w:w w:val="100"/>
                <w:position w:val="0"/>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tc>
      </w:tr>
    </w:tbl>
    <w:p>
      <w:pPr>
        <w:spacing w:lineRule="exact" w:line="1"/>
        <w:rPr>
          <w:sz w:val="2"/>
          <w:szCs w:val="2"/>
        </w:rPr>
      </w:pPr>
      <w:r>
        <w:br w:type="page"/>
      </w:r>
    </w:p>
    <w:tbl>
      <w:tblPr>
        <w:tblOverlap w:val="never"/>
        <w:jc w:val="center"/>
        <w:tblLayout w:type="fixed"/>
      </w:tblPr>
      <w:tblGrid>
        <w:gridCol w:w="1282"/>
        <w:gridCol w:w="739"/>
        <w:gridCol w:w="883"/>
        <w:gridCol w:w="4834"/>
        <w:gridCol w:w="571"/>
        <w:gridCol w:w="1080"/>
        <w:gridCol w:w="322"/>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本人现有的或将来成立的全资子公司、控股子公司以及其他受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月</w:t>
            </w: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占用方面</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本公司控制的企业亦不会经营与中青宝网现从事的业务有竞</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的承诺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争的业务。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3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、将严格依照发行人的章程、有关法律法规、《深圳证券交易 所创业板股票上市规则》及《深圳证券交易所创业板上市公司 规范运作指引》中关于董事行为规范、董事长特别行为规范的 要求，客观、公正、独立地履行董事职责，保证足够的时间和 精力来行使董事职权，切实维护发行人及其他股东的利益。</w:t>
            </w:r>
            <w:r>
              <w:rPr>
                <w:color w:val="000000"/>
                <w:spacing w:val="0"/>
                <w:w w:val="100"/>
                <w:position w:val="0"/>
                <w:sz w:val="18"/>
                <w:szCs w:val="18"/>
              </w:rPr>
              <w:t>2</w:t>
            </w:r>
            <w:r>
              <w:rPr>
                <w:rFonts w:ascii="SimSun" w:eastAsia="SimSun" w:hAnsi="SimSun" w:cs="SimSun"/>
                <w:color w:val="000000"/>
                <w:spacing w:val="0"/>
                <w:w w:val="100"/>
                <w:position w:val="0"/>
                <w:sz w:val="16"/>
                <w:szCs w:val="16"/>
              </w:rPr>
              <w:t>、 作为中青宝网的实际控制人，本人未来仍将不会在发行人担任 行政职务，亦不会直接参与发行人的日常经营管理，以避免可 能产生的利益冲突。</w:t>
            </w:r>
            <w:r>
              <w:rPr>
                <w:color w:val="000000"/>
                <w:spacing w:val="0"/>
                <w:w w:val="100"/>
                <w:position w:val="0"/>
                <w:sz w:val="18"/>
                <w:szCs w:val="18"/>
              </w:rPr>
              <w:t>3</w:t>
            </w:r>
            <w:r>
              <w:rPr>
                <w:rFonts w:ascii="SimSun" w:eastAsia="SimSun" w:hAnsi="SimSun" w:cs="SimSun"/>
                <w:color w:val="000000"/>
                <w:spacing w:val="0"/>
                <w:w w:val="100"/>
                <w:position w:val="0"/>
                <w:sz w:val="16"/>
                <w:szCs w:val="16"/>
              </w:rPr>
              <w:t>、本人承诺未来不会利用控股股东或实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李瑞杰先生</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任职董事长</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期间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tc>
      </w:tr>
      <w:tr>
        <w:trPr>
          <w:trHeight w:val="317"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其他承诺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际控制人的地位。从事任何可能损害发行人或其他股东合法权</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年</w:t>
            </w:r>
            <w:r>
              <w:rPr>
                <w:color w:val="000000"/>
                <w:spacing w:val="0"/>
                <w:w w:val="100"/>
                <w:position w:val="0"/>
              </w:rPr>
              <w:t>02</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益的行为，包括但不限于：其及其所控制的企业不以借款、代</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月</w:t>
            </w:r>
            <w:r>
              <w:rPr>
                <w:color w:val="000000"/>
                <w:spacing w:val="0"/>
                <w:w w:val="100"/>
                <w:position w:val="0"/>
              </w:rPr>
              <w:t>11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偿债务、代垫款项或者其他方式占用发行人的资金，不利用利 润分配、资产重组、对外投资、资金占用、借款担保等方式损 害发行人和社会公众股股东的合法权益，不利用控制损害发行 人和社会公众股股东的利益等。</w:t>
            </w:r>
            <w:r>
              <w:rPr>
                <w:color w:val="000000"/>
                <w:spacing w:val="0"/>
                <w:w w:val="100"/>
                <w:position w:val="0"/>
                <w:sz w:val="18"/>
                <w:szCs w:val="18"/>
              </w:rPr>
              <w:t>4</w:t>
            </w:r>
            <w:r>
              <w:rPr>
                <w:rFonts w:ascii="SimSun" w:eastAsia="SimSun" w:hAnsi="SimSun" w:cs="SimSun"/>
                <w:color w:val="000000"/>
                <w:spacing w:val="0"/>
                <w:w w:val="100"/>
                <w:position w:val="0"/>
                <w:sz w:val="16"/>
                <w:szCs w:val="16"/>
              </w:rPr>
              <w:t>、本人及有关关联方今后将 尽力避免与发行人之间的非正常性关联交易：对于发行人日常 经营所必须的关联交易事项，或者任何可能产生利益冲突的其 他事项，将依照发行人的章程、有关上市规则等规定，在董事 会或促使相关关联股东在股东大会上回避表达</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r>
        <w:trPr>
          <w:trHeight w:val="187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835"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深圳中</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青宝互</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动网络</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股份有</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其他承诺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公司承诺不为激励对象依本激励计划获取有关限制性股票提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2018</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年</w:t>
            </w:r>
            <w:r>
              <w:rPr>
                <w:color w:val="000000"/>
                <w:spacing w:val="0"/>
                <w:w w:val="100"/>
                <w:position w:val="0"/>
              </w:rPr>
              <w:t>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tc>
      </w:tr>
      <w:tr>
        <w:trPr>
          <w:trHeight w:val="81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供贷款以及其他任何形式的财务资助，包括为其贷款提供担保</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效期内</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r>
        <w:trPr>
          <w:trHeight w:val="830"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深圳中</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青宝互</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动网络</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股份有</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其他承诺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公司承诺，不为激励对象依本激励计划获取有关权益提供贷款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6"/>
                <w:szCs w:val="16"/>
              </w:rPr>
              <w:t>年</w:t>
            </w:r>
            <w:r>
              <w:rPr>
                <w:color w:val="000000"/>
                <w:spacing w:val="0"/>
                <w:w w:val="100"/>
                <w:position w:val="0"/>
              </w:rPr>
              <w:t>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tc>
      </w:tr>
      <w:tr>
        <w:trPr>
          <w:trHeight w:val="39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以及其他任何形式的财务资助，包括为其贷款提供担保。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月</w:t>
            </w:r>
            <w:r>
              <w:rPr>
                <w:color w:val="000000"/>
                <w:spacing w:val="0"/>
                <w:w w:val="100"/>
                <w:position w:val="0"/>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效期内</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r>
        <w:trPr>
          <w:trHeight w:val="1603" w:hRule="exact"/>
        </w:trPr>
        <w:tc>
          <w:tcPr>
            <w:tcBorders>
              <w:left w:val="single" w:sz="4"/>
            </w:tcBorders>
            <w:shd w:val="clear" w:color="auto" w:fill="D3D3D3"/>
            <w:vAlign w:val="top"/>
          </w:tcPr>
          <w:p>
            <w:pPr>
              <w:pStyle w:val="Style24"/>
              <w:keepNext w:val="0"/>
              <w:keepLines w:val="0"/>
              <w:widowControl w:val="0"/>
              <w:shd w:val="clear" w:color="auto" w:fill="auto"/>
              <w:bidi w:val="0"/>
              <w:spacing w:before="14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6"/>
                <w:szCs w:val="16"/>
              </w:rPr>
            </w:pPr>
            <w:r>
              <w:rPr>
                <w:rFonts w:ascii="SimSun" w:eastAsia="SimSun" w:hAnsi="SimSun" w:cs="SimSun"/>
                <w:color w:val="000000"/>
                <w:spacing w:val="0"/>
                <w:w w:val="100"/>
                <w:position w:val="0"/>
                <w:sz w:val="16"/>
                <w:szCs w:val="16"/>
              </w:rPr>
              <w:t>为体现李瑞杰先生及李逸伦先生对公司后续发展的信心，更好 地维护公司特别是中小投资者的利益，李瑞杰先生及李逸伦先 生在《</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年股票期权激励计划（草案）》基础上自愿作出如 下承诺：（一）关于行权条件李瑞杰先生及李逸伦先生承诺： 除《</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年股票期权激励计划（草案）》规定的业绩考核指标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严</w:t>
            </w:r>
          </w:p>
        </w:tc>
      </w:tr>
      <w:tr>
        <w:trPr>
          <w:trHeight w:val="62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李瑞杰、</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李逸伦</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其他承诺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外，其在公司营业收入及净利润达到如下条件时方可行权：第 一个行权期，以</w:t>
            </w:r>
            <w:r>
              <w:rPr>
                <w:color w:val="000000"/>
                <w:spacing w:val="0"/>
                <w:w w:val="100"/>
                <w:position w:val="0"/>
                <w:sz w:val="18"/>
                <w:szCs w:val="18"/>
              </w:rPr>
              <w:t>2021</w:t>
            </w:r>
            <w:r>
              <w:rPr>
                <w:rFonts w:ascii="SimSun" w:eastAsia="SimSun" w:hAnsi="SimSun" w:cs="SimSun"/>
                <w:color w:val="000000"/>
                <w:spacing w:val="0"/>
                <w:w w:val="100"/>
                <w:position w:val="0"/>
                <w:sz w:val="16"/>
                <w:szCs w:val="16"/>
              </w:rPr>
              <w:t>年营业收入、净利润为基数，</w:t>
            </w:r>
            <w:r>
              <w:rPr>
                <w:color w:val="000000"/>
                <w:spacing w:val="0"/>
                <w:w w:val="100"/>
                <w:position w:val="0"/>
                <w:sz w:val="18"/>
                <w:szCs w:val="18"/>
              </w:rPr>
              <w:t>2022</w:t>
            </w:r>
            <w:r>
              <w:rPr>
                <w:rFonts w:ascii="SimSun" w:eastAsia="SimSun" w:hAnsi="SimSun" w:cs="SimSun"/>
                <w:color w:val="000000"/>
                <w:spacing w:val="0"/>
                <w:w w:val="100"/>
                <w:position w:val="0"/>
                <w:sz w:val="16"/>
                <w:szCs w:val="16"/>
              </w:rPr>
              <w:t>年营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6"/>
                <w:szCs w:val="16"/>
              </w:rPr>
              <w:t>年</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月</w:t>
            </w:r>
            <w:r>
              <w:rPr>
                <w:color w:val="000000"/>
                <w:spacing w:val="0"/>
                <w:w w:val="100"/>
                <w:position w:val="0"/>
              </w:rPr>
              <w:t>07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股权激励有 效期内</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格</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w:t>
            </w:r>
          </w:p>
        </w:tc>
      </w:tr>
      <w:tr>
        <w:trPr>
          <w:trHeight w:val="157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业收入增长率不低于</w:t>
            </w:r>
            <w:r>
              <w:rPr>
                <w:color w:val="000000"/>
                <w:spacing w:val="0"/>
                <w:w w:val="100"/>
                <w:position w:val="0"/>
                <w:sz w:val="18"/>
                <w:szCs w:val="18"/>
              </w:rPr>
              <w:t>20%</w:t>
            </w:r>
            <w:r>
              <w:rPr>
                <w:rFonts w:ascii="SimSun" w:eastAsia="SimSun" w:hAnsi="SimSun" w:cs="SimSun"/>
                <w:color w:val="000000"/>
                <w:spacing w:val="0"/>
                <w:w w:val="100"/>
                <w:position w:val="0"/>
                <w:sz w:val="16"/>
                <w:szCs w:val="16"/>
              </w:rPr>
              <w:t>且净利润增长率不低于</w:t>
            </w:r>
            <w:r>
              <w:rPr>
                <w:color w:val="000000"/>
                <w:spacing w:val="0"/>
                <w:w w:val="100"/>
                <w:position w:val="0"/>
                <w:sz w:val="18"/>
                <w:szCs w:val="18"/>
              </w:rPr>
              <w:t>20%</w:t>
            </w:r>
            <w:r>
              <w:rPr>
                <w:rFonts w:ascii="SimSun" w:eastAsia="SimSun" w:hAnsi="SimSun" w:cs="SimSun"/>
                <w:color w:val="000000"/>
                <w:spacing w:val="0"/>
                <w:w w:val="100"/>
                <w:position w:val="0"/>
                <w:sz w:val="16"/>
                <w:szCs w:val="16"/>
              </w:rPr>
              <w:t>；第二 个行权期，以</w:t>
            </w:r>
            <w:r>
              <w:rPr>
                <w:color w:val="000000"/>
                <w:spacing w:val="0"/>
                <w:w w:val="100"/>
                <w:position w:val="0"/>
                <w:sz w:val="18"/>
                <w:szCs w:val="18"/>
              </w:rPr>
              <w:t>2021</w:t>
            </w:r>
            <w:r>
              <w:rPr>
                <w:rFonts w:ascii="SimSun" w:eastAsia="SimSun" w:hAnsi="SimSun" w:cs="SimSun"/>
                <w:color w:val="000000"/>
                <w:spacing w:val="0"/>
                <w:w w:val="100"/>
                <w:position w:val="0"/>
                <w:sz w:val="16"/>
                <w:szCs w:val="16"/>
              </w:rPr>
              <w:t>年营业收入、净利润为基数，</w:t>
            </w:r>
            <w:r>
              <w:rPr>
                <w:color w:val="000000"/>
                <w:spacing w:val="0"/>
                <w:w w:val="100"/>
                <w:position w:val="0"/>
                <w:sz w:val="18"/>
                <w:szCs w:val="18"/>
              </w:rPr>
              <w:t>2023</w:t>
            </w:r>
            <w:r>
              <w:rPr>
                <w:rFonts w:ascii="SimSun" w:eastAsia="SimSun" w:hAnsi="SimSun" w:cs="SimSun"/>
                <w:color w:val="000000"/>
                <w:spacing w:val="0"/>
                <w:w w:val="100"/>
                <w:position w:val="0"/>
                <w:sz w:val="16"/>
                <w:szCs w:val="16"/>
              </w:rPr>
              <w:t>年营业 收入增长率不低于</w:t>
            </w:r>
            <w:r>
              <w:rPr>
                <w:color w:val="000000"/>
                <w:spacing w:val="0"/>
                <w:w w:val="100"/>
                <w:position w:val="0"/>
                <w:sz w:val="18"/>
                <w:szCs w:val="18"/>
              </w:rPr>
              <w:t>30%</w:t>
            </w:r>
            <w:r>
              <w:rPr>
                <w:rFonts w:ascii="SimSun" w:eastAsia="SimSun" w:hAnsi="SimSun" w:cs="SimSun"/>
                <w:color w:val="000000"/>
                <w:spacing w:val="0"/>
                <w:w w:val="100"/>
                <w:position w:val="0"/>
                <w:sz w:val="16"/>
                <w:szCs w:val="16"/>
              </w:rPr>
              <w:t>且净利润增长率不低于</w:t>
            </w:r>
            <w:r>
              <w:rPr>
                <w:color w:val="000000"/>
                <w:spacing w:val="0"/>
                <w:w w:val="100"/>
                <w:position w:val="0"/>
                <w:sz w:val="18"/>
                <w:szCs w:val="18"/>
              </w:rPr>
              <w:t>30%</w:t>
            </w:r>
            <w:r>
              <w:rPr>
                <w:rFonts w:ascii="SimSun" w:eastAsia="SimSun" w:hAnsi="SimSun" w:cs="SimSun"/>
                <w:color w:val="000000"/>
                <w:spacing w:val="0"/>
                <w:w w:val="100"/>
                <w:position w:val="0"/>
                <w:sz w:val="16"/>
                <w:szCs w:val="16"/>
              </w:rPr>
              <w:t>；第三个 行权期，以</w:t>
            </w:r>
            <w:r>
              <w:rPr>
                <w:color w:val="000000"/>
                <w:spacing w:val="0"/>
                <w:w w:val="100"/>
                <w:position w:val="0"/>
                <w:sz w:val="18"/>
                <w:szCs w:val="18"/>
              </w:rPr>
              <w:t>2021</w:t>
            </w:r>
            <w:r>
              <w:rPr>
                <w:rFonts w:ascii="SimSun" w:eastAsia="SimSun" w:hAnsi="SimSun" w:cs="SimSun"/>
                <w:color w:val="000000"/>
                <w:spacing w:val="0"/>
                <w:w w:val="100"/>
                <w:position w:val="0"/>
                <w:sz w:val="16"/>
                <w:szCs w:val="16"/>
              </w:rPr>
              <w:t>年营业收入、净利润为基数，</w:t>
            </w:r>
            <w:r>
              <w:rPr>
                <w:color w:val="000000"/>
                <w:spacing w:val="0"/>
                <w:w w:val="100"/>
                <w:position w:val="0"/>
                <w:sz w:val="18"/>
                <w:szCs w:val="18"/>
              </w:rPr>
              <w:t>2024</w:t>
            </w:r>
            <w:r>
              <w:rPr>
                <w:rFonts w:ascii="SimSun" w:eastAsia="SimSun" w:hAnsi="SimSun" w:cs="SimSun"/>
                <w:color w:val="000000"/>
                <w:spacing w:val="0"/>
                <w:w w:val="100"/>
                <w:position w:val="0"/>
                <w:sz w:val="16"/>
                <w:szCs w:val="16"/>
              </w:rPr>
              <w:t>年营业收 入增长率不低于</w:t>
            </w:r>
            <w:r>
              <w:rPr>
                <w:color w:val="000000"/>
                <w:spacing w:val="0"/>
                <w:w w:val="100"/>
                <w:position w:val="0"/>
                <w:sz w:val="18"/>
                <w:szCs w:val="18"/>
              </w:rPr>
              <w:t>40%</w:t>
            </w:r>
            <w:r>
              <w:rPr>
                <w:rFonts w:ascii="SimSun" w:eastAsia="SimSun" w:hAnsi="SimSun" w:cs="SimSun"/>
                <w:color w:val="000000"/>
                <w:spacing w:val="0"/>
                <w:w w:val="100"/>
                <w:position w:val="0"/>
                <w:sz w:val="16"/>
                <w:szCs w:val="16"/>
              </w:rPr>
              <w:t>且净利润增长率不低于</w:t>
            </w:r>
            <w:r>
              <w:rPr>
                <w:color w:val="000000"/>
                <w:spacing w:val="0"/>
                <w:w w:val="100"/>
                <w:position w:val="0"/>
                <w:sz w:val="18"/>
                <w:szCs w:val="18"/>
              </w:rPr>
              <w:t>40%</w:t>
            </w:r>
            <w:r>
              <w:rPr>
                <w:rFonts w:ascii="SimSun" w:eastAsia="SimSun" w:hAnsi="SimSun" w:cs="SimSun"/>
                <w:color w:val="000000"/>
                <w:spacing w:val="0"/>
                <w:w w:val="100"/>
                <w:position w:val="0"/>
                <w:sz w:val="16"/>
                <w:szCs w:val="16"/>
              </w:rPr>
              <w:t>。注</w:t>
            </w:r>
            <w:r>
              <w:rPr>
                <w:color w:val="000000"/>
                <w:spacing w:val="0"/>
                <w:w w:val="100"/>
                <w:position w:val="0"/>
                <w:sz w:val="18"/>
                <w:szCs w:val="18"/>
              </w:rPr>
              <w:t>1</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w:t>
            </w:r>
            <w:r>
              <w:rPr>
                <w:rFonts w:ascii="SimSun" w:eastAsia="SimSun" w:hAnsi="SimSun" w:cs="SimSun"/>
                <w:color w:val="000000"/>
                <w:spacing w:val="0"/>
                <w:w w:val="100"/>
                <w:position w:val="0"/>
                <w:sz w:val="16"/>
                <w:szCs w:val="16"/>
              </w:rPr>
              <w:t>营</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行</w:t>
            </w:r>
          </w:p>
        </w:tc>
      </w:tr>
    </w:tbl>
    <w:p>
      <w:pPr>
        <w:spacing w:lineRule="exact" w:line="1"/>
        <w:rPr>
          <w:sz w:val="2"/>
          <w:szCs w:val="2"/>
        </w:rPr>
      </w:pPr>
      <w:r>
        <w:br w:type="page"/>
      </w:r>
    </w:p>
    <w:tbl>
      <w:tblPr>
        <w:tblOverlap w:val="never"/>
        <w:jc w:val="center"/>
        <w:tblLayout w:type="fixed"/>
      </w:tblPr>
      <w:tblGrid>
        <w:gridCol w:w="1282"/>
        <w:gridCol w:w="739"/>
        <w:gridCol w:w="883"/>
        <w:gridCol w:w="4834"/>
        <w:gridCol w:w="571"/>
        <w:gridCol w:w="1080"/>
        <w:gridCol w:w="32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业收入</w:t>
            </w:r>
            <w:r>
              <w:rPr>
                <w:color w:val="000000"/>
                <w:spacing w:val="0"/>
                <w:w w:val="100"/>
                <w:position w:val="0"/>
                <w:sz w:val="18"/>
                <w:szCs w:val="18"/>
              </w:rPr>
              <w:t>”</w:t>
            </w:r>
            <w:r>
              <w:rPr>
                <w:rFonts w:ascii="SimSun" w:eastAsia="SimSun" w:hAnsi="SimSun" w:cs="SimSun"/>
                <w:color w:val="000000"/>
                <w:spacing w:val="0"/>
                <w:w w:val="100"/>
                <w:position w:val="0"/>
                <w:sz w:val="16"/>
                <w:szCs w:val="16"/>
              </w:rPr>
              <w:t>指公司经审计的合并利润表列报的营业总收入；</w:t>
            </w:r>
            <w:r>
              <w:rPr>
                <w:color w:val="000000"/>
                <w:spacing w:val="0"/>
                <w:w w:val="100"/>
                <w:position w:val="0"/>
                <w:sz w:val="18"/>
                <w:szCs w:val="18"/>
              </w:rPr>
              <w:t>“</w:t>
            </w:r>
            <w:r>
              <w:rPr>
                <w:rFonts w:ascii="SimSun" w:eastAsia="SimSun" w:hAnsi="SimSun" w:cs="SimSun"/>
                <w:color w:val="000000"/>
                <w:spacing w:val="0"/>
                <w:w w:val="100"/>
                <w:position w:val="0"/>
                <w:sz w:val="16"/>
                <w:szCs w:val="16"/>
              </w:rPr>
              <w:t>净利 润</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指公司经审计的合并利润表列报的归属于公司普通股股东 的净利润，并剔除股份支付对公司当年净利润产生的影响。注 </w:t>
            </w:r>
            <w:r>
              <w:rPr>
                <w:color w:val="000000"/>
                <w:spacing w:val="0"/>
                <w:w w:val="100"/>
                <w:position w:val="0"/>
                <w:sz w:val="18"/>
                <w:szCs w:val="18"/>
              </w:rPr>
              <w:t>2</w:t>
            </w:r>
            <w:r>
              <w:rPr>
                <w:rFonts w:ascii="SimSun" w:eastAsia="SimSun" w:hAnsi="SimSun" w:cs="SimSun"/>
                <w:color w:val="000000"/>
                <w:spacing w:val="0"/>
                <w:w w:val="100"/>
                <w:position w:val="0"/>
                <w:sz w:val="16"/>
                <w:szCs w:val="16"/>
              </w:rPr>
              <w:t>：上述业绩目标不构成承诺人对投资者的业绩预测和实质承 诺。（二）关于行权数量李瑞杰先生及李逸伦先生承诺：其在 本次期权激励计划中的累计实际行权股份数分别不超过</w:t>
            </w:r>
            <w:r>
              <w:rPr>
                <w:color w:val="000000"/>
                <w:spacing w:val="0"/>
                <w:w w:val="100"/>
                <w:position w:val="0"/>
                <w:sz w:val="18"/>
                <w:szCs w:val="18"/>
              </w:rPr>
              <w:t xml:space="preserve">200 </w:t>
            </w:r>
            <w:r>
              <w:rPr>
                <w:rFonts w:ascii="SimSun" w:eastAsia="SimSun" w:hAnsi="SimSun" w:cs="SimSun"/>
                <w:color w:val="000000"/>
                <w:spacing w:val="0"/>
                <w:w w:val="100"/>
                <w:position w:val="0"/>
                <w:sz w:val="16"/>
                <w:szCs w:val="16"/>
              </w:rPr>
              <w:t>万股（若在行权前公司有资本公积转增股本、派送股票红利、 股票拆细、配股或缩股等事项，应对该等股票期权数量进行相 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其他对公司中 小股东所作承 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w:t>
            </w:r>
          </w:p>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宝德投 资控股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深圳市宝德投资控股有限公司拟通过合法合规的形式在中青</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严</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股份增持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宝股票复牌后择机增持中青宝股份，增持比例不超过中青宝总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年</w:t>
            </w:r>
            <w:r>
              <w:rPr>
                <w:color w:val="000000"/>
                <w:spacing w:val="0"/>
                <w:w w:val="100"/>
                <w:position w:val="0"/>
              </w:rPr>
              <w:t>07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格</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股本的</w:t>
            </w:r>
            <w:r>
              <w:rPr>
                <w:color w:val="000000"/>
                <w:spacing w:val="0"/>
                <w:w w:val="100"/>
                <w:position w:val="0"/>
                <w:sz w:val="18"/>
                <w:szCs w:val="18"/>
              </w:rPr>
              <w:t>2%</w:t>
            </w:r>
            <w:r>
              <w:rPr>
                <w:rFonts w:ascii="SimSun" w:eastAsia="SimSun" w:hAnsi="SimSun" w:cs="SimSun"/>
                <w:color w:val="000000"/>
                <w:spacing w:val="0"/>
                <w:w w:val="100"/>
                <w:position w:val="0"/>
                <w:sz w:val="16"/>
                <w:szCs w:val="16"/>
              </w:rPr>
              <w:t>，在增持完成后六个月内及法律法规规定的期限内，</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6"/>
                <w:szCs w:val="16"/>
              </w:rPr>
              <w:t>月</w:t>
            </w:r>
            <w:r>
              <w:rPr>
                <w:color w:val="000000"/>
                <w:spacing w:val="0"/>
                <w:w w:val="100"/>
                <w:position w:val="0"/>
              </w:rPr>
              <w:t>10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w:t>
            </w:r>
          </w:p>
        </w:tc>
      </w:tr>
      <w:tr>
        <w:trPr>
          <w:trHeight w:val="50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不减持中青宝股份。</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承诺是否按时</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259" w:line="1" w:lineRule="exact"/>
      </w:pPr>
    </w:p>
    <w:p>
      <w:pPr>
        <w:pStyle w:val="Style34"/>
        <w:keepNext/>
        <w:keepLines/>
        <w:widowControl w:val="0"/>
        <w:shd w:val="clear" w:color="auto" w:fill="auto"/>
        <w:bidi w:val="0"/>
        <w:spacing w:before="0" w:after="340" w:line="322" w:lineRule="exact"/>
        <w:ind w:left="0" w:right="0" w:firstLine="0"/>
        <w:jc w:val="left"/>
        <w:rPr>
          <w:sz w:val="22"/>
          <w:szCs w:val="22"/>
        </w:rPr>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24"/>
          <w:szCs w:val="24"/>
        </w:rPr>
        <w:t>2</w:t>
      </w:r>
      <w:bookmarkEnd w:id="517"/>
      <w:r>
        <w:rPr>
          <w:color w:val="000000"/>
          <w:spacing w:val="0"/>
          <w:w w:val="100"/>
          <w:position w:val="0"/>
          <w:sz w:val="22"/>
          <w:szCs w:val="22"/>
        </w:rPr>
        <w:t>、公司资产或项目存在盈利预测，且报告期仍处在盈利预测期间，公司就资产或项目达到原 盈利预测及其原因做出说明</w:t>
      </w:r>
      <w:bookmarkEnd w:id="515"/>
      <w:bookmarkEnd w:id="516"/>
      <w:bookmarkEnd w:id="518"/>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二</w:t>
      </w:r>
      <w:bookmarkEnd w:id="521"/>
      <w:r>
        <w:rPr>
          <w:color w:val="000000"/>
          <w:spacing w:val="0"/>
          <w:w w:val="100"/>
          <w:position w:val="0"/>
        </w:rPr>
        <w:t>、控股股东及其他关联方对上市公司的非经营性占用资金情况</w:t>
      </w:r>
      <w:bookmarkEnd w:id="519"/>
      <w:bookmarkEnd w:id="520"/>
      <w:bookmarkEnd w:id="522"/>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658"/>
        <w:gridCol w:w="394"/>
        <w:gridCol w:w="845"/>
        <w:gridCol w:w="336"/>
        <w:gridCol w:w="562"/>
        <w:gridCol w:w="662"/>
        <w:gridCol w:w="1152"/>
        <w:gridCol w:w="806"/>
        <w:gridCol w:w="365"/>
        <w:gridCol w:w="1157"/>
        <w:gridCol w:w="658"/>
        <w:gridCol w:w="518"/>
        <w:gridCol w:w="514"/>
        <w:gridCol w:w="1085"/>
      </w:tblGrid>
      <w:tr>
        <w:trPr>
          <w:trHeight w:val="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股东或</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联</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报告期</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占最近一期经</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报告期偿</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占最近一期经</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截至年</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预计</w:t>
            </w:r>
          </w:p>
        </w:tc>
        <w:tc>
          <w:tcPr>
            <w:vMerge w:val="restart"/>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预计偿还时</w:t>
            </w: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w:t>
            </w: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bottom"/>
          </w:tcPr>
          <w:p>
            <w:pP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关联人</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占用时间</w:t>
            </w: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新增占</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审计净资产的</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还总金额</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末</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审计净资产的</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报披露</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偿还</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偿还</w:t>
            </w: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间（月份）</w:t>
            </w:r>
          </w:p>
        </w:tc>
      </w:tr>
      <w:tr>
        <w:trPr>
          <w:trHeight w:val="15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用金额</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数</w:t>
            </w: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日余额</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方式</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金额</w:t>
            </w:r>
          </w:p>
        </w:tc>
        <w:tc>
          <w:tcPr>
            <w:vMerge/>
            <w:tcBorders>
              <w:left w:val="single" w:sz="4"/>
              <w:right w:val="single" w:sz="4"/>
            </w:tcBorders>
            <w:shd w:val="clear" w:color="auto" w:fill="D3D3D3"/>
            <w:vAlign w:val="center"/>
          </w:tcPr>
          <w:p>
            <w:pP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类</w:t>
            </w: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140" w:after="0" w:line="240" w:lineRule="auto"/>
              <w:ind w:left="0" w:right="0" w:firstLine="0"/>
              <w:jc w:val="left"/>
              <w:rPr>
                <w:sz w:val="16"/>
                <w:szCs w:val="16"/>
              </w:rPr>
            </w:pPr>
            <w:r>
              <w:rPr>
                <w:rFonts w:ascii="SimSun" w:eastAsia="SimSun" w:hAnsi="SimSun" w:cs="SimSun"/>
                <w:color w:val="000000"/>
                <w:spacing w:val="0"/>
                <w:w w:val="100"/>
                <w:position w:val="0"/>
                <w:sz w:val="16"/>
                <w:szCs w:val="16"/>
              </w:rPr>
              <w:t>因</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380" w:firstLine="0"/>
              <w:jc w:val="right"/>
              <w:rPr>
                <w:sz w:val="16"/>
                <w:szCs w:val="16"/>
              </w:rPr>
            </w:pPr>
            <w:r>
              <w:rPr>
                <w:rFonts w:ascii="SimSun" w:eastAsia="SimSun" w:hAnsi="SimSun" w:cs="SimSun"/>
                <w:color w:val="000000"/>
                <w:spacing w:val="0"/>
                <w:w w:val="100"/>
                <w:position w:val="0"/>
                <w:sz w:val="16"/>
                <w:szCs w:val="16"/>
              </w:rPr>
              <w:t>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型</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深圳前</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海宝德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其 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资 金 拆 借</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日偿</w:t>
            </w:r>
          </w:p>
        </w:tc>
      </w:tr>
      <w:tr>
        <w:trPr>
          <w:trHeight w:val="17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还完毕</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4"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理有限</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394"/>
        <w:gridCol w:w="845"/>
        <w:gridCol w:w="336"/>
        <w:gridCol w:w="562"/>
        <w:gridCol w:w="662"/>
        <w:gridCol w:w="1152"/>
        <w:gridCol w:w="806"/>
        <w:gridCol w:w="365"/>
        <w:gridCol w:w="1157"/>
        <w:gridCol w:w="658"/>
        <w:gridCol w:w="518"/>
        <w:gridCol w:w="514"/>
        <w:gridCol w:w="108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深圳前 海宝德 资产管 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 他 关 联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资 金 拆 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日偿 还完毕</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深圳市</w:t>
            </w:r>
          </w:p>
          <w:p>
            <w:pPr>
              <w:pStyle w:val="Style24"/>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宝德投 资控股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控</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股</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股</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rPr>
                <w:sz w:val="16"/>
                <w:szCs w:val="16"/>
              </w:rPr>
            </w:pPr>
            <w:r>
              <w:rPr>
                <w:rFonts w:ascii="SimSun" w:eastAsia="SimSun" w:hAnsi="SimSun" w:cs="SimSun"/>
                <w:color w:val="000000"/>
                <w:spacing w:val="0"/>
                <w:w w:val="100"/>
                <w:position w:val="0"/>
                <w:sz w:val="16"/>
                <w:szCs w:val="16"/>
              </w:rPr>
              <w:t>资 金 拆 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已于</w:t>
            </w:r>
            <w:r>
              <w:rPr>
                <w:color w:val="000000"/>
                <w:spacing w:val="0"/>
                <w:w w:val="100"/>
                <w:position w:val="0"/>
                <w:sz w:val="18"/>
                <w:szCs w:val="18"/>
              </w:rPr>
              <w:t>2021</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日偿 还完毕</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270"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相关决策程序</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公司发现上述三家公司向控股股东或其关联方借款的事项后，第一时间向公司控股股东宝德控 股核实，并与三家公司积极协商。截至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日，公司已经获得三家公司返还的 全部定制费</w:t>
            </w:r>
            <w:r>
              <w:rPr>
                <w:color w:val="000000"/>
                <w:spacing w:val="0"/>
                <w:w w:val="100"/>
                <w:position w:val="0"/>
                <w:sz w:val="18"/>
                <w:szCs w:val="18"/>
              </w:rPr>
              <w:t>2150</w:t>
            </w:r>
            <w:r>
              <w:rPr>
                <w:rFonts w:ascii="SimSun" w:eastAsia="SimSun" w:hAnsi="SimSun" w:cs="SimSun"/>
                <w:color w:val="000000"/>
                <w:spacing w:val="0"/>
                <w:w w:val="100"/>
                <w:position w:val="0"/>
                <w:sz w:val="16"/>
                <w:szCs w:val="16"/>
              </w:rPr>
              <w:t>万元。公司高度重视游戏开发商向控股股东或其关联方借款的行为，并持续 关注该事项的进展，及时履行信息披露义务，避免形成非经营性的资金占用。公司未来将协同 控股股东，继续深入学习并严格执行《深圳证券交易所股票上市规则》、《深圳证券交易所上市 公司规范运作指引》等相关法律法规及业务规则的要求，提高规范运作水平，针对此类事项自 查自纠自改，杜绝类似违规事项的发生。</w:t>
            </w:r>
          </w:p>
        </w:tc>
      </w:tr>
      <w:tr>
        <w:trPr>
          <w:trHeight w:val="1339"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当期新增控股股东及其他关 联方非经营性资金占用情况 的原因、责任人追究及董事 会拟定采取措施的情况说明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r>
        <w:trPr>
          <w:trHeight w:val="1339"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未能按计划清偿非经营性资 金占用的原因、责任追究情 况及董事会拟定采取的措施 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会计师事务所对资金占用的 专项审核意见</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详见公司于</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日刊登在巨潮资讯网(</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)的公告。</w:t>
            </w:r>
          </w:p>
        </w:tc>
      </w:tr>
      <w:tr>
        <w:trPr>
          <w:trHeight w:val="1344"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公司年度报告披露的控股股 东及其他关联方非经营性占 用金情况与专项审核意见不 一致的原因</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三</w:t>
      </w:r>
      <w:bookmarkEnd w:id="525"/>
      <w:r>
        <w:rPr>
          <w:color w:val="000000"/>
          <w:spacing w:val="0"/>
          <w:w w:val="100"/>
          <w:position w:val="0"/>
        </w:rPr>
        <w:t>、违规对外担保情况</w:t>
      </w:r>
      <w:bookmarkEnd w:id="523"/>
      <w:bookmarkEnd w:id="524"/>
      <w:bookmarkEnd w:id="526"/>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bidi w:val="0"/>
        <w:spacing w:before="0" w:after="34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四</w:t>
      </w:r>
      <w:bookmarkEnd w:id="529"/>
      <w:r>
        <w:rPr>
          <w:color w:val="000000"/>
          <w:spacing w:val="0"/>
          <w:w w:val="100"/>
          <w:position w:val="0"/>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527"/>
      <w:bookmarkEnd w:id="528"/>
      <w:bookmarkEnd w:id="530"/>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五</w:t>
      </w:r>
      <w:bookmarkEnd w:id="53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531"/>
      <w:bookmarkEnd w:id="532"/>
      <w:bookmarkEnd w:id="534"/>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六</w:t>
      </w:r>
      <w:bookmarkEnd w:id="537"/>
      <w:r>
        <w:rPr>
          <w:color w:val="000000"/>
          <w:spacing w:val="0"/>
          <w:w w:val="100"/>
          <w:position w:val="0"/>
        </w:rPr>
        <w:t>、</w:t>
        <w:tab/>
        <w:t>董事会关于报告期会计政策、会计估计变更或重大会计差错更正的说明</w:t>
      </w:r>
      <w:bookmarkEnd w:id="535"/>
      <w:bookmarkEnd w:id="536"/>
      <w:bookmarkEnd w:id="538"/>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4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七</w:t>
      </w:r>
      <w:bookmarkEnd w:id="541"/>
      <w:r>
        <w:rPr>
          <w:color w:val="000000"/>
          <w:spacing w:val="0"/>
          <w:w w:val="100"/>
          <w:position w:val="0"/>
        </w:rPr>
        <w:t>、</w:t>
        <w:tab/>
        <w:t>与上年度财务报告相比，合并报表范围发生变化的情况说明</w:t>
      </w:r>
      <w:bookmarkEnd w:id="539"/>
      <w:bookmarkEnd w:id="540"/>
      <w:bookmarkEnd w:id="542"/>
    </w:p>
    <w:p>
      <w:pPr>
        <w:pStyle w:val="Style1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820"/>
        <w:jc w:val="left"/>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sz w:val="24"/>
          <w:szCs w:val="24"/>
        </w:rPr>
        <w:t>1</w:t>
      </w:r>
      <w:r>
        <w:rPr>
          <w:color w:val="000000"/>
          <w:spacing w:val="0"/>
          <w:w w:val="100"/>
          <w:position w:val="0"/>
        </w:rPr>
        <w:t>）新设子公司</w:t>
      </w:r>
    </w:p>
    <w:tbl>
      <w:tblPr>
        <w:tblOverlap w:val="never"/>
        <w:jc w:val="center"/>
        <w:tblLayout w:type="fixed"/>
      </w:tblPr>
      <w:tblGrid>
        <w:gridCol w:w="6125"/>
        <w:gridCol w:w="3744"/>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设立时间</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青云星辰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芭乐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盛澜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鸿逸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青云传媒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bl>
    <w:p>
      <w:pPr>
        <w:widowControl w:val="0"/>
        <w:spacing w:after="259" w:line="1" w:lineRule="exact"/>
      </w:pPr>
    </w:p>
    <w:p>
      <w:pPr>
        <w:pStyle w:val="Style13"/>
        <w:keepNext w:val="0"/>
        <w:keepLines w:val="0"/>
        <w:widowControl w:val="0"/>
        <w:shd w:val="clear" w:color="auto" w:fill="auto"/>
        <w:bidi w:val="0"/>
        <w:spacing w:before="0" w:after="260" w:line="240" w:lineRule="auto"/>
        <w:ind w:left="0" w:right="0" w:firstLine="540"/>
        <w:jc w:val="left"/>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）注销子公司</w:t>
      </w:r>
    </w:p>
    <w:tbl>
      <w:tblPr>
        <w:tblOverlap w:val="never"/>
        <w:jc w:val="center"/>
        <w:tblLayout w:type="fixed"/>
      </w:tblPr>
      <w:tblGrid>
        <w:gridCol w:w="6125"/>
        <w:gridCol w:w="3744"/>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注销时间</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苏州华娱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深圳中富彩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福州卓越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克拉玛依宝德大数据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合肥宝腾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青云传媒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540"/>
        <w:jc w:val="left"/>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w:t>
      </w:r>
    </w:p>
    <w:p>
      <w:pPr>
        <w:pStyle w:val="Style13"/>
        <w:keepNext w:val="0"/>
        <w:keepLines w:val="0"/>
        <w:widowControl w:val="0"/>
        <w:shd w:val="clear" w:color="auto" w:fill="auto"/>
        <w:bidi w:val="0"/>
        <w:spacing w:before="0" w:after="780" w:line="302" w:lineRule="exact"/>
        <w:ind w:left="0" w:right="0" w:firstLine="580"/>
        <w:jc w:val="left"/>
      </w:pPr>
      <w:r>
        <w:rPr>
          <w:color w:val="000000"/>
          <w:spacing w:val="0"/>
          <w:w w:val="100"/>
          <w:position w:val="0"/>
        </w:rPr>
        <w:t>经核查发现，区块链促进会是非营利性组织，上期投资的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万实质上是会费性质，不应 纳入合并范围，本期从长期股权投资转出。</w:t>
      </w:r>
    </w:p>
    <w:p>
      <w:pPr>
        <w:pStyle w:val="Style27"/>
        <w:keepNext/>
        <w:keepLines/>
        <w:widowControl w:val="0"/>
        <w:shd w:val="clear" w:color="auto" w:fill="auto"/>
        <w:bidi w:val="0"/>
        <w:spacing w:before="0" w:after="3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八</w:t>
      </w:r>
      <w:bookmarkEnd w:id="548"/>
      <w:r>
        <w:rPr>
          <w:color w:val="000000"/>
          <w:spacing w:val="0"/>
          <w:w w:val="100"/>
          <w:position w:val="0"/>
        </w:rPr>
        <w:t>、聘任、解聘会计师事务所情况</w:t>
      </w:r>
      <w:bookmarkEnd w:id="546"/>
      <w:bookmarkEnd w:id="547"/>
      <w:bookmarkEnd w:id="54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亚太（集团）会计师事务所（特殊普通合伙）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境内会计师事务所报酬（万元）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周英、李诗敏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境外会计师事务所审计服务的连续年限（如有）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境外会计师事务所注册会计师姓名（如有）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79" w:line="1" w:lineRule="exact"/>
      </w:pP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13"/>
        <w:keepNext w:val="0"/>
        <w:keepLines w:val="0"/>
        <w:widowControl w:val="0"/>
        <w:shd w:val="clear" w:color="auto" w:fill="auto"/>
        <w:bidi w:val="0"/>
        <w:spacing w:before="0" w:line="240" w:lineRule="auto"/>
        <w:ind w:left="0" w:right="0" w:firstLine="0"/>
        <w:jc w:val="left"/>
      </w:pPr>
      <w:r>
        <w:rPr>
          <w:i/>
          <w:iCs/>
          <w:color w:val="000000"/>
          <w:spacing w:val="0"/>
          <w:w w:val="100"/>
          <w:position w:val="0"/>
        </w:rPr>
        <w:t>《是</w:t>
      </w:r>
      <w:r>
        <w:rPr>
          <w:color w:val="000000"/>
          <w:spacing w:val="0"/>
          <w:w w:val="100"/>
          <w:position w:val="0"/>
          <w:sz w:val="24"/>
          <w:szCs w:val="24"/>
        </w:rPr>
        <w:t>口</w:t>
      </w:r>
      <w:r>
        <w:rPr>
          <w:color w:val="000000"/>
          <w:spacing w:val="0"/>
          <w:w w:val="100"/>
          <w:position w:val="0"/>
        </w:rPr>
        <w:t>否</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《否</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更换会计师事务所是否履行审批程序</w:t>
      </w:r>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color w:val="000000"/>
          <w:spacing w:val="0"/>
          <w:w w:val="100"/>
          <w:position w:val="0"/>
          <w:sz w:val="24"/>
          <w:szCs w:val="24"/>
        </w:rPr>
        <w:t>口</w:t>
      </w:r>
      <w:r>
        <w:rPr>
          <w:color w:val="000000"/>
          <w:spacing w:val="0"/>
          <w:w w:val="100"/>
          <w:position w:val="0"/>
        </w:rPr>
        <w:t>否</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聘任、解聘会计师事务所情况说明</w:t>
      </w:r>
    </w:p>
    <w:p>
      <w:pPr>
        <w:pStyle w:val="Style13"/>
        <w:keepNext w:val="0"/>
        <w:keepLines w:val="0"/>
        <w:widowControl w:val="0"/>
        <w:shd w:val="clear" w:color="auto" w:fill="auto"/>
        <w:bidi w:val="0"/>
        <w:spacing w:before="0" w:after="180" w:line="468" w:lineRule="exact"/>
        <w:ind w:left="0" w:right="0" w:firstLine="480"/>
        <w:jc w:val="left"/>
      </w:pPr>
      <w:r>
        <w:rPr>
          <w:color w:val="000000"/>
          <w:spacing w:val="0"/>
          <w:w w:val="100"/>
          <w:position w:val="0"/>
        </w:rPr>
        <w:t>鉴于信永中和事务所已连续多年为深圳中青宝互动网络股份有限公司（以下简称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提供审计服务，为保证公司审计工作的独立性和客观性，根据公司业务现状及发展需要，在 统筹年度审计工作的基础上，经综合评估，公司拟聘请亚太事务所担任公司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年审计机构， 聘期一年。公司已就本次拟变更会计师事务所事项与信永中和进行了充分沟通，信永中和已 明确知悉本次变更事项并确认无异议。</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7"/>
        <w:keepNext/>
        <w:keepLines/>
        <w:widowControl w:val="0"/>
        <w:shd w:val="clear" w:color="auto" w:fill="auto"/>
        <w:bidi w:val="0"/>
        <w:spacing w:before="0" w:after="340" w:line="468"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九</w:t>
      </w:r>
      <w:bookmarkEnd w:id="552"/>
      <w:r>
        <w:rPr>
          <w:color w:val="000000"/>
          <w:spacing w:val="0"/>
          <w:w w:val="100"/>
          <w:position w:val="0"/>
        </w:rPr>
        <w:t>、年度报告披露后面临退市情况</w:t>
      </w:r>
      <w:bookmarkEnd w:id="550"/>
      <w:bookmarkEnd w:id="551"/>
      <w:bookmarkEnd w:id="553"/>
    </w:p>
    <w:p>
      <w:pPr>
        <w:pStyle w:val="Style13"/>
        <w:keepNext w:val="0"/>
        <w:keepLines w:val="0"/>
        <w:widowControl w:val="0"/>
        <w:shd w:val="clear" w:color="auto" w:fill="auto"/>
        <w:bidi w:val="0"/>
        <w:spacing w:before="0" w:after="0" w:line="408"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keepLines/>
        <w:widowControl w:val="0"/>
        <w:shd w:val="clear" w:color="auto" w:fill="auto"/>
        <w:bidi w:val="0"/>
        <w:spacing w:before="0" w:after="340" w:line="468" w:lineRule="exact"/>
        <w:ind w:left="0" w:right="0" w:firstLine="0"/>
        <w:jc w:val="left"/>
      </w:pPr>
      <w:bookmarkStart w:id="554" w:name="bookmark554"/>
      <w:bookmarkStart w:id="555" w:name="bookmark555"/>
      <w:bookmarkStart w:id="556" w:name="bookmark556"/>
      <w:r>
        <w:rPr>
          <w:color w:val="000000"/>
          <w:spacing w:val="0"/>
          <w:w w:val="100"/>
          <w:position w:val="0"/>
        </w:rPr>
        <w:t>十、破产重整相关事项</w:t>
      </w:r>
      <w:bookmarkEnd w:id="554"/>
      <w:bookmarkEnd w:id="555"/>
      <w:bookmarkEnd w:id="556"/>
    </w:p>
    <w:p>
      <w:pPr>
        <w:pStyle w:val="Style13"/>
        <w:keepNext w:val="0"/>
        <w:keepLines w:val="0"/>
        <w:widowControl w:val="0"/>
        <w:numPr>
          <w:ilvl w:val="0"/>
          <w:numId w:val="9"/>
        </w:numPr>
        <w:shd w:val="clear" w:color="auto" w:fill="auto"/>
        <w:tabs>
          <w:tab w:pos="310" w:val="left"/>
        </w:tabs>
        <w:bidi w:val="0"/>
        <w:spacing w:before="0" w:line="240" w:lineRule="auto"/>
        <w:ind w:left="0" w:right="0" w:firstLine="0"/>
        <w:jc w:val="left"/>
      </w:pPr>
      <w:bookmarkStart w:id="557" w:name="bookmark557"/>
      <w:bookmarkEnd w:id="557"/>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40" w:line="468" w:lineRule="exact"/>
        <w:ind w:left="0" w:right="0" w:firstLine="0"/>
        <w:jc w:val="left"/>
      </w:pPr>
      <w:bookmarkStart w:id="558" w:name="bookmark558"/>
      <w:bookmarkStart w:id="559" w:name="bookmark559"/>
      <w:bookmarkStart w:id="560" w:name="bookmark560"/>
      <w:r>
        <w:rPr>
          <w:color w:val="000000"/>
          <w:spacing w:val="0"/>
          <w:w w:val="100"/>
          <w:position w:val="0"/>
        </w:rPr>
        <w:t>十一、重大诉讼、仲裁事项</w:t>
      </w:r>
      <w:bookmarkEnd w:id="558"/>
      <w:bookmarkEnd w:id="559"/>
      <w:bookmarkEnd w:id="560"/>
    </w:p>
    <w:p>
      <w:pPr>
        <w:pStyle w:val="Style13"/>
        <w:keepNext w:val="0"/>
        <w:keepLines w:val="0"/>
        <w:widowControl w:val="0"/>
        <w:numPr>
          <w:ilvl w:val="0"/>
          <w:numId w:val="9"/>
        </w:numPr>
        <w:shd w:val="clear" w:color="auto" w:fill="auto"/>
        <w:tabs>
          <w:tab w:pos="310" w:val="left"/>
        </w:tabs>
        <w:bidi w:val="0"/>
        <w:spacing w:before="0" w:line="240" w:lineRule="auto"/>
        <w:ind w:left="0" w:right="0" w:firstLine="0"/>
        <w:jc w:val="left"/>
      </w:pPr>
      <w:bookmarkStart w:id="561" w:name="bookmark561"/>
      <w:bookmarkEnd w:id="5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本年度公司无重大诉讼、仲裁事项。</w:t>
      </w:r>
      <w:r>
        <w:br w:type="page"/>
      </w:r>
    </w:p>
    <w:p>
      <w:pPr>
        <w:pStyle w:val="Style27"/>
        <w:keepNext/>
        <w:keepLines/>
        <w:widowControl w:val="0"/>
        <w:shd w:val="clear" w:color="auto" w:fill="auto"/>
        <w:bidi w:val="0"/>
        <w:spacing w:before="0" w:after="340" w:line="240" w:lineRule="auto"/>
        <w:ind w:left="0" w:right="0" w:firstLine="0"/>
        <w:jc w:val="left"/>
      </w:pPr>
      <w:bookmarkStart w:id="562" w:name="bookmark562"/>
      <w:bookmarkStart w:id="563" w:name="bookmark563"/>
      <w:bookmarkStart w:id="564" w:name="bookmark564"/>
      <w:r>
        <w:rPr>
          <w:color w:val="000000"/>
          <w:spacing w:val="0"/>
          <w:w w:val="100"/>
          <w:position w:val="0"/>
        </w:rPr>
        <w:t>十二、处罚及整改情况</w:t>
      </w:r>
      <w:bookmarkEnd w:id="562"/>
      <w:bookmarkEnd w:id="563"/>
      <w:bookmarkEnd w:id="564"/>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984"/>
        <w:gridCol w:w="317"/>
        <w:gridCol w:w="2026"/>
        <w:gridCol w:w="672"/>
        <w:gridCol w:w="2179"/>
        <w:gridCol w:w="518"/>
        <w:gridCol w:w="301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名称</w:t>
            </w:r>
            <w:r>
              <w:rPr>
                <w:color w:val="000000"/>
                <w:spacing w:val="0"/>
                <w:w w:val="100"/>
                <w:position w:val="0"/>
                <w:sz w:val="18"/>
                <w:szCs w:val="18"/>
              </w:rPr>
              <w:t>/</w:t>
            </w: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调查处</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结论（如有）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披露</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深圳中青宝</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互动网络股</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446"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w:t>
              <w:tab/>
              <w:t>三会运作不规范</w:t>
            </w:r>
          </w:p>
          <w:p>
            <w:pPr>
              <w:pStyle w:val="Style24"/>
              <w:keepNext w:val="0"/>
              <w:keepLines w:val="0"/>
              <w:widowControl w:val="0"/>
              <w:shd w:val="clear" w:color="auto" w:fill="auto"/>
              <w:tabs>
                <w:tab w:pos="547"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w:t>
              <w:tab/>
              <w:t>内幕信息管理不规 范（三）关联方登记管理 不到位（四）信息披露不 完整、不准确的问题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中国证 监会采 取行政 监管措 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中国证券监督管理委员会 深圳监管局对深圳中青宝 互动网络股份有限公司采 取责令改正措施；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详见公司刊登在巨潮资讯网</w:t>
            </w:r>
          </w:p>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6"/>
                <w:szCs w:val="16"/>
              </w:rPr>
              <w:t>（</w:t>
            </w:r>
            <w:r>
              <w:rPr>
                <w:color w:val="000000"/>
                <w:spacing w:val="0"/>
                <w:w w:val="100"/>
                <w:position w:val="0"/>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《关于中国证监 会深圳监管局对公司采取责令改正措 施的整改报告》</w:t>
            </w:r>
            <w:r>
              <w:rPr>
                <w:color w:val="000000"/>
                <w:spacing w:val="0"/>
                <w:w w:val="100"/>
                <w:position w:val="0"/>
              </w:rPr>
              <w:t>（2022-014）</w:t>
            </w:r>
          </w:p>
        </w:tc>
      </w:tr>
      <w:tr>
        <w:trPr>
          <w:trHeight w:val="28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深圳中青宝</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互动网络股</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其 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根据中青宝于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日披露的《</w:t>
            </w:r>
            <w:r>
              <w:rPr>
                <w:color w:val="000000"/>
                <w:spacing w:val="0"/>
                <w:w w:val="100"/>
                <w:position w:val="0"/>
                <w:sz w:val="18"/>
                <w:szCs w:val="18"/>
              </w:rPr>
              <w:t>2020</w:t>
            </w:r>
            <w:r>
              <w:rPr>
                <w:rFonts w:ascii="SimSun" w:eastAsia="SimSun" w:hAnsi="SimSun" w:cs="SimSun"/>
                <w:color w:val="000000"/>
                <w:spacing w:val="0"/>
                <w:w w:val="100"/>
                <w:position w:val="0"/>
                <w:sz w:val="16"/>
                <w:szCs w:val="16"/>
              </w:rPr>
              <w:t>年 年度报告》，</w:t>
            </w:r>
            <w:r>
              <w:rPr>
                <w:color w:val="000000"/>
                <w:spacing w:val="0"/>
                <w:w w:val="100"/>
                <w:position w:val="0"/>
                <w:sz w:val="18"/>
                <w:szCs w:val="18"/>
              </w:rPr>
              <w:t>2019</w:t>
            </w:r>
            <w:r>
              <w:rPr>
                <w:rFonts w:ascii="SimSun" w:eastAsia="SimSun" w:hAnsi="SimSun" w:cs="SimSun"/>
                <w:color w:val="000000"/>
                <w:spacing w:val="0"/>
                <w:w w:val="100"/>
                <w:position w:val="0"/>
                <w:sz w:val="16"/>
                <w:szCs w:val="16"/>
              </w:rPr>
              <w:t>年，中 青宝实际控制人李瑞杰 控制的深圳前海宝德资 产管理有限公司（以下简 称</w:t>
            </w:r>
            <w:r>
              <w:rPr>
                <w:color w:val="000000"/>
                <w:spacing w:val="0"/>
                <w:w w:val="100"/>
                <w:position w:val="0"/>
                <w:sz w:val="18"/>
                <w:szCs w:val="18"/>
              </w:rPr>
              <w:t>“</w:t>
            </w:r>
            <w:r>
              <w:rPr>
                <w:rFonts w:ascii="SimSun" w:eastAsia="SimSun" w:hAnsi="SimSun" w:cs="SimSun"/>
                <w:color w:val="000000"/>
                <w:spacing w:val="0"/>
                <w:w w:val="100"/>
                <w:position w:val="0"/>
                <w:sz w:val="16"/>
                <w:szCs w:val="16"/>
              </w:rPr>
              <w:t>前海宝德</w:t>
            </w:r>
            <w:r>
              <w:rPr>
                <w:color w:val="000000"/>
                <w:spacing w:val="0"/>
                <w:w w:val="100"/>
                <w:position w:val="0"/>
                <w:sz w:val="18"/>
                <w:szCs w:val="18"/>
              </w:rPr>
              <w:t>”</w:t>
            </w:r>
            <w:r>
              <w:rPr>
                <w:rFonts w:ascii="SimSun" w:eastAsia="SimSun" w:hAnsi="SimSun" w:cs="SimSun"/>
                <w:color w:val="000000"/>
                <w:spacing w:val="0"/>
                <w:w w:val="100"/>
                <w:position w:val="0"/>
                <w:sz w:val="16"/>
                <w:szCs w:val="16"/>
              </w:rPr>
              <w:t>）、宝德控股 非经营性占用公司资金 合计</w:t>
            </w:r>
            <w:r>
              <w:rPr>
                <w:color w:val="000000"/>
                <w:spacing w:val="0"/>
                <w:w w:val="100"/>
                <w:position w:val="0"/>
                <w:sz w:val="18"/>
                <w:szCs w:val="18"/>
              </w:rPr>
              <w:t>2150</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中国证 监会采 取行政 监管措 施</w:t>
            </w:r>
            <w:r>
              <w:rPr>
                <w:color w:val="000000"/>
                <w:spacing w:val="0"/>
                <w:w w:val="100"/>
                <w:position w:val="0"/>
                <w:sz w:val="18"/>
                <w:szCs w:val="18"/>
              </w:rPr>
              <w:t>;</w:t>
            </w:r>
            <w:r>
              <w:rPr>
                <w:rFonts w:ascii="SimSun" w:eastAsia="SimSun" w:hAnsi="SimSun" w:cs="SimSun"/>
                <w:color w:val="000000"/>
                <w:spacing w:val="0"/>
                <w:w w:val="100"/>
                <w:position w:val="0"/>
                <w:sz w:val="16"/>
                <w:szCs w:val="16"/>
              </w:rPr>
              <w:t>被证 券交易 所采取 纪律处 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深圳证券交易所对深圳中 青宝互动网络股份有限公 司给予通报批评的处分；深 圳证监局对深圳中青宝互 动网络股份有限公司出具 警示函；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详见公司刊登在巨潮资讯网</w:t>
            </w:r>
          </w:p>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《关于对深圳中 青宝互动网络股份有限公司及相关当 事人给予通报批评处分的决定》</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深圳前海宝 德资产管理 有限公司、 深圳市宝德</w:t>
            </w:r>
          </w:p>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投资控股有 限公司、李 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实 际 控 制 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根据中青宝于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日披露的《</w:t>
            </w:r>
            <w:r>
              <w:rPr>
                <w:color w:val="000000"/>
                <w:spacing w:val="0"/>
                <w:w w:val="100"/>
                <w:position w:val="0"/>
                <w:sz w:val="18"/>
                <w:szCs w:val="18"/>
              </w:rPr>
              <w:t>2020</w:t>
            </w:r>
            <w:r>
              <w:rPr>
                <w:rFonts w:ascii="SimSun" w:eastAsia="SimSun" w:hAnsi="SimSun" w:cs="SimSun"/>
                <w:color w:val="000000"/>
                <w:spacing w:val="0"/>
                <w:w w:val="100"/>
                <w:position w:val="0"/>
                <w:sz w:val="16"/>
                <w:szCs w:val="16"/>
              </w:rPr>
              <w:t>年 年度报告》，</w:t>
            </w:r>
            <w:r>
              <w:rPr>
                <w:color w:val="000000"/>
                <w:spacing w:val="0"/>
                <w:w w:val="100"/>
                <w:position w:val="0"/>
                <w:sz w:val="18"/>
                <w:szCs w:val="18"/>
              </w:rPr>
              <w:t>2019</w:t>
            </w:r>
            <w:r>
              <w:rPr>
                <w:rFonts w:ascii="SimSun" w:eastAsia="SimSun" w:hAnsi="SimSun" w:cs="SimSun"/>
                <w:color w:val="000000"/>
                <w:spacing w:val="0"/>
                <w:w w:val="100"/>
                <w:position w:val="0"/>
                <w:sz w:val="16"/>
                <w:szCs w:val="16"/>
              </w:rPr>
              <w:t>年，中 青宝实际控制人李瑞杰 控制的深圳前海宝德资 产管理有限公司（以下简 称</w:t>
            </w:r>
            <w:r>
              <w:rPr>
                <w:color w:val="000000"/>
                <w:spacing w:val="0"/>
                <w:w w:val="100"/>
                <w:position w:val="0"/>
                <w:sz w:val="18"/>
                <w:szCs w:val="18"/>
              </w:rPr>
              <w:t>“</w:t>
            </w:r>
            <w:r>
              <w:rPr>
                <w:rFonts w:ascii="SimSun" w:eastAsia="SimSun" w:hAnsi="SimSun" w:cs="SimSun"/>
                <w:color w:val="000000"/>
                <w:spacing w:val="0"/>
                <w:w w:val="100"/>
                <w:position w:val="0"/>
                <w:sz w:val="16"/>
                <w:szCs w:val="16"/>
              </w:rPr>
              <w:t>前海宝德</w:t>
            </w:r>
            <w:r>
              <w:rPr>
                <w:color w:val="000000"/>
                <w:spacing w:val="0"/>
                <w:w w:val="100"/>
                <w:position w:val="0"/>
                <w:sz w:val="18"/>
                <w:szCs w:val="18"/>
              </w:rPr>
              <w:t>”</w:t>
            </w:r>
            <w:r>
              <w:rPr>
                <w:rFonts w:ascii="SimSun" w:eastAsia="SimSun" w:hAnsi="SimSun" w:cs="SimSun"/>
                <w:color w:val="000000"/>
                <w:spacing w:val="0"/>
                <w:w w:val="100"/>
                <w:position w:val="0"/>
                <w:sz w:val="16"/>
                <w:szCs w:val="16"/>
              </w:rPr>
              <w:t>）非经营性 占用公司资金合计</w:t>
            </w:r>
            <w:r>
              <w:rPr>
                <w:color w:val="000000"/>
                <w:spacing w:val="0"/>
                <w:w w:val="100"/>
                <w:position w:val="0"/>
                <w:sz w:val="18"/>
                <w:szCs w:val="18"/>
              </w:rPr>
              <w:t xml:space="preserve">2150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中国证 监会采 取行政 监管措 施</w:t>
            </w:r>
            <w:r>
              <w:rPr>
                <w:color w:val="000000"/>
                <w:spacing w:val="0"/>
                <w:w w:val="100"/>
                <w:position w:val="0"/>
                <w:sz w:val="18"/>
                <w:szCs w:val="18"/>
              </w:rPr>
              <w:t>;</w:t>
            </w:r>
            <w:r>
              <w:rPr>
                <w:rFonts w:ascii="SimSun" w:eastAsia="SimSun" w:hAnsi="SimSun" w:cs="SimSun"/>
                <w:color w:val="000000"/>
                <w:spacing w:val="0"/>
                <w:w w:val="100"/>
                <w:position w:val="0"/>
                <w:sz w:val="16"/>
                <w:szCs w:val="16"/>
              </w:rPr>
              <w:t>被证 券交易 所采取 纪律处 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深圳证券交易所对深圳中 青宝互动网络股份有限公 司实际控制人、董事长、时 任总经理李瑞杰及其控制 的深圳前海宝德资产管理 有限公司给予通报批评的 处分；深圳证券交易所对深 圳市宝德投资控股有限公 司出具监管函；深圳证监局 对李瑞杰出具警示函；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详见公司刊登在巨潮资讯网</w:t>
            </w:r>
          </w:p>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《关于对深圳中 青宝互动网络股份有限公司及相关当 事人给予通报批评处分的决定》</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张思群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高 级 管 理 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根据中青宝于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日披露的《</w:t>
            </w:r>
            <w:r>
              <w:rPr>
                <w:color w:val="000000"/>
                <w:spacing w:val="0"/>
                <w:w w:val="100"/>
                <w:position w:val="0"/>
                <w:sz w:val="18"/>
                <w:szCs w:val="18"/>
              </w:rPr>
              <w:t>2020</w:t>
            </w:r>
            <w:r>
              <w:rPr>
                <w:rFonts w:ascii="SimSun" w:eastAsia="SimSun" w:hAnsi="SimSun" w:cs="SimSun"/>
                <w:color w:val="000000"/>
                <w:spacing w:val="0"/>
                <w:w w:val="100"/>
                <w:position w:val="0"/>
                <w:sz w:val="16"/>
                <w:szCs w:val="16"/>
              </w:rPr>
              <w:t>年 年度报告》，</w:t>
            </w:r>
            <w:r>
              <w:rPr>
                <w:color w:val="000000"/>
                <w:spacing w:val="0"/>
                <w:w w:val="100"/>
                <w:position w:val="0"/>
                <w:sz w:val="18"/>
                <w:szCs w:val="18"/>
              </w:rPr>
              <w:t>2019</w:t>
            </w:r>
            <w:r>
              <w:rPr>
                <w:rFonts w:ascii="SimSun" w:eastAsia="SimSun" w:hAnsi="SimSun" w:cs="SimSun"/>
                <w:color w:val="000000"/>
                <w:spacing w:val="0"/>
                <w:w w:val="100"/>
                <w:position w:val="0"/>
                <w:sz w:val="16"/>
                <w:szCs w:val="16"/>
              </w:rPr>
              <w:t>年，中 青宝实际控制人李瑞杰 控制的深圳前海宝德资 产管理有限公司（以下简 称</w:t>
            </w:r>
            <w:r>
              <w:rPr>
                <w:color w:val="000000"/>
                <w:spacing w:val="0"/>
                <w:w w:val="100"/>
                <w:position w:val="0"/>
                <w:sz w:val="18"/>
                <w:szCs w:val="18"/>
              </w:rPr>
              <w:t>“</w:t>
            </w:r>
            <w:r>
              <w:rPr>
                <w:rFonts w:ascii="SimSun" w:eastAsia="SimSun" w:hAnsi="SimSun" w:cs="SimSun"/>
                <w:color w:val="000000"/>
                <w:spacing w:val="0"/>
                <w:w w:val="100"/>
                <w:position w:val="0"/>
                <w:sz w:val="16"/>
                <w:szCs w:val="16"/>
              </w:rPr>
              <w:t>前海宝德</w:t>
            </w:r>
            <w:r>
              <w:rPr>
                <w:color w:val="000000"/>
                <w:spacing w:val="0"/>
                <w:w w:val="100"/>
                <w:position w:val="0"/>
                <w:sz w:val="18"/>
                <w:szCs w:val="18"/>
              </w:rPr>
              <w:t>”</w:t>
            </w:r>
            <w:r>
              <w:rPr>
                <w:rFonts w:ascii="SimSun" w:eastAsia="SimSun" w:hAnsi="SimSun" w:cs="SimSun"/>
                <w:color w:val="000000"/>
                <w:spacing w:val="0"/>
                <w:w w:val="100"/>
                <w:position w:val="0"/>
                <w:sz w:val="16"/>
                <w:szCs w:val="16"/>
              </w:rPr>
              <w:t>）非经营性 占用公司资金合计</w:t>
            </w:r>
            <w:r>
              <w:rPr>
                <w:color w:val="000000"/>
                <w:spacing w:val="0"/>
                <w:w w:val="100"/>
                <w:position w:val="0"/>
                <w:sz w:val="18"/>
                <w:szCs w:val="18"/>
              </w:rPr>
              <w:t xml:space="preserve">2150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被证券 交易所 采取纪 律处分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6"/>
                <w:szCs w:val="16"/>
              </w:rPr>
              <w:t>深圳证券交易所对深圳中 青宝互动网络股份有限公 司财务总监张思群给予通 报批评的处分</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详见公司刊登在巨潮资讯网</w:t>
            </w:r>
          </w:p>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《关于对深圳中 青宝互动网络股份有限公司及相关当 事人给予通报批评处分的决定》</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深圳中青宝 互动网络股 份有限公 司、李瑞杰、 李逸伦、高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其 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公司存在信息披露不完 整、不准确的问题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中国证</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监会采</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取行政</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监管措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深圳证监局关于深圳中青 宝互动网络股份有限公司 采取责令改正措施、深圳证 监局对李瑞杰、李逸伦、高 国舟采取出具警示函、深圳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详见公司刊登在巨潮资讯网</w:t>
            </w:r>
          </w:p>
          <w:p>
            <w:pPr>
              <w:pStyle w:val="Style24"/>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《深圳中青宝互 动网络股份有限公司关于收到中国证 监会深圳监管局对公司采取责令改正 措施决定书暨相关责任人收到警示</w:t>
            </w:r>
          </w:p>
        </w:tc>
      </w:tr>
    </w:tbl>
    <w:p>
      <w:pPr>
        <w:spacing w:lineRule="exact" w:line="1"/>
        <w:rPr>
          <w:sz w:val="2"/>
          <w:szCs w:val="2"/>
        </w:rPr>
      </w:pPr>
      <w:r>
        <w:br w:type="page"/>
      </w:r>
    </w:p>
    <w:tbl>
      <w:tblPr>
        <w:tblOverlap w:val="never"/>
        <w:jc w:val="center"/>
        <w:tblLayout w:type="fixed"/>
      </w:tblPr>
      <w:tblGrid>
        <w:gridCol w:w="984"/>
        <w:gridCol w:w="317"/>
        <w:gridCol w:w="2026"/>
        <w:gridCol w:w="672"/>
        <w:gridCol w:w="2179"/>
        <w:gridCol w:w="518"/>
        <w:gridCol w:w="3014"/>
      </w:tblGrid>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国舟、李军、 郑飞、陈盼 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施</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证监局对李军、郑飞、陈盼</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莅采取监管谈话措施；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函、监管谈话的公告》</w:t>
            </w:r>
          </w:p>
        </w:tc>
      </w:tr>
    </w:tbl>
    <w:p>
      <w:pPr>
        <w:pStyle w:val="Style13"/>
        <w:keepNext w:val="0"/>
        <w:keepLines w:val="0"/>
        <w:widowControl w:val="0"/>
        <w:shd w:val="clear" w:color="auto" w:fill="auto"/>
        <w:bidi w:val="0"/>
        <w:spacing w:before="0" w:after="40" w:line="466" w:lineRule="exact"/>
        <w:ind w:left="0" w:right="0" w:firstLine="0"/>
        <w:jc w:val="left"/>
      </w:pPr>
      <w:r>
        <w:rPr>
          <w:color w:val="000000"/>
          <w:spacing w:val="0"/>
          <w:w w:val="100"/>
          <w:position w:val="0"/>
        </w:rPr>
        <w:t>整改情况说明</w:t>
      </w:r>
    </w:p>
    <w:p>
      <w:pPr>
        <w:pStyle w:val="Style13"/>
        <w:keepNext w:val="0"/>
        <w:keepLines w:val="0"/>
        <w:widowControl w:val="0"/>
        <w:shd w:val="clear" w:color="auto" w:fill="auto"/>
        <w:bidi w:val="0"/>
        <w:spacing w:before="0" w:after="40" w:line="466" w:lineRule="exact"/>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40" w:line="466" w:lineRule="exact"/>
        <w:ind w:left="0" w:right="0" w:firstLine="0"/>
        <w:jc w:val="left"/>
        <w:rPr>
          <w:sz w:val="24"/>
          <w:szCs w:val="24"/>
        </w:rPr>
      </w:pPr>
      <w:r>
        <w:rPr>
          <w:color w:val="000000"/>
          <w:spacing w:val="0"/>
          <w:w w:val="100"/>
          <w:position w:val="0"/>
          <w:sz w:val="22"/>
          <w:szCs w:val="22"/>
        </w:rPr>
        <w:t>详见公司刊登在巨潮资讯网</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sz w:val="22"/>
          <w:szCs w:val="22"/>
        </w:rPr>
        <w:t>）</w:t>
      </w:r>
      <w:r>
        <w:rPr>
          <w:color w:val="000000"/>
          <w:spacing w:val="0"/>
          <w:w w:val="100"/>
          <w:position w:val="0"/>
          <w:sz w:val="22"/>
          <w:szCs w:val="22"/>
        </w:rPr>
        <w:t>《关于中国证监会深圳监管局对公司采取 责令改正措施的整改报告》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2022-014）</w:t>
      </w:r>
    </w:p>
    <w:p>
      <w:pPr>
        <w:pStyle w:val="Style13"/>
        <w:keepNext w:val="0"/>
        <w:keepLines w:val="0"/>
        <w:widowControl w:val="0"/>
        <w:shd w:val="clear" w:color="auto" w:fill="auto"/>
        <w:bidi w:val="0"/>
        <w:spacing w:before="0" w:after="40" w:line="466"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p>
    <w:p>
      <w:pPr>
        <w:pStyle w:val="Style13"/>
        <w:keepNext w:val="0"/>
        <w:keepLines w:val="0"/>
        <w:widowControl w:val="0"/>
        <w:shd w:val="clear" w:color="auto" w:fill="auto"/>
        <w:bidi w:val="0"/>
        <w:spacing w:before="0" w:after="160" w:line="466"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7"/>
        <w:keepNext/>
        <w:keepLines/>
        <w:widowControl w:val="0"/>
        <w:shd w:val="clear" w:color="auto" w:fill="auto"/>
        <w:bidi w:val="0"/>
        <w:spacing w:before="0" w:after="160" w:line="466" w:lineRule="exact"/>
        <w:ind w:left="0" w:right="0" w:firstLine="0"/>
        <w:jc w:val="left"/>
      </w:pPr>
      <w:bookmarkStart w:id="565" w:name="bookmark565"/>
      <w:bookmarkStart w:id="566" w:name="bookmark566"/>
      <w:bookmarkStart w:id="567" w:name="bookmark567"/>
      <w:r>
        <w:rPr>
          <w:color w:val="000000"/>
          <w:spacing w:val="0"/>
          <w:w w:val="100"/>
          <w:position w:val="0"/>
        </w:rPr>
        <w:t>十三、公司及其控股股东、实际控制人的诚信状况</w:t>
      </w:r>
      <w:bookmarkEnd w:id="565"/>
      <w:bookmarkEnd w:id="566"/>
      <w:bookmarkEnd w:id="567"/>
    </w:p>
    <w:p>
      <w:pPr>
        <w:pStyle w:val="Style13"/>
        <w:keepNext w:val="0"/>
        <w:keepLines w:val="0"/>
        <w:widowControl w:val="0"/>
        <w:shd w:val="clear" w:color="auto" w:fill="auto"/>
        <w:bidi w:val="0"/>
        <w:spacing w:before="0" w:after="160" w:line="466"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keepLines/>
        <w:widowControl w:val="0"/>
        <w:shd w:val="clear" w:color="auto" w:fill="auto"/>
        <w:bidi w:val="0"/>
        <w:spacing w:before="0" w:after="160" w:line="466" w:lineRule="exact"/>
        <w:ind w:left="0" w:right="0" w:firstLine="0"/>
        <w:jc w:val="left"/>
      </w:pPr>
      <w:bookmarkStart w:id="568" w:name="bookmark568"/>
      <w:bookmarkStart w:id="569" w:name="bookmark569"/>
      <w:bookmarkStart w:id="570" w:name="bookmark570"/>
      <w:r>
        <w:rPr>
          <w:color w:val="000000"/>
          <w:spacing w:val="0"/>
          <w:w w:val="100"/>
          <w:position w:val="0"/>
        </w:rPr>
        <w:t>十四、重大关联交易</w:t>
      </w:r>
      <w:bookmarkEnd w:id="568"/>
      <w:bookmarkEnd w:id="569"/>
      <w:bookmarkEnd w:id="570"/>
    </w:p>
    <w:p>
      <w:pPr>
        <w:pStyle w:val="Style34"/>
        <w:keepNext/>
        <w:keepLines/>
        <w:widowControl w:val="0"/>
        <w:shd w:val="clear" w:color="auto" w:fill="auto"/>
        <w:bidi w:val="0"/>
        <w:spacing w:before="0" w:after="160" w:line="466" w:lineRule="exact"/>
        <w:ind w:left="0" w:right="0" w:firstLine="0"/>
        <w:jc w:val="left"/>
        <w:rPr>
          <w:sz w:val="22"/>
          <w:szCs w:val="22"/>
        </w:rPr>
      </w:pPr>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、与日常经营相关的关联交易</w:t>
      </w:r>
      <w:bookmarkEnd w:id="571"/>
      <w:bookmarkEnd w:id="572"/>
      <w:bookmarkEnd w:id="573"/>
    </w:p>
    <w:p>
      <w:pPr>
        <w:pStyle w:val="Style13"/>
        <w:keepNext w:val="0"/>
        <w:keepLines w:val="0"/>
        <w:widowControl w:val="0"/>
        <w:shd w:val="clear" w:color="auto" w:fill="auto"/>
        <w:bidi w:val="0"/>
        <w:spacing w:before="0" w:after="40" w:line="466" w:lineRule="exact"/>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715"/>
        <w:gridCol w:w="590"/>
        <w:gridCol w:w="437"/>
        <w:gridCol w:w="701"/>
        <w:gridCol w:w="494"/>
        <w:gridCol w:w="422"/>
        <w:gridCol w:w="931"/>
        <w:gridCol w:w="874"/>
        <w:gridCol w:w="787"/>
        <w:gridCol w:w="494"/>
        <w:gridCol w:w="494"/>
        <w:gridCol w:w="826"/>
        <w:gridCol w:w="648"/>
        <w:gridCol w:w="1296"/>
      </w:tblGrid>
      <w:tr>
        <w:trPr>
          <w:trHeight w:val="446"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关联</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关联</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关联交易</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占同类交</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获批的交</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是否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关联</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可获得的</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披露日</w:t>
            </w:r>
          </w:p>
        </w:tc>
        <w:tc>
          <w:tcPr>
            <w:tcBorders>
              <w:top w:val="single" w:sz="4"/>
              <w:left w:val="single" w:sz="4"/>
              <w:right w:val="single" w:sz="4"/>
            </w:tcBorders>
            <w:shd w:val="clear" w:color="auto" w:fill="D3D3D3"/>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超过</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获批</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交易</w:t>
            </w: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关系</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交易</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易内容</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交易</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金额（万</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易金额的</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易额度</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同类交易</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w:t>
            </w:r>
          </w:p>
        </w:tc>
        <w:tc>
          <w:tcPr>
            <w:vMerge/>
            <w:tcBorders>
              <w:left w:val="single" w:sz="4"/>
              <w:right w:val="single" w:sz="4"/>
            </w:tcBorders>
            <w:shd w:val="clear" w:color="auto" w:fill="D3D3D3"/>
            <w:vAlign w:val="center"/>
          </w:tcPr>
          <w:p>
            <w:pPr/>
          </w:p>
        </w:tc>
      </w:tr>
      <w:tr>
        <w:trPr>
          <w:trHeight w:val="158"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易方</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定价</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结算</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类型</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原则</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兀）</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（万兀）</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额度</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方式</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市价</w:t>
            </w: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top"/>
          </w:tcPr>
          <w:p>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巨潮资讯网《关</w:t>
            </w:r>
          </w:p>
        </w:tc>
      </w:tr>
      <w:tr>
        <w:trPr>
          <w:trHeight w:val="31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性租</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年度日 常关联交易预</w:t>
            </w:r>
          </w:p>
        </w:tc>
      </w:tr>
      <w:tr>
        <w:trPr>
          <w:trHeight w:val="240"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计的公告》</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深圳鸿</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德房地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实际</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控制</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经营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性租</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房屋出</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rPr>
                <w:sz w:val="16"/>
                <w:szCs w:val="16"/>
              </w:rPr>
            </w:pPr>
            <w:r>
              <w:rPr>
                <w:rFonts w:ascii="SimSun" w:eastAsia="SimSun" w:hAnsi="SimSun" w:cs="SimSun"/>
                <w:color w:val="000000"/>
                <w:spacing w:val="0"/>
                <w:w w:val="100"/>
                <w:position w:val="0"/>
                <w:sz w:val="16"/>
                <w:szCs w:val="16"/>
              </w:rPr>
              <w:t>巨潮资讯网《关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年度日</w:t>
            </w: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产开发</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人控</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制的</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282.87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282.87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常关联交易预 计的公告》</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巨潮资讯网《关</w:t>
            </w:r>
          </w:p>
        </w:tc>
      </w:tr>
      <w:tr>
        <w:trPr>
          <w:trHeight w:val="245"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宝德科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房屋出</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现</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年度日</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性租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827.2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常关联交易预</w:t>
            </w:r>
          </w:p>
        </w:tc>
      </w:tr>
      <w:tr>
        <w:trPr>
          <w:trHeight w:val="240"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技</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w:t>
            </w: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计的公告》</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乐山宝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实际</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经营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性租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《关于全资孙</w:t>
            </w:r>
          </w:p>
        </w:tc>
      </w:tr>
      <w:tr>
        <w:trPr>
          <w:trHeight w:val="16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德未来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137.61</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公司向关联人</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城科技</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人控</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租赁房屋暨关</w:t>
            </w:r>
          </w:p>
        </w:tc>
      </w:tr>
    </w:tbl>
    <w:p>
      <w:pPr>
        <w:spacing w:lineRule="exact" w:line="1"/>
        <w:rPr>
          <w:sz w:val="2"/>
          <w:szCs w:val="2"/>
        </w:rPr>
      </w:pPr>
      <w:r>
        <w:br w:type="page"/>
      </w:r>
    </w:p>
    <w:tbl>
      <w:tblPr>
        <w:tblOverlap w:val="never"/>
        <w:jc w:val="center"/>
        <w:tblLayout w:type="fixed"/>
      </w:tblPr>
      <w:tblGrid>
        <w:gridCol w:w="715"/>
        <w:gridCol w:w="590"/>
        <w:gridCol w:w="437"/>
        <w:gridCol w:w="701"/>
        <w:gridCol w:w="494"/>
        <w:gridCol w:w="422"/>
        <w:gridCol w:w="931"/>
        <w:gridCol w:w="874"/>
        <w:gridCol w:w="787"/>
        <w:gridCol w:w="494"/>
        <w:gridCol w:w="494"/>
        <w:gridCol w:w="826"/>
        <w:gridCol w:w="648"/>
        <w:gridCol w:w="129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制的</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联交易的公告》</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广州宝 云信息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实际</w:t>
            </w:r>
          </w:p>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控制 人控 制的 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提供</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IDC</w:t>
            </w:r>
            <w:r>
              <w:rPr>
                <w:rFonts w:ascii="SimSun" w:eastAsia="SimSun" w:hAnsi="SimSun" w:cs="SimSun"/>
                <w:color w:val="000000"/>
                <w:spacing w:val="0"/>
                <w:w w:val="100"/>
                <w:position w:val="0"/>
                <w:sz w:val="16"/>
                <w:szCs w:val="16"/>
              </w:rPr>
              <w:t>运</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维服务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巨潮资讯网《关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年度日 常关联交易预 计的公告》</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 宝德云 系统有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实际</w:t>
            </w:r>
          </w:p>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控制 人控 制的 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购买</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服务器、 电脑及 配件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巨潮资讯网《关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年度日 常关联交易预 计的公告》</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广州宝 云信息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实际</w:t>
            </w:r>
          </w:p>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控制 人控 制的 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购买</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服务器、 电脑及 配件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巨潮资讯网《关 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年度日 常关联交易预 计的公告》</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2,260.24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372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按类别对本期将发生的日常关 联交易进行总金额预计的，在 报告期内的实际履行情况（如 有）</w:t>
            </w:r>
          </w:p>
        </w:tc>
        <w:tc>
          <w:tcPr>
            <w:gridSpan w:val="10"/>
            <w:tcBorders>
              <w:top w:val="single" w:sz="4"/>
              <w:left w:val="single" w:sz="4"/>
              <w:right w:val="single" w:sz="4"/>
            </w:tcBorders>
            <w:shd w:val="clear" w:color="auto" w:fill="FFFFFF"/>
            <w:vAlign w:val="top"/>
          </w:tcPr>
          <w:p>
            <w:pPr>
              <w:pStyle w:val="Style24"/>
              <w:keepNext w:val="0"/>
              <w:keepLines w:val="0"/>
              <w:widowControl w:val="0"/>
              <w:shd w:val="clear" w:color="auto" w:fill="auto"/>
              <w:tabs>
                <w:tab w:pos="259" w:val="left"/>
              </w:tabs>
              <w:bidi w:val="0"/>
              <w:spacing w:before="0" w:after="0" w:line="326"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r>
            <w:r>
              <w:rPr>
                <w:color w:val="000000"/>
                <w:spacing w:val="0"/>
                <w:w w:val="100"/>
                <w:position w:val="0"/>
                <w:sz w:val="18"/>
                <w:szCs w:val="18"/>
              </w:rPr>
              <w:t>2021</w:t>
            </w:r>
            <w:r>
              <w:rPr>
                <w:rFonts w:ascii="SimSun" w:eastAsia="SimSun" w:hAnsi="SimSun" w:cs="SimSun"/>
                <w:color w:val="000000"/>
                <w:spacing w:val="0"/>
                <w:w w:val="100"/>
                <w:position w:val="0"/>
                <w:sz w:val="16"/>
                <w:szCs w:val="16"/>
              </w:rPr>
              <w:t>年向关联人提供的房屋租赁服务实际交易金额为</w:t>
            </w:r>
            <w:r>
              <w:rPr>
                <w:color w:val="000000"/>
                <w:spacing w:val="0"/>
                <w:w w:val="100"/>
                <w:position w:val="0"/>
                <w:sz w:val="18"/>
                <w:szCs w:val="18"/>
              </w:rPr>
              <w:t>283.03</w:t>
            </w:r>
            <w:r>
              <w:rPr>
                <w:rFonts w:ascii="SimSun" w:eastAsia="SimSun" w:hAnsi="SimSun" w:cs="SimSun"/>
                <w:color w:val="000000"/>
                <w:spacing w:val="0"/>
                <w:w w:val="100"/>
                <w:position w:val="0"/>
                <w:sz w:val="16"/>
                <w:szCs w:val="16"/>
              </w:rPr>
              <w:t>万元，由于对房租预计单价 存在偏差、与房屋所属方签约主体变更等因素，故此项关联交易额少于预计额度。</w:t>
            </w:r>
          </w:p>
          <w:p>
            <w:pPr>
              <w:pStyle w:val="Style24"/>
              <w:keepNext w:val="0"/>
              <w:keepLines w:val="0"/>
              <w:widowControl w:val="0"/>
              <w:shd w:val="clear" w:color="auto" w:fill="auto"/>
              <w:tabs>
                <w:tab w:pos="274" w:val="left"/>
              </w:tabs>
              <w:bidi w:val="0"/>
              <w:spacing w:before="0" w:after="0" w:line="32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r>
            <w:r>
              <w:rPr>
                <w:color w:val="000000"/>
                <w:spacing w:val="0"/>
                <w:w w:val="100"/>
                <w:position w:val="0"/>
                <w:sz w:val="18"/>
                <w:szCs w:val="18"/>
              </w:rPr>
              <w:t>2021</w:t>
            </w:r>
            <w:r>
              <w:rPr>
                <w:rFonts w:ascii="SimSun" w:eastAsia="SimSun" w:hAnsi="SimSun" w:cs="SimSun"/>
                <w:color w:val="000000"/>
                <w:spacing w:val="0"/>
                <w:w w:val="100"/>
                <w:position w:val="0"/>
                <w:sz w:val="16"/>
                <w:szCs w:val="16"/>
              </w:rPr>
              <w:t>年接受关联人提供的房屋租赁服务实际交易金额为</w:t>
            </w:r>
            <w:r>
              <w:rPr>
                <w:color w:val="000000"/>
                <w:spacing w:val="0"/>
                <w:w w:val="100"/>
                <w:position w:val="0"/>
                <w:sz w:val="18"/>
                <w:szCs w:val="18"/>
              </w:rPr>
              <w:t>964.81</w:t>
            </w:r>
            <w:r>
              <w:rPr>
                <w:rFonts w:ascii="SimSun" w:eastAsia="SimSun" w:hAnsi="SimSun" w:cs="SimSun"/>
                <w:color w:val="000000"/>
                <w:spacing w:val="0"/>
                <w:w w:val="100"/>
                <w:position w:val="0"/>
                <w:sz w:val="16"/>
                <w:szCs w:val="16"/>
              </w:rPr>
              <w:t>万元，由于对房租预计单 价存在偏差等因素，故此项关联交易额少于预计额度。</w:t>
            </w:r>
          </w:p>
          <w:p>
            <w:pPr>
              <w:pStyle w:val="Style24"/>
              <w:keepNext w:val="0"/>
              <w:keepLines w:val="0"/>
              <w:widowControl w:val="0"/>
              <w:shd w:val="clear" w:color="auto" w:fill="auto"/>
              <w:tabs>
                <w:tab w:pos="264" w:val="left"/>
              </w:tabs>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r>
            <w:r>
              <w:rPr>
                <w:color w:val="000000"/>
                <w:spacing w:val="0"/>
                <w:w w:val="100"/>
                <w:position w:val="0"/>
                <w:sz w:val="18"/>
                <w:szCs w:val="18"/>
              </w:rPr>
              <w:t>2021</w:t>
            </w:r>
            <w:r>
              <w:rPr>
                <w:rFonts w:ascii="SimSun" w:eastAsia="SimSun" w:hAnsi="SimSun" w:cs="SimSun"/>
                <w:color w:val="000000"/>
                <w:spacing w:val="0"/>
                <w:w w:val="100"/>
                <w:position w:val="0"/>
                <w:sz w:val="16"/>
                <w:szCs w:val="16"/>
              </w:rPr>
              <w:t>年向关联人提供机柜及宽带租赁服务等的实际交易金额为</w:t>
            </w:r>
            <w:r>
              <w:rPr>
                <w:color w:val="000000"/>
                <w:spacing w:val="0"/>
                <w:w w:val="100"/>
                <w:position w:val="0"/>
                <w:sz w:val="18"/>
                <w:szCs w:val="18"/>
              </w:rPr>
              <w:t>2.49</w:t>
            </w:r>
            <w:r>
              <w:rPr>
                <w:rFonts w:ascii="SimSun" w:eastAsia="SimSun" w:hAnsi="SimSun" w:cs="SimSun"/>
                <w:color w:val="000000"/>
                <w:spacing w:val="0"/>
                <w:w w:val="100"/>
                <w:position w:val="0"/>
                <w:sz w:val="16"/>
                <w:szCs w:val="16"/>
              </w:rPr>
              <w:t>万元，由于项目进度 调整，故此项关联交易额少于预计额度。</w:t>
            </w:r>
          </w:p>
          <w:p>
            <w:pPr>
              <w:pStyle w:val="Style24"/>
              <w:keepNext w:val="0"/>
              <w:keepLines w:val="0"/>
              <w:widowControl w:val="0"/>
              <w:shd w:val="clear" w:color="auto" w:fill="auto"/>
              <w:tabs>
                <w:tab w:pos="274" w:val="left"/>
              </w:tabs>
              <w:bidi w:val="0"/>
              <w:spacing w:before="0" w:after="0" w:line="312"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tab/>
            </w:r>
            <w:r>
              <w:rPr>
                <w:color w:val="000000"/>
                <w:spacing w:val="0"/>
                <w:w w:val="100"/>
                <w:position w:val="0"/>
                <w:sz w:val="18"/>
                <w:szCs w:val="18"/>
              </w:rPr>
              <w:t>2021</w:t>
            </w:r>
            <w:r>
              <w:rPr>
                <w:rFonts w:ascii="SimSun" w:eastAsia="SimSun" w:hAnsi="SimSun" w:cs="SimSun"/>
                <w:color w:val="000000"/>
                <w:spacing w:val="0"/>
                <w:w w:val="100"/>
                <w:position w:val="0"/>
                <w:sz w:val="16"/>
                <w:szCs w:val="16"/>
              </w:rPr>
              <w:t>年向关联人采购服务器、电脑及其他配件、软件、相关运维服务等的实际交易金额 为</w:t>
            </w:r>
            <w:r>
              <w:rPr>
                <w:color w:val="000000"/>
                <w:spacing w:val="0"/>
                <w:w w:val="100"/>
                <w:position w:val="0"/>
                <w:sz w:val="18"/>
                <w:szCs w:val="18"/>
              </w:rPr>
              <w:t>1,009.90</w:t>
            </w:r>
            <w:r>
              <w:rPr>
                <w:rFonts w:ascii="SimSun" w:eastAsia="SimSun" w:hAnsi="SimSun" w:cs="SimSun"/>
                <w:color w:val="000000"/>
                <w:spacing w:val="0"/>
                <w:w w:val="100"/>
                <w:position w:val="0"/>
                <w:sz w:val="16"/>
                <w:szCs w:val="16"/>
              </w:rPr>
              <w:t>万元，由于项目进度调整，故此项关联交易额少于预计额度。</w:t>
            </w:r>
          </w:p>
          <w:p>
            <w:pPr>
              <w:pStyle w:val="Style24"/>
              <w:keepNext w:val="0"/>
              <w:keepLines w:val="0"/>
              <w:widowControl w:val="0"/>
              <w:shd w:val="clear" w:color="auto" w:fill="auto"/>
              <w:tabs>
                <w:tab w:pos="264" w:val="left"/>
              </w:tabs>
              <w:bidi w:val="0"/>
              <w:spacing w:before="0" w:after="0" w:line="317"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tab/>
            </w:r>
            <w:r>
              <w:rPr>
                <w:color w:val="000000"/>
                <w:spacing w:val="0"/>
                <w:w w:val="100"/>
                <w:position w:val="0"/>
                <w:sz w:val="18"/>
                <w:szCs w:val="18"/>
              </w:rPr>
              <w:t>2021</w:t>
            </w:r>
            <w:r>
              <w:rPr>
                <w:rFonts w:ascii="SimSun" w:eastAsia="SimSun" w:hAnsi="SimSun" w:cs="SimSun"/>
                <w:color w:val="000000"/>
                <w:spacing w:val="0"/>
                <w:w w:val="100"/>
                <w:position w:val="0"/>
                <w:sz w:val="16"/>
                <w:szCs w:val="16"/>
              </w:rPr>
              <w:t>年向关联人提供建设开发、创意设计服务的实际交易金额为</w:t>
            </w:r>
            <w:r>
              <w:rPr>
                <w:color w:val="000000"/>
                <w:spacing w:val="0"/>
                <w:w w:val="100"/>
                <w:position w:val="0"/>
                <w:sz w:val="18"/>
                <w:szCs w:val="18"/>
              </w:rPr>
              <w:t>0</w:t>
            </w:r>
            <w:r>
              <w:rPr>
                <w:rFonts w:ascii="SimSun" w:eastAsia="SimSun" w:hAnsi="SimSun" w:cs="SimSun"/>
                <w:color w:val="000000"/>
                <w:spacing w:val="0"/>
                <w:w w:val="100"/>
                <w:position w:val="0"/>
                <w:sz w:val="16"/>
                <w:szCs w:val="16"/>
              </w:rPr>
              <w:t>万元，由于项目进度 调整，故此项关联交易额少于预计额度。</w:t>
            </w:r>
          </w:p>
        </w:tc>
      </w:tr>
      <w:tr>
        <w:trPr>
          <w:trHeight w:val="720"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交易价格与市场参考价格差异 较大的原因（如适用）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19" w:line="1" w:lineRule="exact"/>
      </w:pPr>
    </w:p>
    <w:p>
      <w:pPr>
        <w:pStyle w:val="Style34"/>
        <w:keepNext/>
        <w:keepLines/>
        <w:widowControl w:val="0"/>
        <w:shd w:val="clear" w:color="auto" w:fill="auto"/>
        <w:tabs>
          <w:tab w:pos="402" w:val="left"/>
        </w:tabs>
        <w:bidi w:val="0"/>
        <w:spacing w:before="0" w:after="320" w:line="240" w:lineRule="auto"/>
        <w:ind w:left="0" w:right="0" w:firstLine="0"/>
        <w:jc w:val="left"/>
        <w:rPr>
          <w:sz w:val="22"/>
          <w:szCs w:val="22"/>
        </w:rPr>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sz w:val="24"/>
          <w:szCs w:val="24"/>
        </w:rPr>
        <w:t>2</w:t>
      </w:r>
      <w:bookmarkEnd w:id="576"/>
      <w:r>
        <w:rPr>
          <w:color w:val="000000"/>
          <w:spacing w:val="0"/>
          <w:w w:val="100"/>
          <w:position w:val="0"/>
          <w:sz w:val="22"/>
          <w:szCs w:val="22"/>
        </w:rPr>
        <w:t>、</w:t>
        <w:tab/>
        <w:t>资产或股权收购、出售发生的关联交易</w:t>
      </w:r>
      <w:bookmarkEnd w:id="574"/>
      <w:bookmarkEnd w:id="575"/>
      <w:bookmarkEnd w:id="577"/>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402" w:val="left"/>
        </w:tabs>
        <w:bidi w:val="0"/>
        <w:spacing w:before="0" w:after="320" w:line="240" w:lineRule="auto"/>
        <w:ind w:left="0" w:right="0" w:firstLine="0"/>
        <w:jc w:val="left"/>
        <w:rPr>
          <w:sz w:val="22"/>
          <w:szCs w:val="22"/>
        </w:rPr>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sz w:val="24"/>
          <w:szCs w:val="24"/>
        </w:rPr>
        <w:t>3</w:t>
      </w:r>
      <w:bookmarkEnd w:id="580"/>
      <w:r>
        <w:rPr>
          <w:color w:val="000000"/>
          <w:spacing w:val="0"/>
          <w:w w:val="100"/>
          <w:position w:val="0"/>
          <w:sz w:val="22"/>
          <w:szCs w:val="22"/>
        </w:rPr>
        <w:t>、</w:t>
        <w:tab/>
        <w:t>共同对外投资的关联交易</w:t>
      </w:r>
      <w:bookmarkEnd w:id="578"/>
      <w:bookmarkEnd w:id="579"/>
      <w:bookmarkEnd w:id="581"/>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34"/>
        <w:keepNext/>
        <w:keepLines/>
        <w:widowControl w:val="0"/>
        <w:shd w:val="clear" w:color="auto" w:fill="auto"/>
        <w:bidi w:val="0"/>
        <w:spacing w:before="0" w:after="340" w:line="240" w:lineRule="auto"/>
        <w:ind w:left="0" w:right="0" w:firstLine="0"/>
        <w:jc w:val="left"/>
        <w:rPr>
          <w:sz w:val="22"/>
          <w:szCs w:val="22"/>
        </w:rPr>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sz w:val="24"/>
          <w:szCs w:val="24"/>
        </w:rPr>
        <w:t>4</w:t>
      </w:r>
      <w:bookmarkEnd w:id="584"/>
      <w:r>
        <w:rPr>
          <w:color w:val="000000"/>
          <w:spacing w:val="0"/>
          <w:w w:val="100"/>
          <w:position w:val="0"/>
          <w:sz w:val="22"/>
          <w:szCs w:val="22"/>
        </w:rPr>
        <w:t>、关联债权债务往来</w:t>
      </w:r>
      <w:bookmarkEnd w:id="582"/>
      <w:bookmarkEnd w:id="583"/>
      <w:bookmarkEnd w:id="585"/>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寸</w:t>
      </w:r>
      <w:r>
        <w:rPr>
          <w:color w:val="000000"/>
          <w:spacing w:val="0"/>
          <w:w w:val="100"/>
          <w:position w:val="0"/>
        </w:rPr>
        <w:t>是</w:t>
      </w:r>
      <w:r>
        <w:rPr>
          <w:color w:val="000000"/>
          <w:spacing w:val="0"/>
          <w:w w:val="100"/>
          <w:position w:val="0"/>
          <w:sz w:val="24"/>
          <w:szCs w:val="24"/>
        </w:rPr>
        <w:t>口</w:t>
      </w:r>
      <w:r>
        <w:rPr>
          <w:color w:val="000000"/>
          <w:spacing w:val="0"/>
          <w:w w:val="100"/>
          <w:position w:val="0"/>
        </w:rPr>
        <w:t>否</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应收关联方债权</w:t>
      </w:r>
    </w:p>
    <w:tbl>
      <w:tblPr>
        <w:tblOverlap w:val="never"/>
        <w:jc w:val="center"/>
        <w:tblLayout w:type="fixed"/>
      </w:tblPr>
      <w:tblGrid>
        <w:gridCol w:w="1277"/>
        <w:gridCol w:w="1114"/>
        <w:gridCol w:w="475"/>
        <w:gridCol w:w="1114"/>
        <w:gridCol w:w="1066"/>
        <w:gridCol w:w="1075"/>
        <w:gridCol w:w="1229"/>
        <w:gridCol w:w="523"/>
        <w:gridCol w:w="917"/>
        <w:gridCol w:w="92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形成</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是否存在非</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经营性资金</w:t>
            </w:r>
          </w:p>
          <w:p>
            <w:pPr>
              <w:pStyle w:val="Style24"/>
              <w:keepNext w:val="0"/>
              <w:keepLines w:val="0"/>
              <w:widowControl w:val="0"/>
              <w:shd w:val="clear" w:color="auto" w:fill="auto"/>
              <w:bidi w:val="0"/>
              <w:spacing w:before="0" w:after="120" w:line="240" w:lineRule="auto"/>
              <w:ind w:left="0" w:right="0" w:firstLine="360"/>
              <w:jc w:val="left"/>
              <w:rPr>
                <w:sz w:val="16"/>
                <w:szCs w:val="16"/>
              </w:rPr>
            </w:pPr>
            <w:r>
              <w:rPr>
                <w:rFonts w:ascii="SimSun" w:eastAsia="SimSun" w:hAnsi="SimSun" w:cs="SimSun"/>
                <w:color w:val="000000"/>
                <w:spacing w:val="0"/>
                <w:w w:val="100"/>
                <w:position w:val="0"/>
                <w:sz w:val="16"/>
                <w:szCs w:val="16"/>
              </w:rPr>
              <w:t>占用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本期新增金</w:t>
            </w:r>
          </w:p>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本期收回金额</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本期利息</w:t>
            </w:r>
          </w:p>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180" w:firstLine="0"/>
              <w:jc w:val="right"/>
              <w:rPr>
                <w:sz w:val="16"/>
                <w:szCs w:val="16"/>
              </w:rPr>
            </w:pPr>
            <w:r>
              <w:rPr>
                <w:rFonts w:ascii="SimSun" w:eastAsia="SimSun" w:hAnsi="SimSun" w:cs="SimSun"/>
                <w:color w:val="000000"/>
                <w:spacing w:val="0"/>
                <w:w w:val="100"/>
                <w:position w:val="0"/>
                <w:sz w:val="16"/>
                <w:szCs w:val="16"/>
              </w:rPr>
              <w:t>期末余额</w:t>
            </w:r>
          </w:p>
          <w:p>
            <w:pPr>
              <w:pStyle w:val="Style24"/>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（元）</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333333"/>
                <w:spacing w:val="0"/>
                <w:w w:val="100"/>
                <w:position w:val="0"/>
                <w:sz w:val="16"/>
                <w:szCs w:val="16"/>
              </w:rPr>
              <w:t>深圳前海宝德 资产管理有限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333333"/>
                <w:spacing w:val="0"/>
                <w:w w:val="100"/>
                <w:position w:val="0"/>
                <w:sz w:val="16"/>
                <w:szCs w:val="16"/>
              </w:rPr>
              <w:t>实际控制人</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333333"/>
                <w:spacing w:val="0"/>
                <w:w w:val="100"/>
                <w:position w:val="0"/>
                <w:sz w:val="16"/>
                <w:szCs w:val="16"/>
              </w:rPr>
              <w:t>直接控制的</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333333"/>
                <w:spacing w:val="0"/>
                <w:w w:val="100"/>
                <w:position w:val="0"/>
                <w:sz w:val="16"/>
                <w:szCs w:val="16"/>
              </w:rPr>
              <w:t>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333333"/>
                <w:spacing w:val="0"/>
                <w:w w:val="100"/>
                <w:position w:val="0"/>
                <w:sz w:val="16"/>
                <w:szCs w:val="16"/>
              </w:rPr>
              <w:t>资金</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333333"/>
                <w:spacing w:val="0"/>
                <w:w w:val="100"/>
                <w:position w:val="0"/>
                <w:sz w:val="16"/>
                <w:szCs w:val="16"/>
              </w:rPr>
              <w:t>拆借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333333"/>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333333"/>
                <w:spacing w:val="0"/>
                <w:w w:val="100"/>
                <w:position w:val="0"/>
              </w:rPr>
              <w:t>14,000,000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333333"/>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333333"/>
                <w:spacing w:val="0"/>
                <w:w w:val="100"/>
                <w:position w:val="0"/>
              </w:rPr>
              <w:t>14,000,000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333333"/>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333333"/>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333333"/>
                <w:spacing w:val="0"/>
                <w:w w:val="100"/>
                <w:position w:val="0"/>
                <w:sz w:val="16"/>
                <w:szCs w:val="16"/>
              </w:rPr>
              <w:t>深圳市宝德投 资控股有限公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333333"/>
                <w:spacing w:val="0"/>
                <w:w w:val="100"/>
                <w:position w:val="0"/>
                <w:sz w:val="16"/>
                <w:szCs w:val="16"/>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333333"/>
                <w:spacing w:val="0"/>
                <w:w w:val="100"/>
                <w:position w:val="0"/>
                <w:sz w:val="16"/>
                <w:szCs w:val="16"/>
              </w:rPr>
              <w:t>资金</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333333"/>
                <w:spacing w:val="0"/>
                <w:w w:val="100"/>
                <w:position w:val="0"/>
                <w:sz w:val="16"/>
                <w:szCs w:val="16"/>
              </w:rPr>
              <w:t>拆借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333333"/>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333333"/>
                <w:spacing w:val="0"/>
                <w:w w:val="100"/>
                <w:position w:val="0"/>
              </w:rPr>
              <w:t>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333333"/>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333333"/>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333333"/>
                <w:spacing w:val="0"/>
                <w:w w:val="100"/>
                <w:position w:val="0"/>
              </w:rPr>
              <w:t>0</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关联债权对公司经营成果及 财务状况的影响</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333333"/>
                <w:spacing w:val="0"/>
                <w:w w:val="100"/>
                <w:position w:val="0"/>
                <w:sz w:val="16"/>
                <w:szCs w:val="16"/>
              </w:rPr>
              <w:t>不产生重大不利影响</w:t>
            </w:r>
          </w:p>
        </w:tc>
      </w:tr>
    </w:tbl>
    <w:p>
      <w:pPr>
        <w:widowControl w:val="0"/>
        <w:spacing w:after="659" w:line="1" w:lineRule="exact"/>
      </w:pPr>
    </w:p>
    <w:p>
      <w:pPr>
        <w:pStyle w:val="Style34"/>
        <w:keepNext/>
        <w:keepLines/>
        <w:widowControl w:val="0"/>
        <w:shd w:val="clear" w:color="auto" w:fill="auto"/>
        <w:tabs>
          <w:tab w:pos="397" w:val="left"/>
        </w:tabs>
        <w:bidi w:val="0"/>
        <w:spacing w:before="0" w:after="340" w:line="240" w:lineRule="auto"/>
        <w:ind w:left="0" w:right="0" w:firstLine="0"/>
        <w:jc w:val="left"/>
        <w:rPr>
          <w:sz w:val="22"/>
          <w:szCs w:val="22"/>
        </w:rPr>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sz w:val="24"/>
          <w:szCs w:val="24"/>
        </w:rPr>
        <w:t>5</w:t>
      </w:r>
      <w:bookmarkEnd w:id="588"/>
      <w:r>
        <w:rPr>
          <w:color w:val="000000"/>
          <w:spacing w:val="0"/>
          <w:w w:val="100"/>
          <w:position w:val="0"/>
          <w:sz w:val="22"/>
          <w:szCs w:val="22"/>
        </w:rPr>
        <w:t>、</w:t>
        <w:tab/>
        <w:t>与存在关联关系的财务公司的往来情况</w:t>
      </w:r>
      <w:bookmarkEnd w:id="586"/>
      <w:bookmarkEnd w:id="587"/>
      <w:bookmarkEnd w:id="589"/>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4"/>
        <w:keepNext/>
        <w:keepLines/>
        <w:widowControl w:val="0"/>
        <w:shd w:val="clear" w:color="auto" w:fill="auto"/>
        <w:tabs>
          <w:tab w:pos="397" w:val="left"/>
        </w:tabs>
        <w:bidi w:val="0"/>
        <w:spacing w:before="0" w:after="340" w:line="240" w:lineRule="auto"/>
        <w:ind w:left="0" w:right="0" w:firstLine="0"/>
        <w:jc w:val="left"/>
        <w:rPr>
          <w:sz w:val="22"/>
          <w:szCs w:val="22"/>
        </w:rPr>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sz w:val="24"/>
          <w:szCs w:val="24"/>
        </w:rPr>
        <w:t>6</w:t>
      </w:r>
      <w:bookmarkEnd w:id="592"/>
      <w:r>
        <w:rPr>
          <w:color w:val="000000"/>
          <w:spacing w:val="0"/>
          <w:w w:val="100"/>
          <w:position w:val="0"/>
          <w:sz w:val="22"/>
          <w:szCs w:val="22"/>
        </w:rPr>
        <w:t>、</w:t>
        <w:tab/>
        <w:t>公司控股的财务公司与关联方的往来情况</w:t>
      </w:r>
      <w:bookmarkEnd w:id="590"/>
      <w:bookmarkEnd w:id="591"/>
      <w:bookmarkEnd w:id="593"/>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公司控股的财务公司与关联方之间不存在存款、贷款、授信或其他金融业务。</w:t>
      </w:r>
    </w:p>
    <w:p>
      <w:pPr>
        <w:pStyle w:val="Style34"/>
        <w:keepNext/>
        <w:keepLines/>
        <w:widowControl w:val="0"/>
        <w:shd w:val="clear" w:color="auto" w:fill="auto"/>
        <w:tabs>
          <w:tab w:pos="397" w:val="left"/>
        </w:tabs>
        <w:bidi w:val="0"/>
        <w:spacing w:before="0" w:after="340" w:line="240" w:lineRule="auto"/>
        <w:ind w:left="0" w:right="0" w:firstLine="0"/>
        <w:jc w:val="left"/>
        <w:rPr>
          <w:sz w:val="22"/>
          <w:szCs w:val="22"/>
        </w:rPr>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sz w:val="24"/>
          <w:szCs w:val="24"/>
        </w:rPr>
        <w:t>7</w:t>
      </w:r>
      <w:bookmarkEnd w:id="596"/>
      <w:r>
        <w:rPr>
          <w:color w:val="000000"/>
          <w:spacing w:val="0"/>
          <w:w w:val="100"/>
          <w:position w:val="0"/>
          <w:sz w:val="22"/>
          <w:szCs w:val="22"/>
        </w:rPr>
        <w:t>、</w:t>
        <w:tab/>
        <w:t>其他重大关联交易</w:t>
      </w:r>
      <w:bookmarkEnd w:id="594"/>
      <w:bookmarkEnd w:id="595"/>
      <w:bookmarkEnd w:id="597"/>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011" w:bottom="1441" w:left="1019" w:header="0" w:footer="3" w:gutter="0"/>
          <w:cols w:space="720"/>
          <w:noEndnote/>
          <w:rtlGutter w:val="0"/>
          <w:docGrid w:linePitch="360"/>
        </w:sectPr>
      </w:pPr>
      <w:r>
        <w:rPr>
          <w:color w:val="000000"/>
          <w:spacing w:val="0"/>
          <w:w w:val="100"/>
          <w:position w:val="0"/>
        </w:rPr>
        <w:t>公司报告期无其他重大关联交易。</w:t>
      </w:r>
    </w:p>
    <w:p>
      <w:pPr>
        <w:pStyle w:val="Style27"/>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r>
        <w:rPr>
          <w:color w:val="000000"/>
          <w:spacing w:val="0"/>
          <w:w w:val="100"/>
          <w:position w:val="0"/>
        </w:rPr>
        <w:t>十五、重大合同及其履行情况</w:t>
      </w:r>
      <w:bookmarkEnd w:id="598"/>
      <w:bookmarkEnd w:id="599"/>
      <w:bookmarkEnd w:id="600"/>
    </w:p>
    <w:p>
      <w:pPr>
        <w:pStyle w:val="Style34"/>
        <w:keepNext/>
        <w:keepLines/>
        <w:widowControl w:val="0"/>
        <w:shd w:val="clear" w:color="auto" w:fill="auto"/>
        <w:tabs>
          <w:tab w:pos="387" w:val="left"/>
        </w:tabs>
        <w:bidi w:val="0"/>
        <w:spacing w:before="0" w:after="340" w:line="240" w:lineRule="auto"/>
        <w:ind w:left="0" w:right="0" w:firstLine="0"/>
        <w:jc w:val="left"/>
        <w:rPr>
          <w:sz w:val="22"/>
          <w:szCs w:val="22"/>
        </w:rPr>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sz w:val="24"/>
          <w:szCs w:val="24"/>
        </w:rPr>
        <w:t>1</w:t>
      </w:r>
      <w:bookmarkEnd w:id="603"/>
      <w:r>
        <w:rPr>
          <w:color w:val="000000"/>
          <w:spacing w:val="0"/>
          <w:w w:val="100"/>
          <w:position w:val="0"/>
          <w:sz w:val="22"/>
          <w:szCs w:val="22"/>
        </w:rPr>
        <w:t>、</w:t>
        <w:tab/>
        <w:t>托管、承包、租赁事项情况</w:t>
      </w:r>
      <w:bookmarkEnd w:id="601"/>
      <w:bookmarkEnd w:id="602"/>
      <w:bookmarkEnd w:id="604"/>
    </w:p>
    <w:p>
      <w:pPr>
        <w:pStyle w:val="Style41"/>
        <w:keepNext/>
        <w:keepLines/>
        <w:widowControl w:val="0"/>
        <w:shd w:val="clear" w:color="auto" w:fill="auto"/>
        <w:tabs>
          <w:tab w:pos="531" w:val="left"/>
        </w:tabs>
        <w:bidi w:val="0"/>
        <w:spacing w:before="0" w:after="340" w:line="240" w:lineRule="auto"/>
        <w:ind w:left="0" w:right="0" w:firstLine="0"/>
        <w:jc w:val="left"/>
        <w:rPr>
          <w:sz w:val="22"/>
          <w:szCs w:val="22"/>
        </w:rPr>
      </w:pPr>
      <w:bookmarkStart w:id="605" w:name="bookmark605"/>
      <w:bookmarkStart w:id="606" w:name="bookmark606"/>
      <w:bookmarkStart w:id="607" w:name="bookmark607"/>
      <w:bookmarkStart w:id="608" w:name="bookmark608"/>
      <w:r>
        <w:rPr>
          <w:color w:val="000000"/>
          <w:spacing w:val="0"/>
          <w:w w:val="100"/>
          <w:position w:val="0"/>
          <w:sz w:val="22"/>
          <w:szCs w:val="22"/>
        </w:rPr>
        <w:t>（</w:t>
      </w:r>
      <w:bookmarkEnd w:id="60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托管情况</w:t>
      </w:r>
      <w:bookmarkEnd w:id="605"/>
      <w:bookmarkEnd w:id="606"/>
      <w:bookmarkEnd w:id="608"/>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531" w:val="left"/>
        </w:tabs>
        <w:bidi w:val="0"/>
        <w:spacing w:before="0" w:after="340" w:line="240" w:lineRule="auto"/>
        <w:ind w:left="0" w:right="0" w:firstLine="0"/>
        <w:jc w:val="left"/>
        <w:rPr>
          <w:sz w:val="22"/>
          <w:szCs w:val="22"/>
        </w:rPr>
      </w:pPr>
      <w:bookmarkStart w:id="609" w:name="bookmark609"/>
      <w:bookmarkStart w:id="610" w:name="bookmark610"/>
      <w:bookmarkStart w:id="611" w:name="bookmark611"/>
      <w:bookmarkStart w:id="612" w:name="bookmark612"/>
      <w:r>
        <w:rPr>
          <w:color w:val="000000"/>
          <w:spacing w:val="0"/>
          <w:w w:val="100"/>
          <w:position w:val="0"/>
          <w:sz w:val="22"/>
          <w:szCs w:val="22"/>
        </w:rPr>
        <w:t>（</w:t>
      </w:r>
      <w:bookmarkEnd w:id="61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承包情况</w:t>
      </w:r>
      <w:bookmarkEnd w:id="609"/>
      <w:bookmarkEnd w:id="610"/>
      <w:bookmarkEnd w:id="612"/>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531" w:val="left"/>
        </w:tabs>
        <w:bidi w:val="0"/>
        <w:spacing w:before="0" w:after="340" w:line="240" w:lineRule="auto"/>
        <w:ind w:left="0" w:right="0" w:firstLine="0"/>
        <w:jc w:val="left"/>
        <w:rPr>
          <w:sz w:val="22"/>
          <w:szCs w:val="22"/>
        </w:rPr>
      </w:pPr>
      <w:bookmarkStart w:id="613" w:name="bookmark613"/>
      <w:bookmarkStart w:id="614" w:name="bookmark614"/>
      <w:bookmarkStart w:id="615" w:name="bookmark615"/>
      <w:bookmarkStart w:id="616" w:name="bookmark616"/>
      <w:r>
        <w:rPr>
          <w:color w:val="000000"/>
          <w:spacing w:val="0"/>
          <w:w w:val="100"/>
          <w:position w:val="0"/>
          <w:sz w:val="22"/>
          <w:szCs w:val="22"/>
        </w:rPr>
        <w:t>（</w:t>
      </w:r>
      <w:bookmarkEnd w:id="61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租赁情况</w:t>
      </w:r>
      <w:bookmarkEnd w:id="613"/>
      <w:bookmarkEnd w:id="614"/>
      <w:bookmarkEnd w:id="616"/>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402" w:val="left"/>
        </w:tabs>
        <w:bidi w:val="0"/>
        <w:spacing w:before="0" w:after="340" w:line="240" w:lineRule="auto"/>
        <w:ind w:left="0" w:right="0" w:firstLine="0"/>
        <w:jc w:val="left"/>
        <w:rPr>
          <w:sz w:val="22"/>
          <w:szCs w:val="22"/>
        </w:rPr>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sz w:val="24"/>
          <w:szCs w:val="24"/>
        </w:rPr>
        <w:t>2</w:t>
      </w:r>
      <w:bookmarkEnd w:id="619"/>
      <w:r>
        <w:rPr>
          <w:color w:val="000000"/>
          <w:spacing w:val="0"/>
          <w:w w:val="100"/>
          <w:position w:val="0"/>
          <w:sz w:val="22"/>
          <w:szCs w:val="22"/>
        </w:rPr>
        <w:t>、</w:t>
        <w:tab/>
        <w:t>重大担保</w:t>
      </w:r>
      <w:bookmarkEnd w:id="617"/>
      <w:bookmarkEnd w:id="618"/>
      <w:bookmarkEnd w:id="620"/>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公司报告期不存在重大担保情况。</w:t>
      </w:r>
    </w:p>
    <w:p>
      <w:pPr>
        <w:pStyle w:val="Style34"/>
        <w:keepNext/>
        <w:keepLines/>
        <w:widowControl w:val="0"/>
        <w:shd w:val="clear" w:color="auto" w:fill="auto"/>
        <w:tabs>
          <w:tab w:pos="402" w:val="left"/>
        </w:tabs>
        <w:bidi w:val="0"/>
        <w:spacing w:before="0" w:after="340" w:line="240" w:lineRule="auto"/>
        <w:ind w:left="0" w:right="0" w:firstLine="0"/>
        <w:jc w:val="left"/>
        <w:rPr>
          <w:sz w:val="22"/>
          <w:szCs w:val="22"/>
        </w:rPr>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sz w:val="24"/>
          <w:szCs w:val="24"/>
        </w:rPr>
        <w:t>3</w:t>
      </w:r>
      <w:bookmarkEnd w:id="623"/>
      <w:r>
        <w:rPr>
          <w:color w:val="000000"/>
          <w:spacing w:val="0"/>
          <w:w w:val="100"/>
          <w:position w:val="0"/>
          <w:sz w:val="22"/>
          <w:szCs w:val="22"/>
        </w:rPr>
        <w:t>、</w:t>
        <w:tab/>
        <w:t>委托他人进行现金资产管理情况</w:t>
      </w:r>
      <w:bookmarkEnd w:id="621"/>
      <w:bookmarkEnd w:id="622"/>
      <w:bookmarkEnd w:id="624"/>
    </w:p>
    <w:p>
      <w:pPr>
        <w:pStyle w:val="Style41"/>
        <w:keepNext/>
        <w:keepLines/>
        <w:widowControl w:val="0"/>
        <w:shd w:val="clear" w:color="auto" w:fill="auto"/>
        <w:bidi w:val="0"/>
        <w:spacing w:before="0" w:after="340" w:line="240" w:lineRule="auto"/>
        <w:ind w:left="0" w:right="0" w:firstLine="0"/>
        <w:jc w:val="left"/>
        <w:rPr>
          <w:sz w:val="22"/>
          <w:szCs w:val="22"/>
        </w:rPr>
      </w:pPr>
      <w:bookmarkStart w:id="625" w:name="bookmark625"/>
      <w:bookmarkStart w:id="626" w:name="bookmark626"/>
      <w:bookmarkStart w:id="627" w:name="bookmark627"/>
      <w:bookmarkStart w:id="628" w:name="bookmark628"/>
      <w:r>
        <w:rPr>
          <w:color w:val="000000"/>
          <w:spacing w:val="0"/>
          <w:w w:val="100"/>
          <w:position w:val="0"/>
          <w:sz w:val="22"/>
          <w:szCs w:val="22"/>
        </w:rPr>
        <w:t>（</w:t>
      </w:r>
      <w:bookmarkEnd w:id="62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）委托理财情况</w:t>
      </w:r>
      <w:bookmarkEnd w:id="625"/>
      <w:bookmarkEnd w:id="626"/>
      <w:bookmarkEnd w:id="628"/>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1675"/>
        <w:gridCol w:w="1315"/>
        <w:gridCol w:w="955"/>
        <w:gridCol w:w="1498"/>
        <w:gridCol w:w="2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具体类型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委托理财的资金来源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委托理财发生额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未到期余额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逾期未收回的金额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逾期未收回理财已计提减值金额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13"/>
        <w:keepNext w:val="0"/>
        <w:keepLines w:val="0"/>
        <w:widowControl w:val="0"/>
        <w:numPr>
          <w:ilvl w:val="0"/>
          <w:numId w:val="9"/>
        </w:numPr>
        <w:shd w:val="clear" w:color="auto" w:fill="auto"/>
        <w:tabs>
          <w:tab w:pos="367" w:val="left"/>
          <w:tab w:pos="906" w:val="left"/>
        </w:tabs>
        <w:bidi w:val="0"/>
        <w:spacing w:before="0" w:line="240" w:lineRule="auto"/>
        <w:ind w:left="0" w:right="0" w:firstLine="0"/>
        <w:jc w:val="left"/>
      </w:pPr>
      <w:bookmarkStart w:id="629" w:name="bookmark629"/>
      <w:bookmarkEnd w:id="629"/>
      <w:r>
        <w:rPr>
          <w:color w:val="000000"/>
          <w:spacing w:val="0"/>
          <w:w w:val="100"/>
          <w:position w:val="0"/>
        </w:rPr>
        <w:t>适用</w:t>
        <w:tab/>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13"/>
        <w:keepNext w:val="0"/>
        <w:keepLines w:val="0"/>
        <w:widowControl w:val="0"/>
        <w:numPr>
          <w:ilvl w:val="0"/>
          <w:numId w:val="9"/>
        </w:numPr>
        <w:shd w:val="clear" w:color="auto" w:fill="auto"/>
        <w:tabs>
          <w:tab w:pos="367" w:val="left"/>
          <w:tab w:pos="906" w:val="left"/>
        </w:tabs>
        <w:bidi w:val="0"/>
        <w:spacing w:before="0" w:after="340" w:line="240" w:lineRule="auto"/>
        <w:ind w:left="0" w:right="0" w:firstLine="0"/>
        <w:jc w:val="left"/>
      </w:pPr>
      <w:bookmarkStart w:id="630" w:name="bookmark630"/>
      <w:bookmarkEnd w:id="630"/>
      <w:r>
        <w:rPr>
          <w:color w:val="000000"/>
          <w:spacing w:val="0"/>
          <w:w w:val="100"/>
          <w:position w:val="0"/>
        </w:rPr>
        <w:t>适用</w:t>
        <w:tab/>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41"/>
        <w:keepNext/>
        <w:keepLines/>
        <w:widowControl w:val="0"/>
        <w:shd w:val="clear" w:color="auto" w:fill="auto"/>
        <w:bidi w:val="0"/>
        <w:spacing w:before="0" w:after="340" w:line="240" w:lineRule="auto"/>
        <w:ind w:left="0" w:right="0" w:firstLine="0"/>
        <w:jc w:val="left"/>
        <w:rPr>
          <w:sz w:val="22"/>
          <w:szCs w:val="22"/>
        </w:rPr>
      </w:pPr>
      <w:bookmarkStart w:id="631" w:name="bookmark631"/>
      <w:bookmarkStart w:id="632" w:name="bookmark632"/>
      <w:bookmarkStart w:id="633" w:name="bookmark633"/>
      <w:bookmarkStart w:id="634" w:name="bookmark634"/>
      <w:r>
        <w:rPr>
          <w:color w:val="000000"/>
          <w:spacing w:val="0"/>
          <w:w w:val="100"/>
          <w:position w:val="0"/>
          <w:sz w:val="22"/>
          <w:szCs w:val="22"/>
        </w:rPr>
        <w:t>（</w:t>
      </w:r>
      <w:bookmarkEnd w:id="63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）委托贷款情况</w:t>
      </w:r>
      <w:bookmarkEnd w:id="631"/>
      <w:bookmarkEnd w:id="632"/>
      <w:bookmarkEnd w:id="634"/>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40" w:line="240" w:lineRule="auto"/>
        <w:ind w:left="0" w:right="0" w:firstLine="0"/>
        <w:jc w:val="left"/>
        <w:rPr>
          <w:sz w:val="22"/>
          <w:szCs w:val="22"/>
        </w:rPr>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sz w:val="24"/>
          <w:szCs w:val="24"/>
        </w:rPr>
        <w:t>4</w:t>
      </w:r>
      <w:bookmarkEnd w:id="637"/>
      <w:r>
        <w:rPr>
          <w:color w:val="000000"/>
          <w:spacing w:val="0"/>
          <w:w w:val="100"/>
          <w:position w:val="0"/>
          <w:sz w:val="22"/>
          <w:szCs w:val="22"/>
        </w:rPr>
        <w:t>、其他重大合同</w:t>
      </w:r>
      <w:bookmarkEnd w:id="635"/>
      <w:bookmarkEnd w:id="636"/>
      <w:bookmarkEnd w:id="638"/>
    </w:p>
    <w:p>
      <w:pPr>
        <w:pStyle w:val="Style1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40" w:line="240" w:lineRule="auto"/>
        <w:ind w:left="0" w:right="0" w:firstLine="0"/>
        <w:jc w:val="left"/>
      </w:pPr>
      <w:bookmarkStart w:id="639" w:name="bookmark639"/>
      <w:bookmarkStart w:id="640" w:name="bookmark640"/>
      <w:bookmarkStart w:id="641" w:name="bookmark641"/>
      <w:r>
        <w:rPr>
          <w:color w:val="000000"/>
          <w:spacing w:val="0"/>
          <w:w w:val="100"/>
          <w:position w:val="0"/>
        </w:rPr>
        <w:t>十六、其他重大事项的说明</w:t>
      </w:r>
      <w:bookmarkEnd w:id="639"/>
      <w:bookmarkEnd w:id="640"/>
      <w:bookmarkEnd w:id="641"/>
    </w:p>
    <w:p>
      <w:pPr>
        <w:pStyle w:val="Style1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40" w:line="240" w:lineRule="auto"/>
        <w:ind w:left="0" w:right="0" w:firstLine="0"/>
        <w:jc w:val="left"/>
      </w:pPr>
      <w:bookmarkStart w:id="642" w:name="bookmark642"/>
      <w:bookmarkStart w:id="643" w:name="bookmark643"/>
      <w:bookmarkStart w:id="644" w:name="bookmark644"/>
      <w:r>
        <w:rPr>
          <w:color w:val="000000"/>
          <w:spacing w:val="0"/>
          <w:w w:val="100"/>
          <w:position w:val="0"/>
        </w:rPr>
        <w:t>十七、公司子公司重大事项</w:t>
      </w:r>
      <w:bookmarkEnd w:id="642"/>
      <w:bookmarkEnd w:id="643"/>
      <w:bookmarkEnd w:id="644"/>
    </w:p>
    <w:p>
      <w:pPr>
        <w:pStyle w:val="Style1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55" w:right="1102" w:bottom="1724"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0"/>
        <w:keepNext/>
        <w:keepLines/>
        <w:widowControl w:val="0"/>
        <w:shd w:val="clear" w:color="auto" w:fill="auto"/>
        <w:bidi w:val="0"/>
        <w:spacing w:before="580" w:after="540" w:line="240" w:lineRule="auto"/>
        <w:ind w:left="0" w:right="0" w:firstLine="0"/>
        <w:jc w:val="center"/>
      </w:pPr>
      <w:bookmarkStart w:id="645" w:name="bookmark645"/>
      <w:bookmarkStart w:id="646" w:name="bookmark646"/>
      <w:bookmarkStart w:id="647" w:name="bookmark647"/>
      <w:r>
        <w:rPr>
          <w:color w:val="000000"/>
          <w:spacing w:val="0"/>
          <w:w w:val="100"/>
          <w:position w:val="0"/>
        </w:rPr>
        <w:t>第七节股份变动及股东情况</w:t>
      </w:r>
      <w:bookmarkEnd w:id="645"/>
      <w:bookmarkEnd w:id="646"/>
      <w:bookmarkEnd w:id="647"/>
    </w:p>
    <w:p>
      <w:pPr>
        <w:pStyle w:val="Style27"/>
        <w:keepNext/>
        <w:keepLines/>
        <w:widowControl w:val="0"/>
        <w:shd w:val="clear" w:color="auto" w:fill="auto"/>
        <w:bidi w:val="0"/>
        <w:spacing w:before="0" w:line="240" w:lineRule="auto"/>
        <w:ind w:left="0" w:right="0" w:firstLine="0"/>
        <w:jc w:val="both"/>
      </w:pPr>
      <w:bookmarkStart w:id="648" w:name="bookmark648"/>
      <w:bookmarkStart w:id="649" w:name="bookmark649"/>
      <w:bookmarkStart w:id="650" w:name="bookmark650"/>
      <w:bookmarkStart w:id="651" w:name="bookmark651"/>
      <w:bookmarkStart w:id="652" w:name="bookmark652"/>
      <w:r>
        <w:rPr>
          <w:color w:val="000000"/>
          <w:spacing w:val="0"/>
          <w:w w:val="100"/>
          <w:position w:val="0"/>
        </w:rPr>
        <w:t>一</w:t>
      </w:r>
      <w:bookmarkEnd w:id="651"/>
      <w:r>
        <w:rPr>
          <w:color w:val="000000"/>
          <w:spacing w:val="0"/>
          <w:w w:val="100"/>
          <w:position w:val="0"/>
        </w:rPr>
        <w:t>、股份变动情况</w:t>
      </w:r>
      <w:bookmarkEnd w:id="649"/>
      <w:bookmarkEnd w:id="650"/>
      <w:bookmarkEnd w:id="652"/>
      <w:bookmarkEnd w:id="648"/>
    </w:p>
    <w:p>
      <w:pPr>
        <w:pStyle w:val="Style34"/>
        <w:keepNext/>
        <w:keepLines/>
        <w:widowControl w:val="0"/>
        <w:shd w:val="clear" w:color="auto" w:fill="auto"/>
        <w:bidi w:val="0"/>
        <w:spacing w:before="0" w:after="36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、股份变动情况</w:t>
      </w:r>
      <w:bookmarkEnd w:id="653"/>
      <w:bookmarkEnd w:id="654"/>
      <w:bookmarkEnd w:id="6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04"/>
        <w:gridCol w:w="989"/>
        <w:gridCol w:w="725"/>
        <w:gridCol w:w="806"/>
        <w:gridCol w:w="432"/>
        <w:gridCol w:w="989"/>
        <w:gridCol w:w="869"/>
        <w:gridCol w:w="869"/>
        <w:gridCol w:w="989"/>
        <w:gridCol w:w="73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rFonts w:ascii="SimSun" w:eastAsia="SimSun" w:hAnsi="SimSun" w:cs="SimSun"/>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2,056,047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2,056,047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2,056,047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261,213,253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261,213,253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261,213,253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261,213,253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263,269,300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262,013,710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股份变动的原因</w:t>
      </w:r>
    </w:p>
    <w:p>
      <w:pPr>
        <w:pStyle w:val="Style13"/>
        <w:keepNext w:val="0"/>
        <w:keepLines w:val="0"/>
        <w:widowControl w:val="0"/>
        <w:shd w:val="clear" w:color="auto" w:fill="auto"/>
        <w:bidi w:val="0"/>
        <w:spacing w:before="0" w:after="0" w:line="472" w:lineRule="exact"/>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0" w:line="472" w:lineRule="exact"/>
        <w:ind w:left="0" w:right="0" w:firstLine="0"/>
        <w:jc w:val="both"/>
      </w:pPr>
      <w:r>
        <w:rPr>
          <w:color w:val="000000"/>
          <w:spacing w:val="0"/>
          <w:w w:val="100"/>
          <w:position w:val="0"/>
        </w:rPr>
        <w:t>股份变动的批准情况</w:t>
      </w:r>
    </w:p>
    <w:p>
      <w:pPr>
        <w:pStyle w:val="Style13"/>
        <w:keepNext w:val="0"/>
        <w:keepLines w:val="0"/>
        <w:widowControl w:val="0"/>
        <w:shd w:val="clear" w:color="auto" w:fill="auto"/>
        <w:bidi w:val="0"/>
        <w:spacing w:before="0" w:after="0" w:line="472" w:lineRule="exact"/>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日，公司召开第五届董事会第二次（临时）会议及第五届监事会第二次 （临时）会议，审议通过了《关于调整限制性股票回购价格》及《关于回购注销部分限制性 股票的议案》。调整尚未解除限售的限制性股票回购价格为</w:t>
      </w:r>
      <w:r>
        <w:rPr>
          <w:rFonts w:ascii="Times New Roman" w:eastAsia="Times New Roman" w:hAnsi="Times New Roman" w:cs="Times New Roman"/>
          <w:color w:val="000000"/>
          <w:spacing w:val="0"/>
          <w:w w:val="100"/>
          <w:position w:val="0"/>
          <w:sz w:val="24"/>
          <w:szCs w:val="24"/>
        </w:rPr>
        <w:t>6.16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股加上银行同期存款利息 之和，并同意回购注销已获授但尚未解锁的限制性股票共</w:t>
      </w:r>
      <w:r>
        <w:rPr>
          <w:rFonts w:ascii="Times New Roman" w:eastAsia="Times New Roman" w:hAnsi="Times New Roman" w:cs="Times New Roman"/>
          <w:color w:val="000000"/>
          <w:spacing w:val="0"/>
          <w:w w:val="100"/>
          <w:position w:val="0"/>
          <w:sz w:val="24"/>
          <w:szCs w:val="24"/>
        </w:rPr>
        <w:t>200,000</w:t>
      </w:r>
      <w:r>
        <w:rPr>
          <w:color w:val="000000"/>
          <w:spacing w:val="0"/>
          <w:w w:val="100"/>
          <w:position w:val="0"/>
        </w:rPr>
        <w:t xml:space="preserve">股。公司独立董事发表了明 </w:t>
      </w:r>
      <w:r>
        <w:rPr>
          <w:color w:val="000000"/>
          <w:spacing w:val="0"/>
          <w:w w:val="100"/>
          <w:position w:val="0"/>
        </w:rPr>
        <w:t>确同意的独立意见，监事会发表了核查意见。北京市中伦（深圳）律师事务所就公司回购并 注销部分已授予限制性股票的事项出具了法律意见书；</w:t>
      </w:r>
    </w:p>
    <w:p>
      <w:pPr>
        <w:pStyle w:val="Style13"/>
        <w:keepNext w:val="0"/>
        <w:keepLines w:val="0"/>
        <w:widowControl w:val="0"/>
        <w:shd w:val="clear" w:color="auto" w:fill="auto"/>
        <w:tabs>
          <w:tab w:pos="872" w:val="left"/>
        </w:tabs>
        <w:bidi w:val="0"/>
        <w:spacing w:before="0" w:after="0" w:line="470" w:lineRule="exact"/>
        <w:ind w:left="0" w:right="0" w:firstLine="500"/>
        <w:jc w:val="left"/>
        <w:rPr>
          <w:sz w:val="24"/>
          <w:szCs w:val="24"/>
        </w:rPr>
      </w:pPr>
      <w:bookmarkStart w:id="657" w:name="bookmark657"/>
      <w:r>
        <w:rPr>
          <w:rFonts w:ascii="Times New Roman" w:eastAsia="Times New Roman" w:hAnsi="Times New Roman" w:cs="Times New Roman"/>
          <w:color w:val="000000"/>
          <w:spacing w:val="0"/>
          <w:w w:val="100"/>
          <w:position w:val="0"/>
          <w:sz w:val="24"/>
          <w:szCs w:val="24"/>
        </w:rPr>
        <w:t>2</w:t>
      </w:r>
      <w:bookmarkEnd w:id="657"/>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日，公司召开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年第三次临时股东大会，审议通过了《关于回购注销 部分限制性股票的议案》，同意回购注销已获授但尚未解锁的限制性股票共</w:t>
      </w:r>
      <w:r>
        <w:rPr>
          <w:rFonts w:ascii="Times New Roman" w:eastAsia="Times New Roman" w:hAnsi="Times New Roman" w:cs="Times New Roman"/>
          <w:color w:val="000000"/>
          <w:spacing w:val="0"/>
          <w:w w:val="100"/>
          <w:position w:val="0"/>
          <w:sz w:val="24"/>
          <w:szCs w:val="24"/>
        </w:rPr>
        <w:t>200,000</w:t>
      </w:r>
      <w:r>
        <w:rPr>
          <w:color w:val="000000"/>
          <w:spacing w:val="0"/>
          <w:w w:val="100"/>
          <w:position w:val="0"/>
          <w:sz w:val="22"/>
          <w:szCs w:val="22"/>
        </w:rPr>
        <w:t>股，北京 市中伦（深圳）律师事务所就本次股东大会的召集、召开程序及决议的有效性等出具法律意 见书</w:t>
      </w:r>
      <w:r>
        <w:rPr>
          <w:rFonts w:ascii="Times New Roman" w:eastAsia="Times New Roman" w:hAnsi="Times New Roman" w:cs="Times New Roman"/>
          <w:color w:val="000000"/>
          <w:spacing w:val="0"/>
          <w:w w:val="100"/>
          <w:position w:val="0"/>
          <w:sz w:val="24"/>
          <w:szCs w:val="24"/>
        </w:rPr>
        <w:t>.</w:t>
      </w:r>
    </w:p>
    <w:p>
      <w:pPr>
        <w:pStyle w:val="Style13"/>
        <w:keepNext w:val="0"/>
        <w:keepLines w:val="0"/>
        <w:widowControl w:val="0"/>
        <w:shd w:val="clear" w:color="auto" w:fill="auto"/>
        <w:tabs>
          <w:tab w:pos="877" w:val="left"/>
        </w:tabs>
        <w:bidi w:val="0"/>
        <w:spacing w:before="0" w:after="0" w:line="473" w:lineRule="exact"/>
        <w:ind w:left="0" w:right="0" w:firstLine="500"/>
        <w:jc w:val="left"/>
      </w:pPr>
      <w:bookmarkStart w:id="658" w:name="bookmark658"/>
      <w:r>
        <w:rPr>
          <w:rFonts w:ascii="Times New Roman" w:eastAsia="Times New Roman" w:hAnsi="Times New Roman" w:cs="Times New Roman"/>
          <w:color w:val="000000"/>
          <w:spacing w:val="0"/>
          <w:w w:val="100"/>
          <w:position w:val="0"/>
          <w:sz w:val="24"/>
          <w:szCs w:val="24"/>
        </w:rPr>
        <w:t>3</w:t>
      </w:r>
      <w:bookmarkEnd w:id="65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日公司召开了第五届董事会第十三次会议、第五届监事会第十一次会议， 审议通过了《关于回购注销部分限制性股票的议案》，同意公司对未达解除限售条件及离职 员工的</w:t>
      </w:r>
      <w:r>
        <w:rPr>
          <w:rFonts w:ascii="Times New Roman" w:eastAsia="Times New Roman" w:hAnsi="Times New Roman" w:cs="Times New Roman"/>
          <w:color w:val="000000"/>
          <w:spacing w:val="0"/>
          <w:w w:val="100"/>
          <w:position w:val="0"/>
          <w:sz w:val="24"/>
          <w:szCs w:val="24"/>
        </w:rPr>
        <w:t>1,095,590</w:t>
      </w:r>
      <w:r>
        <w:rPr>
          <w:color w:val="000000"/>
          <w:spacing w:val="0"/>
          <w:w w:val="100"/>
          <w:position w:val="0"/>
        </w:rPr>
        <w:t>股限制性股票予以回购，回购价格为</w:t>
      </w:r>
      <w:r>
        <w:rPr>
          <w:rFonts w:ascii="Times New Roman" w:eastAsia="Times New Roman" w:hAnsi="Times New Roman" w:cs="Times New Roman"/>
          <w:color w:val="000000"/>
          <w:spacing w:val="0"/>
          <w:w w:val="100"/>
          <w:position w:val="0"/>
          <w:sz w:val="24"/>
          <w:szCs w:val="24"/>
        </w:rPr>
        <w:t>6.16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股加上银行同期存款利息之和。 公司独立董事发表了明确同意的独立意见，监事会发表了核查意见。北京市中伦（深圳）律 师事务所就本次回购注销限制性股票事项出具了法律意见书。</w:t>
      </w:r>
    </w:p>
    <w:p>
      <w:pPr>
        <w:pStyle w:val="Style13"/>
        <w:keepNext w:val="0"/>
        <w:keepLines w:val="0"/>
        <w:widowControl w:val="0"/>
        <w:shd w:val="clear" w:color="auto" w:fill="auto"/>
        <w:tabs>
          <w:tab w:pos="877" w:val="left"/>
        </w:tabs>
        <w:bidi w:val="0"/>
        <w:spacing w:before="0" w:after="0" w:line="477" w:lineRule="exact"/>
        <w:ind w:left="0" w:right="0" w:firstLine="500"/>
        <w:jc w:val="left"/>
      </w:pPr>
      <w:bookmarkStart w:id="659" w:name="bookmark659"/>
      <w:r>
        <w:rPr>
          <w:rFonts w:ascii="Times New Roman" w:eastAsia="Times New Roman" w:hAnsi="Times New Roman" w:cs="Times New Roman"/>
          <w:color w:val="000000"/>
          <w:spacing w:val="0"/>
          <w:w w:val="100"/>
          <w:position w:val="0"/>
          <w:sz w:val="24"/>
          <w:szCs w:val="24"/>
        </w:rPr>
        <w:t>4</w:t>
      </w:r>
      <w:bookmarkEnd w:id="659"/>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日，公司召开了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年第一次临时股东大会，审议通过了《关于回购注 销部分限制性股票的议案》。同意公司对未达解除限售条件及离职员工的</w:t>
      </w:r>
      <w:r>
        <w:rPr>
          <w:rFonts w:ascii="Times New Roman" w:eastAsia="Times New Roman" w:hAnsi="Times New Roman" w:cs="Times New Roman"/>
          <w:color w:val="000000"/>
          <w:spacing w:val="0"/>
          <w:w w:val="100"/>
          <w:position w:val="0"/>
          <w:sz w:val="24"/>
          <w:szCs w:val="24"/>
        </w:rPr>
        <w:t>1,095,590</w:t>
      </w:r>
      <w:r>
        <w:rPr>
          <w:color w:val="000000"/>
          <w:spacing w:val="0"/>
          <w:w w:val="100"/>
          <w:position w:val="0"/>
        </w:rPr>
        <w:t>股限制性 股票予以回购，回购价格为</w:t>
      </w:r>
      <w:r>
        <w:rPr>
          <w:rFonts w:ascii="Times New Roman" w:eastAsia="Times New Roman" w:hAnsi="Times New Roman" w:cs="Times New Roman"/>
          <w:color w:val="000000"/>
          <w:spacing w:val="0"/>
          <w:w w:val="100"/>
          <w:position w:val="0"/>
          <w:sz w:val="24"/>
          <w:szCs w:val="24"/>
        </w:rPr>
        <w:t>6.16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股加上银行同期存款利息之和。北京市中伦（深圳）律师 事务所就本次股东大会的召集、召开程序及决议的有效性等出具法律意见书。</w:t>
      </w:r>
    </w:p>
    <w:p>
      <w:pPr>
        <w:pStyle w:val="Style13"/>
        <w:keepNext w:val="0"/>
        <w:keepLines w:val="0"/>
        <w:widowControl w:val="0"/>
        <w:shd w:val="clear" w:color="auto" w:fill="auto"/>
        <w:bidi w:val="0"/>
        <w:spacing w:before="0" w:after="220" w:line="473" w:lineRule="exact"/>
        <w:ind w:left="0" w:right="0" w:firstLine="0"/>
        <w:jc w:val="left"/>
      </w:pPr>
      <w:r>
        <w:rPr>
          <w:color w:val="000000"/>
          <w:spacing w:val="0"/>
          <w:w w:val="100"/>
          <w:position w:val="0"/>
        </w:rPr>
        <w:t>股份变动的过户情况</w:t>
      </w:r>
    </w:p>
    <w:p>
      <w:pPr>
        <w:pStyle w:val="Style13"/>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85" w:lineRule="exact"/>
        <w:ind w:left="0" w:right="0" w:firstLine="50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日在中国证券登记结算有限责任公司深圳分公司完成了 </w:t>
      </w:r>
      <w:r>
        <w:rPr>
          <w:rFonts w:ascii="Times New Roman" w:eastAsia="Times New Roman" w:hAnsi="Times New Roman" w:cs="Times New Roman"/>
          <w:color w:val="000000"/>
          <w:spacing w:val="0"/>
          <w:w w:val="100"/>
          <w:position w:val="0"/>
          <w:sz w:val="24"/>
          <w:szCs w:val="24"/>
        </w:rPr>
        <w:t xml:space="preserve">1,255,590 </w:t>
      </w:r>
      <w:r>
        <w:rPr>
          <w:color w:val="000000"/>
          <w:spacing w:val="0"/>
          <w:w w:val="100"/>
          <w:position w:val="0"/>
        </w:rPr>
        <w:t>股限制性股票的回购和注销登记手续。</w:t>
      </w:r>
    </w:p>
    <w:p>
      <w:pPr>
        <w:pStyle w:val="Style13"/>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股份变动对最近一年和最近一期基本每股收益和稀释每股收益、归属于公司普通股股东 的每股净资产等财务指标的影响</w:t>
      </w:r>
    </w:p>
    <w:p>
      <w:pPr>
        <w:pStyle w:val="Style13"/>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3"/>
        <w:keepNext w:val="0"/>
        <w:keepLines w:val="0"/>
        <w:widowControl w:val="0"/>
        <w:shd w:val="clear" w:color="auto" w:fill="auto"/>
        <w:bidi w:val="0"/>
        <w:spacing w:before="0" w:after="220" w:line="473" w:lineRule="exact"/>
        <w:ind w:left="0" w:right="0" w:firstLine="0"/>
        <w:jc w:val="left"/>
      </w:pPr>
      <w:r>
        <w:rPr>
          <w:color w:val="000000"/>
          <w:spacing w:val="0"/>
          <w:w w:val="100"/>
          <w:position w:val="0"/>
        </w:rPr>
        <w:t>公司认为必要或证券监管机构要求披露的其他内容</w:t>
      </w:r>
    </w:p>
    <w:p>
      <w:pPr>
        <w:pStyle w:val="Style13"/>
        <w:keepNext w:val="0"/>
        <w:keepLines w:val="0"/>
        <w:widowControl w:val="0"/>
        <w:shd w:val="clear" w:color="auto" w:fill="auto"/>
        <w:bidi w:val="0"/>
        <w:spacing w:before="0" w:after="28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4"/>
        <w:keepNext/>
        <w:keepLines/>
        <w:widowControl w:val="0"/>
        <w:shd w:val="clear" w:color="auto" w:fill="auto"/>
        <w:bidi w:val="0"/>
        <w:spacing w:before="0" w:after="280" w:line="410" w:lineRule="auto"/>
        <w:ind w:left="0" w:right="0" w:firstLine="0"/>
        <w:jc w:val="left"/>
        <w:rPr>
          <w:sz w:val="22"/>
          <w:szCs w:val="22"/>
        </w:rPr>
      </w:pPr>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、限售股份变动情况</w:t>
      </w:r>
      <w:bookmarkEnd w:id="660"/>
      <w:bookmarkEnd w:id="661"/>
      <w:bookmarkEnd w:id="662"/>
    </w:p>
    <w:p>
      <w:pPr>
        <w:pStyle w:val="Style1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10"/>
        <w:gridCol w:w="888"/>
        <w:gridCol w:w="619"/>
        <w:gridCol w:w="998"/>
        <w:gridCol w:w="792"/>
        <w:gridCol w:w="864"/>
        <w:gridCol w:w="363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期初限售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本期解除限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期末限售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限售原因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拟解除限售日期</w:t>
            </w:r>
          </w:p>
        </w:tc>
      </w:tr>
    </w:tbl>
    <w:p>
      <w:pPr>
        <w:spacing w:lineRule="exact" w:line="1"/>
        <w:rPr>
          <w:sz w:val="2"/>
          <w:szCs w:val="2"/>
        </w:rPr>
      </w:pPr>
      <w:r>
        <w:br w:type="page"/>
      </w:r>
    </w:p>
    <w:tbl>
      <w:tblPr>
        <w:tblOverlap w:val="never"/>
        <w:jc w:val="center"/>
        <w:tblLayout w:type="fixed"/>
      </w:tblPr>
      <w:tblGrid>
        <w:gridCol w:w="1910"/>
        <w:gridCol w:w="888"/>
        <w:gridCol w:w="619"/>
        <w:gridCol w:w="998"/>
        <w:gridCol w:w="792"/>
        <w:gridCol w:w="864"/>
        <w:gridCol w:w="363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加限售 股数</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售股数</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张思群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限制性股票满足解锁条件后，按照</w:t>
            </w:r>
            <w:r>
              <w:rPr>
                <w:color w:val="000000"/>
                <w:spacing w:val="0"/>
                <w:w w:val="100"/>
                <w:position w:val="0"/>
                <w:sz w:val="18"/>
                <w:szCs w:val="18"/>
              </w:rPr>
              <w:t>30%</w:t>
            </w:r>
            <w:r>
              <w:rPr>
                <w:rFonts w:ascii="SimSun" w:eastAsia="SimSun" w:hAnsi="SimSun" w:cs="SimSun"/>
                <w:color w:val="000000"/>
                <w:spacing w:val="0"/>
                <w:w w:val="100"/>
                <w:position w:val="0"/>
                <w:sz w:val="16"/>
                <w:szCs w:val="16"/>
              </w:rPr>
              <w:t>，</w:t>
            </w:r>
            <w:r>
              <w:rPr>
                <w:color w:val="000000"/>
                <w:spacing w:val="0"/>
                <w:w w:val="100"/>
                <w:position w:val="0"/>
                <w:sz w:val="18"/>
                <w:szCs w:val="18"/>
              </w:rPr>
              <w:t>30%</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40%</w:t>
            </w:r>
            <w:r>
              <w:rPr>
                <w:rFonts w:ascii="SimSun" w:eastAsia="SimSun" w:hAnsi="SimSun" w:cs="SimSun"/>
                <w:color w:val="000000"/>
                <w:spacing w:val="0"/>
                <w:w w:val="100"/>
                <w:position w:val="0"/>
                <w:sz w:val="16"/>
                <w:szCs w:val="16"/>
              </w:rPr>
              <w:t>比例分三年解锁。在公司担任高管的任期 内，每年可解锁其持有公司股票的</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限制性股票满足解锁条件后，按照</w:t>
            </w:r>
            <w:r>
              <w:rPr>
                <w:color w:val="000000"/>
                <w:spacing w:val="0"/>
                <w:w w:val="100"/>
                <w:position w:val="0"/>
                <w:sz w:val="18"/>
                <w:szCs w:val="18"/>
              </w:rPr>
              <w:t>30%</w:t>
            </w:r>
            <w:r>
              <w:rPr>
                <w:rFonts w:ascii="SimSun" w:eastAsia="SimSun" w:hAnsi="SimSun" w:cs="SimSun"/>
                <w:color w:val="000000"/>
                <w:spacing w:val="0"/>
                <w:w w:val="100"/>
                <w:position w:val="0"/>
                <w:sz w:val="16"/>
                <w:szCs w:val="16"/>
              </w:rPr>
              <w:t>，</w:t>
            </w:r>
            <w:r>
              <w:rPr>
                <w:color w:val="000000"/>
                <w:spacing w:val="0"/>
                <w:w w:val="100"/>
                <w:position w:val="0"/>
                <w:sz w:val="18"/>
                <w:szCs w:val="18"/>
              </w:rPr>
              <w:t>30%</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40%</w:t>
            </w:r>
            <w:r>
              <w:rPr>
                <w:rFonts w:ascii="SimSun" w:eastAsia="SimSun" w:hAnsi="SimSun" w:cs="SimSun"/>
                <w:color w:val="000000"/>
                <w:spacing w:val="0"/>
                <w:w w:val="100"/>
                <w:position w:val="0"/>
                <w:sz w:val="16"/>
                <w:szCs w:val="16"/>
              </w:rPr>
              <w:t>比例分三年解锁。在公司担任高管的任期 内，每年可解锁其持有公司股票的</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年限制性股票首次 授予部分激励对象及预 留授予部分激励对象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1,346,590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1,191,590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限制性股票满足解锁条件后，按照</w:t>
            </w:r>
            <w:r>
              <w:rPr>
                <w:color w:val="000000"/>
                <w:spacing w:val="0"/>
                <w:w w:val="100"/>
                <w:position w:val="0"/>
                <w:sz w:val="18"/>
                <w:szCs w:val="18"/>
              </w:rPr>
              <w:t>30%</w:t>
            </w:r>
            <w:r>
              <w:rPr>
                <w:rFonts w:ascii="SimSun" w:eastAsia="SimSun" w:hAnsi="SimSun" w:cs="SimSun"/>
                <w:color w:val="000000"/>
                <w:spacing w:val="0"/>
                <w:w w:val="100"/>
                <w:position w:val="0"/>
                <w:sz w:val="16"/>
                <w:szCs w:val="16"/>
              </w:rPr>
              <w:t>，</w:t>
            </w:r>
            <w:r>
              <w:rPr>
                <w:color w:val="000000"/>
                <w:spacing w:val="0"/>
                <w:w w:val="100"/>
                <w:position w:val="0"/>
                <w:sz w:val="18"/>
                <w:szCs w:val="18"/>
              </w:rPr>
              <w:t>30%</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40%</w:t>
            </w:r>
            <w:r>
              <w:rPr>
                <w:rFonts w:ascii="SimSun" w:eastAsia="SimSun" w:hAnsi="SimSun" w:cs="SimSun"/>
                <w:color w:val="000000"/>
                <w:spacing w:val="0"/>
                <w:w w:val="100"/>
                <w:position w:val="0"/>
                <w:sz w:val="16"/>
                <w:szCs w:val="16"/>
              </w:rPr>
              <w:t>比例分三年解锁。在公司担任高管的任期 内，每年可解锁其持有公司股票的</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625,457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高管锁定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满足条件后以上年末该高管所持股份为基数</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（不管在上年是否已经解除限售），乘以</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张思群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高管锁定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满足条件后以上年末该高管所持股份为基数</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（不管在上年是否已经解除限售），乘以</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高管锁定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满足条件后以上年末该高管所持股份为基数</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（不管在上年是否已经解除限售），乘以</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2,056,047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1,255,590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800,457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二</w:t>
      </w:r>
      <w:bookmarkEnd w:id="665"/>
      <w:r>
        <w:rPr>
          <w:color w:val="000000"/>
          <w:spacing w:val="0"/>
          <w:w w:val="100"/>
          <w:position w:val="0"/>
        </w:rPr>
        <w:t>、证券发行与上市情况</w:t>
      </w:r>
      <w:bookmarkEnd w:id="663"/>
      <w:bookmarkEnd w:id="664"/>
      <w:bookmarkEnd w:id="666"/>
    </w:p>
    <w:p>
      <w:pPr>
        <w:pStyle w:val="Style34"/>
        <w:keepNext/>
        <w:keepLines/>
        <w:widowControl w:val="0"/>
        <w:shd w:val="clear" w:color="auto" w:fill="auto"/>
        <w:bidi w:val="0"/>
        <w:spacing w:before="0" w:after="320" w:line="240" w:lineRule="auto"/>
        <w:ind w:left="0" w:right="0" w:firstLine="0"/>
        <w:jc w:val="left"/>
        <w:rPr>
          <w:sz w:val="22"/>
          <w:szCs w:val="22"/>
        </w:rPr>
      </w:pPr>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、报告期内证券发行（不含优先股）情况</w:t>
      </w:r>
      <w:bookmarkEnd w:id="667"/>
      <w:bookmarkEnd w:id="668"/>
      <w:bookmarkEnd w:id="669"/>
      <w:r>
        <w:rPr>
          <w:color w:val="000000"/>
          <w:spacing w:val="0"/>
          <w:w w:val="100"/>
          <w:position w:val="0"/>
          <w:sz w:val="22"/>
          <w:szCs w:val="22"/>
        </w:rPr>
        <w:t xml:space="preserve"> </w:t>
      </w:r>
      <w:r>
        <w:rPr>
          <w:rStyle w:val="CharStyle14"/>
          <w:rFonts w:ascii="Times New Roman" w:eastAsia="Times New Roman" w:hAnsi="Times New Roman" w:cs="Times New Roman"/>
          <w:b w:val="0"/>
          <w:bCs w:val="0"/>
          <w:sz w:val="24"/>
          <w:szCs w:val="24"/>
        </w:rPr>
        <w:t>□</w:t>
      </w:r>
      <w:r>
        <w:rPr>
          <w:rStyle w:val="CharStyle14"/>
          <w:b w:val="0"/>
          <w:bCs w:val="0"/>
        </w:rPr>
        <w:t>适用</w:t>
      </w:r>
      <w:r>
        <w:rPr>
          <w:rStyle w:val="CharStyle14"/>
          <w:rFonts w:ascii="Times New Roman" w:eastAsia="Times New Roman" w:hAnsi="Times New Roman" w:cs="Times New Roman"/>
          <w:b w:val="0"/>
          <w:bCs w:val="0"/>
          <w:sz w:val="24"/>
          <w:szCs w:val="24"/>
        </w:rPr>
        <w:t>V</w:t>
      </w:r>
      <w:r>
        <w:rPr>
          <w:rStyle w:val="CharStyle14"/>
          <w:b w:val="0"/>
          <w:bCs w:val="0"/>
        </w:rPr>
        <w:t>不适用</w:t>
      </w:r>
    </w:p>
    <w:p>
      <w:pPr>
        <w:pStyle w:val="Style34"/>
        <w:keepNext/>
        <w:keepLines/>
        <w:widowControl w:val="0"/>
        <w:shd w:val="clear" w:color="auto" w:fill="auto"/>
        <w:tabs>
          <w:tab w:pos="402" w:val="left"/>
        </w:tabs>
        <w:bidi w:val="0"/>
        <w:spacing w:before="0" w:after="320" w:line="240" w:lineRule="auto"/>
        <w:ind w:left="0" w:right="0" w:firstLine="0"/>
        <w:jc w:val="left"/>
        <w:rPr>
          <w:sz w:val="22"/>
          <w:szCs w:val="22"/>
        </w:rPr>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sz w:val="24"/>
          <w:szCs w:val="24"/>
        </w:rPr>
        <w:t>2</w:t>
      </w:r>
      <w:bookmarkEnd w:id="672"/>
      <w:r>
        <w:rPr>
          <w:color w:val="000000"/>
          <w:spacing w:val="0"/>
          <w:w w:val="100"/>
          <w:position w:val="0"/>
          <w:sz w:val="22"/>
          <w:szCs w:val="22"/>
        </w:rPr>
        <w:t>、</w:t>
        <w:tab/>
        <w:t>公司股份总数及股东结构的变动、公司资产和负债结构的变动情况说明</w:t>
      </w:r>
      <w:bookmarkEnd w:id="670"/>
      <w:bookmarkEnd w:id="671"/>
      <w:bookmarkEnd w:id="673"/>
    </w:p>
    <w:p>
      <w:pPr>
        <w:pStyle w:val="Style1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公司回购注销部分限制性股票将导致公司注册资本减少</w:t>
      </w:r>
      <w:r>
        <w:rPr>
          <w:rFonts w:ascii="Times New Roman" w:eastAsia="Times New Roman" w:hAnsi="Times New Roman" w:cs="Times New Roman"/>
          <w:color w:val="000000"/>
          <w:spacing w:val="0"/>
          <w:w w:val="100"/>
          <w:position w:val="0"/>
          <w:sz w:val="24"/>
          <w:szCs w:val="24"/>
        </w:rPr>
        <w:t>1,095,590</w:t>
      </w:r>
      <w:r>
        <w:rPr>
          <w:color w:val="000000"/>
          <w:spacing w:val="0"/>
          <w:w w:val="100"/>
          <w:position w:val="0"/>
        </w:rPr>
        <w:t>元人民币</w:t>
      </w:r>
    </w:p>
    <w:p>
      <w:pPr>
        <w:pStyle w:val="Style34"/>
        <w:keepNext/>
        <w:keepLines/>
        <w:widowControl w:val="0"/>
        <w:shd w:val="clear" w:color="auto" w:fill="auto"/>
        <w:tabs>
          <w:tab w:pos="402" w:val="left"/>
        </w:tabs>
        <w:bidi w:val="0"/>
        <w:spacing w:before="0" w:after="320" w:line="240" w:lineRule="auto"/>
        <w:ind w:left="0" w:right="0" w:firstLine="0"/>
        <w:jc w:val="left"/>
        <w:rPr>
          <w:sz w:val="22"/>
          <w:szCs w:val="22"/>
        </w:rPr>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sz w:val="24"/>
          <w:szCs w:val="24"/>
        </w:rPr>
        <w:t>3</w:t>
      </w:r>
      <w:bookmarkEnd w:id="676"/>
      <w:r>
        <w:rPr>
          <w:color w:val="000000"/>
          <w:spacing w:val="0"/>
          <w:w w:val="100"/>
          <w:position w:val="0"/>
          <w:sz w:val="22"/>
          <w:szCs w:val="22"/>
        </w:rPr>
        <w:t>、</w:t>
        <w:tab/>
        <w:t>现存的内部职工股情况</w:t>
      </w:r>
      <w:bookmarkEnd w:id="674"/>
      <w:bookmarkEnd w:id="675"/>
      <w:bookmarkEnd w:id="677"/>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三</w:t>
      </w:r>
      <w:bookmarkEnd w:id="680"/>
      <w:r>
        <w:rPr>
          <w:color w:val="000000"/>
          <w:spacing w:val="0"/>
          <w:w w:val="100"/>
          <w:position w:val="0"/>
        </w:rPr>
        <w:t>、股东和实际控制人情况</w:t>
      </w:r>
      <w:bookmarkEnd w:id="678"/>
      <w:bookmarkEnd w:id="679"/>
      <w:bookmarkEnd w:id="681"/>
    </w:p>
    <w:p>
      <w:pPr>
        <w:pStyle w:val="Style34"/>
        <w:keepNext/>
        <w:keepLines/>
        <w:widowControl w:val="0"/>
        <w:shd w:val="clear" w:color="auto" w:fill="auto"/>
        <w:bidi w:val="0"/>
        <w:spacing w:before="0" w:line="240" w:lineRule="auto"/>
        <w:ind w:left="0" w:right="0" w:firstLine="0"/>
        <w:jc w:val="left"/>
        <w:rPr>
          <w:sz w:val="22"/>
          <w:szCs w:val="22"/>
        </w:rPr>
      </w:pPr>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、公司股东数量及持股情况</w:t>
      </w:r>
      <w:bookmarkEnd w:id="682"/>
      <w:bookmarkEnd w:id="683"/>
      <w:bookmarkEnd w:id="684"/>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109"/>
        <w:gridCol w:w="1051"/>
        <w:gridCol w:w="725"/>
        <w:gridCol w:w="979"/>
        <w:gridCol w:w="1272"/>
        <w:gridCol w:w="898"/>
        <w:gridCol w:w="864"/>
        <w:gridCol w:w="1512"/>
        <w:gridCol w:w="1142"/>
        <w:gridCol w:w="15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报告期末普</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通股股东总</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年度报</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告披露</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日前上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报告期末表决</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权恢复的优先</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股股东总数（如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年度报告</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披露日前</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上一月末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持有特别表决 权股份的股东 总数（如有）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109"/>
        <w:gridCol w:w="1051"/>
        <w:gridCol w:w="725"/>
        <w:gridCol w:w="979"/>
        <w:gridCol w:w="1272"/>
        <w:gridCol w:w="898"/>
        <w:gridCol w:w="864"/>
        <w:gridCol w:w="1512"/>
        <w:gridCol w:w="1142"/>
        <w:gridCol w:w="15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一月末</w:t>
            </w:r>
          </w:p>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有）（参见注</w:t>
            </w:r>
            <w:r>
              <w:rPr>
                <w:color w:val="000000"/>
                <w:spacing w:val="0"/>
                <w:w w:val="100"/>
                <w:position w:val="0"/>
                <w:sz w:val="18"/>
                <w:szCs w:val="18"/>
              </w:rPr>
              <w:t>9</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表决权恢 复的优先 股股东总 数（如有）</w:t>
            </w:r>
          </w:p>
          <w:p>
            <w:pPr>
              <w:pStyle w:val="Style24"/>
              <w:keepNext w:val="0"/>
              <w:keepLines w:val="0"/>
              <w:widowControl w:val="0"/>
              <w:shd w:val="clear" w:color="auto" w:fill="auto"/>
              <w:bidi w:val="0"/>
              <w:spacing w:before="0" w:after="120" w:line="312" w:lineRule="exact"/>
              <w:ind w:left="0" w:right="0" w:firstLine="0"/>
              <w:jc w:val="left"/>
              <w:rPr>
                <w:sz w:val="16"/>
                <w:szCs w:val="16"/>
              </w:rPr>
            </w:pPr>
            <w:r>
              <w:rPr>
                <w:rFonts w:ascii="SimSun" w:eastAsia="SimSun" w:hAnsi="SimSun" w:cs="SimSun"/>
                <w:color w:val="000000"/>
                <w:spacing w:val="0"/>
                <w:w w:val="100"/>
                <w:position w:val="0"/>
                <w:sz w:val="16"/>
                <w:szCs w:val="16"/>
              </w:rPr>
              <w:t>（参见注</w:t>
            </w:r>
          </w:p>
          <w:p>
            <w:pPr>
              <w:pStyle w:val="Style24"/>
              <w:keepNext w:val="0"/>
              <w:keepLines w:val="0"/>
              <w:widowControl w:val="0"/>
              <w:shd w:val="clear" w:color="auto" w:fill="auto"/>
              <w:bidi w:val="0"/>
              <w:spacing w:before="0" w:after="0" w:line="360" w:lineRule="auto"/>
              <w:ind w:left="0" w:right="0" w:firstLine="0"/>
              <w:jc w:val="left"/>
              <w:rPr>
                <w:sz w:val="16"/>
                <w:szCs w:val="16"/>
              </w:rPr>
            </w:pPr>
            <w:r>
              <w:rPr>
                <w:color w:val="000000"/>
                <w:spacing w:val="0"/>
                <w:w w:val="100"/>
                <w:position w:val="0"/>
                <w:sz w:val="18"/>
                <w:szCs w:val="18"/>
              </w:rPr>
              <w:t>9</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8"/>
                <w:szCs w:val="18"/>
              </w:rPr>
              <w:t>5%</w:t>
            </w:r>
            <w:r>
              <w:rPr>
                <w:rFonts w:ascii="SimSun" w:eastAsia="SimSun" w:hAnsi="SimSun" w:cs="SimSun"/>
                <w:color w:val="000000"/>
                <w:spacing w:val="0"/>
                <w:w w:val="100"/>
                <w:position w:val="0"/>
                <w:sz w:val="16"/>
                <w:szCs w:val="16"/>
              </w:rPr>
              <w:t>以上的股东或前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报告期末持</w:t>
            </w:r>
          </w:p>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报告期内增减 变动情况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持有无限 售条件的 股份数量</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32,763,400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投资控股有</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19,141,478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张春兰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833,943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郭振忠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828,745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828,745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华泰证券股</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784,548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张滟琳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翁明杰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乌鲁木齐南 博股权投资 管理合伙企 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652,428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652,428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战略投资者或一般法人因 配售新股成为前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 的情况（如有）（参见注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上述股东关联关系或一致 行动的说明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股东深圳市宝德投资控股有限公司和深圳市宝德科技有限公司实际控制人均为李瑞杰先生。</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6"/>
                <w:szCs w:val="16"/>
              </w:rPr>
              <w:t>受托表 决权、放弃表决权情况的说 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682"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名股东中存在回购专 户的特别说明（如有）（参</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spacing w:lineRule="exact" w:line="1"/>
        <w:rPr>
          <w:sz w:val="2"/>
          <w:szCs w:val="2"/>
        </w:rPr>
      </w:pPr>
      <w:r>
        <w:br w:type="page"/>
      </w:r>
    </w:p>
    <w:tbl>
      <w:tblPr>
        <w:tblOverlap w:val="never"/>
        <w:jc w:val="center"/>
        <w:tblLayout w:type="fixed"/>
      </w:tblPr>
      <w:tblGrid>
        <w:gridCol w:w="2155"/>
        <w:gridCol w:w="4742"/>
        <w:gridCol w:w="1512"/>
        <w:gridCol w:w="1301"/>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见注</w:t>
            </w:r>
            <w:r>
              <w:rPr>
                <w:color w:val="000000"/>
                <w:spacing w:val="0"/>
                <w:w w:val="100"/>
                <w:position w:val="0"/>
                <w:sz w:val="18"/>
                <w:szCs w:val="18"/>
              </w:rPr>
              <w:t>10</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数量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深圳市宝德投资控股有限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19,141,478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张春兰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郭振忠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828,745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华泰证券股份有限公司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张滟琳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翁明杰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乌鲁木齐南博股权投资管</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翁勤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620,300</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 之间，以及前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 流通股股东和前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 之间关联关系或一致行动 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股东深圳市宝德投资控股有限公司和深圳市宝德科技有限公司</w:t>
            </w:r>
            <w:r>
              <w:rPr>
                <w:color w:val="000000"/>
                <w:spacing w:val="0"/>
                <w:w w:val="100"/>
                <w:position w:val="0"/>
                <w:sz w:val="18"/>
                <w:szCs w:val="18"/>
              </w:rPr>
              <w:t>（</w:t>
            </w:r>
            <w:r>
              <w:rPr>
                <w:rFonts w:ascii="SimSun" w:eastAsia="SimSun" w:hAnsi="SimSun" w:cs="SimSun"/>
                <w:color w:val="000000"/>
                <w:spacing w:val="0"/>
                <w:w w:val="100"/>
                <w:position w:val="0"/>
                <w:sz w:val="16"/>
                <w:szCs w:val="16"/>
              </w:rPr>
              <w:t>最终</w:t>
            </w:r>
            <w:r>
              <w:rPr>
                <w:color w:val="000000"/>
                <w:spacing w:val="0"/>
                <w:w w:val="100"/>
                <w:position w:val="0"/>
                <w:sz w:val="18"/>
                <w:szCs w:val="18"/>
              </w:rPr>
              <w:t>）</w:t>
            </w:r>
            <w:r>
              <w:rPr>
                <w:rFonts w:ascii="SimSun" w:eastAsia="SimSun" w:hAnsi="SimSun" w:cs="SimSun"/>
                <w:color w:val="000000"/>
                <w:spacing w:val="0"/>
                <w:w w:val="100"/>
                <w:position w:val="0"/>
                <w:sz w:val="16"/>
                <w:szCs w:val="16"/>
              </w:rPr>
              <w:t>实际控制人均为李瑞杰先 生。</w:t>
            </w:r>
          </w:p>
        </w:tc>
      </w:tr>
      <w:tr>
        <w:trPr>
          <w:trHeight w:val="228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参与融资融券业务股东情</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况说明（如有）（参见注</w:t>
            </w:r>
            <w:r>
              <w:rPr>
                <w:color w:val="000000"/>
                <w:spacing w:val="0"/>
                <w:w w:val="100"/>
                <w:position w:val="0"/>
                <w:sz w:val="18"/>
                <w:szCs w:val="18"/>
              </w:rPr>
              <w:t>5</w:t>
            </w:r>
            <w:r>
              <w:rPr>
                <w:rFonts w:ascii="SimSun" w:eastAsia="SimSun" w:hAnsi="SimSun" w:cs="SimSun"/>
                <w:color w:val="000000"/>
                <w:spacing w:val="0"/>
                <w:w w:val="100"/>
                <w:position w:val="0"/>
                <w:sz w:val="16"/>
                <w:szCs w:val="16"/>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、股东宝德科技有限公司通过普通证券账户持有</w:t>
            </w:r>
            <w:r>
              <w:rPr>
                <w:color w:val="000000"/>
                <w:spacing w:val="0"/>
                <w:w w:val="100"/>
                <w:position w:val="0"/>
                <w:sz w:val="18"/>
                <w:szCs w:val="18"/>
              </w:rPr>
              <w:t>8,230,000</w:t>
            </w:r>
            <w:r>
              <w:rPr>
                <w:rFonts w:ascii="SimSun" w:eastAsia="SimSun" w:hAnsi="SimSun" w:cs="SimSun"/>
                <w:color w:val="000000"/>
                <w:spacing w:val="0"/>
                <w:w w:val="100"/>
                <w:position w:val="0"/>
                <w:sz w:val="16"/>
                <w:szCs w:val="16"/>
              </w:rPr>
              <w:t>股，通过渤海证券股份有限公司客户 信用交易担保证券账户持有</w:t>
            </w:r>
            <w:r>
              <w:rPr>
                <w:color w:val="000000"/>
                <w:spacing w:val="0"/>
                <w:w w:val="100"/>
                <w:position w:val="0"/>
                <w:sz w:val="18"/>
                <w:szCs w:val="18"/>
              </w:rPr>
              <w:t>24,533,400</w:t>
            </w:r>
            <w:r>
              <w:rPr>
                <w:rFonts w:ascii="SimSun" w:eastAsia="SimSun" w:hAnsi="SimSun" w:cs="SimSun"/>
                <w:color w:val="000000"/>
                <w:spacing w:val="0"/>
                <w:w w:val="100"/>
                <w:position w:val="0"/>
                <w:sz w:val="16"/>
                <w:szCs w:val="16"/>
              </w:rPr>
              <w:t>股，实际合计持有</w:t>
            </w:r>
            <w:r>
              <w:rPr>
                <w:color w:val="000000"/>
                <w:spacing w:val="0"/>
                <w:w w:val="100"/>
                <w:position w:val="0"/>
                <w:sz w:val="18"/>
                <w:szCs w:val="18"/>
              </w:rPr>
              <w:t>32,763,400</w:t>
            </w:r>
            <w:r>
              <w:rPr>
                <w:rFonts w:ascii="SimSun" w:eastAsia="SimSun" w:hAnsi="SimSun" w:cs="SimSun"/>
                <w:color w:val="000000"/>
                <w:spacing w:val="0"/>
                <w:w w:val="100"/>
                <w:position w:val="0"/>
                <w:sz w:val="16"/>
                <w:szCs w:val="16"/>
              </w:rPr>
              <w:t>股；</w:t>
            </w:r>
            <w:r>
              <w:rPr>
                <w:color w:val="000000"/>
                <w:spacing w:val="0"/>
                <w:w w:val="100"/>
                <w:position w:val="0"/>
                <w:sz w:val="18"/>
                <w:szCs w:val="18"/>
              </w:rPr>
              <w:t>2</w:t>
            </w:r>
            <w:r>
              <w:rPr>
                <w:rFonts w:ascii="SimSun" w:eastAsia="SimSun" w:hAnsi="SimSun" w:cs="SimSun"/>
                <w:color w:val="000000"/>
                <w:spacing w:val="0"/>
                <w:w w:val="100"/>
                <w:position w:val="0"/>
                <w:sz w:val="16"/>
                <w:szCs w:val="16"/>
              </w:rPr>
              <w:t>、股东深圳市宝德投 资控股有限公司通过普通证券账户持有</w:t>
            </w:r>
            <w:r>
              <w:rPr>
                <w:color w:val="000000"/>
                <w:spacing w:val="0"/>
                <w:w w:val="100"/>
                <w:position w:val="0"/>
                <w:sz w:val="18"/>
                <w:szCs w:val="18"/>
              </w:rPr>
              <w:t>6,000,000</w:t>
            </w:r>
            <w:r>
              <w:rPr>
                <w:rFonts w:ascii="SimSun" w:eastAsia="SimSun" w:hAnsi="SimSun" w:cs="SimSun"/>
                <w:color w:val="000000"/>
                <w:spacing w:val="0"/>
                <w:w w:val="100"/>
                <w:position w:val="0"/>
                <w:sz w:val="16"/>
                <w:szCs w:val="16"/>
              </w:rPr>
              <w:t>股，通过国泰君安证券股份有限公司客户信用 交易担保证券账户持有</w:t>
            </w:r>
            <w:r>
              <w:rPr>
                <w:color w:val="000000"/>
                <w:spacing w:val="0"/>
                <w:w w:val="100"/>
                <w:position w:val="0"/>
                <w:sz w:val="18"/>
                <w:szCs w:val="18"/>
              </w:rPr>
              <w:t>13,141,478</w:t>
            </w:r>
            <w:r>
              <w:rPr>
                <w:rFonts w:ascii="SimSun" w:eastAsia="SimSun" w:hAnsi="SimSun" w:cs="SimSun"/>
                <w:color w:val="000000"/>
                <w:spacing w:val="0"/>
                <w:w w:val="100"/>
                <w:position w:val="0"/>
                <w:sz w:val="16"/>
                <w:szCs w:val="16"/>
              </w:rPr>
              <w:t>股，实际合计持有</w:t>
            </w:r>
            <w:r>
              <w:rPr>
                <w:color w:val="000000"/>
                <w:spacing w:val="0"/>
                <w:w w:val="100"/>
                <w:position w:val="0"/>
                <w:sz w:val="18"/>
                <w:szCs w:val="18"/>
              </w:rPr>
              <w:t>19,141,478</w:t>
            </w:r>
            <w:r>
              <w:rPr>
                <w:rFonts w:ascii="SimSun" w:eastAsia="SimSun" w:hAnsi="SimSun" w:cs="SimSun"/>
                <w:color w:val="000000"/>
                <w:spacing w:val="0"/>
                <w:w w:val="100"/>
                <w:position w:val="0"/>
                <w:sz w:val="16"/>
                <w:szCs w:val="16"/>
              </w:rPr>
              <w:t>股；</w:t>
            </w:r>
            <w:r>
              <w:rPr>
                <w:color w:val="000000"/>
                <w:spacing w:val="0"/>
                <w:w w:val="100"/>
                <w:position w:val="0"/>
                <w:sz w:val="18"/>
                <w:szCs w:val="18"/>
              </w:rPr>
              <w:t>3</w:t>
            </w:r>
            <w:r>
              <w:rPr>
                <w:rFonts w:ascii="SimSun" w:eastAsia="SimSun" w:hAnsi="SimSun" w:cs="SimSun"/>
                <w:color w:val="000000"/>
                <w:spacing w:val="0"/>
                <w:w w:val="100"/>
                <w:position w:val="0"/>
                <w:sz w:val="16"/>
                <w:szCs w:val="16"/>
              </w:rPr>
              <w:t>、股东郭振忠通过粤开证 券股份有限公司客户信用交易担保证券账户持有</w:t>
            </w:r>
            <w:r>
              <w:rPr>
                <w:color w:val="000000"/>
                <w:spacing w:val="0"/>
                <w:w w:val="100"/>
                <w:position w:val="0"/>
                <w:sz w:val="18"/>
                <w:szCs w:val="18"/>
              </w:rPr>
              <w:t>828,745</w:t>
            </w:r>
            <w:r>
              <w:rPr>
                <w:rFonts w:ascii="SimSun" w:eastAsia="SimSun" w:hAnsi="SimSun" w:cs="SimSun"/>
                <w:color w:val="000000"/>
                <w:spacing w:val="0"/>
                <w:w w:val="100"/>
                <w:position w:val="0"/>
                <w:sz w:val="16"/>
                <w:szCs w:val="16"/>
              </w:rPr>
              <w:t>股；</w:t>
            </w:r>
            <w:r>
              <w:rPr>
                <w:color w:val="000000"/>
                <w:spacing w:val="0"/>
                <w:w w:val="100"/>
                <w:position w:val="0"/>
                <w:sz w:val="18"/>
                <w:szCs w:val="18"/>
              </w:rPr>
              <w:t>4</w:t>
            </w:r>
            <w:r>
              <w:rPr>
                <w:rFonts w:ascii="SimSun" w:eastAsia="SimSun" w:hAnsi="SimSun" w:cs="SimSun"/>
                <w:color w:val="000000"/>
                <w:spacing w:val="0"/>
                <w:w w:val="100"/>
                <w:position w:val="0"/>
                <w:sz w:val="16"/>
                <w:szCs w:val="16"/>
              </w:rPr>
              <w:t>、股东李梅通过普通证券账户持 有</w:t>
            </w:r>
            <w:r>
              <w:rPr>
                <w:color w:val="000000"/>
                <w:spacing w:val="0"/>
                <w:w w:val="100"/>
                <w:position w:val="0"/>
                <w:sz w:val="18"/>
                <w:szCs w:val="18"/>
              </w:rPr>
              <w:t>232,800</w:t>
            </w:r>
            <w:r>
              <w:rPr>
                <w:rFonts w:ascii="SimSun" w:eastAsia="SimSun" w:hAnsi="SimSun" w:cs="SimSun"/>
                <w:color w:val="000000"/>
                <w:spacing w:val="0"/>
                <w:w w:val="100"/>
                <w:position w:val="0"/>
                <w:sz w:val="16"/>
                <w:szCs w:val="16"/>
              </w:rPr>
              <w:t>股，通过光大证券股份有限公司客户信用交易担保证券账户持有</w:t>
            </w:r>
            <w:r>
              <w:rPr>
                <w:color w:val="000000"/>
                <w:spacing w:val="0"/>
                <w:w w:val="100"/>
                <w:position w:val="0"/>
                <w:sz w:val="18"/>
                <w:szCs w:val="18"/>
              </w:rPr>
              <w:t>593,200</w:t>
            </w:r>
            <w:r>
              <w:rPr>
                <w:rFonts w:ascii="SimSun" w:eastAsia="SimSun" w:hAnsi="SimSun" w:cs="SimSun"/>
                <w:color w:val="000000"/>
                <w:spacing w:val="0"/>
                <w:w w:val="100"/>
                <w:position w:val="0"/>
                <w:sz w:val="16"/>
                <w:szCs w:val="16"/>
              </w:rPr>
              <w:t>股，实际合 计持有</w:t>
            </w:r>
            <w:r>
              <w:rPr>
                <w:color w:val="000000"/>
                <w:spacing w:val="0"/>
                <w:w w:val="100"/>
                <w:position w:val="0"/>
                <w:sz w:val="18"/>
                <w:szCs w:val="18"/>
              </w:rPr>
              <w:t>826,000</w:t>
            </w:r>
            <w:r>
              <w:rPr>
                <w:rFonts w:ascii="SimSun" w:eastAsia="SimSun" w:hAnsi="SimSun" w:cs="SimSun"/>
                <w:color w:val="000000"/>
                <w:spacing w:val="0"/>
                <w:w w:val="100"/>
                <w:position w:val="0"/>
                <w:sz w:val="16"/>
                <w:szCs w:val="16"/>
              </w:rPr>
              <w:t>股；</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公司是否具有表决权差异安排</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名普通股股东、前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名无限售条件普通股股东在报告期内是否进行约定购回交易</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p>
      <w:pPr>
        <w:pStyle w:val="Style13"/>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名普通股股东、前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名无限售条件普通股股东在报告期内未进行约定购回交易。</w:t>
      </w:r>
    </w:p>
    <w:p>
      <w:pPr>
        <w:pStyle w:val="Style34"/>
        <w:keepNext/>
        <w:keepLines/>
        <w:widowControl w:val="0"/>
        <w:shd w:val="clear" w:color="auto" w:fill="auto"/>
        <w:bidi w:val="0"/>
        <w:spacing w:before="0" w:after="340" w:line="240" w:lineRule="auto"/>
        <w:ind w:left="0" w:right="0" w:firstLine="0"/>
        <w:jc w:val="left"/>
        <w:rPr>
          <w:sz w:val="22"/>
          <w:szCs w:val="22"/>
        </w:rPr>
      </w:pPr>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、公司控股股东情况</w:t>
      </w:r>
      <w:bookmarkEnd w:id="685"/>
      <w:bookmarkEnd w:id="686"/>
      <w:bookmarkEnd w:id="687"/>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控股股东性质：自然人控股</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控股股东类型：法人</w:t>
      </w:r>
    </w:p>
    <w:tbl>
      <w:tblPr>
        <w:tblOverlap w:val="never"/>
        <w:jc w:val="center"/>
        <w:tblLayout w:type="fixed"/>
      </w:tblPr>
      <w:tblGrid>
        <w:gridCol w:w="1046"/>
        <w:gridCol w:w="514"/>
        <w:gridCol w:w="600"/>
        <w:gridCol w:w="1723"/>
        <w:gridCol w:w="582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控股股东名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组织机构代码</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主要经营业务</w:t>
            </w:r>
          </w:p>
        </w:tc>
      </w:tr>
    </w:tbl>
    <w:p>
      <w:pPr>
        <w:spacing w:lineRule="exact" w:line="1"/>
        <w:rPr>
          <w:sz w:val="2"/>
          <w:szCs w:val="2"/>
        </w:rPr>
      </w:pPr>
      <w:r>
        <w:br w:type="page"/>
      </w:r>
    </w:p>
    <w:tbl>
      <w:tblPr>
        <w:tblOverlap w:val="never"/>
        <w:jc w:val="center"/>
        <w:tblLayout w:type="fixed"/>
      </w:tblPr>
      <w:tblGrid>
        <w:gridCol w:w="1046"/>
        <w:gridCol w:w="514"/>
        <w:gridCol w:w="600"/>
        <w:gridCol w:w="1723"/>
        <w:gridCol w:w="5827"/>
      </w:tblGrid>
      <w:tr>
        <w:trPr>
          <w:trHeight w:val="1301"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代表 人</w:t>
            </w:r>
            <w:r>
              <w:rPr>
                <w:color w:val="000000"/>
                <w:spacing w:val="0"/>
                <w:w w:val="100"/>
                <w:position w:val="0"/>
                <w:sz w:val="18"/>
                <w:szCs w:val="18"/>
              </w:rPr>
              <w:t>/</w:t>
            </w:r>
            <w:r>
              <w:rPr>
                <w:rFonts w:ascii="SimSun" w:eastAsia="SimSun" w:hAnsi="SimSun" w:cs="SimSun"/>
                <w:color w:val="000000"/>
                <w:spacing w:val="0"/>
                <w:w w:val="100"/>
                <w:position w:val="0"/>
                <w:sz w:val="16"/>
                <w:szCs w:val="16"/>
              </w:rPr>
              <w:t>单 位负 责人</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投资控股有</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李瑞 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2005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91440300772702483H</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投资兴办实业（具体项目另行申报）；计算机软硬件系统开发、电子通讯产 品开发设计、计算机网络系统工程的设计、计算机及网络通讯技术的咨询、 投资管理顾问、信息咨询（以上不含限制项目）；电子产品、计算机软硬 件及外围设备、金银制品的购销，其他国内贸易（以上不含专营、专控、 专卖商品）；经营进出口业务（法律、行政法规、国务院决定禁止的项目除 外，限制的项目须取得许可后方可经营）；投资天然气加气站（具体项目另 行申报）；燃料油、润滑油、化工产品的销售（不含危险化学品）。，许可经 营项目是：天燃气的销售（由分支机构经营，执照另行办理）。</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孔令</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1997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91440300279372097N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计算机软、硬件及接口设备，计算机配件的开发、生产、销售自产产品； 进出口业务；房屋租赁及物业服务。节能技术开发服务；节能技术谘询、 交流服务；节能技术转让服务；能源技术谘询服务；能源技术研究、技术 开发服务；能源管理服务；售电业务；金属结构制造；移动通信及终端设 备制造；其他电子设备制造；其他专业技术服务业中的为半导体、平板显 示、光伏电池生产提供技术服务。（以上项目不涉及外商投资淮入特别管理 措施）。</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控股股东报 告期内控股 和参股的其 他境内外上 市公司的股 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控股股东报告期内变更</w:t>
      </w:r>
    </w:p>
    <w:p>
      <w:pPr>
        <w:pStyle w:val="Style1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260" w:line="240" w:lineRule="auto"/>
        <w:ind w:left="0" w:right="0" w:firstLine="0"/>
        <w:jc w:val="left"/>
        <w:rPr>
          <w:sz w:val="22"/>
          <w:szCs w:val="22"/>
        </w:rPr>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sz w:val="24"/>
          <w:szCs w:val="24"/>
        </w:rPr>
        <w:t>3</w:t>
      </w:r>
      <w:bookmarkEnd w:id="690"/>
      <w:r>
        <w:rPr>
          <w:color w:val="000000"/>
          <w:spacing w:val="0"/>
          <w:w w:val="100"/>
          <w:position w:val="0"/>
          <w:sz w:val="22"/>
          <w:szCs w:val="22"/>
        </w:rPr>
        <w:t>、公司实际控制人及其一致行动人</w:t>
      </w:r>
      <w:bookmarkEnd w:id="688"/>
      <w:bookmarkEnd w:id="689"/>
      <w:bookmarkEnd w:id="691"/>
    </w:p>
    <w:p>
      <w:pPr>
        <w:pStyle w:val="Style13"/>
        <w:keepNext w:val="0"/>
        <w:keepLines w:val="0"/>
        <w:widowControl w:val="0"/>
        <w:shd w:val="clear" w:color="auto" w:fill="auto"/>
        <w:bidi w:val="0"/>
        <w:spacing w:before="0" w:after="6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1008"/>
        <w:gridCol w:w="2894"/>
        <w:gridCol w:w="936"/>
        <w:gridCol w:w="487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30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主要职业及</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职务</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李瑞杰，男，</w:t>
            </w:r>
            <w:r>
              <w:rPr>
                <w:color w:val="000000"/>
                <w:spacing w:val="0"/>
                <w:w w:val="100"/>
                <w:position w:val="0"/>
                <w:sz w:val="18"/>
                <w:szCs w:val="18"/>
              </w:rPr>
              <w:t>55</w:t>
            </w:r>
            <w:r>
              <w:rPr>
                <w:rFonts w:ascii="SimSun" w:eastAsia="SimSun" w:hAnsi="SimSun" w:cs="SimSun"/>
                <w:color w:val="000000"/>
                <w:spacing w:val="0"/>
                <w:w w:val="100"/>
                <w:position w:val="0"/>
                <w:sz w:val="16"/>
                <w:szCs w:val="16"/>
              </w:rPr>
              <w:t>岁，中国国籍，毕业于南开大学，获经济学与电子学双学士学位；</w:t>
            </w:r>
            <w:r>
              <w:rPr>
                <w:color w:val="000000"/>
                <w:spacing w:val="0"/>
                <w:w w:val="100"/>
                <w:position w:val="0"/>
                <w:sz w:val="18"/>
                <w:szCs w:val="18"/>
              </w:rPr>
              <w:t>2013</w:t>
            </w:r>
            <w:r>
              <w:rPr>
                <w:rFonts w:ascii="SimSun" w:eastAsia="SimSun" w:hAnsi="SimSun" w:cs="SimSun"/>
                <w:color w:val="000000"/>
                <w:spacing w:val="0"/>
                <w:w w:val="100"/>
                <w:position w:val="0"/>
                <w:sz w:val="16"/>
                <w:szCs w:val="16"/>
              </w:rPr>
              <w:t>年获长江商学院硕士 学位；现任深圳市宝德投资控股有限公司董事长、宝德计算机系统股份有限公司董事长、深圳中青宝互动网络 股份有限公司董事长</w:t>
            </w:r>
            <w:r>
              <w:rPr>
                <w:color w:val="000000"/>
                <w:spacing w:val="0"/>
                <w:w w:val="100"/>
                <w:position w:val="0"/>
                <w:sz w:val="18"/>
                <w:szCs w:val="18"/>
              </w:rPr>
              <w:t>;</w:t>
            </w:r>
            <w:r>
              <w:rPr>
                <w:rFonts w:ascii="SimSun" w:eastAsia="SimSun" w:hAnsi="SimSun" w:cs="SimSun"/>
                <w:color w:val="000000"/>
                <w:spacing w:val="0"/>
                <w:w w:val="100"/>
                <w:position w:val="0"/>
                <w:sz w:val="16"/>
                <w:szCs w:val="16"/>
              </w:rPr>
              <w:t>深圳市政协委员、深圳市总商会</w:t>
            </w:r>
            <w:r>
              <w:rPr>
                <w:color w:val="000000"/>
                <w:spacing w:val="0"/>
                <w:w w:val="100"/>
                <w:position w:val="0"/>
                <w:sz w:val="18"/>
                <w:szCs w:val="18"/>
              </w:rPr>
              <w:t>（</w:t>
            </w:r>
            <w:r>
              <w:rPr>
                <w:rFonts w:ascii="SimSun" w:eastAsia="SimSun" w:hAnsi="SimSun" w:cs="SimSun"/>
                <w:color w:val="000000"/>
                <w:spacing w:val="0"/>
                <w:w w:val="100"/>
                <w:position w:val="0"/>
                <w:sz w:val="16"/>
                <w:szCs w:val="16"/>
              </w:rPr>
              <w:t>工商联</w:t>
            </w:r>
            <w:r>
              <w:rPr>
                <w:color w:val="000000"/>
                <w:spacing w:val="0"/>
                <w:w w:val="100"/>
                <w:position w:val="0"/>
                <w:sz w:val="18"/>
                <w:szCs w:val="18"/>
              </w:rPr>
              <w:t>）</w:t>
            </w:r>
            <w:r>
              <w:rPr>
                <w:rFonts w:ascii="SimSun" w:eastAsia="SimSun" w:hAnsi="SimSun" w:cs="SimSun"/>
                <w:color w:val="000000"/>
                <w:spacing w:val="0"/>
                <w:w w:val="100"/>
                <w:position w:val="0"/>
                <w:sz w:val="16"/>
                <w:szCs w:val="16"/>
              </w:rPr>
              <w:t>副主席</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中国致公党深圳市市委常务委员、中国致 公党广东省省委常务委员、中国致公党第十五届中央专委会委员</w:t>
            </w:r>
            <w:r>
              <w:rPr>
                <w:color w:val="000000"/>
                <w:spacing w:val="0"/>
                <w:w w:val="100"/>
                <w:position w:val="0"/>
                <w:sz w:val="18"/>
                <w:szCs w:val="18"/>
              </w:rPr>
              <w:t>;</w:t>
            </w:r>
            <w:r>
              <w:rPr>
                <w:rFonts w:ascii="SimSun" w:eastAsia="SimSun" w:hAnsi="SimSun" w:cs="SimSun"/>
                <w:color w:val="000000"/>
                <w:spacing w:val="0"/>
                <w:w w:val="100"/>
                <w:position w:val="0"/>
                <w:sz w:val="16"/>
                <w:szCs w:val="16"/>
              </w:rPr>
              <w:t>国家工信部中国云计算研究中心技术专家、中</w:t>
            </w:r>
          </w:p>
        </w:tc>
      </w:tr>
    </w:tbl>
    <w:p>
      <w:pPr>
        <w:spacing w:lineRule="exact" w:line="1"/>
        <w:rPr>
          <w:sz w:val="2"/>
          <w:szCs w:val="2"/>
        </w:rPr>
      </w:pPr>
      <w:r>
        <w:br w:type="page"/>
      </w:r>
    </w:p>
    <w:tbl>
      <w:tblPr>
        <w:tblOverlap w:val="never"/>
        <w:jc w:val="center"/>
        <w:tblLayout w:type="fixed"/>
      </w:tblPr>
      <w:tblGrid>
        <w:gridCol w:w="1008"/>
        <w:gridCol w:w="8702"/>
      </w:tblGrid>
      <w:tr>
        <w:trPr>
          <w:trHeight w:val="19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国计算机协会云计算委员会副主任委员、深圳市大数据产业促进会会长。</w:t>
            </w:r>
          </w:p>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张云霞，女，</w:t>
            </w:r>
            <w:r>
              <w:rPr>
                <w:color w:val="000000"/>
                <w:spacing w:val="0"/>
                <w:w w:val="100"/>
                <w:position w:val="0"/>
                <w:sz w:val="18"/>
                <w:szCs w:val="18"/>
              </w:rPr>
              <w:t>56</w:t>
            </w:r>
            <w:r>
              <w:rPr>
                <w:rFonts w:ascii="SimSun" w:eastAsia="SimSun" w:hAnsi="SimSun" w:cs="SimSun"/>
                <w:color w:val="000000"/>
                <w:spacing w:val="0"/>
                <w:w w:val="100"/>
                <w:position w:val="0"/>
                <w:sz w:val="16"/>
                <w:szCs w:val="16"/>
              </w:rPr>
              <w:t>岁，中国国籍，于</w:t>
            </w:r>
            <w:r>
              <w:rPr>
                <w:color w:val="000000"/>
                <w:spacing w:val="0"/>
                <w:w w:val="100"/>
                <w:position w:val="0"/>
                <w:sz w:val="18"/>
                <w:szCs w:val="18"/>
              </w:rPr>
              <w:t>1988</w:t>
            </w:r>
            <w:r>
              <w:rPr>
                <w:rFonts w:ascii="SimSun" w:eastAsia="SimSun" w:hAnsi="SimSun" w:cs="SimSun"/>
                <w:color w:val="000000"/>
                <w:spacing w:val="0"/>
                <w:w w:val="100"/>
                <w:position w:val="0"/>
                <w:sz w:val="16"/>
                <w:szCs w:val="16"/>
              </w:rPr>
              <w:t>年毕业于南开大学计算机软件工程系，</w:t>
            </w:r>
            <w:r>
              <w:rPr>
                <w:color w:val="000000"/>
                <w:spacing w:val="0"/>
                <w:w w:val="100"/>
                <w:position w:val="0"/>
                <w:sz w:val="18"/>
                <w:szCs w:val="18"/>
              </w:rPr>
              <w:t>1990</w:t>
            </w:r>
            <w:r>
              <w:rPr>
                <w:rFonts w:ascii="SimSun" w:eastAsia="SimSun" w:hAnsi="SimSun" w:cs="SimSun"/>
                <w:color w:val="000000"/>
                <w:spacing w:val="0"/>
                <w:w w:val="100"/>
                <w:position w:val="0"/>
                <w:sz w:val="16"/>
                <w:szCs w:val="16"/>
              </w:rPr>
              <w:t>年获天津南开大学管 理学硕士学位。曾任职于深圳万通软件工程有限公司，</w:t>
            </w:r>
            <w:r>
              <w:rPr>
                <w:color w:val="000000"/>
                <w:spacing w:val="0"/>
                <w:w w:val="100"/>
                <w:position w:val="0"/>
                <w:sz w:val="18"/>
                <w:szCs w:val="18"/>
              </w:rPr>
              <w:t>1991</w:t>
            </w:r>
            <w:r>
              <w:rPr>
                <w:rFonts w:ascii="SimSun" w:eastAsia="SimSun" w:hAnsi="SimSun" w:cs="SimSun"/>
                <w:color w:val="000000"/>
                <w:spacing w:val="0"/>
                <w:w w:val="100"/>
                <w:position w:val="0"/>
                <w:sz w:val="16"/>
                <w:szCs w:val="16"/>
              </w:rPr>
              <w:t xml:space="preserve">年与李瑞杰共同创办深圳市乐和电脑有限公司， </w:t>
            </w:r>
            <w:r>
              <w:rPr>
                <w:color w:val="000000"/>
                <w:spacing w:val="0"/>
                <w:w w:val="100"/>
                <w:position w:val="0"/>
                <w:sz w:val="18"/>
                <w:szCs w:val="18"/>
              </w:rPr>
              <w:t>1997</w:t>
            </w:r>
            <w:r>
              <w:rPr>
                <w:rFonts w:ascii="SimSun" w:eastAsia="SimSun" w:hAnsi="SimSun" w:cs="SimSun"/>
                <w:color w:val="000000"/>
                <w:spacing w:val="0"/>
                <w:w w:val="100"/>
                <w:position w:val="0"/>
                <w:sz w:val="16"/>
                <w:szCs w:val="16"/>
              </w:rPr>
              <w:t>年与李瑞杰先生共同创办深圳市宝德科技股份有限公司。现任深圳市宝德投资控股公司副董事长，深圳 市宝德计算机系统有限公司董事。同时任深圳市女企业家商会执行会长，深圳市电子信息与技术专家委员会委 员。</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过去</w:t>
            </w:r>
            <w:r>
              <w:rPr>
                <w:color w:val="000000"/>
                <w:spacing w:val="0"/>
                <w:w w:val="100"/>
                <w:position w:val="0"/>
                <w:sz w:val="18"/>
                <w:szCs w:val="18"/>
              </w:rPr>
              <w:t>10</w:t>
            </w:r>
            <w:r>
              <w:rPr>
                <w:rFonts w:ascii="SimSun" w:eastAsia="SimSun" w:hAnsi="SimSun" w:cs="SimSun"/>
                <w:color w:val="000000"/>
                <w:spacing w:val="0"/>
                <w:w w:val="100"/>
                <w:position w:val="0"/>
                <w:sz w:val="16"/>
                <w:szCs w:val="16"/>
              </w:rPr>
              <w:t>年曾</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控股的境内</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外上市公司</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深圳市宝德科技有限公司</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实际控制人报告期内变更</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公司报告期实际控制人未发生变更。</w:t>
      </w:r>
    </w:p>
    <w:p>
      <w:pPr>
        <w:pStyle w:val="Style13"/>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公司与实际控制人之间的产权及控制关系的方框图</w:t>
      </w:r>
    </w:p>
    <w:p>
      <w:pPr>
        <w:widowControl w:val="0"/>
        <w:jc w:val="center"/>
        <w:rPr>
          <w:sz w:val="2"/>
          <w:szCs w:val="2"/>
        </w:rPr>
      </w:pPr>
      <w:r>
        <w:drawing>
          <wp:inline>
            <wp:extent cx="5480050" cy="268224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5480050" cy="2682240"/>
                    </a:xfrm>
                    <a:prstGeom prst="rect"/>
                  </pic:spPr>
                </pic:pic>
              </a:graphicData>
            </a:graphic>
          </wp:inline>
        </w:drawing>
      </w:r>
    </w:p>
    <w:p>
      <w:pPr>
        <w:widowControl w:val="0"/>
        <w:spacing w:after="339" w:line="1" w:lineRule="exact"/>
      </w:pP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实际控制人通过信托或其他资产管理方式控制公司</w:t>
      </w:r>
    </w:p>
    <w:p>
      <w:pPr>
        <w:pStyle w:val="Style13"/>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34"/>
        <w:keepNext/>
        <w:keepLines/>
        <w:widowControl w:val="0"/>
        <w:shd w:val="clear" w:color="auto" w:fill="auto"/>
        <w:tabs>
          <w:tab w:pos="378" w:val="left"/>
        </w:tabs>
        <w:bidi w:val="0"/>
        <w:spacing w:before="0" w:after="34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92"/>
      <w:bookmarkEnd w:id="693"/>
      <w:bookmarkEnd w:id="695"/>
    </w:p>
    <w:p>
      <w:pPr>
        <w:pStyle w:val="Style13"/>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4"/>
        <w:keepNext/>
        <w:keepLines/>
        <w:widowControl w:val="0"/>
        <w:shd w:val="clear" w:color="auto" w:fill="auto"/>
        <w:tabs>
          <w:tab w:pos="378" w:val="left"/>
        </w:tabs>
        <w:bidi w:val="0"/>
        <w:spacing w:before="0" w:after="34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96"/>
      <w:bookmarkEnd w:id="697"/>
      <w:bookmarkEnd w:id="699"/>
    </w:p>
    <w:p>
      <w:pPr>
        <w:pStyle w:val="Style13"/>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不适用</w:t>
      </w:r>
    </w:p>
    <w:p>
      <w:pPr>
        <w:pStyle w:val="Style34"/>
        <w:keepNext/>
        <w:keepLines/>
        <w:widowControl w:val="0"/>
        <w:shd w:val="clear" w:color="auto" w:fill="auto"/>
        <w:tabs>
          <w:tab w:pos="378" w:val="left"/>
        </w:tabs>
        <w:bidi w:val="0"/>
        <w:spacing w:before="0" w:after="34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6</w:t>
      </w:r>
      <w:bookmarkEnd w:id="702"/>
      <w:r>
        <w:rPr>
          <w:color w:val="000000"/>
          <w:spacing w:val="0"/>
          <w:w w:val="100"/>
          <w:position w:val="0"/>
        </w:rPr>
        <w:t>、</w:t>
        <w:tab/>
        <w:t>控股股东、实际控制人、重组方及其他承诺主体股份限制减持情况</w:t>
      </w:r>
      <w:bookmarkEnd w:id="700"/>
      <w:bookmarkEnd w:id="701"/>
      <w:bookmarkEnd w:id="703"/>
    </w:p>
    <w:p>
      <w:pPr>
        <w:pStyle w:val="Style13"/>
        <w:keepNext w:val="0"/>
        <w:keepLines w:val="0"/>
        <w:widowControl w:val="0"/>
        <w:shd w:val="clear" w:color="auto" w:fill="auto"/>
        <w:bidi w:val="0"/>
        <w:spacing w:before="0" w:after="3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不适用</w:t>
      </w:r>
      <w:r>
        <w:br w:type="page"/>
      </w:r>
    </w:p>
    <w:p>
      <w:pPr>
        <w:pStyle w:val="Style27"/>
        <w:keepNext/>
        <w:keepLines/>
        <w:widowControl w:val="0"/>
        <w:shd w:val="clear" w:color="auto" w:fill="auto"/>
        <w:bidi w:val="0"/>
        <w:spacing w:before="0" w:after="24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四</w:t>
      </w:r>
      <w:bookmarkEnd w:id="706"/>
      <w:r>
        <w:rPr>
          <w:color w:val="000000"/>
          <w:spacing w:val="0"/>
          <w:w w:val="100"/>
          <w:position w:val="0"/>
        </w:rPr>
        <w:t>、股份回购在报告期的具体实施情况</w:t>
      </w:r>
      <w:bookmarkEnd w:id="704"/>
      <w:bookmarkEnd w:id="705"/>
      <w:bookmarkEnd w:id="707"/>
    </w:p>
    <w:p>
      <w:pPr>
        <w:pStyle w:val="Style13"/>
        <w:keepNext w:val="0"/>
        <w:keepLines w:val="0"/>
        <w:widowControl w:val="0"/>
        <w:shd w:val="clear" w:color="auto" w:fill="auto"/>
        <w:bidi w:val="0"/>
        <w:spacing w:before="0" w:after="60" w:line="350" w:lineRule="exact"/>
        <w:ind w:left="0" w:right="0" w:firstLine="0"/>
        <w:jc w:val="left"/>
        <w:rPr>
          <w:sz w:val="20"/>
          <w:szCs w:val="20"/>
        </w:rPr>
      </w:pPr>
      <w:r>
        <w:rPr>
          <w:color w:val="000000"/>
          <w:spacing w:val="0"/>
          <w:w w:val="100"/>
          <w:position w:val="0"/>
          <w:sz w:val="20"/>
          <w:szCs w:val="20"/>
        </w:rPr>
        <w:t xml:space="preserve">股份回购的实施进展情况 </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552"/>
        <w:gridCol w:w="902"/>
        <w:gridCol w:w="614"/>
        <w:gridCol w:w="682"/>
        <w:gridCol w:w="547"/>
        <w:gridCol w:w="4354"/>
        <w:gridCol w:w="859"/>
        <w:gridCol w:w="1200"/>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方案</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披露</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拟回购股 份数量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占总股 本的比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拟回购</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金额</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（万</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拟回 购期 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回购用途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已回购数</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已回购数量占</w:t>
            </w:r>
          </w:p>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股权激励计划</w:t>
            </w:r>
          </w:p>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所涉及的标的</w:t>
            </w:r>
          </w:p>
          <w:p>
            <w:pPr>
              <w:pStyle w:val="Style24"/>
              <w:keepNext w:val="0"/>
              <w:keepLines w:val="0"/>
              <w:widowControl w:val="0"/>
              <w:shd w:val="clear" w:color="auto" w:fill="auto"/>
              <w:bidi w:val="0"/>
              <w:spacing w:before="0" w:after="120" w:line="240" w:lineRule="auto"/>
              <w:ind w:left="0" w:right="0" w:firstLine="140"/>
              <w:jc w:val="left"/>
              <w:rPr>
                <w:sz w:val="16"/>
                <w:szCs w:val="16"/>
              </w:rPr>
            </w:pPr>
            <w:r>
              <w:rPr>
                <w:rFonts w:ascii="SimSun" w:eastAsia="SimSun" w:hAnsi="SimSun" w:cs="SimSun"/>
                <w:color w:val="000000"/>
                <w:spacing w:val="0"/>
                <w:w w:val="100"/>
                <w:position w:val="0"/>
                <w:sz w:val="16"/>
                <w:szCs w:val="16"/>
              </w:rPr>
              <w:t>股票的比例</w:t>
            </w:r>
          </w:p>
          <w:p>
            <w:pPr>
              <w:pStyle w:val="Style24"/>
              <w:keepNext w:val="0"/>
              <w:keepLines w:val="0"/>
              <w:widowControl w:val="0"/>
              <w:shd w:val="clear" w:color="auto" w:fill="auto"/>
              <w:bidi w:val="0"/>
              <w:spacing w:before="0" w:after="120" w:line="240" w:lineRule="auto"/>
              <w:ind w:left="0" w:right="0" w:firstLine="240"/>
              <w:jc w:val="left"/>
              <w:rPr>
                <w:sz w:val="16"/>
                <w:szCs w:val="16"/>
              </w:rPr>
            </w:pPr>
            <w:r>
              <w:rPr>
                <w:rFonts w:ascii="SimSun" w:eastAsia="SimSun" w:hAnsi="SimSun" w:cs="SimSun"/>
                <w:color w:val="000000"/>
                <w:spacing w:val="0"/>
                <w:w w:val="100"/>
                <w:position w:val="0"/>
                <w:sz w:val="16"/>
                <w:szCs w:val="16"/>
              </w:rPr>
              <w:t>（如有）</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732.27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受市场环境及宏观经济下行影响，公司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年度业绩 未达到首次授予的限制性股票第三个解除限售期解除 限售条件及预留授予的限制性股票第二个解除限售期 解除限售条件</w:t>
            </w:r>
            <w:r>
              <w:rPr>
                <w:color w:val="000000"/>
                <w:spacing w:val="0"/>
                <w:w w:val="100"/>
                <w:position w:val="0"/>
                <w:sz w:val="18"/>
                <w:szCs w:val="18"/>
              </w:rPr>
              <w:t>“</w:t>
            </w:r>
            <w:r>
              <w:rPr>
                <w:rFonts w:ascii="SimSun" w:eastAsia="SimSun" w:hAnsi="SimSun" w:cs="SimSun"/>
                <w:color w:val="000000"/>
                <w:spacing w:val="0"/>
                <w:w w:val="100"/>
                <w:position w:val="0"/>
                <w:sz w:val="16"/>
                <w:szCs w:val="16"/>
              </w:rPr>
              <w:t>以</w:t>
            </w:r>
            <w:r>
              <w:rPr>
                <w:color w:val="000000"/>
                <w:spacing w:val="0"/>
                <w:w w:val="100"/>
                <w:position w:val="0"/>
                <w:sz w:val="18"/>
                <w:szCs w:val="18"/>
              </w:rPr>
              <w:t>2017</w:t>
            </w:r>
            <w:r>
              <w:rPr>
                <w:rFonts w:ascii="SimSun" w:eastAsia="SimSun" w:hAnsi="SimSun" w:cs="SimSun"/>
                <w:color w:val="000000"/>
                <w:spacing w:val="0"/>
                <w:w w:val="100"/>
                <w:position w:val="0"/>
                <w:sz w:val="16"/>
                <w:szCs w:val="16"/>
              </w:rPr>
              <w:t>年的营业收入为基数，</w:t>
            </w:r>
            <w:r>
              <w:rPr>
                <w:color w:val="000000"/>
                <w:spacing w:val="0"/>
                <w:w w:val="100"/>
                <w:position w:val="0"/>
                <w:sz w:val="18"/>
                <w:szCs w:val="18"/>
              </w:rPr>
              <w:t>2020</w:t>
            </w:r>
            <w:r>
              <w:rPr>
                <w:rFonts w:ascii="SimSun" w:eastAsia="SimSun" w:hAnsi="SimSun" w:cs="SimSun"/>
                <w:color w:val="000000"/>
                <w:spacing w:val="0"/>
                <w:w w:val="100"/>
                <w:position w:val="0"/>
                <w:sz w:val="16"/>
                <w:szCs w:val="16"/>
              </w:rPr>
              <w:t>年营 业收入增长率不低于</w:t>
            </w:r>
            <w:r>
              <w:rPr>
                <w:color w:val="000000"/>
                <w:spacing w:val="0"/>
                <w:w w:val="100"/>
                <w:position w:val="0"/>
                <w:sz w:val="18"/>
                <w:szCs w:val="18"/>
              </w:rPr>
              <w:t>45%”</w:t>
            </w:r>
            <w:r>
              <w:rPr>
                <w:rFonts w:ascii="SimSun" w:eastAsia="SimSun" w:hAnsi="SimSun" w:cs="SimSun"/>
                <w:color w:val="000000"/>
                <w:spacing w:val="0"/>
                <w:w w:val="100"/>
                <w:position w:val="0"/>
                <w:sz w:val="16"/>
                <w:szCs w:val="16"/>
              </w:rPr>
              <w:t>，同时部分员工离职不再符 合限制性股票激励条件，公司拟按照《</w:t>
            </w:r>
            <w:r>
              <w:rPr>
                <w:color w:val="000000"/>
                <w:spacing w:val="0"/>
                <w:w w:val="100"/>
                <w:position w:val="0"/>
                <w:sz w:val="18"/>
                <w:szCs w:val="18"/>
              </w:rPr>
              <w:t>2018</w:t>
            </w:r>
            <w:r>
              <w:rPr>
                <w:rFonts w:ascii="SimSun" w:eastAsia="SimSun" w:hAnsi="SimSun" w:cs="SimSun"/>
                <w:color w:val="000000"/>
                <w:spacing w:val="0"/>
                <w:w w:val="100"/>
                <w:position w:val="0"/>
                <w:sz w:val="16"/>
                <w:szCs w:val="16"/>
              </w:rPr>
              <w:t>年股权激励 计划（草案修订稿）》的相关规定对首次授予的</w:t>
            </w:r>
            <w:r>
              <w:rPr>
                <w:color w:val="000000"/>
                <w:spacing w:val="0"/>
                <w:w w:val="100"/>
                <w:position w:val="0"/>
                <w:sz w:val="18"/>
                <w:szCs w:val="18"/>
              </w:rPr>
              <w:t>25</w:t>
            </w:r>
            <w:r>
              <w:rPr>
                <w:rFonts w:ascii="SimSun" w:eastAsia="SimSun" w:hAnsi="SimSun" w:cs="SimSun"/>
                <w:color w:val="000000"/>
                <w:spacing w:val="0"/>
                <w:w w:val="100"/>
                <w:position w:val="0"/>
                <w:sz w:val="16"/>
                <w:szCs w:val="16"/>
              </w:rPr>
              <w:t>名激 励对象已获授但尚未解除限售的</w:t>
            </w:r>
            <w:r>
              <w:rPr>
                <w:color w:val="000000"/>
                <w:spacing w:val="0"/>
                <w:w w:val="100"/>
                <w:position w:val="0"/>
                <w:sz w:val="18"/>
                <w:szCs w:val="18"/>
              </w:rPr>
              <w:t>984,000</w:t>
            </w:r>
            <w:r>
              <w:rPr>
                <w:rFonts w:ascii="SimSun" w:eastAsia="SimSun" w:hAnsi="SimSun" w:cs="SimSun"/>
                <w:color w:val="000000"/>
                <w:spacing w:val="0"/>
                <w:w w:val="100"/>
                <w:position w:val="0"/>
                <w:sz w:val="16"/>
                <w:szCs w:val="16"/>
              </w:rPr>
              <w:t>股及预留授予 的</w:t>
            </w:r>
            <w:r>
              <w:rPr>
                <w:color w:val="000000"/>
                <w:spacing w:val="0"/>
                <w:w w:val="100"/>
                <w:position w:val="0"/>
                <w:sz w:val="18"/>
                <w:szCs w:val="18"/>
              </w:rPr>
              <w:t>10</w:t>
            </w:r>
            <w:r>
              <w:rPr>
                <w:rFonts w:ascii="SimSun" w:eastAsia="SimSun" w:hAnsi="SimSun" w:cs="SimSun"/>
                <w:color w:val="000000"/>
                <w:spacing w:val="0"/>
                <w:w w:val="100"/>
                <w:position w:val="0"/>
                <w:sz w:val="16"/>
                <w:szCs w:val="16"/>
              </w:rPr>
              <w:t>名激励对象已获授但尚未解除限售的</w:t>
            </w:r>
            <w:r>
              <w:rPr>
                <w:color w:val="000000"/>
                <w:spacing w:val="0"/>
                <w:w w:val="100"/>
                <w:position w:val="0"/>
                <w:sz w:val="18"/>
                <w:szCs w:val="18"/>
              </w:rPr>
              <w:t>111,590</w:t>
            </w:r>
            <w:r>
              <w:rPr>
                <w:rFonts w:ascii="SimSun" w:eastAsia="SimSun" w:hAnsi="SimSun" w:cs="SimSun"/>
                <w:color w:val="000000"/>
                <w:spacing w:val="0"/>
                <w:w w:val="100"/>
                <w:position w:val="0"/>
                <w:sz w:val="16"/>
                <w:szCs w:val="16"/>
              </w:rPr>
              <w:t>股共 计</w:t>
            </w:r>
            <w:r>
              <w:rPr>
                <w:color w:val="000000"/>
                <w:spacing w:val="0"/>
                <w:w w:val="100"/>
                <w:position w:val="0"/>
                <w:sz w:val="18"/>
                <w:szCs w:val="18"/>
              </w:rPr>
              <w:t>1,095,590</w:t>
            </w:r>
            <w:r>
              <w:rPr>
                <w:rFonts w:ascii="SimSun" w:eastAsia="SimSun" w:hAnsi="SimSun" w:cs="SimSun"/>
                <w:color w:val="000000"/>
                <w:spacing w:val="0"/>
                <w:w w:val="100"/>
                <w:position w:val="0"/>
                <w:sz w:val="16"/>
                <w:szCs w:val="16"/>
              </w:rPr>
              <w:t>股限制性股票进行回购注销。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127.69</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根据《深圳中青宝互动网络股份有限公司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年股权 激励计划（草案修订稿）》（以下简称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《股权激励计划》</w:t>
            </w:r>
            <w:r>
              <w:rPr>
                <w:color w:val="000000"/>
                <w:spacing w:val="0"/>
                <w:w w:val="100"/>
                <w:position w:val="0"/>
                <w:sz w:val="18"/>
                <w:szCs w:val="18"/>
              </w:rPr>
              <w:t>”</w:t>
            </w:r>
            <w:r>
              <w:rPr>
                <w:rFonts w:ascii="SimSun" w:eastAsia="SimSun" w:hAnsi="SimSun" w:cs="SimSun"/>
                <w:color w:val="000000"/>
                <w:spacing w:val="0"/>
                <w:w w:val="100"/>
                <w:position w:val="0"/>
                <w:sz w:val="16"/>
                <w:szCs w:val="16"/>
              </w:rPr>
              <w:t>）， 由于原激励对象汤程平、吕乾坤等</w:t>
            </w:r>
            <w:r>
              <w:rPr>
                <w:color w:val="000000"/>
                <w:spacing w:val="0"/>
                <w:w w:val="100"/>
                <w:position w:val="0"/>
                <w:sz w:val="18"/>
                <w:szCs w:val="18"/>
              </w:rPr>
              <w:t>5</w:t>
            </w:r>
            <w:r>
              <w:rPr>
                <w:rFonts w:ascii="SimSun" w:eastAsia="SimSun" w:hAnsi="SimSun" w:cs="SimSun"/>
                <w:color w:val="000000"/>
                <w:spacing w:val="0"/>
                <w:w w:val="100"/>
                <w:position w:val="0"/>
                <w:sz w:val="16"/>
                <w:szCs w:val="16"/>
              </w:rPr>
              <w:t>名员工因个人原因 已离职，已经失去本次股权激励资格，公司拟对其持有 的已获授但尚未解除限售的</w:t>
            </w:r>
            <w:r>
              <w:rPr>
                <w:color w:val="000000"/>
                <w:spacing w:val="0"/>
                <w:w w:val="100"/>
                <w:position w:val="0"/>
                <w:sz w:val="18"/>
                <w:szCs w:val="18"/>
              </w:rPr>
              <w:t>200,000</w:t>
            </w:r>
            <w:r>
              <w:rPr>
                <w:rFonts w:ascii="SimSun" w:eastAsia="SimSun" w:hAnsi="SimSun" w:cs="SimSun"/>
                <w:color w:val="000000"/>
                <w:spacing w:val="0"/>
                <w:w w:val="100"/>
                <w:position w:val="0"/>
                <w:sz w:val="16"/>
                <w:szCs w:val="16"/>
              </w:rPr>
              <w:t>股限制性股票进行 回购注销。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22.61 </w:t>
            </w:r>
            <w:r>
              <w:rPr>
                <w:rFonts w:ascii="SimSun" w:eastAsia="SimSun" w:hAnsi="SimSun" w:cs="SimSun"/>
                <w:color w:val="000000"/>
                <w:spacing w:val="0"/>
                <w:w w:val="100"/>
                <w:position w:val="0"/>
                <w:sz w:val="16"/>
                <w:szCs w:val="16"/>
              </w:rPr>
              <w:t>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2022</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根据《深圳中青宝互动网络股份有限公司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年股权 激励计划（草案修订稿）》（以下简称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《股权激励计划》</w:t>
            </w:r>
            <w:r>
              <w:rPr>
                <w:color w:val="000000"/>
                <w:spacing w:val="0"/>
                <w:w w:val="100"/>
                <w:position w:val="0"/>
                <w:sz w:val="18"/>
                <w:szCs w:val="18"/>
              </w:rPr>
              <w:t>”</w:t>
            </w:r>
            <w:r>
              <w:rPr>
                <w:rFonts w:ascii="SimSun" w:eastAsia="SimSun" w:hAnsi="SimSun" w:cs="SimSun"/>
                <w:color w:val="000000"/>
                <w:spacing w:val="0"/>
                <w:w w:val="100"/>
                <w:position w:val="0"/>
                <w:sz w:val="16"/>
                <w:szCs w:val="16"/>
              </w:rPr>
              <w:t>）， 由于原激励对象谭杨因个人原因已离职，已经失去本次 股权激励资格，公司拟对其持有的已获授但尚未解除限 售的</w:t>
            </w:r>
            <w:r>
              <w:rPr>
                <w:color w:val="000000"/>
                <w:spacing w:val="0"/>
                <w:w w:val="100"/>
                <w:position w:val="0"/>
                <w:sz w:val="18"/>
                <w:szCs w:val="18"/>
              </w:rPr>
              <w:t>35,000</w:t>
            </w:r>
            <w:r>
              <w:rPr>
                <w:rFonts w:ascii="SimSun" w:eastAsia="SimSun" w:hAnsi="SimSun" w:cs="SimSun"/>
                <w:color w:val="000000"/>
                <w:spacing w:val="0"/>
                <w:w w:val="100"/>
                <w:position w:val="0"/>
                <w:sz w:val="16"/>
                <w:szCs w:val="16"/>
              </w:rPr>
              <w:t>股限制性股票进行回购注销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12.88</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根据《深圳中青宝互动网络股份有限公司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年股权 激励计划（草案修订稿）》（以下简称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《股权激励计 划》</w:t>
            </w:r>
            <w:r>
              <w:rPr>
                <w:color w:val="000000"/>
                <w:spacing w:val="0"/>
                <w:w w:val="100"/>
                <w:position w:val="0"/>
                <w:sz w:val="18"/>
                <w:szCs w:val="18"/>
              </w:rPr>
              <w:t>”</w:t>
            </w:r>
            <w:r>
              <w:rPr>
                <w:rFonts w:ascii="SimSun" w:eastAsia="SimSun" w:hAnsi="SimSun" w:cs="SimSun"/>
                <w:color w:val="000000"/>
                <w:spacing w:val="0"/>
                <w:w w:val="100"/>
                <w:position w:val="0"/>
                <w:sz w:val="16"/>
                <w:szCs w:val="16"/>
              </w:rPr>
              <w:t>），由于原激励对象温何有、张地仪因个人原因已 离职，已经失去本次股权激励资格，公司拟对其持有的 已获授但尚未解除限售的</w:t>
            </w:r>
            <w:r>
              <w:rPr>
                <w:color w:val="000000"/>
                <w:spacing w:val="0"/>
                <w:w w:val="100"/>
                <w:position w:val="0"/>
                <w:sz w:val="18"/>
                <w:szCs w:val="18"/>
              </w:rPr>
              <w:t>20,000</w:t>
            </w:r>
            <w:r>
              <w:rPr>
                <w:rFonts w:ascii="SimSun" w:eastAsia="SimSun" w:hAnsi="SimSun" w:cs="SimSun"/>
                <w:color w:val="000000"/>
                <w:spacing w:val="0"/>
                <w:w w:val="100"/>
                <w:position w:val="0"/>
                <w:sz w:val="16"/>
                <w:szCs w:val="16"/>
              </w:rPr>
              <w:t>股限制性股票进行回 购注销。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采用集中竞价方式减持回购股份的实施进展情况</w:t>
      </w:r>
    </w:p>
    <w:p>
      <w:pPr>
        <w:pStyle w:val="Style13"/>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10"/>
        <w:keepNext/>
        <w:keepLines/>
        <w:widowControl w:val="0"/>
        <w:shd w:val="clear" w:color="auto" w:fill="auto"/>
        <w:bidi w:val="0"/>
        <w:spacing w:before="0" w:after="600" w:line="240" w:lineRule="auto"/>
        <w:ind w:left="0" w:right="0" w:firstLine="0"/>
        <w:jc w:val="center"/>
      </w:pPr>
      <w:bookmarkStart w:id="708" w:name="bookmark708"/>
      <w:bookmarkStart w:id="709" w:name="bookmark709"/>
      <w:bookmarkStart w:id="710" w:name="bookmark710"/>
      <w:r>
        <w:rPr>
          <w:color w:val="000000"/>
          <w:spacing w:val="0"/>
          <w:w w:val="100"/>
          <w:position w:val="0"/>
        </w:rPr>
        <w:t>第八节优先股相关情况</w:t>
      </w:r>
      <w:bookmarkEnd w:id="708"/>
      <w:bookmarkEnd w:id="709"/>
      <w:bookmarkEnd w:id="710"/>
    </w:p>
    <w:p>
      <w:pPr>
        <w:pStyle w:val="Style13"/>
        <w:keepNext w:val="0"/>
        <w:keepLines w:val="0"/>
        <w:widowControl w:val="0"/>
        <w:shd w:val="clear" w:color="auto" w:fill="auto"/>
        <w:bidi w:val="0"/>
        <w:spacing w:before="0" w:after="220" w:line="240" w:lineRule="auto"/>
        <w:ind w:left="0" w:right="0" w:firstLine="0"/>
        <w:jc w:val="left"/>
      </w:pPr>
      <w:bookmarkStart w:id="711" w:name="bookmark71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711"/>
    </w:p>
    <w:p>
      <w:pPr>
        <w:pStyle w:val="Style13"/>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35" w:right="1039" w:bottom="1460" w:left="1055"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712" w:name="bookmark712"/>
      <w:bookmarkStart w:id="713" w:name="bookmark713"/>
      <w:bookmarkStart w:id="714" w:name="bookmark714"/>
      <w:r>
        <w:rPr>
          <w:color w:val="000000"/>
          <w:spacing w:val="0"/>
          <w:w w:val="100"/>
          <w:position w:val="0"/>
        </w:rPr>
        <w:t>第九节债券相关情况</w:t>
      </w:r>
      <w:bookmarkEnd w:id="712"/>
      <w:bookmarkEnd w:id="713"/>
      <w:bookmarkEnd w:id="714"/>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092" w:bottom="1935" w:left="1097" w:header="0" w:footer="3" w:gutter="0"/>
          <w:cols w:space="720"/>
          <w:noEndnote/>
          <w:rtlGutter w:val="0"/>
          <w:docGrid w:linePitch="360"/>
        </w:sectPr>
      </w:pPr>
      <w:bookmarkStart w:id="715" w:name="bookmark71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715"/>
    </w:p>
    <w:p>
      <w:pPr>
        <w:pStyle w:val="Style10"/>
        <w:keepNext/>
        <w:keepLines/>
        <w:widowControl w:val="0"/>
        <w:shd w:val="clear" w:color="auto" w:fill="auto"/>
        <w:bidi w:val="0"/>
        <w:spacing w:before="620" w:after="520" w:line="240" w:lineRule="auto"/>
        <w:ind w:left="0" w:right="0" w:firstLine="0"/>
        <w:jc w:val="center"/>
      </w:pPr>
      <w:bookmarkStart w:id="716" w:name="bookmark716"/>
      <w:bookmarkStart w:id="717" w:name="bookmark717"/>
      <w:bookmarkStart w:id="718" w:name="bookmark718"/>
      <w:r>
        <w:rPr>
          <w:color w:val="000000"/>
          <w:spacing w:val="0"/>
          <w:w w:val="100"/>
          <w:position w:val="0"/>
        </w:rPr>
        <w:t>第十节财务报告</w:t>
      </w:r>
      <w:bookmarkEnd w:id="716"/>
      <w:bookmarkEnd w:id="717"/>
      <w:bookmarkEnd w:id="718"/>
    </w:p>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719" w:name="bookmark719"/>
      <w:bookmarkStart w:id="720" w:name="bookmark720"/>
      <w:r>
        <w:rPr>
          <w:b/>
          <w:bCs/>
          <w:color w:val="000000"/>
          <w:spacing w:val="0"/>
          <w:w w:val="100"/>
          <w:position w:val="0"/>
          <w:sz w:val="22"/>
          <w:szCs w:val="22"/>
        </w:rPr>
        <w:t>一、审计报告</w:t>
      </w:r>
      <w:bookmarkEnd w:id="720"/>
      <w:bookmarkEnd w:id="71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亚会审字（</w:t>
            </w:r>
            <w:r>
              <w:rPr>
                <w:color w:val="000000"/>
                <w:spacing w:val="0"/>
                <w:w w:val="100"/>
                <w:position w:val="0"/>
                <w:sz w:val="18"/>
                <w:szCs w:val="18"/>
              </w:rPr>
              <w:t>2022</w:t>
            </w:r>
            <w:r>
              <w:rPr>
                <w:rFonts w:ascii="SimSun" w:eastAsia="SimSun" w:hAnsi="SimSun" w:cs="SimSun"/>
                <w:color w:val="000000"/>
                <w:spacing w:val="0"/>
                <w:w w:val="100"/>
                <w:position w:val="0"/>
                <w:sz w:val="16"/>
                <w:szCs w:val="16"/>
              </w:rPr>
              <w:t>）第</w:t>
            </w:r>
            <w:r>
              <w:rPr>
                <w:color w:val="000000"/>
                <w:spacing w:val="0"/>
                <w:w w:val="100"/>
                <w:position w:val="0"/>
                <w:sz w:val="18"/>
                <w:szCs w:val="18"/>
              </w:rPr>
              <w:t>01610225</w:t>
            </w:r>
            <w:r>
              <w:rPr>
                <w:rFonts w:ascii="SimSun" w:eastAsia="SimSun" w:hAnsi="SimSun" w:cs="SimSun"/>
                <w:color w:val="000000"/>
                <w:spacing w:val="0"/>
                <w:w w:val="100"/>
                <w:position w:val="0"/>
                <w:sz w:val="16"/>
                <w:szCs w:val="16"/>
              </w:rPr>
              <w:t>号</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周英、李诗敏</w:t>
            </w:r>
          </w:p>
        </w:tc>
      </w:tr>
    </w:tbl>
    <w:p>
      <w:pPr>
        <w:pStyle w:val="Style29"/>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19" w:line="1" w:lineRule="exact"/>
      </w:pPr>
    </w:p>
    <w:p>
      <w:pPr>
        <w:pStyle w:val="Style4"/>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审计报告</w:t>
      </w:r>
    </w:p>
    <w:p>
      <w:pPr>
        <w:pStyle w:val="Style13"/>
        <w:keepNext w:val="0"/>
        <w:keepLines w:val="0"/>
        <w:widowControl w:val="0"/>
        <w:shd w:val="clear" w:color="auto" w:fill="auto"/>
        <w:bidi w:val="0"/>
        <w:spacing w:before="0" w:after="0" w:line="456" w:lineRule="exact"/>
        <w:ind w:left="0" w:right="0" w:firstLine="6560"/>
        <w:jc w:val="both"/>
      </w:pPr>
      <w:r>
        <w:rPr>
          <w:b/>
          <w:bCs/>
          <w:color w:val="000000"/>
          <w:spacing w:val="0"/>
          <w:w w:val="100"/>
          <w:position w:val="0"/>
        </w:rPr>
        <w:t>亚会审字（</w:t>
      </w:r>
      <w:r>
        <w:rPr>
          <w:rFonts w:ascii="Times New Roman" w:eastAsia="Times New Roman" w:hAnsi="Times New Roman" w:cs="Times New Roman"/>
          <w:b/>
          <w:bCs/>
          <w:color w:val="000000"/>
          <w:spacing w:val="0"/>
          <w:w w:val="100"/>
          <w:position w:val="0"/>
        </w:rPr>
        <w:t>2022</w:t>
      </w:r>
      <w:r>
        <w:rPr>
          <w:b/>
          <w:bCs/>
          <w:color w:val="000000"/>
          <w:spacing w:val="0"/>
          <w:w w:val="100"/>
          <w:position w:val="0"/>
        </w:rPr>
        <w:t>）第</w:t>
      </w:r>
      <w:r>
        <w:rPr>
          <w:rFonts w:ascii="Times New Roman" w:eastAsia="Times New Roman" w:hAnsi="Times New Roman" w:cs="Times New Roman"/>
          <w:b/>
          <w:bCs/>
          <w:color w:val="000000"/>
          <w:spacing w:val="0"/>
          <w:w w:val="100"/>
          <w:position w:val="0"/>
        </w:rPr>
        <w:t>01610225</w:t>
      </w:r>
      <w:r>
        <w:rPr>
          <w:b/>
          <w:bCs/>
          <w:color w:val="000000"/>
          <w:spacing w:val="0"/>
          <w:w w:val="100"/>
          <w:position w:val="0"/>
        </w:rPr>
        <w:t>号 深圳中青宝互动网络股份有限公司全体股东：</w:t>
      </w:r>
    </w:p>
    <w:p>
      <w:pPr>
        <w:pStyle w:val="Style13"/>
        <w:keepNext w:val="0"/>
        <w:keepLines w:val="0"/>
        <w:widowControl w:val="0"/>
        <w:shd w:val="clear" w:color="auto" w:fill="auto"/>
        <w:tabs>
          <w:tab w:pos="997" w:val="left"/>
        </w:tabs>
        <w:bidi w:val="0"/>
        <w:spacing w:before="0" w:after="0" w:line="456" w:lineRule="exact"/>
        <w:ind w:left="0" w:right="0" w:firstLine="480"/>
        <w:jc w:val="both"/>
      </w:pPr>
      <w:bookmarkStart w:id="721" w:name="bookmark721"/>
      <w:r>
        <w:rPr>
          <w:b/>
          <w:bCs/>
          <w:color w:val="000000"/>
          <w:spacing w:val="0"/>
          <w:w w:val="100"/>
          <w:position w:val="0"/>
        </w:rPr>
        <w:t>一</w:t>
      </w:r>
      <w:bookmarkEnd w:id="721"/>
      <w:r>
        <w:rPr>
          <w:b/>
          <w:bCs/>
          <w:color w:val="000000"/>
          <w:spacing w:val="0"/>
          <w:w w:val="100"/>
          <w:position w:val="0"/>
        </w:rPr>
        <w:t>、</w:t>
        <w:tab/>
        <w:t>审计意见</w:t>
      </w:r>
    </w:p>
    <w:p>
      <w:pPr>
        <w:pStyle w:val="Style13"/>
        <w:keepNext w:val="0"/>
        <w:keepLines w:val="0"/>
        <w:widowControl w:val="0"/>
        <w:shd w:val="clear" w:color="auto" w:fill="auto"/>
        <w:bidi w:val="0"/>
        <w:spacing w:before="0" w:after="0" w:line="467" w:lineRule="exact"/>
        <w:ind w:left="0" w:right="0" w:firstLine="880"/>
        <w:jc w:val="both"/>
      </w:pPr>
      <w:r>
        <w:rPr>
          <w:color w:val="000000"/>
          <w:spacing w:val="0"/>
          <w:w w:val="100"/>
          <w:position w:val="0"/>
        </w:rPr>
        <w:t>我们审计了深圳中青宝互动网络股份有限公司（以下简称中青宝公司）的财务报表， 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年度的合并及公司利润表、合并及公司 现金流量表、合并及公司股东权益变动表以及相关财务报表附注。</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我们认为，后附的财务报表在所有重大方面按照企业会计准则的规定编制，公允反映了 中青宝公司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年度合并及公司的经营成果和现 金流量。</w:t>
      </w:r>
    </w:p>
    <w:p>
      <w:pPr>
        <w:pStyle w:val="Style13"/>
        <w:keepNext w:val="0"/>
        <w:keepLines w:val="0"/>
        <w:widowControl w:val="0"/>
        <w:shd w:val="clear" w:color="auto" w:fill="auto"/>
        <w:tabs>
          <w:tab w:pos="997" w:val="left"/>
        </w:tabs>
        <w:bidi w:val="0"/>
        <w:spacing w:before="0" w:after="0" w:line="467" w:lineRule="exact"/>
        <w:ind w:left="0" w:right="0" w:firstLine="480"/>
        <w:jc w:val="both"/>
      </w:pPr>
      <w:bookmarkStart w:id="722" w:name="bookmark722"/>
      <w:r>
        <w:rPr>
          <w:b/>
          <w:bCs/>
          <w:color w:val="000000"/>
          <w:spacing w:val="0"/>
          <w:w w:val="100"/>
          <w:position w:val="0"/>
        </w:rPr>
        <w:t>二</w:t>
      </w:r>
      <w:bookmarkEnd w:id="722"/>
      <w:r>
        <w:rPr>
          <w:b/>
          <w:bCs/>
          <w:color w:val="000000"/>
          <w:spacing w:val="0"/>
          <w:w w:val="100"/>
          <w:position w:val="0"/>
        </w:rPr>
        <w:t>、</w:t>
        <w:tab/>
        <w:t>形成审计意见的基础</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德守则，我们独立于中青宝公司，并履行了职业道德方面的其他责任。我们相信，我们获取 的审计证据是充分、适当的，为发表审计意见提供了基础。</w:t>
      </w:r>
    </w:p>
    <w:p>
      <w:pPr>
        <w:pStyle w:val="Style13"/>
        <w:keepNext w:val="0"/>
        <w:keepLines w:val="0"/>
        <w:widowControl w:val="0"/>
        <w:shd w:val="clear" w:color="auto" w:fill="auto"/>
        <w:tabs>
          <w:tab w:pos="997" w:val="left"/>
        </w:tabs>
        <w:bidi w:val="0"/>
        <w:spacing w:before="0" w:after="0" w:line="470" w:lineRule="exact"/>
        <w:ind w:left="0" w:right="0" w:firstLine="480"/>
        <w:jc w:val="both"/>
      </w:pPr>
      <w:bookmarkStart w:id="723" w:name="bookmark723"/>
      <w:r>
        <w:rPr>
          <w:b/>
          <w:bCs/>
          <w:color w:val="000000"/>
          <w:spacing w:val="0"/>
          <w:w w:val="100"/>
          <w:position w:val="0"/>
        </w:rPr>
        <w:t>三</w:t>
      </w:r>
      <w:bookmarkEnd w:id="723"/>
      <w:r>
        <w:rPr>
          <w:b/>
          <w:bCs/>
          <w:color w:val="000000"/>
          <w:spacing w:val="0"/>
          <w:w w:val="100"/>
          <w:position w:val="0"/>
        </w:rPr>
        <w:t>、</w:t>
        <w:tab/>
        <w:t>关键审计事项</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关键审计事项是根据我们的职业判断，认为对本期财务报表审计最为重要的事项。这些 事项的应对以对财务报表整体进行审计并形成审计意见为背景，我们不对这些事项单独发表 意见。我们确定下列事项是需要在审计报告中沟通的关键审计事项。</w:t>
      </w:r>
    </w:p>
    <w:p>
      <w:pPr>
        <w:pStyle w:val="Style13"/>
        <w:keepNext w:val="0"/>
        <w:keepLines w:val="0"/>
        <w:widowControl w:val="0"/>
        <w:shd w:val="clear" w:color="auto" w:fill="auto"/>
        <w:tabs>
          <w:tab w:pos="1106" w:val="left"/>
        </w:tabs>
        <w:bidi w:val="0"/>
        <w:spacing w:before="0" w:after="200" w:line="470" w:lineRule="exact"/>
        <w:ind w:left="0" w:right="0" w:firstLine="460"/>
        <w:jc w:val="both"/>
      </w:pPr>
      <w:bookmarkStart w:id="724" w:name="bookmark724"/>
      <w:r>
        <w:rPr>
          <w:color w:val="000000"/>
          <w:spacing w:val="0"/>
          <w:w w:val="100"/>
          <w:position w:val="0"/>
        </w:rPr>
        <w:t>（</w:t>
      </w:r>
      <w:bookmarkEnd w:id="724"/>
      <w:r>
        <w:rPr>
          <w:color w:val="000000"/>
          <w:spacing w:val="0"/>
          <w:w w:val="100"/>
          <w:position w:val="0"/>
        </w:rPr>
        <w:t>一）</w:t>
        <w:tab/>
        <w:t>收入确认</w:t>
      </w:r>
    </w:p>
    <w:p>
      <w:pPr>
        <w:pStyle w:val="Style13"/>
        <w:keepNext w:val="0"/>
        <w:keepLines w:val="0"/>
        <w:widowControl w:val="0"/>
        <w:shd w:val="clear" w:color="auto" w:fill="auto"/>
        <w:tabs>
          <w:tab w:pos="936" w:val="left"/>
        </w:tabs>
        <w:bidi w:val="0"/>
        <w:spacing w:before="0" w:after="0" w:line="410" w:lineRule="auto"/>
        <w:ind w:left="0" w:right="0" w:firstLine="460"/>
        <w:jc w:val="both"/>
      </w:pPr>
      <w:bookmarkStart w:id="725" w:name="bookmark725"/>
      <w:r>
        <w:rPr>
          <w:rFonts w:ascii="Times New Roman" w:eastAsia="Times New Roman" w:hAnsi="Times New Roman" w:cs="Times New Roman"/>
          <w:color w:val="000000"/>
          <w:spacing w:val="0"/>
          <w:w w:val="100"/>
          <w:position w:val="0"/>
          <w:sz w:val="24"/>
          <w:szCs w:val="24"/>
        </w:rPr>
        <w:t>1</w:t>
      </w:r>
      <w:bookmarkEnd w:id="725"/>
      <w:r>
        <w:rPr>
          <w:color w:val="000000"/>
          <w:spacing w:val="0"/>
          <w:w w:val="100"/>
          <w:position w:val="0"/>
        </w:rPr>
        <w:t>、</w:t>
        <w:tab/>
        <w:t>事项描述</w:t>
      </w:r>
    </w:p>
    <w:p>
      <w:pPr>
        <w:pStyle w:val="Style70"/>
        <w:keepNext w:val="0"/>
        <w:keepLines w:val="0"/>
        <w:widowControl w:val="0"/>
        <w:shd w:val="clear" w:color="auto" w:fill="auto"/>
        <w:bidi w:val="0"/>
        <w:spacing w:before="0" w:after="0"/>
        <w:ind w:left="0" w:right="0"/>
        <w:jc w:val="both"/>
        <w:rPr>
          <w:sz w:val="22"/>
          <w:szCs w:val="22"/>
        </w:rPr>
      </w:pPr>
      <w:r>
        <w:rPr>
          <w:rFonts w:ascii="SimSun" w:eastAsia="SimSun" w:hAnsi="SimSun" w:cs="SimSun"/>
          <w:color w:val="000000"/>
          <w:spacing w:val="0"/>
          <w:w w:val="100"/>
          <w:position w:val="0"/>
          <w:sz w:val="22"/>
          <w:szCs w:val="22"/>
        </w:rPr>
        <w:t>如附注四、</w:t>
      </w:r>
      <w:r>
        <w:rPr>
          <w:color w:val="000000"/>
          <w:spacing w:val="0"/>
          <w:w w:val="100"/>
          <w:position w:val="0"/>
          <w:sz w:val="24"/>
          <w:szCs w:val="24"/>
        </w:rPr>
        <w:t>27</w:t>
      </w:r>
      <w:r>
        <w:rPr>
          <w:rFonts w:ascii="SimSun" w:eastAsia="SimSun" w:hAnsi="SimSun" w:cs="SimSun"/>
          <w:color w:val="000000"/>
          <w:spacing w:val="0"/>
          <w:w w:val="100"/>
          <w:position w:val="0"/>
          <w:sz w:val="22"/>
          <w:szCs w:val="22"/>
        </w:rPr>
        <w:t>及附注六、</w:t>
      </w:r>
      <w:r>
        <w:rPr>
          <w:color w:val="000000"/>
          <w:spacing w:val="0"/>
          <w:w w:val="100"/>
          <w:position w:val="0"/>
          <w:sz w:val="24"/>
          <w:szCs w:val="24"/>
        </w:rPr>
        <w:t>37</w:t>
      </w:r>
      <w:r>
        <w:rPr>
          <w:rFonts w:ascii="SimSun" w:eastAsia="SimSun" w:hAnsi="SimSun" w:cs="SimSun"/>
          <w:color w:val="000000"/>
          <w:spacing w:val="0"/>
          <w:w w:val="100"/>
          <w:position w:val="0"/>
          <w:sz w:val="22"/>
          <w:szCs w:val="22"/>
        </w:rPr>
        <w:t>所述，中青宝公司</w:t>
      </w:r>
      <w:r>
        <w:rPr>
          <w:color w:val="000000"/>
          <w:spacing w:val="0"/>
          <w:w w:val="100"/>
          <w:position w:val="0"/>
          <w:sz w:val="24"/>
          <w:szCs w:val="24"/>
        </w:rPr>
        <w:t>2021</w:t>
      </w:r>
      <w:r>
        <w:rPr>
          <w:rFonts w:ascii="SimSun" w:eastAsia="SimSun" w:hAnsi="SimSun" w:cs="SimSun"/>
          <w:color w:val="000000"/>
          <w:spacing w:val="0"/>
          <w:w w:val="100"/>
          <w:position w:val="0"/>
          <w:sz w:val="22"/>
          <w:szCs w:val="22"/>
        </w:rPr>
        <w:t>年度主营业务收入</w:t>
      </w:r>
      <w:r>
        <w:rPr>
          <w:color w:val="000000"/>
          <w:spacing w:val="0"/>
          <w:w w:val="100"/>
          <w:position w:val="0"/>
          <w:sz w:val="24"/>
          <w:szCs w:val="24"/>
        </w:rPr>
        <w:t>350,168,225.84</w:t>
      </w:r>
      <w:r>
        <w:rPr>
          <w:rFonts w:ascii="SimSun" w:eastAsia="SimSun" w:hAnsi="SimSun" w:cs="SimSun"/>
          <w:color w:val="000000"/>
          <w:spacing w:val="0"/>
          <w:w w:val="100"/>
          <w:position w:val="0"/>
          <w:sz w:val="22"/>
          <w:szCs w:val="22"/>
        </w:rPr>
        <w:t>元， 其中网络游戏业务收入</w:t>
      </w:r>
      <w:r>
        <w:rPr>
          <w:color w:val="000000"/>
          <w:spacing w:val="0"/>
          <w:w w:val="100"/>
          <w:position w:val="0"/>
          <w:sz w:val="24"/>
          <w:szCs w:val="24"/>
        </w:rPr>
        <w:t>164,647,407.84</w:t>
      </w:r>
      <w:r>
        <w:rPr>
          <w:rFonts w:ascii="SimSun" w:eastAsia="SimSun" w:hAnsi="SimSun" w:cs="SimSun"/>
          <w:color w:val="000000"/>
          <w:spacing w:val="0"/>
          <w:w w:val="100"/>
          <w:position w:val="0"/>
          <w:sz w:val="22"/>
          <w:szCs w:val="22"/>
        </w:rPr>
        <w:t>元，云服务业务收入</w:t>
      </w:r>
      <w:r>
        <w:rPr>
          <w:color w:val="000000"/>
          <w:spacing w:val="0"/>
          <w:w w:val="100"/>
          <w:position w:val="0"/>
          <w:sz w:val="24"/>
          <w:szCs w:val="24"/>
        </w:rPr>
        <w:t>183,922,881.69</w:t>
      </w:r>
      <w:r>
        <w:rPr>
          <w:rFonts w:ascii="SimSun" w:eastAsia="SimSun" w:hAnsi="SimSun" w:cs="SimSun"/>
          <w:color w:val="000000"/>
          <w:spacing w:val="0"/>
          <w:w w:val="100"/>
          <w:position w:val="0"/>
          <w:sz w:val="22"/>
          <w:szCs w:val="22"/>
        </w:rPr>
        <w:t>元，科技文旅业务收 入</w:t>
      </w:r>
      <w:r>
        <w:rPr>
          <w:color w:val="000000"/>
          <w:spacing w:val="0"/>
          <w:w w:val="100"/>
          <w:position w:val="0"/>
          <w:sz w:val="24"/>
          <w:szCs w:val="24"/>
        </w:rPr>
        <w:t>1</w:t>
      </w:r>
      <w:r>
        <w:rPr>
          <w:color w:val="000000"/>
          <w:spacing w:val="0"/>
          <w:w w:val="100"/>
          <w:position w:val="0"/>
          <w:sz w:val="24"/>
          <w:szCs w:val="24"/>
        </w:rPr>
        <w:t>,597,936.31</w:t>
      </w:r>
      <w:r>
        <w:rPr>
          <w:rFonts w:ascii="SimSun" w:eastAsia="SimSun" w:hAnsi="SimSun" w:cs="SimSun"/>
          <w:color w:val="000000"/>
          <w:spacing w:val="0"/>
          <w:w w:val="100"/>
          <w:position w:val="0"/>
          <w:sz w:val="22"/>
          <w:szCs w:val="22"/>
        </w:rPr>
        <w:t>元。其他业务收入</w:t>
      </w:r>
      <w:r>
        <w:rPr>
          <w:color w:val="000000"/>
          <w:spacing w:val="0"/>
          <w:w w:val="100"/>
          <w:position w:val="0"/>
          <w:sz w:val="24"/>
          <w:szCs w:val="24"/>
        </w:rPr>
        <w:t>4,963,249.54</w:t>
      </w:r>
      <w:r>
        <w:rPr>
          <w:rFonts w:ascii="SimSun" w:eastAsia="SimSun" w:hAnsi="SimSun" w:cs="SimSun"/>
          <w:color w:val="000000"/>
          <w:spacing w:val="0"/>
          <w:w w:val="100"/>
          <w:position w:val="0"/>
          <w:sz w:val="22"/>
          <w:szCs w:val="22"/>
        </w:rPr>
        <w:t>元。</w:t>
      </w:r>
    </w:p>
    <w:p>
      <w:pPr>
        <w:pStyle w:val="Style13"/>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由于收入是中青宝公司的关键业绩指标之一，且不同类别收入确认时点及依据不同，属 于财务报表重要项目，且属于特别风险，因此我们将收入确定为关键审计事项。</w:t>
      </w:r>
    </w:p>
    <w:p>
      <w:pPr>
        <w:pStyle w:val="Style13"/>
        <w:keepNext w:val="0"/>
        <w:keepLines w:val="0"/>
        <w:widowControl w:val="0"/>
        <w:shd w:val="clear" w:color="auto" w:fill="auto"/>
        <w:tabs>
          <w:tab w:pos="936" w:val="left"/>
        </w:tabs>
        <w:bidi w:val="0"/>
        <w:spacing w:before="0" w:after="0" w:line="410" w:lineRule="auto"/>
        <w:ind w:left="0" w:right="0" w:firstLine="460"/>
        <w:jc w:val="both"/>
      </w:pPr>
      <w:bookmarkStart w:id="726" w:name="bookmark726"/>
      <w:r>
        <w:rPr>
          <w:rFonts w:ascii="Times New Roman" w:eastAsia="Times New Roman" w:hAnsi="Times New Roman" w:cs="Times New Roman"/>
          <w:color w:val="000000"/>
          <w:spacing w:val="0"/>
          <w:w w:val="100"/>
          <w:position w:val="0"/>
          <w:sz w:val="24"/>
          <w:szCs w:val="24"/>
        </w:rPr>
        <w:t>2</w:t>
      </w:r>
      <w:bookmarkEnd w:id="726"/>
      <w:r>
        <w:rPr>
          <w:color w:val="000000"/>
          <w:spacing w:val="0"/>
          <w:w w:val="100"/>
          <w:position w:val="0"/>
        </w:rPr>
        <w:t>、</w:t>
        <w:tab/>
        <w:t>审计应对</w:t>
      </w:r>
    </w:p>
    <w:p>
      <w:pPr>
        <w:pStyle w:val="Style1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在针对该关键事项的审计过程中，我们执行的审计程序主要包括：</w:t>
      </w:r>
    </w:p>
    <w:p>
      <w:pPr>
        <w:pStyle w:val="Style13"/>
        <w:keepNext w:val="0"/>
        <w:keepLines w:val="0"/>
        <w:widowControl w:val="0"/>
        <w:shd w:val="clear" w:color="auto" w:fill="auto"/>
        <w:tabs>
          <w:tab w:pos="986" w:val="left"/>
        </w:tabs>
        <w:bidi w:val="0"/>
        <w:spacing w:before="0" w:after="0" w:line="472" w:lineRule="exact"/>
        <w:ind w:left="0" w:right="0" w:firstLine="46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测试和评价与收入相关的关键内部控制，复核相关会计政策是否正确且一贯运用；</w:t>
      </w:r>
    </w:p>
    <w:p>
      <w:pPr>
        <w:pStyle w:val="Style13"/>
        <w:keepNext w:val="0"/>
        <w:keepLines w:val="0"/>
        <w:widowControl w:val="0"/>
        <w:shd w:val="clear" w:color="auto" w:fill="auto"/>
        <w:tabs>
          <w:tab w:pos="986" w:val="left"/>
        </w:tabs>
        <w:bidi w:val="0"/>
        <w:spacing w:before="0" w:after="0" w:line="472" w:lineRule="exact"/>
        <w:ind w:left="0" w:right="0" w:firstLine="46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根据不同类别收入的确认原则和依据，对收入执行分析性复核程序，判断其合理性;</w:t>
      </w:r>
    </w:p>
    <w:p>
      <w:pPr>
        <w:pStyle w:val="Style13"/>
        <w:keepNext w:val="0"/>
        <w:keepLines w:val="0"/>
        <w:widowControl w:val="0"/>
        <w:shd w:val="clear" w:color="auto" w:fill="auto"/>
        <w:tabs>
          <w:tab w:pos="1083" w:val="left"/>
        </w:tabs>
        <w:bidi w:val="0"/>
        <w:spacing w:before="0" w:after="0" w:line="472" w:lineRule="exact"/>
        <w:ind w:left="0" w:right="0" w:firstLine="46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对游戏的运营实施</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审计，对主要游戏的财务流水数据与运营平台数据以及系统数 据进行核对，验证其数据的完整性。对游戏的进销存进行测试，验证游戏币消耗数据的真实 性；对主要游戏进行</w:t>
      </w:r>
      <w:r>
        <w:rPr>
          <w:rFonts w:ascii="Times New Roman" w:eastAsia="Times New Roman" w:hAnsi="Times New Roman" w:cs="Times New Roman"/>
          <w:color w:val="000000"/>
          <w:spacing w:val="0"/>
          <w:w w:val="100"/>
          <w:position w:val="0"/>
          <w:sz w:val="24"/>
          <w:szCs w:val="24"/>
        </w:rPr>
        <w:t>TOP100</w:t>
      </w:r>
      <w:r>
        <w:rPr>
          <w:color w:val="000000"/>
          <w:spacing w:val="0"/>
          <w:w w:val="100"/>
          <w:position w:val="0"/>
        </w:rPr>
        <w:t>用户数据分析，月度经营数据、用户时点数据、用户充值频率进 行分析，验证其真实性；</w:t>
      </w:r>
    </w:p>
    <w:p>
      <w:pPr>
        <w:pStyle w:val="Style13"/>
        <w:keepNext w:val="0"/>
        <w:keepLines w:val="0"/>
        <w:widowControl w:val="0"/>
        <w:shd w:val="clear" w:color="auto" w:fill="auto"/>
        <w:bidi w:val="0"/>
        <w:spacing w:before="0" w:after="0" w:line="472" w:lineRule="exact"/>
        <w:ind w:left="0" w:right="0" w:firstLine="46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24"/>
          <w:szCs w:val="24"/>
        </w:rPr>
        <w:t>4</w:t>
      </w:r>
      <w:r>
        <w:rPr>
          <w:color w:val="000000"/>
          <w:spacing w:val="0"/>
          <w:w w:val="100"/>
          <w:position w:val="0"/>
        </w:rPr>
        <w:t>） 检查云服务收入涉及的数据中心机柜租赁业务合同、结算单、回款单；对出租机柜 实施监盘，并查看其实际运行情况，确认机柜租赁收入的真实性、完整性；</w:t>
      </w:r>
    </w:p>
    <w:p>
      <w:pPr>
        <w:pStyle w:val="Style13"/>
        <w:keepNext w:val="0"/>
        <w:keepLines w:val="0"/>
        <w:widowControl w:val="0"/>
        <w:shd w:val="clear" w:color="auto" w:fill="auto"/>
        <w:tabs>
          <w:tab w:pos="986" w:val="left"/>
        </w:tabs>
        <w:bidi w:val="0"/>
        <w:spacing w:before="0" w:after="0" w:line="472" w:lineRule="exact"/>
        <w:ind w:left="0" w:right="0" w:firstLine="46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检查云服务收入涉及的运维系统销售、带宽销售、结算单等原始单据；</w:t>
      </w:r>
    </w:p>
    <w:p>
      <w:pPr>
        <w:pStyle w:val="Style13"/>
        <w:keepNext w:val="0"/>
        <w:keepLines w:val="0"/>
        <w:widowControl w:val="0"/>
        <w:shd w:val="clear" w:color="auto" w:fill="auto"/>
        <w:tabs>
          <w:tab w:pos="1083" w:val="left"/>
        </w:tabs>
        <w:bidi w:val="0"/>
        <w:spacing w:before="0" w:after="0" w:line="472" w:lineRule="exact"/>
        <w:ind w:left="0" w:right="0" w:firstLine="46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结合同行业公司毛利率，对收入和成本执行分析程序；关注收入与应收账款之间的 勾稽关系，分析毛利率变动趋势的合理性；</w:t>
      </w:r>
    </w:p>
    <w:p>
      <w:pPr>
        <w:pStyle w:val="Style13"/>
        <w:keepNext w:val="0"/>
        <w:keepLines w:val="0"/>
        <w:widowControl w:val="0"/>
        <w:shd w:val="clear" w:color="auto" w:fill="auto"/>
        <w:tabs>
          <w:tab w:pos="986" w:val="left"/>
        </w:tabs>
        <w:bidi w:val="0"/>
        <w:spacing w:before="0" w:after="0" w:line="472" w:lineRule="exact"/>
        <w:ind w:left="0" w:right="0" w:firstLine="46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向重要客户实施走访和函证程序；</w:t>
      </w:r>
    </w:p>
    <w:p>
      <w:pPr>
        <w:pStyle w:val="Style13"/>
        <w:keepNext w:val="0"/>
        <w:keepLines w:val="0"/>
        <w:widowControl w:val="0"/>
        <w:shd w:val="clear" w:color="auto" w:fill="auto"/>
        <w:tabs>
          <w:tab w:pos="986" w:val="left"/>
        </w:tabs>
        <w:bidi w:val="0"/>
        <w:spacing w:before="0" w:after="0" w:line="472" w:lineRule="exact"/>
        <w:ind w:left="0" w:right="0" w:firstLine="46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检查期后回款情况。</w:t>
      </w:r>
    </w:p>
    <w:p>
      <w:pPr>
        <w:pStyle w:val="Style13"/>
        <w:keepNext w:val="0"/>
        <w:keepLines w:val="0"/>
        <w:widowControl w:val="0"/>
        <w:shd w:val="clear" w:color="auto" w:fill="auto"/>
        <w:tabs>
          <w:tab w:pos="1106" w:val="left"/>
        </w:tabs>
        <w:bidi w:val="0"/>
        <w:spacing w:before="0" w:after="200" w:line="472" w:lineRule="exact"/>
        <w:ind w:left="0" w:right="0" w:firstLine="460"/>
        <w:jc w:val="both"/>
      </w:pPr>
      <w:bookmarkStart w:id="735" w:name="bookmark735"/>
      <w:r>
        <w:rPr>
          <w:color w:val="000000"/>
          <w:spacing w:val="0"/>
          <w:w w:val="100"/>
          <w:position w:val="0"/>
        </w:rPr>
        <w:t>（</w:t>
      </w:r>
      <w:bookmarkEnd w:id="735"/>
      <w:r>
        <w:rPr>
          <w:color w:val="000000"/>
          <w:spacing w:val="0"/>
          <w:w w:val="100"/>
          <w:position w:val="0"/>
        </w:rPr>
        <w:t>二）</w:t>
        <w:tab/>
        <w:t>应收账款的坏账准备</w:t>
      </w:r>
    </w:p>
    <w:p>
      <w:pPr>
        <w:pStyle w:val="Style13"/>
        <w:keepNext w:val="0"/>
        <w:keepLines w:val="0"/>
        <w:widowControl w:val="0"/>
        <w:shd w:val="clear" w:color="auto" w:fill="auto"/>
        <w:bidi w:val="0"/>
        <w:spacing w:before="0" w:after="0" w:line="410" w:lineRule="auto"/>
        <w:ind w:left="0" w:right="0" w:firstLine="46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、事项描述</w:t>
      </w:r>
    </w:p>
    <w:p>
      <w:pPr>
        <w:pStyle w:val="Style1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如附注四、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及附注六、</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所述，截至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日，中青宝公司的应收账款账面 余额为</w:t>
      </w:r>
      <w:r>
        <w:rPr>
          <w:rFonts w:ascii="Times New Roman" w:eastAsia="Times New Roman" w:hAnsi="Times New Roman" w:cs="Times New Roman"/>
          <w:color w:val="000000"/>
          <w:spacing w:val="0"/>
          <w:w w:val="100"/>
          <w:position w:val="0"/>
          <w:sz w:val="24"/>
          <w:szCs w:val="24"/>
        </w:rPr>
        <w:t>239,356,915.47</w:t>
      </w:r>
      <w:r>
        <w:rPr>
          <w:color w:val="000000"/>
          <w:spacing w:val="0"/>
          <w:w w:val="100"/>
          <w:position w:val="0"/>
        </w:rPr>
        <w:t>元，坏账准备</w:t>
      </w:r>
      <w:r>
        <w:rPr>
          <w:rFonts w:ascii="Times New Roman" w:eastAsia="Times New Roman" w:hAnsi="Times New Roman" w:cs="Times New Roman"/>
          <w:color w:val="000000"/>
          <w:spacing w:val="0"/>
          <w:w w:val="100"/>
          <w:position w:val="0"/>
          <w:sz w:val="24"/>
          <w:szCs w:val="24"/>
        </w:rPr>
        <w:t>55,959,628.06</w:t>
      </w:r>
      <w:r>
        <w:rPr>
          <w:color w:val="000000"/>
          <w:spacing w:val="0"/>
          <w:w w:val="100"/>
          <w:position w:val="0"/>
        </w:rPr>
        <w:t>元，账面价值为</w:t>
      </w:r>
      <w:r>
        <w:rPr>
          <w:rFonts w:ascii="Times New Roman" w:eastAsia="Times New Roman" w:hAnsi="Times New Roman" w:cs="Times New Roman"/>
          <w:color w:val="000000"/>
          <w:spacing w:val="0"/>
          <w:w w:val="100"/>
          <w:position w:val="0"/>
          <w:sz w:val="24"/>
          <w:szCs w:val="24"/>
        </w:rPr>
        <w:t>183,397,287.41</w:t>
      </w:r>
      <w:r>
        <w:rPr>
          <w:color w:val="000000"/>
          <w:spacing w:val="0"/>
          <w:w w:val="100"/>
          <w:position w:val="0"/>
        </w:rPr>
        <w:t>元，占财务报 表合并资产总额的</w:t>
      </w:r>
      <w:r>
        <w:rPr>
          <w:rFonts w:ascii="Times New Roman" w:eastAsia="Times New Roman" w:hAnsi="Times New Roman" w:cs="Times New Roman"/>
          <w:color w:val="000000"/>
          <w:spacing w:val="0"/>
          <w:w w:val="100"/>
          <w:position w:val="0"/>
          <w:sz w:val="24"/>
          <w:szCs w:val="24"/>
        </w:rPr>
        <w:t>17.11%</w:t>
      </w:r>
      <w:r>
        <w:rPr>
          <w:color w:val="000000"/>
          <w:spacing w:val="0"/>
          <w:w w:val="100"/>
          <w:position w:val="0"/>
        </w:rPr>
        <w:t>。</w:t>
      </w:r>
    </w:p>
    <w:p>
      <w:pPr>
        <w:pStyle w:val="Style13"/>
        <w:keepNext w:val="0"/>
        <w:keepLines w:val="0"/>
        <w:widowControl w:val="0"/>
        <w:shd w:val="clear" w:color="auto" w:fill="auto"/>
        <w:bidi w:val="0"/>
        <w:spacing w:before="0" w:after="180" w:line="472" w:lineRule="exact"/>
        <w:ind w:left="0" w:right="0" w:firstLine="460"/>
        <w:jc w:val="both"/>
      </w:pPr>
      <w:r>
        <w:rPr>
          <w:color w:val="000000"/>
          <w:spacing w:val="0"/>
          <w:w w:val="100"/>
          <w:position w:val="0"/>
        </w:rPr>
        <w:t xml:space="preserve">若中青宝公司不能保持对应收账款的有效管理，导致应收账款不能按期收回或无法收回 而发生坏账对财务报表影响较为重大，而计提应收账款减值准备，需要管理层识别已发生减 </w:t>
      </w:r>
      <w:r>
        <w:rPr>
          <w:color w:val="000000"/>
          <w:spacing w:val="0"/>
          <w:w w:val="100"/>
          <w:position w:val="0"/>
        </w:rPr>
        <w:t>值的项目和客观证据、评估预期未来可获取的现金流量并确定其现值，涉及管理层运用重大 会计估计和判断，因此我们将应收账款的坏账准备作为关键审计事项进行关注。</w:t>
      </w:r>
    </w:p>
    <w:p>
      <w:pPr>
        <w:pStyle w:val="Style13"/>
        <w:keepNext w:val="0"/>
        <w:keepLines w:val="0"/>
        <w:widowControl w:val="0"/>
        <w:shd w:val="clear" w:color="auto" w:fill="auto"/>
        <w:bidi w:val="0"/>
        <w:spacing w:before="0" w:after="0" w:line="410" w:lineRule="auto"/>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、审计应对</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在针对该关键事项的审计过程中，我们执行的审计程序主要包括：</w:t>
      </w:r>
    </w:p>
    <w:p>
      <w:pPr>
        <w:pStyle w:val="Style13"/>
        <w:keepNext w:val="0"/>
        <w:keepLines w:val="0"/>
        <w:widowControl w:val="0"/>
        <w:shd w:val="clear" w:color="auto" w:fill="auto"/>
        <w:tabs>
          <w:tab w:pos="949" w:val="left"/>
        </w:tabs>
        <w:bidi w:val="0"/>
        <w:spacing w:before="0" w:after="0" w:line="472" w:lineRule="exact"/>
        <w:ind w:left="0" w:right="0" w:firstLine="30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评价、测试管理层评估和确定应收账款减值的内部控制，包括有关识别减值客观证 据、确定坏账准备计提方法和计算坏账准备金额的控制；</w:t>
      </w:r>
    </w:p>
    <w:p>
      <w:pPr>
        <w:pStyle w:val="Style13"/>
        <w:keepNext w:val="0"/>
        <w:keepLines w:val="0"/>
        <w:widowControl w:val="0"/>
        <w:shd w:val="clear" w:color="auto" w:fill="auto"/>
        <w:tabs>
          <w:tab w:pos="850" w:val="left"/>
        </w:tabs>
        <w:bidi w:val="0"/>
        <w:spacing w:before="0" w:after="0" w:line="472" w:lineRule="exact"/>
        <w:ind w:left="0" w:right="0" w:firstLine="30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选取样本对管理层所编制的应收账款的账龄准确性进行测试；</w:t>
      </w:r>
    </w:p>
    <w:p>
      <w:pPr>
        <w:pStyle w:val="Style13"/>
        <w:keepNext w:val="0"/>
        <w:keepLines w:val="0"/>
        <w:widowControl w:val="0"/>
        <w:shd w:val="clear" w:color="auto" w:fill="auto"/>
        <w:tabs>
          <w:tab w:pos="850" w:val="left"/>
        </w:tabs>
        <w:bidi w:val="0"/>
        <w:spacing w:before="0" w:after="0" w:line="472" w:lineRule="exact"/>
        <w:ind w:left="0" w:right="0" w:firstLine="30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复核管理层有关应收账款坏账准备计提会计政策的合理性；</w:t>
      </w:r>
    </w:p>
    <w:p>
      <w:pPr>
        <w:pStyle w:val="Style13"/>
        <w:keepNext w:val="0"/>
        <w:keepLines w:val="0"/>
        <w:widowControl w:val="0"/>
        <w:shd w:val="clear" w:color="auto" w:fill="auto"/>
        <w:tabs>
          <w:tab w:pos="944" w:val="left"/>
        </w:tabs>
        <w:bidi w:val="0"/>
        <w:spacing w:before="0" w:after="0" w:line="472" w:lineRule="exact"/>
        <w:ind w:left="0" w:right="0" w:firstLine="30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选取金额重大或高风险的应收账款，通过对客户背景的调查、了解客户的经营现状， 查阅历史交易和还款情况等程序中获得的证据来评估管理层判断的合理性；</w:t>
      </w:r>
    </w:p>
    <w:p>
      <w:pPr>
        <w:pStyle w:val="Style13"/>
        <w:keepNext w:val="0"/>
        <w:keepLines w:val="0"/>
        <w:widowControl w:val="0"/>
        <w:shd w:val="clear" w:color="auto" w:fill="auto"/>
        <w:tabs>
          <w:tab w:pos="949" w:val="left"/>
        </w:tabs>
        <w:bidi w:val="0"/>
        <w:spacing w:before="0" w:after="0" w:line="472" w:lineRule="exact"/>
        <w:ind w:left="0" w:right="0" w:firstLine="30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通过选取样本执行函证程序以及执行应收账款期后回款检查程序，进一步评价管理 层应收账款预期信用损失计提的合理性；</w:t>
      </w:r>
    </w:p>
    <w:p>
      <w:pPr>
        <w:pStyle w:val="Style13"/>
        <w:keepNext w:val="0"/>
        <w:keepLines w:val="0"/>
        <w:widowControl w:val="0"/>
        <w:shd w:val="clear" w:color="auto" w:fill="auto"/>
        <w:tabs>
          <w:tab w:pos="850" w:val="left"/>
        </w:tabs>
        <w:bidi w:val="0"/>
        <w:spacing w:before="0" w:after="60" w:line="472" w:lineRule="exact"/>
        <w:ind w:left="0" w:right="0" w:firstLine="30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对重要客户实施走访程序。</w:t>
      </w:r>
    </w:p>
    <w:p>
      <w:pPr>
        <w:pStyle w:val="Style13"/>
        <w:keepNext w:val="0"/>
        <w:keepLines w:val="0"/>
        <w:widowControl w:val="0"/>
        <w:shd w:val="clear" w:color="auto" w:fill="auto"/>
        <w:tabs>
          <w:tab w:pos="938" w:val="left"/>
        </w:tabs>
        <w:bidi w:val="0"/>
        <w:spacing w:before="0" w:after="0" w:line="466" w:lineRule="exact"/>
        <w:ind w:left="0" w:right="0" w:firstLine="440"/>
        <w:jc w:val="both"/>
      </w:pPr>
      <w:bookmarkStart w:id="742" w:name="bookmark742"/>
      <w:r>
        <w:rPr>
          <w:b/>
          <w:bCs/>
          <w:color w:val="000000"/>
          <w:spacing w:val="0"/>
          <w:w w:val="100"/>
          <w:position w:val="0"/>
        </w:rPr>
        <w:t>四</w:t>
      </w:r>
      <w:bookmarkEnd w:id="742"/>
      <w:r>
        <w:rPr>
          <w:b/>
          <w:bCs/>
          <w:color w:val="000000"/>
          <w:spacing w:val="0"/>
          <w:w w:val="100"/>
          <w:position w:val="0"/>
        </w:rPr>
        <w:t>、</w:t>
        <w:tab/>
        <w:t>其他信息</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中青宝公司管理层对其他信息负责。其他信息包括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年年度报告中涵盖的信息，但不 包括财务报表和我们的审计报告。</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13"/>
        <w:keepNext w:val="0"/>
        <w:keepLines w:val="0"/>
        <w:widowControl w:val="0"/>
        <w:shd w:val="clear" w:color="auto" w:fill="auto"/>
        <w:bidi w:val="0"/>
        <w:spacing w:before="0" w:after="60" w:line="466" w:lineRule="exact"/>
        <w:ind w:left="0" w:right="0" w:firstLine="48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13"/>
        <w:keepNext w:val="0"/>
        <w:keepLines w:val="0"/>
        <w:widowControl w:val="0"/>
        <w:shd w:val="clear" w:color="auto" w:fill="auto"/>
        <w:tabs>
          <w:tab w:pos="957" w:val="left"/>
        </w:tabs>
        <w:bidi w:val="0"/>
        <w:spacing w:before="0" w:after="0" w:line="469" w:lineRule="exact"/>
        <w:ind w:left="0" w:right="0" w:firstLine="440"/>
        <w:jc w:val="both"/>
      </w:pPr>
      <w:bookmarkStart w:id="743" w:name="bookmark743"/>
      <w:r>
        <w:rPr>
          <w:b/>
          <w:bCs/>
          <w:color w:val="000000"/>
          <w:spacing w:val="0"/>
          <w:w w:val="100"/>
          <w:position w:val="0"/>
        </w:rPr>
        <w:t>五</w:t>
      </w:r>
      <w:bookmarkEnd w:id="743"/>
      <w:r>
        <w:rPr>
          <w:b/>
          <w:bCs/>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0" w:line="469" w:lineRule="exact"/>
        <w:ind w:left="0" w:right="0" w:firstLine="780"/>
        <w:jc w:val="both"/>
      </w:pPr>
      <w:r>
        <w:rPr>
          <w:color w:val="000000"/>
          <w:spacing w:val="0"/>
          <w:w w:val="100"/>
          <w:position w:val="0"/>
        </w:rPr>
        <w:t>中青宝公司管理层（以下简称管理层）负责按照企业会计准则的规定编制财务报表， 使其实现公允反映，并设计、执行和维护必要的内部控制，以使财务报表不存在由于舞弊或 错误导致的重大错报。</w:t>
      </w:r>
    </w:p>
    <w:p>
      <w:pPr>
        <w:pStyle w:val="Style13"/>
        <w:keepNext w:val="0"/>
        <w:keepLines w:val="0"/>
        <w:widowControl w:val="0"/>
        <w:shd w:val="clear" w:color="auto" w:fill="auto"/>
        <w:bidi w:val="0"/>
        <w:spacing w:before="0" w:after="0" w:line="469" w:lineRule="exact"/>
        <w:ind w:left="0" w:right="0" w:firstLine="680"/>
        <w:jc w:val="both"/>
      </w:pPr>
      <w:r>
        <w:rPr>
          <w:color w:val="000000"/>
          <w:spacing w:val="0"/>
          <w:w w:val="100"/>
          <w:position w:val="0"/>
        </w:rPr>
        <w:t>在编制财务报表时，管理层负责评估中青宝公司的持续经营能力，披露与持续经营相 关的事项（如适用），并运用持续经营假设，除非管理层计划清算中青宝公司、停止营运或 别无其他现实的选择。</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治理层负责监督中青宝公司的财务报告过程。</w:t>
      </w:r>
    </w:p>
    <w:p>
      <w:pPr>
        <w:pStyle w:val="Style13"/>
        <w:keepNext w:val="0"/>
        <w:keepLines w:val="0"/>
        <w:widowControl w:val="0"/>
        <w:shd w:val="clear" w:color="auto" w:fill="auto"/>
        <w:bidi w:val="0"/>
        <w:spacing w:before="0" w:after="0" w:line="473" w:lineRule="exact"/>
        <w:ind w:left="0" w:right="0" w:firstLine="480"/>
        <w:jc w:val="both"/>
      </w:pPr>
      <w:bookmarkStart w:id="744" w:name="bookmark744"/>
      <w:r>
        <w:rPr>
          <w:b/>
          <w:bCs/>
          <w:color w:val="000000"/>
          <w:spacing w:val="0"/>
          <w:w w:val="100"/>
          <w:position w:val="0"/>
        </w:rPr>
        <w:t>六</w:t>
      </w:r>
      <w:bookmarkEnd w:id="744"/>
      <w:r>
        <w:rPr>
          <w:b/>
          <w:bCs/>
          <w:color w:val="000000"/>
          <w:spacing w:val="0"/>
          <w:w w:val="100"/>
          <w:position w:val="0"/>
        </w:rPr>
        <w:t>、注册会计师对财务报表审计的责任</w:t>
      </w:r>
    </w:p>
    <w:p>
      <w:pPr>
        <w:pStyle w:val="Style13"/>
        <w:keepNext w:val="0"/>
        <w:keepLines w:val="0"/>
        <w:widowControl w:val="0"/>
        <w:shd w:val="clear" w:color="auto" w:fill="auto"/>
        <w:bidi w:val="0"/>
        <w:spacing w:before="0" w:after="0" w:line="468" w:lineRule="exact"/>
        <w:ind w:left="0" w:right="0" w:firstLine="900"/>
        <w:jc w:val="both"/>
      </w:pPr>
      <w:r>
        <w:rPr>
          <w:color w:val="000000"/>
          <w:spacing w:val="0"/>
          <w:w w:val="100"/>
          <w:position w:val="0"/>
        </w:rPr>
        <w:t>我们的目标是对财务报表整体是否不存在由于舞弊或错误导致的重大错报获取合理 保证，并出具包含审计意见的审计报告。合理保证是高水平的保证，但并不能保证按照审计 准则执行的审计在某一重大错报存在时总能发现。错报可能由于舞弊或错误所导致，如果合 理预期错报单独或汇总起来可能影响财务报表使用者依据财务报表作出的经济决策，则通常 认为错报是重大的。</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在按照审计准则执行审计的过程中，我们运用了职业判断，并保持了职业怀疑。同时， 我们也执行以下工作：</w:t>
      </w:r>
    </w:p>
    <w:p>
      <w:pPr>
        <w:pStyle w:val="Style13"/>
        <w:keepNext w:val="0"/>
        <w:keepLines w:val="0"/>
        <w:widowControl w:val="0"/>
        <w:shd w:val="clear" w:color="auto" w:fill="auto"/>
        <w:tabs>
          <w:tab w:pos="1230" w:val="left"/>
        </w:tabs>
        <w:bidi w:val="0"/>
        <w:spacing w:before="0" w:after="0" w:line="468" w:lineRule="exact"/>
        <w:ind w:left="0" w:right="0" w:firstLine="480"/>
        <w:jc w:val="both"/>
      </w:pPr>
      <w:bookmarkStart w:id="745" w:name="bookmark745"/>
      <w:r>
        <w:rPr>
          <w:color w:val="000000"/>
          <w:spacing w:val="0"/>
          <w:w w:val="100"/>
          <w:position w:val="0"/>
        </w:rPr>
        <w:t>（</w:t>
      </w:r>
      <w:bookmarkEnd w:id="745"/>
      <w:r>
        <w:rPr>
          <w:color w:val="000000"/>
          <w:spacing w:val="0"/>
          <w:w w:val="100"/>
          <w:position w:val="0"/>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13"/>
        <w:keepNext w:val="0"/>
        <w:keepLines w:val="0"/>
        <w:widowControl w:val="0"/>
        <w:shd w:val="clear" w:color="auto" w:fill="auto"/>
        <w:tabs>
          <w:tab w:pos="1235" w:val="left"/>
        </w:tabs>
        <w:bidi w:val="0"/>
        <w:spacing w:before="0" w:after="0" w:line="504" w:lineRule="exact"/>
        <w:ind w:left="0" w:right="0" w:firstLine="480"/>
        <w:jc w:val="both"/>
      </w:pPr>
      <w:bookmarkStart w:id="746" w:name="bookmark746"/>
      <w:r>
        <w:rPr>
          <w:color w:val="000000"/>
          <w:spacing w:val="0"/>
          <w:w w:val="100"/>
          <w:position w:val="0"/>
        </w:rPr>
        <w:t>（</w:t>
      </w:r>
      <w:bookmarkEnd w:id="746"/>
      <w:r>
        <w:rPr>
          <w:color w:val="000000"/>
          <w:spacing w:val="0"/>
          <w:w w:val="100"/>
          <w:position w:val="0"/>
        </w:rPr>
        <w:t>二）</w:t>
        <w:tab/>
        <w:t>了解与审计相关的内部控制，以设计恰当的审计程序，但目的并非对内部控制的 有效性发表意见。</w:t>
      </w:r>
    </w:p>
    <w:p>
      <w:pPr>
        <w:pStyle w:val="Style13"/>
        <w:keepNext w:val="0"/>
        <w:keepLines w:val="0"/>
        <w:widowControl w:val="0"/>
        <w:shd w:val="clear" w:color="auto" w:fill="auto"/>
        <w:tabs>
          <w:tab w:pos="1183" w:val="left"/>
        </w:tabs>
        <w:bidi w:val="0"/>
        <w:spacing w:before="0" w:after="0" w:line="473" w:lineRule="exact"/>
        <w:ind w:left="0" w:right="0" w:firstLine="480"/>
        <w:jc w:val="both"/>
      </w:pPr>
      <w:bookmarkStart w:id="747" w:name="bookmark747"/>
      <w:r>
        <w:rPr>
          <w:color w:val="000000"/>
          <w:spacing w:val="0"/>
          <w:w w:val="100"/>
          <w:position w:val="0"/>
        </w:rPr>
        <w:t>（</w:t>
      </w:r>
      <w:bookmarkEnd w:id="747"/>
      <w:r>
        <w:rPr>
          <w:color w:val="000000"/>
          <w:spacing w:val="0"/>
          <w:w w:val="100"/>
          <w:position w:val="0"/>
        </w:rPr>
        <w:t>三）</w:t>
        <w:tab/>
        <w:t>评价管理层选用会计政策的恰当性和作出会计估计及相关披露的合理性。</w:t>
      </w:r>
    </w:p>
    <w:p>
      <w:pPr>
        <w:pStyle w:val="Style13"/>
        <w:keepNext w:val="0"/>
        <w:keepLines w:val="0"/>
        <w:widowControl w:val="0"/>
        <w:shd w:val="clear" w:color="auto" w:fill="auto"/>
        <w:tabs>
          <w:tab w:pos="1235" w:val="left"/>
        </w:tabs>
        <w:bidi w:val="0"/>
        <w:spacing w:before="0" w:after="0" w:line="473" w:lineRule="exact"/>
        <w:ind w:left="0" w:right="0" w:firstLine="480"/>
        <w:jc w:val="both"/>
      </w:pPr>
      <w:bookmarkStart w:id="748" w:name="bookmark748"/>
      <w:r>
        <w:rPr>
          <w:color w:val="000000"/>
          <w:spacing w:val="0"/>
          <w:w w:val="100"/>
          <w:position w:val="0"/>
        </w:rPr>
        <w:t>（</w:t>
      </w:r>
      <w:bookmarkEnd w:id="748"/>
      <w:r>
        <w:rPr>
          <w:color w:val="000000"/>
          <w:spacing w:val="0"/>
          <w:w w:val="100"/>
          <w:position w:val="0"/>
        </w:rPr>
        <w:t>四）</w:t>
        <w:tab/>
        <w:t>对管理层使用持续经营假设的恰当性得出结论。同时，根据获取的审计证据，就 可能导致对中青宝公司持续经营能力产生重大疑虑的事项或情况是否存在重大不确定性得出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结论基于截至审计报告日可获得的信息。然而，未来的事项或情况可能导致中青宝公司不能 持续经营。</w:t>
      </w:r>
    </w:p>
    <w:p>
      <w:pPr>
        <w:pStyle w:val="Style13"/>
        <w:keepNext w:val="0"/>
        <w:keepLines w:val="0"/>
        <w:widowControl w:val="0"/>
        <w:shd w:val="clear" w:color="auto" w:fill="auto"/>
        <w:tabs>
          <w:tab w:pos="1235" w:val="left"/>
        </w:tabs>
        <w:bidi w:val="0"/>
        <w:spacing w:before="0" w:after="0" w:line="473" w:lineRule="exact"/>
        <w:ind w:left="0" w:right="0" w:firstLine="480"/>
        <w:jc w:val="both"/>
      </w:pPr>
      <w:bookmarkStart w:id="749" w:name="bookmark749"/>
      <w:r>
        <w:rPr>
          <w:color w:val="000000"/>
          <w:spacing w:val="0"/>
          <w:w w:val="100"/>
          <w:position w:val="0"/>
        </w:rPr>
        <w:t>（</w:t>
      </w:r>
      <w:bookmarkEnd w:id="749"/>
      <w:r>
        <w:rPr>
          <w:color w:val="000000"/>
          <w:spacing w:val="0"/>
          <w:w w:val="100"/>
          <w:position w:val="0"/>
        </w:rPr>
        <w:t>五）</w:t>
        <w:tab/>
        <w:t>评价财务报表的总体列报、结构和内容，并评价财务报表是否公允反映相关交易 和事项。</w:t>
      </w:r>
    </w:p>
    <w:p>
      <w:pPr>
        <w:pStyle w:val="Style13"/>
        <w:keepNext w:val="0"/>
        <w:keepLines w:val="0"/>
        <w:widowControl w:val="0"/>
        <w:shd w:val="clear" w:color="auto" w:fill="auto"/>
        <w:tabs>
          <w:tab w:pos="1235" w:val="left"/>
        </w:tabs>
        <w:bidi w:val="0"/>
        <w:spacing w:before="0" w:after="0" w:line="473" w:lineRule="exact"/>
        <w:ind w:left="0" w:right="0" w:firstLine="480"/>
        <w:jc w:val="both"/>
      </w:pPr>
      <w:bookmarkStart w:id="750" w:name="bookmark750"/>
      <w:r>
        <w:rPr>
          <w:color w:val="000000"/>
          <w:spacing w:val="0"/>
          <w:w w:val="100"/>
          <w:position w:val="0"/>
        </w:rPr>
        <w:t>（</w:t>
      </w:r>
      <w:bookmarkEnd w:id="750"/>
      <w:r>
        <w:rPr>
          <w:color w:val="000000"/>
          <w:spacing w:val="0"/>
          <w:w w:val="100"/>
          <w:position w:val="0"/>
        </w:rPr>
        <w:t>六）</w:t>
        <w:tab/>
        <w:t>就中青宝公司中实体或业务活动的财务信息获取充分、适当的审计证据，以对财 务报表发表意见。我们负责指导、监督和执行集团审计。我们对审计意见承担全部责任。</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我们还就已遵守与独立性相关的职业道德要求向治理层提供声明，并与治理层沟通可能</w:t>
        <w:br w:type="page"/>
      </w:r>
      <w:r>
        <w:rPr>
          <w:color w:val="000000"/>
          <w:spacing w:val="0"/>
          <w:w w:val="100"/>
          <w:position w:val="0"/>
        </w:rPr>
        <w:t>被合理认为影响我们独立性的所有关系和其他事项，以及相关的防范措施。</w:t>
      </w:r>
    </w:p>
    <w:p>
      <w:pPr>
        <w:pStyle w:val="Style13"/>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3"/>
        <w:keepNext w:val="0"/>
        <w:keepLines w:val="0"/>
        <w:widowControl w:val="0"/>
        <w:shd w:val="clear" w:color="auto" w:fill="auto"/>
        <w:bidi w:val="0"/>
        <w:spacing w:before="0" w:after="0" w:line="469" w:lineRule="exact"/>
        <w:ind w:left="0" w:right="0" w:firstLine="0"/>
        <w:jc w:val="center"/>
      </w:pPr>
      <w:r>
        <w:rPr>
          <w:color w:val="000000"/>
          <w:spacing w:val="0"/>
          <w:w w:val="100"/>
          <w:position w:val="0"/>
        </w:rPr>
        <w:t>（此页无正文，为深圳中青宝互动网络股份有限公司审计报告签章页）</w:t>
      </w:r>
    </w:p>
    <w:p>
      <w:pPr>
        <w:widowControl w:val="0"/>
        <w:spacing w:line="1" w:lineRule="exact"/>
      </w:pPr>
      <w:r>
        <mc:AlternateContent>
          <mc:Choice Requires="wps">
            <w:drawing>
              <wp:anchor distT="2476500" distB="3175" distL="0" distR="0" simplePos="0" relativeHeight="125829380" behindDoc="0" locked="0" layoutInCell="1" allowOverlap="1">
                <wp:simplePos x="0" y="0"/>
                <wp:positionH relativeFrom="page">
                  <wp:posOffset>1657985</wp:posOffset>
                </wp:positionH>
                <wp:positionV relativeFrom="paragraph">
                  <wp:posOffset>2476500</wp:posOffset>
                </wp:positionV>
                <wp:extent cx="1850390" cy="381000"/>
                <wp:wrapTopAndBottom/>
                <wp:docPr id="5" name="Shape 5"/>
                <a:graphic xmlns:a="http://schemas.openxmlformats.org/drawingml/2006/main">
                  <a:graphicData uri="http://schemas.microsoft.com/office/word/2010/wordprocessingShape">
                    <wps:wsp>
                      <wps:cNvSpPr txBox="1"/>
                      <wps:spPr>
                        <a:xfrm>
                          <a:ext cx="1850390" cy="381000"/>
                        </a:xfrm>
                        <a:prstGeom prst="rect"/>
                        <a:noFill/>
                      </wps:spPr>
                      <wps:txbx>
                        <w:txbxContent>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亚太（集团）会计师事务所</w:t>
                            </w:r>
                          </w:p>
                          <w:p>
                            <w:pPr>
                              <w:pStyle w:val="Style13"/>
                              <w:keepNext w:val="0"/>
                              <w:keepLines w:val="0"/>
                              <w:widowControl w:val="0"/>
                              <w:shd w:val="clear" w:color="auto" w:fill="auto"/>
                              <w:bidi w:val="0"/>
                              <w:spacing w:before="0" w:after="0" w:line="240" w:lineRule="auto"/>
                              <w:ind w:left="0" w:right="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31" type="#_x0000_t202" style="position:absolute;margin-left:130.55000000000001pt;margin-top:195.pt;width:145.70000000000002pt;height:30.pt;z-index:-125829373;mso-wrap-distance-left:0;mso-wrap-distance-top:195.pt;mso-wrap-distance-right:0;mso-wrap-distance-bottom:0.25pt;mso-position-horizontal-relative:page" filled="f" stroked="f">
                <v:textbox inset="0,0,0,0">
                  <w:txbxContent>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亚太（集团）会计师事务所</w:t>
                      </w:r>
                    </w:p>
                    <w:p>
                      <w:pPr>
                        <w:pStyle w:val="Style13"/>
                        <w:keepNext w:val="0"/>
                        <w:keepLines w:val="0"/>
                        <w:widowControl w:val="0"/>
                        <w:shd w:val="clear" w:color="auto" w:fill="auto"/>
                        <w:bidi w:val="0"/>
                        <w:spacing w:before="0" w:after="0" w:line="240" w:lineRule="auto"/>
                        <w:ind w:left="0" w:right="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2476500" distB="0" distL="0" distR="0" simplePos="0" relativeHeight="125829382" behindDoc="0" locked="0" layoutInCell="1" allowOverlap="1">
                <wp:simplePos x="0" y="0"/>
                <wp:positionH relativeFrom="page">
                  <wp:posOffset>4580890</wp:posOffset>
                </wp:positionH>
                <wp:positionV relativeFrom="paragraph">
                  <wp:posOffset>2476500</wp:posOffset>
                </wp:positionV>
                <wp:extent cx="1231265" cy="384175"/>
                <wp:wrapTopAndBottom/>
                <wp:docPr id="7" name="Shape 7"/>
                <a:graphic xmlns:a="http://schemas.openxmlformats.org/drawingml/2006/main">
                  <a:graphicData uri="http://schemas.microsoft.com/office/word/2010/wordprocessingShape">
                    <wps:wsp>
                      <wps:cNvSpPr txBox="1"/>
                      <wps:spPr>
                        <a:xfrm>
                          <a:ext cx="1231265" cy="384175"/>
                        </a:xfrm>
                        <a:prstGeom prst="rect"/>
                        <a:noFill/>
                      </wps:spPr>
                      <wps:txbx>
                        <w:txbxContent>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33" type="#_x0000_t202" style="position:absolute;margin-left:360.69999999999999pt;margin-top:195.pt;width:96.950000000000003pt;height:30.25pt;z-index:-125829371;mso-wrap-distance-left:0;mso-wrap-distance-top:195.pt;mso-wrap-distance-right:0;mso-position-horizontal-relative:page" filled="f" stroked="f">
                <v:textbox inset="0,0,0,0">
                  <w:txbxContent>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pStyle w:val="Style13"/>
        <w:keepNext w:val="0"/>
        <w:keepLines w:val="0"/>
        <w:widowControl w:val="0"/>
        <w:shd w:val="clear" w:color="auto" w:fill="auto"/>
        <w:tabs>
          <w:tab w:pos="5758" w:val="left"/>
        </w:tabs>
        <w:bidi w:val="0"/>
        <w:spacing w:before="0" w:after="960" w:line="240" w:lineRule="auto"/>
        <w:ind w:left="236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tab/>
        <w:t>中国注册会计师：</w:t>
      </w:r>
    </w:p>
    <w:p>
      <w:pPr>
        <w:pStyle w:val="Style13"/>
        <w:keepNext w:val="0"/>
        <w:keepLines w:val="0"/>
        <w:widowControl w:val="0"/>
        <w:shd w:val="clear" w:color="auto" w:fill="auto"/>
        <w:bidi w:val="0"/>
        <w:spacing w:before="0" w:after="0" w:line="240" w:lineRule="auto"/>
        <w:ind w:left="5760" w:right="0" w:firstLine="0"/>
        <w:jc w:val="left"/>
      </w:pPr>
      <w:r>
        <w:rPr>
          <w:color w:val="000000"/>
          <w:spacing w:val="0"/>
          <w:w w:val="100"/>
          <w:position w:val="0"/>
        </w:rPr>
        <w:t>二</w:t>
      </w:r>
      <w:r>
        <w:rPr>
          <w:color w:val="000000"/>
          <w:spacing w:val="0"/>
          <w:w w:val="100"/>
          <w:position w:val="0"/>
          <w:sz w:val="24"/>
          <w:szCs w:val="24"/>
        </w:rPr>
        <w:t>O</w:t>
      </w:r>
      <w:r>
        <w:rPr>
          <w:color w:val="000000"/>
          <w:spacing w:val="0"/>
          <w:w w:val="100"/>
          <w:position w:val="0"/>
        </w:rPr>
        <w:t>二二年四月二十七日</w:t>
      </w:r>
      <w:r>
        <w:br w:type="page"/>
      </w:r>
    </w:p>
    <w:p>
      <w:pPr>
        <w:pStyle w:val="Style27"/>
        <w:keepNext/>
        <w:keepLines/>
        <w:widowControl w:val="0"/>
        <w:shd w:val="clear" w:color="auto" w:fill="auto"/>
        <w:bidi w:val="0"/>
        <w:spacing w:before="0" w:after="380" w:line="240" w:lineRule="auto"/>
        <w:ind w:left="0" w:right="0" w:firstLine="0"/>
        <w:jc w:val="left"/>
      </w:pPr>
      <w:bookmarkStart w:id="751" w:name="bookmark751"/>
      <w:bookmarkStart w:id="752" w:name="bookmark752"/>
      <w:bookmarkStart w:id="753" w:name="bookmark753"/>
      <w:r>
        <w:rPr>
          <w:color w:val="000000"/>
          <w:spacing w:val="0"/>
          <w:w w:val="100"/>
          <w:position w:val="0"/>
        </w:rPr>
        <w:t>二、财务报表</w:t>
      </w:r>
      <w:bookmarkEnd w:id="751"/>
      <w:bookmarkEnd w:id="752"/>
      <w:bookmarkEnd w:id="75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、合并资产负债表</w:t>
      </w:r>
      <w:bookmarkEnd w:id="754"/>
      <w:bookmarkEnd w:id="755"/>
      <w:bookmarkEnd w:id="75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编制单位：深圳中青宝互动网络股份有限公司</w:t>
      </w:r>
    </w:p>
    <w:p>
      <w:pPr>
        <w:pStyle w:val="Style24"/>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82,839,516.36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109,621,446.74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183,397,287.41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146,069,424.59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25,388,580.52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55,014,092.44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28,564,278.33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70,324,640.76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1,295,565.94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2,377,358.49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36,188,944.47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26,495,743.05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360,061,531.52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409,524,728.11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5,476,343.98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25,414,131.20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280,086,933.43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295,338,069.15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9,854,857.64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12,550,000.00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239,943,956.19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245,740,133.72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65,585,296.91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42,585,534.35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12,022,819.06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12,303,473.02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11,982,176.28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11,982,176.28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9,017,748.30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16,306,149.36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34,976,076.02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25,096,708.11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159,392.50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711,691,134.66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644,893,963.34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1,071,752,666.18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110,183,047.22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132,638,692.36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105,872,628.64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73,517,621.21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13,193,583.43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6,041,866.15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12,135,242.18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7,198,175.43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40,055,859.33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38,787,089.01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52,403,090.13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61,433,928.70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16,052,647.40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159,213.76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349,987,855.27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319,776,586.62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31,112,979.05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23,905,412.50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6,978,946.20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26,997,334.01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26,997,334.01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88,994,671.76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34,822,695.80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438,982,527.03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354,599,282.42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261,918,710.00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263,034,300.00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382,208,555.78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386,754,450.86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-46,529,516.69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-34,132,150.02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55,838,543.29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55,838,543.29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-13,909,405.39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32,274,747.27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639,157,286.99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696,528,257.00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-6,387,147.84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3,291,152.03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632,770,139.15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699,819,409.03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1,071,752,666.18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688975</wp:posOffset>
                </wp:positionH>
                <wp:positionV relativeFrom="margin">
                  <wp:posOffset>2087880</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35" type="#_x0000_t202" style="position:absolute;margin-left:54.25pt;margin-top:164.40000000000001pt;width:83.049999999999997pt;height:11.75pt;z-index:-125829369;mso-wrap-distance-left:9.pt;mso-wrap-distance-top:12.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3175" distL="2290445" distR="2516505" simplePos="0" relativeHeight="125829386" behindDoc="0" locked="0" layoutInCell="1" allowOverlap="1">
                <wp:simplePos x="0" y="0"/>
                <wp:positionH relativeFrom="page">
                  <wp:posOffset>2865120</wp:posOffset>
                </wp:positionH>
                <wp:positionV relativeFrom="margin">
                  <wp:posOffset>2087880</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主管会计工作负责人：张思群</w:t>
                            </w:r>
                          </w:p>
                        </w:txbxContent>
                      </wps:txbx>
                      <wps:bodyPr wrap="none" lIns="0" tIns="0" rIns="0" bIns="0">
                        <a:noAutoFit/>
                      </wps:bodyPr>
                    </wps:wsp>
                  </a:graphicData>
                </a:graphic>
              </wp:anchor>
            </w:drawing>
          </mc:Choice>
          <mc:Fallback>
            <w:pict>
              <v:shape id="_x0000_s1037" type="#_x0000_t202" style="position:absolute;margin-left:225.59999999999999pt;margin-top:164.40000000000001pt;width:118.8pt;height:11.5pt;z-index:-125829367;mso-wrap-distance-left:180.34999999999999pt;mso-wrap-distance-top:12.pt;mso-wrap-distance-right:198.1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主管会计工作负责人：张思群</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5489575</wp:posOffset>
                </wp:positionH>
                <wp:positionV relativeFrom="margin">
                  <wp:posOffset>2087880</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39" type="#_x0000_t202" style="position:absolute;margin-left:432.25pt;margin-top:164.40000000000001pt;width:101.3pt;height:11.75pt;z-index:-125829365;mso-wrap-distance-left:387.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、母公司资产负债表</w:t>
      </w:r>
      <w:bookmarkEnd w:id="758"/>
      <w:bookmarkEnd w:id="759"/>
      <w:bookmarkEnd w:id="7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39,804,189.47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54,279,374.70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10,018,053.70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29,661,869.34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1,709,204.80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6,017,704.76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602,271,100.75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542,042,323.10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105,970,000.00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653,802,548.72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632,001,271.90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410,458,947.27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452,242,785.04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225,179,133.43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240,430,269.15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11,085,667.98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11,328,559.00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11,764,194.45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5,741,103.64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10,064,483.37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27,043,160.93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21,140,244.10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691,272,207.70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735,206,340.66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1,345,074,756.42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1,367,207,612.56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110,183,047.22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125,238,692.36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4,236,108.78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4,164,381.45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4,804,596.64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3,695,893.75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2,520,702.44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1,858,220.33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2,380,242.65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4,969,575.68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391,490,070.85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372,120,530.84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6,162,173.67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521,776,942.25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512,047,294.41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7,395,896.61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6,978,946.20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26,997,334.01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26,997,334.01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41,372,176.82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34,822,695.80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563,149,119.07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546,869,990.21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261,918,710.00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263,034,300.00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304,843,685.31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309,791,394.81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-27,909,413.27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-14,268,277.55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55,838,543.29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55,838,543.29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187,603,712.02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213,183,296.20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781,925,637.35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820,337,622.35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1,345,074,756.42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1,367,207,612.56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3</w:t>
      </w:r>
      <w:bookmarkEnd w:id="764"/>
      <w:r>
        <w:rPr>
          <w:color w:val="000000"/>
          <w:spacing w:val="0"/>
          <w:w w:val="100"/>
          <w:position w:val="0"/>
        </w:rPr>
        <w:t>、合并利润表</w:t>
      </w:r>
      <w:bookmarkEnd w:id="762"/>
      <w:bookmarkEnd w:id="763"/>
      <w:bookmarkEnd w:id="7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355,131,475.38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293,843,947.62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355,131,475.38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293,843,947.62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349,736,668.45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360,580,857.60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179,518,691.52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202,048,413.43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20"/>
              <w:jc w:val="left"/>
              <w:rPr>
                <w:sz w:val="16"/>
                <w:szCs w:val="16"/>
              </w:rPr>
            </w:pPr>
            <w:r>
              <w:rPr>
                <w:rFonts w:ascii="SimSun" w:eastAsia="SimSun" w:hAnsi="SimSun" w:cs="SimSun"/>
                <w:color w:val="000000"/>
                <w:spacing w:val="0"/>
                <w:w w:val="100"/>
                <w:position w:val="0"/>
                <w:sz w:val="16"/>
                <w:szCs w:val="16"/>
              </w:rPr>
              <w:t>提取保险责任合同准备金</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1,234,279.15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406,110.31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66,169,903.23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83,410,679.37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37,974,720.71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27,274,854.63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54,574,308.61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35,906,392.53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10,264,765.23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11,534,407.33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4,463,128.71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7,221,570.06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4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301,433.53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606,518.95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7,777,853.11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7,162,035.36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6,928,204.22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10,803,044.86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138,642.97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4,128,031.34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rPr>
                <w:sz w:val="16"/>
                <w:szCs w:val="16"/>
              </w:rPr>
            </w:pPr>
            <w:r>
              <w:rPr>
                <w:rFonts w:ascii="SimSun" w:eastAsia="SimSun" w:hAnsi="SimSun" w:cs="SimSun"/>
                <w:color w:val="000000"/>
                <w:spacing w:val="0"/>
                <w:w w:val="100"/>
                <w:position w:val="0"/>
                <w:sz w:val="16"/>
                <w:szCs w:val="16"/>
              </w:rPr>
              <w:t>以摊余成本计量的金融</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汇兑收益（损失以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-2,695,142.36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-39,622,916.74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-37,381,732.71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-12,859,089.83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-46,423,299.59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-35,025,751.88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-132,576,862.06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4,910,879.87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5,198,102.15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24,675,782.27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751,803.11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-54,790,654.28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-128,130,563.02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-5,011,209.95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9,198,096.07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-49,779,444.33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-137,328,659.09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-49,779,444.33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-137,328,659.09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-46,226,144.46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-134,958,387.66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-3,553,299.87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-2,370,271.43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-12,397,366.67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4,804,140.88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6"/>
                <w:szCs w:val="16"/>
              </w:rPr>
            </w:pPr>
            <w:r>
              <w:rPr>
                <w:rFonts w:ascii="SimSun" w:eastAsia="SimSun" w:hAnsi="SimSun" w:cs="SimSun"/>
                <w:color w:val="000000"/>
                <w:spacing w:val="0"/>
                <w:w w:val="100"/>
                <w:position w:val="0"/>
                <w:sz w:val="16"/>
                <w:szCs w:val="16"/>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-12,397,366.67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4,804,140.88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-13,641,135.72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1,082,800.95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 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-13,641,135.72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-6,992,086.50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8,074,887.45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1,243,769.05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3,721,339.93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1,243,769.05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3,721,339.93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left"/>
              <w:rPr>
                <w:sz w:val="16"/>
                <w:szCs w:val="16"/>
              </w:rPr>
            </w:pPr>
            <w:r>
              <w:rPr>
                <w:rFonts w:ascii="SimSun" w:eastAsia="SimSun" w:hAnsi="SimSun" w:cs="SimSun"/>
                <w:color w:val="000000"/>
                <w:spacing w:val="0"/>
                <w:w w:val="100"/>
                <w:position w:val="0"/>
                <w:sz w:val="16"/>
                <w:szCs w:val="16"/>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-62,176,811.00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-132,524,518.21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-58,623,511.13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-130,154,246.78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-3,553,299.87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-2,370,271.43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1"/>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法定代表人：李瑞杰</w:t>
        <w:tab/>
        <w:t>主管会计工作负责人：张思群</w:t>
        <w:tab/>
        <w:t>会计机构负责人：朱丹平</w:t>
      </w:r>
    </w:p>
    <w:p>
      <w:pPr>
        <w:pStyle w:val="Style34"/>
        <w:keepNext/>
        <w:keepLines/>
        <w:widowControl w:val="0"/>
        <w:shd w:val="clear" w:color="auto" w:fill="auto"/>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4</w:t>
      </w:r>
      <w:bookmarkEnd w:id="768"/>
      <w:r>
        <w:rPr>
          <w:color w:val="000000"/>
          <w:spacing w:val="0"/>
          <w:w w:val="100"/>
          <w:position w:val="0"/>
        </w:rPr>
        <w:t>、母公司利润表</w:t>
      </w:r>
      <w:bookmarkEnd w:id="766"/>
      <w:bookmarkEnd w:id="767"/>
      <w:bookmarkEnd w:id="7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21,963,325.04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38,344,924.31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5,052,572.17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12,546,406.61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332,141.72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5,062,042.58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12,846,746.75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25,057,534.69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18,051,244.63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7,263,681.90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6,861,312.90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4,413,020.72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6,216,229.27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3,112,015.79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6,225,914.27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180,391.23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3,416,563.10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4,332,950.08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17,830,316.85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99,928,369.47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-71,630.53</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rPr>
                <w:sz w:val="16"/>
                <w:szCs w:val="16"/>
              </w:rPr>
            </w:pPr>
            <w:r>
              <w:rPr>
                <w:rFonts w:ascii="SimSun" w:eastAsia="SimSun" w:hAnsi="SimSun" w:cs="SimSun"/>
                <w:color w:val="000000"/>
                <w:spacing w:val="0"/>
                <w:w w:val="100"/>
                <w:position w:val="0"/>
                <w:sz w:val="16"/>
                <w:szCs w:val="16"/>
              </w:rPr>
              <w:t>以摊余成本计量的金融</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-15,877,366.84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-14,411,042.79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-11,720,438.34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-79,128,697.40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-31,518,061.18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-7,455,421.34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420,993.15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3,446,168.84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427,424.78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200,726.15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-31,524,492.81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-4,209,978.65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-5,902,916.83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2,251,480.30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-25,621,575.98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-6,461,458.95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-25,621,575.98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-6,461,458.95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-13,641,135.72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-3,684,413.27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-13,641,135.72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-3,684,413.27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-13,641,135.72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-3,684,413.27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-39,262,711.70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-10,145,872.22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5</w:t>
      </w:r>
      <w:bookmarkEnd w:id="772"/>
      <w:r>
        <w:rPr>
          <w:color w:val="000000"/>
          <w:spacing w:val="0"/>
          <w:w w:val="100"/>
          <w:position w:val="0"/>
        </w:rPr>
        <w:t>、合并现金流量表</w:t>
      </w:r>
      <w:bookmarkEnd w:id="770"/>
      <w:bookmarkEnd w:id="771"/>
      <w:bookmarkEnd w:id="77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323,845,286.48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359,754,362.65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1,072,208.56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32,997.07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75,655,746.29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20,069,907.79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400,573,241.33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379,857,267.51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151,336,684.88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160,377,261.16</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86,765,343.99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61,986,560.90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9,938,379.76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5,077,956.51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85,173,019.82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116,246,928.49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333,213,428.45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343,688,707.06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67,359,812.88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36,168,560.45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109,732,066.87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6,675,013.52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12,934,380.00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3,490,352.49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129,341,460.39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44,761,976.08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37,572,950.87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8,660,000.00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44,761,976.08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46,232,950.87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-41,271,623.59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83,108,509.52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both"/>
              <w:rPr>
                <w:sz w:val="16"/>
                <w:szCs w:val="16"/>
              </w:rPr>
            </w:pPr>
            <w:r>
              <w:rPr>
                <w:rFonts w:ascii="SimSun" w:eastAsia="SimSun" w:hAnsi="SimSun" w:cs="SimSun"/>
                <w:color w:val="000000"/>
                <w:spacing w:val="0"/>
                <w:w w:val="100"/>
                <w:position w:val="0"/>
                <w:sz w:val="16"/>
                <w:szCs w:val="16"/>
              </w:rPr>
              <w:t>其中：子公司吸收少数股东投资</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155,000,000.00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227,100,000.00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11,766,240.54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15,040,955.01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21,832,875.88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89,399,935.89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210,999,116.42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331,540,890.90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-55,999,116.42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-187,540,890.90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-91,272.86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-29,903,625.08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-68,355,093.79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100,761,075.74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169,116,169.53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70,857,450.66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100,761,075.74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6</w:t>
      </w:r>
      <w:bookmarkEnd w:id="776"/>
      <w:r>
        <w:rPr>
          <w:color w:val="000000"/>
          <w:spacing w:val="0"/>
          <w:w w:val="100"/>
          <w:position w:val="0"/>
        </w:rPr>
        <w:t>、母公司现金流量表</w:t>
      </w:r>
      <w:bookmarkEnd w:id="774"/>
      <w:bookmarkEnd w:id="775"/>
      <w:bookmarkEnd w:id="7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34,137,378.44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60,827,708.81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410,637,953.41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128,910,325.51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444,775,331.85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189,738,034.32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2,611,924.28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5,177,195.18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20,684,392.56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17,997,541.17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840,392.93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1,159,391.04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396,356,423.38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52,385,087.43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420,493,133.15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76,719,214.82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24,282,198.70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113,018,819.50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1,875,638.03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815,352.49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处置固定资产、无形资产和其他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12,934,380.00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2,761,390.52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12,934,380.00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1,231,243.81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115,575.68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96,787,512.49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2,131,243.81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96,903,088.17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-83,968,708.17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5,362,803.85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11,456,652.87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10,876,365.12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1,262,423.40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186,239,168.97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139,219,076.27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-31,239,168.97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-4,219,076.27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-48,632.98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-6,239,170.09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24,782,402.08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46,043,359.56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21,260,957.48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39,804,189.47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46,043,359.56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7</w:t>
      </w:r>
      <w:bookmarkEnd w:id="780"/>
      <w:r>
        <w:rPr>
          <w:color w:val="000000"/>
          <w:spacing w:val="0"/>
          <w:w w:val="100"/>
          <w:position w:val="0"/>
        </w:rPr>
        <w:t>、合并所有者权益变动表</w:t>
      </w:r>
      <w:bookmarkEnd w:id="778"/>
      <w:bookmarkEnd w:id="779"/>
      <w:bookmarkEnd w:id="78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8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少数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综合</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专项</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盈余</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一般</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风险</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未分</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配利</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小计</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股东</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权益</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者权</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益合</w:t>
            </w:r>
          </w:p>
          <w:p>
            <w:pPr>
              <w:pStyle w:val="Style24"/>
              <w:keepNext w:val="0"/>
              <w:keepLines w:val="0"/>
              <w:widowControl w:val="0"/>
              <w:shd w:val="clear" w:color="auto" w:fill="auto"/>
              <w:bidi w:val="0"/>
              <w:spacing w:before="0" w:after="100" w:line="240" w:lineRule="auto"/>
              <w:ind w:left="0" w:right="180" w:firstLine="0"/>
              <w:jc w:val="right"/>
              <w:rPr>
                <w:sz w:val="16"/>
                <w:szCs w:val="16"/>
              </w:rPr>
            </w:pPr>
            <w:r>
              <w:rPr>
                <w:rFonts w:ascii="SimSun" w:eastAsia="SimSun" w:hAnsi="SimSun" w:cs="SimSun"/>
                <w:color w:val="000000"/>
                <w:spacing w:val="0"/>
                <w:w w:val="100"/>
                <w:position w:val="0"/>
                <w:sz w:val="16"/>
                <w:szCs w:val="16"/>
              </w:rPr>
              <w:t>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55,838 </w:t>
            </w:r>
            <w:r>
              <w:rPr>
                <w:color w:val="000000"/>
                <w:spacing w:val="0"/>
                <w:w w:val="100"/>
                <w:position w:val="0"/>
              </w:rPr>
              <w:t xml:space="preserve">,543.2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32,274 </w:t>
            </w:r>
            <w:r>
              <w:rPr>
                <w:color w:val="000000"/>
                <w:spacing w:val="0"/>
                <w:w w:val="100"/>
                <w:position w:val="0"/>
              </w:rPr>
              <w:t xml:space="preserve">,747.2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696,52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8,257.</w:t>
            </w:r>
          </w:p>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699,81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left"/>
              <w:rPr>
                <w:sz w:val="16"/>
                <w:szCs w:val="16"/>
              </w:rPr>
            </w:pPr>
            <w:r>
              <w:rPr>
                <w:rFonts w:ascii="SimSun" w:eastAsia="SimSun" w:hAnsi="SimSun" w:cs="SimSun"/>
                <w:color w:val="000000"/>
                <w:spacing w:val="0"/>
                <w:w w:val="100"/>
                <w:position w:val="0"/>
                <w:sz w:val="16"/>
                <w:szCs w:val="16"/>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32,274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696,52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8,257.</w:t>
            </w:r>
          </w:p>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699,81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5,590</w:t>
            </w:r>
          </w:p>
          <w:p>
            <w:pPr>
              <w:pStyle w:val="Style24"/>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-57,37 0,970.</w:t>
            </w:r>
          </w:p>
          <w:p>
            <w:pPr>
              <w:pStyle w:val="Style24"/>
              <w:keepNext w:val="0"/>
              <w:keepLines w:val="0"/>
              <w:widowControl w:val="0"/>
              <w:shd w:val="clear" w:color="auto" w:fill="auto"/>
              <w:bidi w:val="0"/>
              <w:spacing w:before="0" w:after="0" w:line="360" w:lineRule="auto"/>
              <w:ind w:left="0" w:right="0" w:firstLine="380"/>
              <w:jc w:val="both"/>
            </w:pP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3,511.</w:t>
            </w:r>
          </w:p>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-62,17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5,590</w:t>
            </w:r>
          </w:p>
          <w:p>
            <w:pPr>
              <w:pStyle w:val="Style24"/>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-5,798,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5,590</w:t>
            </w:r>
          </w:p>
          <w:p>
            <w:pPr>
              <w:pStyle w:val="Style24"/>
              <w:keepNext w:val="0"/>
              <w:keepLines w:val="0"/>
              <w:widowControl w:val="0"/>
              <w:shd w:val="clear" w:color="auto" w:fill="auto"/>
              <w:bidi w:val="0"/>
              <w:spacing w:before="0" w:after="8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-5,798,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-6,125,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-6,125,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-6,125,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541.12</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8,555.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55,838 </w:t>
            </w:r>
            <w:r>
              <w:rPr>
                <w:color w:val="000000"/>
                <w:spacing w:val="0"/>
                <w:w w:val="100"/>
                <w:position w:val="0"/>
              </w:rPr>
              <w:t xml:space="preserve">,543.2 </w:t>
            </w: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7,286.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-6,387, 147.84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632,77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0,139.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少数股</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所有者</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权益合</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综合</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专项</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盈余</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一般</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风险</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未分</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配利</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一、上年期末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7,900,6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842,045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69,30</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4,421.</w:t>
            </w:r>
          </w:p>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both"/>
              <w:rPr>
                <w:sz w:val="16"/>
                <w:szCs w:val="16"/>
              </w:rPr>
            </w:pPr>
            <w:r>
              <w:rPr>
                <w:rFonts w:ascii="SimSun" w:eastAsia="SimSun" w:hAnsi="SimSun" w:cs="SimSun"/>
                <w:color w:val="000000"/>
                <w:spacing w:val="0"/>
                <w:w w:val="100"/>
                <w:position w:val="0"/>
                <w:sz w:val="16"/>
                <w:szCs w:val="16"/>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388,81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9,327.</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13,785 </w:t>
            </w:r>
            <w:r>
              <w:rPr>
                <w:color w:val="000000"/>
                <w:spacing w:val="0"/>
                <w:w w:val="100"/>
                <w:position w:val="0"/>
              </w:rPr>
              <w:t xml:space="preserve">,726.0 </w:t>
            </w: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6,290.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178,93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9,268.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834,14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4,421.</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7,900,6</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842,045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,067.76</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3" w:lineRule="exact"/>
              <w:ind w:left="0" w:right="0" w:firstLine="0"/>
              <w:jc w:val="both"/>
              <w:rPr>
                <w:sz w:val="16"/>
                <w:szCs w:val="16"/>
              </w:rPr>
            </w:pPr>
            <w:r>
              <w:rPr>
                <w:rFonts w:ascii="SimSun" w:eastAsia="SimSun" w:hAnsi="SimSun" w:cs="SimSun"/>
                <w:color w:val="000000"/>
                <w:spacing w:val="0"/>
                <w:w w:val="100"/>
                <w:position w:val="0"/>
                <w:sz w:val="16"/>
                <w:szCs w:val="16"/>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-6,544,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64,520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16,164</w:t>
            </w:r>
          </w:p>
          <w:p>
            <w:pPr>
              <w:pStyle w:val="Style24"/>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-6,992,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22,573</w:t>
            </w:r>
          </w:p>
          <w:p>
            <w:pPr>
              <w:pStyle w:val="Style24"/>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-142,69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2,845.3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（四）所有者</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-8,074, 887.45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-8,074, 887.45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210,777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32,274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696,52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699,819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8</w:t>
      </w:r>
      <w:bookmarkEnd w:id="784"/>
      <w:r>
        <w:rPr>
          <w:color w:val="000000"/>
          <w:spacing w:val="0"/>
          <w:w w:val="100"/>
          <w:position w:val="0"/>
        </w:rPr>
        <w:t>、母公司所有者权益变动表</w:t>
      </w:r>
      <w:bookmarkEnd w:id="782"/>
      <w:bookmarkEnd w:id="783"/>
      <w:bookmarkEnd w:id="78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其他综</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4"/>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309,791,</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7,241,63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213,18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3,296.2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820,337,6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309,791,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7,241,63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-14,268,</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213,18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3,296.2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820,337,6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-4,947,7</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-6,872,0</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-13,641,</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-25,579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-38,411,98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-13,641,</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,575.98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-39,262,71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-5,798,4</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-6,914,0</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-5,798,4</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-6,914,0</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41,991.8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41,991.8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850,726.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850,726.7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261,91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8,710.0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304,843,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369,600.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3,712.0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781,925,6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其他综</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311,645,</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13,785,7</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-10,583,</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55,838,</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224,903,9</w:t>
            </w:r>
          </w:p>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831,287,64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0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263,26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311,645,</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13,785,7</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-10,583,</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55,838,</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224,903,9</w:t>
            </w:r>
          </w:p>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831,287,64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-1,854,0</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-6,544,0</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-11,720,6</w:t>
            </w:r>
          </w:p>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-10,950,024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-10,145,872</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-1,218,8</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5,083,039.8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-1,218,8</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5,083,039.8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-7,211.8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-5,259,14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-5,251,934.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-7,211.8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-5,259,14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-5,251,934.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-635,25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-635,257.88</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263,03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309,791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7,241,63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213,183,2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820,337,62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bl>
    <w:p>
      <w:pPr>
        <w:widowControl w:val="0"/>
        <w:spacing w:after="119" w:line="1" w:lineRule="exact"/>
      </w:pPr>
    </w:p>
    <w:p>
      <w:pPr>
        <w:pStyle w:val="Style27"/>
        <w:keepNext/>
        <w:keepLines/>
        <w:widowControl w:val="0"/>
        <w:shd w:val="clear" w:color="auto" w:fill="auto"/>
        <w:bidi w:val="0"/>
        <w:spacing w:before="0" w:after="340" w:line="466" w:lineRule="exact"/>
        <w:ind w:left="0" w:right="0" w:firstLine="0"/>
        <w:jc w:val="both"/>
      </w:pPr>
      <w:bookmarkStart w:id="786" w:name="bookmark786"/>
      <w:bookmarkStart w:id="787" w:name="bookmark787"/>
      <w:bookmarkStart w:id="788" w:name="bookmark788"/>
      <w:r>
        <w:rPr>
          <w:color w:val="000000"/>
          <w:spacing w:val="0"/>
          <w:w w:val="100"/>
          <w:position w:val="0"/>
        </w:rPr>
        <w:t>三、公司基本情况</w:t>
      </w:r>
      <w:bookmarkEnd w:id="786"/>
      <w:bookmarkEnd w:id="787"/>
      <w:bookmarkEnd w:id="788"/>
    </w:p>
    <w:p>
      <w:pPr>
        <w:pStyle w:val="Style13"/>
        <w:keepNext w:val="0"/>
        <w:keepLines w:val="0"/>
        <w:widowControl w:val="0"/>
        <w:shd w:val="clear" w:color="auto" w:fill="auto"/>
        <w:bidi w:val="0"/>
        <w:spacing w:before="0" w:after="160" w:line="240" w:lineRule="auto"/>
        <w:ind w:left="0" w:right="0" w:firstLine="460"/>
        <w:jc w:val="both"/>
      </w:pPr>
      <w:r>
        <w:rPr>
          <w:b/>
          <w:bCs/>
          <w:color w:val="000000"/>
          <w:spacing w:val="0"/>
          <w:w w:val="100"/>
          <w:position w:val="0"/>
        </w:rPr>
        <w:t>（一）企业概况</w:t>
      </w:r>
    </w:p>
    <w:p>
      <w:pPr>
        <w:pStyle w:val="Style13"/>
        <w:keepNext w:val="0"/>
        <w:keepLines w:val="0"/>
        <w:widowControl w:val="0"/>
        <w:shd w:val="clear" w:color="auto" w:fill="auto"/>
        <w:bidi w:val="0"/>
        <w:spacing w:before="0" w:after="220" w:line="466" w:lineRule="exact"/>
        <w:ind w:left="0" w:right="0" w:firstLine="460"/>
        <w:jc w:val="both"/>
      </w:pPr>
      <w:r>
        <w:rPr>
          <w:color w:val="000000"/>
          <w:spacing w:val="0"/>
          <w:w w:val="100"/>
          <w:position w:val="0"/>
        </w:rPr>
        <w:t>深圳中青宝互动网络股份有限公司（以下简称本公司、公司）原名深圳市中青宝网网络科技股份 有限公司，系由深圳市宝德网络技术有限公司整体变更设立。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日，深圳市宝德网络技术 有限公司股东会通过关于公司股份制改制的决议：同意以经审计的净资产折股方式整体变更为股份有 限公司。具体方案为：截至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日公司经深圳市鹏城会计事务所有限公司审计（深鹏所审字 </w:t>
      </w:r>
      <w:r>
        <w:rPr>
          <w:rFonts w:ascii="Times New Roman" w:eastAsia="Times New Roman" w:hAnsi="Times New Roman" w:cs="Times New Roman"/>
          <w:color w:val="000000"/>
          <w:spacing w:val="0"/>
          <w:w w:val="100"/>
          <w:position w:val="0"/>
        </w:rPr>
        <w:t>[2008]565</w:t>
      </w:r>
      <w:r>
        <w:rPr>
          <w:color w:val="000000"/>
          <w:spacing w:val="0"/>
          <w:w w:val="100"/>
          <w:position w:val="0"/>
        </w:rPr>
        <w:t>号《审计报告》）的净资产为人民币</w:t>
      </w:r>
      <w:r>
        <w:rPr>
          <w:rFonts w:ascii="Times New Roman" w:eastAsia="Times New Roman" w:hAnsi="Times New Roman" w:cs="Times New Roman"/>
          <w:color w:val="000000"/>
          <w:spacing w:val="0"/>
          <w:w w:val="100"/>
          <w:position w:val="0"/>
        </w:rPr>
        <w:t>113,045,163.7</w:t>
      </w:r>
      <w:r>
        <w:rPr>
          <w:rFonts w:ascii="Times New Roman" w:eastAsia="Times New Roman" w:hAnsi="Times New Roman" w:cs="Times New Roman"/>
          <w:color w:val="000000"/>
          <w:spacing w:val="0"/>
          <w:w w:val="100"/>
          <w:position w:val="0"/>
        </w:rPr>
        <w:t>2</w:t>
      </w:r>
      <w:r>
        <w:rPr>
          <w:color w:val="000000"/>
          <w:spacing w:val="0"/>
          <w:w w:val="100"/>
          <w:position w:val="0"/>
        </w:rPr>
        <w:t>元，将其中的人民币</w:t>
      </w:r>
      <w:r>
        <w:rPr>
          <w:rFonts w:ascii="Times New Roman" w:eastAsia="Times New Roman" w:hAnsi="Times New Roman" w:cs="Times New Roman"/>
          <w:color w:val="000000"/>
          <w:spacing w:val="0"/>
          <w:w w:val="100"/>
          <w:position w:val="0"/>
        </w:rPr>
        <w:t>75,000,000.00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的比例折为</w:t>
      </w:r>
      <w:r>
        <w:rPr>
          <w:rFonts w:ascii="Times New Roman" w:eastAsia="Times New Roman" w:hAnsi="Times New Roman" w:cs="Times New Roman"/>
          <w:color w:val="000000"/>
          <w:spacing w:val="0"/>
          <w:w w:val="100"/>
          <w:position w:val="0"/>
        </w:rPr>
        <w:t>75,000,000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元，其余人民币</w:t>
      </w:r>
      <w:r>
        <w:rPr>
          <w:rFonts w:ascii="Times New Roman" w:eastAsia="Times New Roman" w:hAnsi="Times New Roman" w:cs="Times New Roman"/>
          <w:color w:val="000000"/>
          <w:spacing w:val="0"/>
          <w:w w:val="100"/>
          <w:position w:val="0"/>
        </w:rPr>
        <w:t>38,045,163.7</w:t>
      </w:r>
      <w:r>
        <w:rPr>
          <w:rFonts w:ascii="Times New Roman" w:eastAsia="Times New Roman" w:hAnsi="Times New Roman" w:cs="Times New Roman"/>
          <w:color w:val="000000"/>
          <w:spacing w:val="0"/>
          <w:w w:val="100"/>
          <w:position w:val="0"/>
        </w:rPr>
        <w:t>2</w:t>
      </w:r>
      <w:r>
        <w:rPr>
          <w:color w:val="000000"/>
          <w:spacing w:val="0"/>
          <w:w w:val="100"/>
          <w:position w:val="0"/>
        </w:rPr>
        <w:t>元转入资本公积，公司 全体股东以其所持公司股权所对应的经审计的净资产作为出资，认购本公司的全部股份，股权比例保 持不变。</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日深圳市工商行政管理局核准了股份公司设立登记，并颁发了统一社会信用代 码为</w:t>
      </w:r>
      <w:r>
        <w:rPr>
          <w:rFonts w:ascii="Times New Roman" w:eastAsia="Times New Roman" w:hAnsi="Times New Roman" w:cs="Times New Roman"/>
          <w:color w:val="000000"/>
          <w:spacing w:val="0"/>
          <w:w w:val="100"/>
          <w:position w:val="0"/>
        </w:rPr>
        <w:t>914403007525245953</w:t>
      </w:r>
      <w:r>
        <w:rPr>
          <w:color w:val="000000"/>
          <w:spacing w:val="0"/>
          <w:w w:val="100"/>
          <w:position w:val="0"/>
        </w:rPr>
        <w:t>的《企业法人营业执照》。</w:t>
      </w:r>
    </w:p>
    <w:p>
      <w:pPr>
        <w:pStyle w:val="Style13"/>
        <w:keepNext w:val="0"/>
        <w:keepLines w:val="0"/>
        <w:widowControl w:val="0"/>
        <w:shd w:val="clear" w:color="auto" w:fill="auto"/>
        <w:bidi w:val="0"/>
        <w:spacing w:before="0" w:after="220" w:line="466"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日在深圳证券交易所创业板上市，股票代码</w:t>
      </w:r>
      <w:r>
        <w:rPr>
          <w:rFonts w:ascii="Times New Roman" w:eastAsia="Times New Roman" w:hAnsi="Times New Roman" w:cs="Times New Roman"/>
          <w:color w:val="000000"/>
          <w:spacing w:val="0"/>
          <w:w w:val="100"/>
          <w:position w:val="0"/>
        </w:rPr>
        <w:t>300052</w:t>
      </w:r>
      <w:r>
        <w:rPr>
          <w:color w:val="000000"/>
          <w:spacing w:val="0"/>
          <w:w w:val="100"/>
          <w:position w:val="0"/>
        </w:rPr>
        <w:t>。</w:t>
      </w:r>
    </w:p>
    <w:p>
      <w:pPr>
        <w:pStyle w:val="Style13"/>
        <w:keepNext w:val="0"/>
        <w:keepLines w:val="0"/>
        <w:widowControl w:val="0"/>
        <w:shd w:val="clear" w:color="auto" w:fill="auto"/>
        <w:bidi w:val="0"/>
        <w:spacing w:before="0" w:after="340" w:line="475"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日，本公司累计股本总数</w:t>
      </w:r>
      <w:r>
        <w:rPr>
          <w:rFonts w:ascii="Times New Roman" w:eastAsia="Times New Roman" w:hAnsi="Times New Roman" w:cs="Times New Roman"/>
          <w:color w:val="000000"/>
          <w:spacing w:val="0"/>
          <w:w w:val="100"/>
          <w:position w:val="0"/>
        </w:rPr>
        <w:t>261,918,710.00</w:t>
      </w:r>
      <w:r>
        <w:rPr>
          <w:color w:val="000000"/>
          <w:spacing w:val="0"/>
          <w:w w:val="100"/>
          <w:position w:val="0"/>
        </w:rPr>
        <w:t>股，注册资本为</w:t>
      </w:r>
      <w:r>
        <w:rPr>
          <w:rFonts w:ascii="Times New Roman" w:eastAsia="Times New Roman" w:hAnsi="Times New Roman" w:cs="Times New Roman"/>
          <w:color w:val="000000"/>
          <w:spacing w:val="0"/>
          <w:w w:val="100"/>
          <w:position w:val="0"/>
        </w:rPr>
        <w:t>261,918,710.00</w:t>
      </w:r>
      <w:r>
        <w:rPr>
          <w:color w:val="000000"/>
          <w:spacing w:val="0"/>
          <w:w w:val="100"/>
          <w:position w:val="0"/>
        </w:rPr>
        <w:t>元，股 本及股权结构情况如下：</w:t>
      </w:r>
    </w:p>
    <w:tbl>
      <w:tblPr>
        <w:tblOverlap w:val="never"/>
        <w:jc w:val="left"/>
        <w:tblLayout w:type="fixed"/>
      </w:tblPr>
      <w:tblGrid>
        <w:gridCol w:w="3730"/>
        <w:gridCol w:w="2242"/>
        <w:gridCol w:w="259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股份数量（股）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、高管锁定股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645,457.00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0.25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、股权激励限售股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0.02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705,457.00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20"/>
                <w:szCs w:val="20"/>
              </w:rPr>
            </w:pPr>
            <w:r>
              <w:rPr>
                <w:b/>
                <w:bCs/>
                <w:color w:val="000000"/>
                <w:spacing w:val="0"/>
                <w:w w:val="100"/>
                <w:position w:val="0"/>
                <w:sz w:val="20"/>
                <w:szCs w:val="20"/>
              </w:rPr>
              <w:t>0.27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261,213,253.00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99.73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261,213,253.00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99.73</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三、股份总额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261,918,710.00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widowControl w:val="0"/>
        <w:spacing w:after="119" w:line="1" w:lineRule="exact"/>
      </w:pPr>
    </w:p>
    <w:p>
      <w:pPr>
        <w:pStyle w:val="Style1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日召开第五届董事会第三次会议，审议通过了《关于回购注销部分限制性股票 的议案》，回购注销了 </w:t>
      </w:r>
      <w:r>
        <w:rPr>
          <w:rFonts w:ascii="Times New Roman" w:eastAsia="Times New Roman" w:hAnsi="Times New Roman" w:cs="Times New Roman"/>
          <w:color w:val="000000"/>
          <w:spacing w:val="0"/>
          <w:w w:val="100"/>
          <w:position w:val="0"/>
        </w:rPr>
        <w:t>35,000</w:t>
      </w:r>
      <w:r>
        <w:rPr>
          <w:color w:val="000000"/>
          <w:spacing w:val="0"/>
          <w:w w:val="100"/>
          <w:position w:val="0"/>
        </w:rPr>
        <w:t>股限制性股票；公司于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日召开第五届董事会第十三次会议， </w:t>
      </w:r>
      <w:r>
        <w:rPr>
          <w:color w:val="000000"/>
          <w:spacing w:val="0"/>
          <w:w w:val="100"/>
          <w:position w:val="0"/>
        </w:rPr>
        <w:t xml:space="preserve">审议通过了《关于回购注销部分限制性股票的议案》，回购注销了 </w:t>
      </w:r>
      <w:r>
        <w:rPr>
          <w:rFonts w:ascii="Times New Roman" w:eastAsia="Times New Roman" w:hAnsi="Times New Roman" w:cs="Times New Roman"/>
          <w:color w:val="000000"/>
          <w:spacing w:val="0"/>
          <w:w w:val="100"/>
          <w:position w:val="0"/>
        </w:rPr>
        <w:t>1,095,590</w:t>
      </w:r>
      <w:r>
        <w:rPr>
          <w:color w:val="000000"/>
          <w:spacing w:val="0"/>
          <w:w w:val="100"/>
          <w:position w:val="0"/>
        </w:rPr>
        <w:t>股限制性股票，其中</w:t>
      </w:r>
      <w:r>
        <w:rPr>
          <w:rFonts w:ascii="Times New Roman" w:eastAsia="Times New Roman" w:hAnsi="Times New Roman" w:cs="Times New Roman"/>
          <w:color w:val="000000"/>
          <w:spacing w:val="0"/>
          <w:w w:val="100"/>
          <w:position w:val="0"/>
        </w:rPr>
        <w:t xml:space="preserve">40,000 </w:t>
      </w:r>
      <w:r>
        <w:rPr>
          <w:color w:val="000000"/>
          <w:spacing w:val="0"/>
          <w:w w:val="100"/>
          <w:position w:val="0"/>
        </w:rPr>
        <w:t>股尚未完成验资，未注销；公司于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日召开了第五届董事会第十八次会议，审议通过了</w:t>
      </w:r>
    </w:p>
    <w:p>
      <w:pPr>
        <w:pStyle w:val="Style13"/>
        <w:keepNext w:val="0"/>
        <w:keepLines w:val="0"/>
        <w:widowControl w:val="0"/>
        <w:shd w:val="clear" w:color="auto" w:fill="auto"/>
        <w:bidi w:val="0"/>
        <w:spacing w:before="0" w:after="240" w:line="468" w:lineRule="exact"/>
        <w:ind w:left="0" w:right="0" w:firstLine="0"/>
        <w:jc w:val="left"/>
      </w:pPr>
      <w:r>
        <w:rPr>
          <w:color w:val="000000"/>
          <w:spacing w:val="0"/>
          <w:w w:val="100"/>
          <w:position w:val="0"/>
        </w:rPr>
        <w:t>《关于回购注销部分限制性股票的议案》，回购注销了</w:t>
      </w:r>
      <w:r>
        <w:rPr>
          <w:rFonts w:ascii="Times New Roman" w:eastAsia="Times New Roman" w:hAnsi="Times New Roman" w:cs="Times New Roman"/>
          <w:color w:val="000000"/>
          <w:spacing w:val="0"/>
          <w:w w:val="100"/>
          <w:position w:val="0"/>
        </w:rPr>
        <w:t>20,000</w:t>
      </w:r>
      <w:r>
        <w:rPr>
          <w:color w:val="000000"/>
          <w:spacing w:val="0"/>
          <w:w w:val="100"/>
          <w:position w:val="0"/>
        </w:rPr>
        <w:t>股限制性股票。上述共回购</w:t>
      </w:r>
      <w:r>
        <w:rPr>
          <w:rFonts w:ascii="Times New Roman" w:eastAsia="Times New Roman" w:hAnsi="Times New Roman" w:cs="Times New Roman"/>
          <w:color w:val="000000"/>
          <w:spacing w:val="0"/>
          <w:w w:val="100"/>
          <w:position w:val="0"/>
        </w:rPr>
        <w:t>1,150,590</w:t>
      </w:r>
      <w:r>
        <w:rPr>
          <w:color w:val="000000"/>
          <w:spacing w:val="0"/>
          <w:w w:val="100"/>
          <w:position w:val="0"/>
        </w:rPr>
        <w:t>股， 其中回购的</w:t>
      </w:r>
      <w:r>
        <w:rPr>
          <w:rFonts w:ascii="Times New Roman" w:eastAsia="Times New Roman" w:hAnsi="Times New Roman" w:cs="Times New Roman"/>
          <w:color w:val="000000"/>
          <w:spacing w:val="0"/>
          <w:w w:val="100"/>
          <w:position w:val="0"/>
        </w:rPr>
        <w:t>95,000</w:t>
      </w:r>
      <w:r>
        <w:rPr>
          <w:color w:val="000000"/>
          <w:spacing w:val="0"/>
          <w:w w:val="100"/>
          <w:position w:val="0"/>
        </w:rPr>
        <w:t xml:space="preserve">股限制性股票尚未在中国证券登记结算有限公司办理回购注销手续，导致本公司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日账面记录的股份总数与在中国证券登记结算有限公司所登记的总股本</w:t>
      </w:r>
      <w:r>
        <w:rPr>
          <w:rFonts w:ascii="Times New Roman" w:eastAsia="Times New Roman" w:hAnsi="Times New Roman" w:cs="Times New Roman"/>
          <w:color w:val="000000"/>
          <w:spacing w:val="0"/>
          <w:w w:val="100"/>
          <w:position w:val="0"/>
        </w:rPr>
        <w:t xml:space="preserve">262,013,710.00 </w:t>
      </w:r>
      <w:r>
        <w:rPr>
          <w:color w:val="000000"/>
          <w:spacing w:val="0"/>
          <w:w w:val="100"/>
          <w:position w:val="0"/>
        </w:rPr>
        <w:t>股股数不一致。</w:t>
      </w:r>
    </w:p>
    <w:p>
      <w:pPr>
        <w:pStyle w:val="Style13"/>
        <w:keepNext w:val="0"/>
        <w:keepLines w:val="0"/>
        <w:widowControl w:val="0"/>
        <w:shd w:val="clear" w:color="auto" w:fill="auto"/>
        <w:bidi w:val="0"/>
        <w:spacing w:before="0" w:after="240" w:line="461" w:lineRule="exact"/>
        <w:ind w:left="0" w:right="0" w:firstLine="460"/>
        <w:jc w:val="both"/>
      </w:pPr>
      <w:r>
        <w:rPr>
          <w:color w:val="000000"/>
          <w:spacing w:val="0"/>
          <w:w w:val="100"/>
          <w:position w:val="0"/>
        </w:rPr>
        <w:t>公司工商登记信息上显示注册资本为</w:t>
      </w:r>
      <w:r>
        <w:rPr>
          <w:rFonts w:ascii="Times New Roman" w:eastAsia="Times New Roman" w:hAnsi="Times New Roman" w:cs="Times New Roman"/>
          <w:color w:val="000000"/>
          <w:spacing w:val="0"/>
          <w:w w:val="100"/>
          <w:position w:val="0"/>
        </w:rPr>
        <w:t>263,671,800.00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系公司</w:t>
      </w:r>
      <w:r>
        <w:rPr>
          <w:rFonts w:ascii="Times New Roman" w:eastAsia="Times New Roman" w:hAnsi="Times New Roman" w:cs="Times New Roman"/>
          <w:color w:val="000000"/>
          <w:spacing w:val="0"/>
          <w:w w:val="100"/>
          <w:position w:val="0"/>
        </w:rPr>
        <w:t>2019</w:t>
      </w:r>
      <w:r>
        <w:rPr>
          <w:color w:val="000000"/>
          <w:spacing w:val="0"/>
          <w:w w:val="100"/>
          <w:position w:val="0"/>
        </w:rPr>
        <w:t>年回购注销限制性股票</w:t>
      </w:r>
      <w:r>
        <w:rPr>
          <w:rFonts w:ascii="Times New Roman" w:eastAsia="Times New Roman" w:hAnsi="Times New Roman" w:cs="Times New Roman"/>
          <w:color w:val="000000"/>
          <w:spacing w:val="0"/>
          <w:w w:val="100"/>
          <w:position w:val="0"/>
        </w:rPr>
        <w:t xml:space="preserve">402,500 </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年回购限制性股票</w:t>
      </w:r>
      <w:r>
        <w:rPr>
          <w:rFonts w:ascii="Times New Roman" w:eastAsia="Times New Roman" w:hAnsi="Times New Roman" w:cs="Times New Roman"/>
          <w:color w:val="000000"/>
          <w:spacing w:val="0"/>
          <w:w w:val="100"/>
          <w:position w:val="0"/>
        </w:rPr>
        <w:t>235,000</w:t>
      </w:r>
      <w:r>
        <w:rPr>
          <w:color w:val="000000"/>
          <w:spacing w:val="0"/>
          <w:w w:val="100"/>
          <w:position w:val="0"/>
        </w:rPr>
        <w:t>股和</w:t>
      </w:r>
      <w:r>
        <w:rPr>
          <w:rFonts w:ascii="Times New Roman" w:eastAsia="Times New Roman" w:hAnsi="Times New Roman" w:cs="Times New Roman"/>
          <w:color w:val="000000"/>
          <w:spacing w:val="0"/>
          <w:w w:val="100"/>
          <w:position w:val="0"/>
        </w:rPr>
        <w:t>2021</w:t>
      </w:r>
      <w:r>
        <w:rPr>
          <w:color w:val="000000"/>
          <w:spacing w:val="0"/>
          <w:w w:val="100"/>
          <w:position w:val="0"/>
        </w:rPr>
        <w:t>年回购限制性股票</w:t>
      </w:r>
      <w:r>
        <w:rPr>
          <w:rFonts w:ascii="Times New Roman" w:eastAsia="Times New Roman" w:hAnsi="Times New Roman" w:cs="Times New Roman"/>
          <w:color w:val="000000"/>
          <w:spacing w:val="0"/>
          <w:w w:val="100"/>
          <w:position w:val="0"/>
        </w:rPr>
        <w:t>1,115,590.00</w:t>
      </w:r>
      <w:r>
        <w:rPr>
          <w:color w:val="000000"/>
          <w:spacing w:val="0"/>
          <w:w w:val="100"/>
          <w:position w:val="0"/>
        </w:rPr>
        <w:t>股，尚未做工商登记变更。</w:t>
      </w:r>
    </w:p>
    <w:p>
      <w:pPr>
        <w:pStyle w:val="Style13"/>
        <w:keepNext w:val="0"/>
        <w:keepLines w:val="0"/>
        <w:widowControl w:val="0"/>
        <w:shd w:val="clear" w:color="auto" w:fill="auto"/>
        <w:bidi w:val="0"/>
        <w:spacing w:before="0" w:after="240" w:line="468"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日，本公司前十大股东的股本及股权结构情况如下：</w:t>
      </w:r>
    </w:p>
    <w:tbl>
      <w:tblPr>
        <w:tblOverlap w:val="never"/>
        <w:jc w:val="left"/>
        <w:tblLayout w:type="fixed"/>
      </w:tblPr>
      <w:tblGrid>
        <w:gridCol w:w="773"/>
        <w:gridCol w:w="4642"/>
        <w:gridCol w:w="1622"/>
        <w:gridCol w:w="132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占比（</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20"/>
                <w:szCs w:val="20"/>
              </w:rPr>
            </w:pPr>
            <w:r>
              <w:rPr>
                <w:rFonts w:ascii="SimSun" w:eastAsia="SimSun" w:hAnsi="SimSun" w:cs="SimSun"/>
                <w:color w:val="000000"/>
                <w:spacing w:val="0"/>
                <w:w w:val="100"/>
                <w:position w:val="0"/>
                <w:sz w:val="20"/>
                <w:szCs w:val="20"/>
              </w:rPr>
              <w:t>深圳市宝德科技有限公司</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2</w:t>
            </w:r>
            <w:r>
              <w:rPr>
                <w:rFonts w:ascii="SimSun" w:eastAsia="SimSun" w:hAnsi="SimSun" w:cs="SimSun"/>
                <w:color w:val="000000"/>
                <w:spacing w:val="0"/>
                <w:w w:val="100"/>
                <w:position w:val="0"/>
                <w:sz w:val="20"/>
                <w:szCs w:val="20"/>
              </w:rPr>
              <w:t>月更名，曾用名： 宝德科技集团股份有限公司</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（以下简称</w:t>
            </w:r>
            <w:r>
              <w:rPr>
                <w:color w:val="000000"/>
                <w:spacing w:val="0"/>
                <w:w w:val="100"/>
                <w:position w:val="0"/>
                <w:sz w:val="20"/>
                <w:szCs w:val="20"/>
              </w:rPr>
              <w:t>“</w:t>
            </w:r>
            <w:r>
              <w:rPr>
                <w:rFonts w:ascii="SimSun" w:eastAsia="SimSun" w:hAnsi="SimSun" w:cs="SimSun"/>
                <w:color w:val="000000"/>
                <w:spacing w:val="0"/>
                <w:w w:val="100"/>
                <w:position w:val="0"/>
                <w:sz w:val="20"/>
                <w:szCs w:val="20"/>
              </w:rPr>
              <w:t>宝德科技</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32,763,400.00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深圳市宝德投资控股有限公司（以下简称</w:t>
            </w:r>
            <w:r>
              <w:rPr>
                <w:color w:val="000000"/>
                <w:spacing w:val="0"/>
                <w:w w:val="100"/>
                <w:position w:val="0"/>
                <w:sz w:val="20"/>
                <w:szCs w:val="20"/>
              </w:rPr>
              <w:t>“</w:t>
            </w:r>
            <w:r>
              <w:rPr>
                <w:rFonts w:ascii="SimSun" w:eastAsia="SimSun" w:hAnsi="SimSun" w:cs="SimSun"/>
                <w:color w:val="000000"/>
                <w:spacing w:val="0"/>
                <w:w w:val="100"/>
                <w:position w:val="0"/>
                <w:sz w:val="20"/>
                <w:szCs w:val="20"/>
              </w:rPr>
              <w:t>宝德控股</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19,141,478.00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张春兰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李瑞杰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833,943.00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郭振忠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828,745.00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826,000.00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华泰证券股份有限公司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784,548.00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张滟琳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710,500.00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翁明杰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687,800.00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乌鲁木齐南博股权投资管理合伙企业（有限合伙）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652,428.00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0.25</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58,401,342.00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22.30</w:t>
            </w:r>
          </w:p>
        </w:tc>
      </w:tr>
    </w:tbl>
    <w:p>
      <w:pPr>
        <w:pStyle w:val="Style13"/>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注册地址：广东省深圳市福田区深南大道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rPr>
        <w:t>D</w:t>
      </w:r>
      <w:r>
        <w:rPr>
          <w:color w:val="000000"/>
          <w:spacing w:val="0"/>
          <w:w w:val="100"/>
          <w:position w:val="0"/>
        </w:rPr>
        <w:t>栋</w:t>
      </w:r>
      <w:r>
        <w:rPr>
          <w:rFonts w:ascii="Times New Roman" w:eastAsia="Times New Roman" w:hAnsi="Times New Roman" w:cs="Times New Roman"/>
          <w:color w:val="000000"/>
          <w:spacing w:val="0"/>
          <w:w w:val="100"/>
          <w:position w:val="0"/>
        </w:rPr>
        <w:t>5</w:t>
      </w:r>
      <w:r>
        <w:rPr>
          <w:color w:val="000000"/>
          <w:spacing w:val="0"/>
          <w:w w:val="100"/>
          <w:position w:val="0"/>
        </w:rPr>
        <w:t>层，办公地址：广东省深 圳市南山区深圳湾科技生态园三期</w:t>
      </w:r>
      <w:r>
        <w:rPr>
          <w:rFonts w:ascii="Times New Roman" w:eastAsia="Times New Roman" w:hAnsi="Times New Roman" w:cs="Times New Roman"/>
          <w:color w:val="000000"/>
          <w:spacing w:val="0"/>
          <w:w w:val="100"/>
          <w:position w:val="0"/>
        </w:rPr>
        <w:t>10A</w:t>
      </w:r>
      <w:r>
        <w:rPr>
          <w:color w:val="000000"/>
          <w:spacing w:val="0"/>
          <w:w w:val="100"/>
          <w:position w:val="0"/>
        </w:rPr>
        <w:t>栋</w:t>
      </w:r>
      <w:r>
        <w:rPr>
          <w:rFonts w:ascii="Times New Roman" w:eastAsia="Times New Roman" w:hAnsi="Times New Roman" w:cs="Times New Roman"/>
          <w:color w:val="000000"/>
          <w:spacing w:val="0"/>
          <w:w w:val="100"/>
          <w:position w:val="0"/>
        </w:rPr>
        <w:t>23</w:t>
      </w:r>
      <w:r>
        <w:rPr>
          <w:color w:val="000000"/>
          <w:spacing w:val="0"/>
          <w:w w:val="100"/>
          <w:position w:val="0"/>
        </w:rPr>
        <w:t>层，实际控制人为李瑞杰和张云霞夫妇。</w:t>
      </w:r>
    </w:p>
    <w:p>
      <w:pPr>
        <w:pStyle w:val="Style13"/>
        <w:keepNext w:val="0"/>
        <w:keepLines w:val="0"/>
        <w:widowControl w:val="0"/>
        <w:shd w:val="clear" w:color="auto" w:fill="auto"/>
        <w:bidi w:val="0"/>
        <w:spacing w:before="0" w:after="240" w:line="470" w:lineRule="exact"/>
        <w:ind w:left="0" w:right="0" w:firstLine="460"/>
        <w:jc w:val="left"/>
      </w:pPr>
      <w:r>
        <w:rPr>
          <w:color w:val="000000"/>
          <w:spacing w:val="0"/>
          <w:w w:val="100"/>
          <w:position w:val="0"/>
        </w:rPr>
        <w:t>本公司属网络游戏行业，根据《上市公司行业分类指引》，归类为</w:t>
      </w:r>
      <w:r>
        <w:rPr>
          <w:rFonts w:ascii="Times New Roman" w:eastAsia="Times New Roman" w:hAnsi="Times New Roman" w:cs="Times New Roman"/>
          <w:color w:val="000000"/>
          <w:spacing w:val="0"/>
          <w:w w:val="100"/>
          <w:position w:val="0"/>
        </w:rPr>
        <w:t>“G87</w:t>
      </w:r>
      <w:r>
        <w:rPr>
          <w:color w:val="000000"/>
          <w:spacing w:val="0"/>
          <w:w w:val="100"/>
          <w:position w:val="0"/>
        </w:rPr>
        <w:t>计算机应用服务业</w:t>
      </w:r>
      <w:r>
        <w:rPr>
          <w:rFonts w:ascii="Times New Roman" w:eastAsia="Times New Roman" w:hAnsi="Times New Roman" w:cs="Times New Roman"/>
          <w:color w:val="000000"/>
          <w:spacing w:val="0"/>
          <w:w w:val="100"/>
          <w:position w:val="0"/>
        </w:rPr>
        <w:t>”</w:t>
      </w:r>
      <w:r>
        <w:rPr>
          <w:color w:val="000000"/>
          <w:spacing w:val="0"/>
          <w:w w:val="100"/>
          <w:position w:val="0"/>
        </w:rPr>
        <w:t>行业， 主要产品或服务为网络游戏的开发与运营。经营范围主要为：计算机软、硬件及网络系统的技术开发; 电子通讯产品的技术开发及外观设计以及相关产品的销售和咨询服务</w:t>
      </w:r>
      <w:r>
        <w:rPr>
          <w:rFonts w:ascii="Times New Roman" w:eastAsia="Times New Roman" w:hAnsi="Times New Roman" w:cs="Times New Roman"/>
          <w:color w:val="000000"/>
          <w:spacing w:val="0"/>
          <w:w w:val="100"/>
          <w:position w:val="0"/>
        </w:rPr>
        <w:t>（</w:t>
      </w:r>
      <w:r>
        <w:rPr>
          <w:color w:val="000000"/>
          <w:spacing w:val="0"/>
          <w:w w:val="100"/>
          <w:position w:val="0"/>
        </w:rPr>
        <w:t>不含专营、专控、专卖商品及 限制项目</w:t>
      </w:r>
      <w:r>
        <w:rPr>
          <w:rFonts w:ascii="Times New Roman" w:eastAsia="Times New Roman" w:hAnsi="Times New Roman" w:cs="Times New Roman"/>
          <w:color w:val="000000"/>
          <w:spacing w:val="0"/>
          <w:w w:val="100"/>
          <w:position w:val="0"/>
        </w:rPr>
        <w:t>）</w:t>
      </w:r>
      <w:r>
        <w:rPr>
          <w:color w:val="000000"/>
          <w:spacing w:val="0"/>
          <w:w w:val="100"/>
          <w:position w:val="0"/>
        </w:rPr>
        <w:t>；经营进出口业务</w:t>
      </w:r>
      <w:r>
        <w:rPr>
          <w:rFonts w:ascii="Times New Roman" w:eastAsia="Times New Roman" w:hAnsi="Times New Roman" w:cs="Times New Roman"/>
          <w:color w:val="000000"/>
          <w:spacing w:val="0"/>
          <w:w w:val="100"/>
          <w:position w:val="0"/>
        </w:rPr>
        <w:t>（</w:t>
      </w:r>
      <w:r>
        <w:rPr>
          <w:color w:val="000000"/>
          <w:spacing w:val="0"/>
          <w:w w:val="100"/>
          <w:position w:val="0"/>
        </w:rPr>
        <w:t>法律、行政法规、国务院决定禁止的项目除外</w:t>
      </w:r>
      <w:r>
        <w:rPr>
          <w:color w:val="000000"/>
          <w:spacing w:val="0"/>
          <w:w w:val="100"/>
          <w:position w:val="0"/>
        </w:rPr>
        <w:t>，</w:t>
      </w:r>
      <w:r>
        <w:rPr>
          <w:color w:val="000000"/>
          <w:spacing w:val="0"/>
          <w:w w:val="100"/>
          <w:position w:val="0"/>
        </w:rPr>
        <w:t>限制的项目须取得许可后 方可经营</w:t>
      </w:r>
      <w:r>
        <w:rPr>
          <w:rFonts w:ascii="Times New Roman" w:eastAsia="Times New Roman" w:hAnsi="Times New Roman" w:cs="Times New Roman"/>
          <w:color w:val="000000"/>
          <w:spacing w:val="0"/>
          <w:w w:val="100"/>
          <w:position w:val="0"/>
        </w:rPr>
        <w:t>）</w:t>
      </w:r>
      <w:r>
        <w:rPr>
          <w:color w:val="000000"/>
          <w:spacing w:val="0"/>
          <w:w w:val="100"/>
          <w:position w:val="0"/>
        </w:rPr>
        <w:t>；从事广告业务</w:t>
      </w:r>
      <w:r>
        <w:rPr>
          <w:rFonts w:ascii="Times New Roman" w:eastAsia="Times New Roman" w:hAnsi="Times New Roman" w:cs="Times New Roman"/>
          <w:color w:val="000000"/>
          <w:spacing w:val="0"/>
          <w:w w:val="100"/>
          <w:position w:val="0"/>
        </w:rPr>
        <w:t>（</w:t>
      </w:r>
      <w:r>
        <w:rPr>
          <w:color w:val="000000"/>
          <w:spacing w:val="0"/>
          <w:w w:val="100"/>
          <w:position w:val="0"/>
        </w:rPr>
        <w:t>法律、行政法规、国务院决定规定需另行办理广告经营项目审批的</w:t>
      </w:r>
      <w:r>
        <w:rPr>
          <w:color w:val="000000"/>
          <w:spacing w:val="0"/>
          <w:w w:val="100"/>
          <w:position w:val="0"/>
        </w:rPr>
        <w:t>，</w:t>
      </w:r>
      <w:r>
        <w:rPr>
          <w:color w:val="000000"/>
          <w:spacing w:val="0"/>
          <w:w w:val="100"/>
          <w:position w:val="0"/>
        </w:rPr>
        <w:t>需取得 许可后方可经营</w:t>
      </w:r>
      <w:r>
        <w:rPr>
          <w:rFonts w:ascii="Times New Roman" w:eastAsia="Times New Roman" w:hAnsi="Times New Roman" w:cs="Times New Roman"/>
          <w:color w:val="000000"/>
          <w:spacing w:val="0"/>
          <w:w w:val="100"/>
          <w:position w:val="0"/>
        </w:rPr>
        <w:t>）</w:t>
      </w:r>
      <w:r>
        <w:rPr>
          <w:color w:val="000000"/>
          <w:spacing w:val="0"/>
          <w:w w:val="100"/>
          <w:position w:val="0"/>
        </w:rPr>
        <w:t>。许可经营项目是</w:t>
      </w:r>
      <w:r>
        <w:rPr>
          <w:rFonts w:ascii="Times New Roman" w:eastAsia="Times New Roman" w:hAnsi="Times New Roman" w:cs="Times New Roman"/>
          <w:color w:val="000000"/>
          <w:spacing w:val="0"/>
          <w:w w:val="100"/>
          <w:position w:val="0"/>
        </w:rPr>
        <w:t>:</w:t>
      </w:r>
      <w:r>
        <w:rPr>
          <w:color w:val="000000"/>
          <w:spacing w:val="0"/>
          <w:w w:val="100"/>
          <w:position w:val="0"/>
        </w:rPr>
        <w:t>因特网接入服务业务、信息服务业务</w:t>
      </w:r>
      <w:r>
        <w:rPr>
          <w:rFonts w:ascii="Times New Roman" w:eastAsia="Times New Roman" w:hAnsi="Times New Roman" w:cs="Times New Roman"/>
          <w:color w:val="000000"/>
          <w:spacing w:val="0"/>
          <w:w w:val="100"/>
          <w:position w:val="0"/>
        </w:rPr>
        <w:t>（</w:t>
      </w:r>
      <w:r>
        <w:rPr>
          <w:color w:val="000000"/>
          <w:spacing w:val="0"/>
          <w:w w:val="100"/>
          <w:position w:val="0"/>
        </w:rPr>
        <w:t>仅限互联网信息服务和移动 网信息服务业务</w:t>
      </w:r>
      <w:r>
        <w:rPr>
          <w:rFonts w:ascii="Times New Roman" w:eastAsia="Times New Roman" w:hAnsi="Times New Roman" w:cs="Times New Roman"/>
          <w:color w:val="000000"/>
          <w:spacing w:val="0"/>
          <w:w w:val="100"/>
          <w:position w:val="0"/>
        </w:rPr>
        <w:t>）</w:t>
      </w:r>
      <w:r>
        <w:rPr>
          <w:color w:val="000000"/>
          <w:spacing w:val="0"/>
          <w:w w:val="100"/>
          <w:position w:val="0"/>
        </w:rPr>
        <w:t>；互联网游戏出版物；手机游戏出版物</w:t>
      </w:r>
      <w:r>
        <w:br w:type="page"/>
      </w:r>
    </w:p>
    <w:p>
      <w:pPr>
        <w:pStyle w:val="Style13"/>
        <w:keepNext w:val="0"/>
        <w:keepLines w:val="0"/>
        <w:widowControl w:val="0"/>
        <w:shd w:val="clear" w:color="auto" w:fill="auto"/>
        <w:bidi w:val="0"/>
        <w:spacing w:before="0" w:after="440" w:line="240" w:lineRule="auto"/>
        <w:ind w:left="0" w:right="0" w:firstLine="460"/>
        <w:jc w:val="left"/>
      </w:pPr>
      <w:r>
        <w:rPr>
          <w:b/>
          <w:bCs/>
          <w:color w:val="000000"/>
          <w:spacing w:val="0"/>
          <w:w w:val="100"/>
          <w:position w:val="0"/>
        </w:rPr>
        <w:t>（二）历史沿革</w:t>
      </w:r>
    </w:p>
    <w:p>
      <w:pPr>
        <w:pStyle w:val="Style13"/>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公司设立时的股权结构如下:</w:t>
      </w:r>
    </w:p>
    <w:tbl>
      <w:tblPr>
        <w:tblOverlap w:val="never"/>
        <w:jc w:val="left"/>
        <w:tblLayout w:type="fixed"/>
      </w:tblPr>
      <w:tblGrid>
        <w:gridCol w:w="974"/>
        <w:gridCol w:w="3336"/>
        <w:gridCol w:w="1982"/>
        <w:gridCol w:w="2045"/>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持股数量（万股）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34.00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深圳市宝德科技股份有限公司</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1,530.00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20.40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中青联创科技（北京）有限公司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20.00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深圳市创新投资集团有限公司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8.00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深圳市网诚科技有限公司</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363.75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4.85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深圳市众志和科技有限公司</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360.75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4.81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深圳市中科招商投资管理有限公司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4.00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深圳市南博投资有限公司</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295.50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0"/>
                <w:szCs w:val="20"/>
              </w:rPr>
            </w:pPr>
            <w:r>
              <w:rPr>
                <w:color w:val="000000"/>
                <w:spacing w:val="0"/>
                <w:w w:val="100"/>
                <w:position w:val="0"/>
                <w:sz w:val="20"/>
                <w:szCs w:val="20"/>
              </w:rPr>
              <w:t>3.94</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7,500.00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widowControl w:val="0"/>
        <w:spacing w:after="13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现更名为宝德科技，发行后公司的股权结构下同。</w:t>
      </w:r>
    </w:p>
    <w:p>
      <w:pPr>
        <w:pStyle w:val="Style31"/>
        <w:keepNext w:val="0"/>
        <w:keepLines w:val="0"/>
        <w:widowControl w:val="0"/>
        <w:shd w:val="clear" w:color="auto" w:fill="auto"/>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现更名为乌鲁木齐网诚股权投资管理合伙企业（有限合伙），发行后公司的股权结构下同。</w:t>
      </w:r>
    </w:p>
    <w:p>
      <w:pPr>
        <w:pStyle w:val="Style31"/>
        <w:keepNext w:val="0"/>
        <w:keepLines w:val="0"/>
        <w:widowControl w:val="0"/>
        <w:shd w:val="clear" w:color="auto" w:fill="auto"/>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现更名为乌鲁木齐众志和股权投资管理合伙企业（有限合伙），发行后公司的股权结构下同。</w:t>
      </w:r>
    </w:p>
    <w:p>
      <w:pPr>
        <w:pStyle w:val="Style31"/>
        <w:keepNext w:val="0"/>
        <w:keepLines w:val="0"/>
        <w:widowControl w:val="0"/>
        <w:shd w:val="clear" w:color="auto" w:fill="auto"/>
        <w:bidi w:val="0"/>
        <w:spacing w:before="0" w:after="44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现更名为乌鲁木齐南博股权投资管理合伙企业（有限合伙），发行后公司的股权结构下同。</w:t>
      </w:r>
    </w:p>
    <w:p>
      <w:pPr>
        <w:pStyle w:val="Style1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日中国证券监督管理委员会《关于核准深圳市中青宝网网络科技股份有限公司首次</w:t>
      </w:r>
    </w:p>
    <w:p>
      <w:pPr>
        <w:pStyle w:val="Style13"/>
        <w:keepNext w:val="0"/>
        <w:keepLines w:val="0"/>
        <w:widowControl w:val="0"/>
        <w:shd w:val="clear" w:color="auto" w:fill="auto"/>
        <w:bidi w:val="0"/>
        <w:spacing w:before="0" w:after="340" w:line="466" w:lineRule="exact"/>
        <w:ind w:left="0" w:right="0" w:firstLine="0"/>
        <w:jc w:val="left"/>
      </w:pPr>
      <w:r>
        <w:rPr>
          <w:color w:val="000000"/>
          <w:spacing w:val="0"/>
          <w:w w:val="100"/>
          <w:position w:val="0"/>
        </w:rPr>
        <w:t>公开发行股票的批复》（证监许可</w:t>
      </w:r>
      <w:r>
        <w:rPr>
          <w:rFonts w:ascii="Times New Roman" w:eastAsia="Times New Roman" w:hAnsi="Times New Roman" w:cs="Times New Roman"/>
          <w:color w:val="000000"/>
          <w:spacing w:val="0"/>
          <w:w w:val="100"/>
          <w:position w:val="0"/>
        </w:rPr>
        <w:t>[2010]94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核准，由主承销商长江证券承销保荐有限公司采用网下 询价配售与网上资金申购定价发行相结合的方式发行人民币普通股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万股，发行价格为每 股人民币</w:t>
      </w:r>
      <w:r>
        <w:rPr>
          <w:rFonts w:ascii="Times New Roman" w:eastAsia="Times New Roman" w:hAnsi="Times New Roman" w:cs="Times New Roman"/>
          <w:color w:val="000000"/>
          <w:spacing w:val="0"/>
          <w:w w:val="100"/>
          <w:position w:val="0"/>
        </w:rPr>
        <w:t>30.00</w:t>
      </w:r>
      <w:r>
        <w:rPr>
          <w:color w:val="000000"/>
          <w:spacing w:val="0"/>
          <w:w w:val="100"/>
          <w:position w:val="0"/>
        </w:rPr>
        <w:t>元。发行后公司的股权结构如下：</w:t>
      </w:r>
    </w:p>
    <w:tbl>
      <w:tblPr>
        <w:tblOverlap w:val="never"/>
        <w:jc w:val="left"/>
        <w:tblLayout w:type="fixed"/>
      </w:tblPr>
      <w:tblGrid>
        <w:gridCol w:w="998"/>
        <w:gridCol w:w="3514"/>
        <w:gridCol w:w="1982"/>
        <w:gridCol w:w="1843"/>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持股数量（万股）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一、发起人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25.50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深圳市宝德科技股份有限公司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1,530.00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15.30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中青联创科技（北京）有限公司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15.00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深圳市创新投资集团有限公司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6.00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深圳市网诚科技有限公司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363.75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3.64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深圳市众志和科技有限公司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360.75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3.61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深圳市中科招商投资管理有限公司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3.00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深圳市南博投资有限公司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295.50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2.95</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75.00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二、社会公众股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25.00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pStyle w:val="Style13"/>
        <w:keepNext w:val="0"/>
        <w:keepLines w:val="0"/>
        <w:widowControl w:val="0"/>
        <w:shd w:val="clear" w:color="auto" w:fill="auto"/>
        <w:bidi w:val="0"/>
        <w:spacing w:before="0" w:after="220" w:line="468"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日，公司第一届董事会第十七次会议审议通过了《</w:t>
      </w:r>
      <w:r>
        <w:rPr>
          <w:rFonts w:ascii="Times New Roman" w:eastAsia="Times New Roman" w:hAnsi="Times New Roman" w:cs="Times New Roman"/>
          <w:color w:val="000000"/>
          <w:spacing w:val="0"/>
          <w:w w:val="100"/>
          <w:position w:val="0"/>
        </w:rPr>
        <w:t>2009</w:t>
      </w:r>
      <w:r>
        <w:rPr>
          <w:color w:val="000000"/>
          <w:spacing w:val="0"/>
          <w:w w:val="100"/>
          <w:position w:val="0"/>
        </w:rPr>
        <w:t>年度利润分配和资本公积转 增股本预案》以现有总股本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w:t>
      </w:r>
      <w:r>
        <w:rPr>
          <w:color w:val="000000"/>
          <w:spacing w:val="0"/>
          <w:w w:val="100"/>
          <w:position w:val="0"/>
        </w:rPr>
        <w:t>元（含税），派发 现金股利共人民币</w:t>
      </w:r>
      <w:r>
        <w:rPr>
          <w:rFonts w:ascii="Times New Roman" w:eastAsia="Times New Roman" w:hAnsi="Times New Roman" w:cs="Times New Roman"/>
          <w:color w:val="000000"/>
          <w:spacing w:val="0"/>
          <w:w w:val="100"/>
          <w:position w:val="0"/>
        </w:rPr>
        <w:t>20,000,000</w:t>
      </w:r>
      <w:r>
        <w:rPr>
          <w:color w:val="000000"/>
          <w:spacing w:val="0"/>
          <w:w w:val="100"/>
          <w:position w:val="0"/>
        </w:rPr>
        <w:t>元，剩余未分配利润结转以后年度，同时，以总股本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 数，由资本公积向全体股东每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股，合计转增股本</w:t>
      </w:r>
      <w:r>
        <w:rPr>
          <w:rFonts w:ascii="Times New Roman" w:eastAsia="Times New Roman" w:hAnsi="Times New Roman" w:cs="Times New Roman"/>
          <w:color w:val="000000"/>
          <w:spacing w:val="0"/>
          <w:w w:val="100"/>
          <w:position w:val="0"/>
        </w:rPr>
        <w:t>30,000,000</w:t>
      </w:r>
      <w:r>
        <w:rPr>
          <w:color w:val="000000"/>
          <w:spacing w:val="0"/>
          <w:w w:val="100"/>
          <w:position w:val="0"/>
        </w:rPr>
        <w:t>股。以上方案已经</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日召开的公司</w:t>
      </w:r>
      <w:r>
        <w:rPr>
          <w:rFonts w:ascii="Times New Roman" w:eastAsia="Times New Roman" w:hAnsi="Times New Roman" w:cs="Times New Roman"/>
          <w:color w:val="000000"/>
          <w:spacing w:val="0"/>
          <w:w w:val="100"/>
          <w:position w:val="0"/>
        </w:rPr>
        <w:t>2009</w:t>
      </w:r>
      <w:r>
        <w:rPr>
          <w:color w:val="000000"/>
          <w:spacing w:val="0"/>
          <w:w w:val="100"/>
          <w:position w:val="0"/>
        </w:rPr>
        <w:t>年年度股东大会审议通过，转增后总股本为</w:t>
      </w:r>
      <w:r>
        <w:rPr>
          <w:rFonts w:ascii="Times New Roman" w:eastAsia="Times New Roman" w:hAnsi="Times New Roman" w:cs="Times New Roman"/>
          <w:color w:val="000000"/>
          <w:spacing w:val="0"/>
          <w:w w:val="100"/>
          <w:position w:val="0"/>
        </w:rPr>
        <w:t>130,000,000</w:t>
      </w:r>
      <w:r>
        <w:rPr>
          <w:color w:val="000000"/>
          <w:spacing w:val="0"/>
          <w:w w:val="100"/>
          <w:position w:val="0"/>
        </w:rPr>
        <w:t>股。</w:t>
      </w:r>
    </w:p>
    <w:p>
      <w:pPr>
        <w:pStyle w:val="Style13"/>
        <w:keepNext w:val="0"/>
        <w:keepLines w:val="0"/>
        <w:widowControl w:val="0"/>
        <w:shd w:val="clear" w:color="auto" w:fill="auto"/>
        <w:bidi w:val="0"/>
        <w:spacing w:before="0" w:after="220" w:line="485" w:lineRule="exact"/>
        <w:ind w:left="0" w:right="0" w:firstLine="5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日，经深圳市市场监督管理局核准，公司名称变更为深圳中青宝互动网络股份有限 公司。</w:t>
      </w:r>
    </w:p>
    <w:p>
      <w:pPr>
        <w:pStyle w:val="Style13"/>
        <w:keepNext w:val="0"/>
        <w:keepLines w:val="0"/>
        <w:widowControl w:val="0"/>
        <w:shd w:val="clear" w:color="auto" w:fill="auto"/>
        <w:bidi w:val="0"/>
        <w:spacing w:before="0" w:after="220" w:line="468"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rPr>
        <w:t>2013</w:t>
      </w:r>
      <w:r>
        <w:rPr>
          <w:color w:val="000000"/>
          <w:spacing w:val="0"/>
          <w:w w:val="100"/>
          <w:position w:val="0"/>
        </w:rPr>
        <w:t>年半年度权益分派方案》， 以现有总股本</w:t>
      </w:r>
      <w:r>
        <w:rPr>
          <w:rFonts w:ascii="Times New Roman" w:eastAsia="Times New Roman" w:hAnsi="Times New Roman" w:cs="Times New Roman"/>
          <w:color w:val="000000"/>
          <w:spacing w:val="0"/>
          <w:w w:val="100"/>
          <w:position w:val="0"/>
        </w:rPr>
        <w:t>130,000,000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rPr>
        <w:t>130,000,000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rPr>
        <w:t>260,000,000</w:t>
      </w:r>
      <w:r>
        <w:rPr>
          <w:color w:val="000000"/>
          <w:spacing w:val="0"/>
          <w:w w:val="100"/>
          <w:position w:val="0"/>
        </w:rPr>
        <w:t>股。</w:t>
      </w:r>
    </w:p>
    <w:p>
      <w:pPr>
        <w:pStyle w:val="Style13"/>
        <w:keepNext w:val="0"/>
        <w:keepLines w:val="0"/>
        <w:widowControl w:val="0"/>
        <w:shd w:val="clear" w:color="auto" w:fill="auto"/>
        <w:bidi w:val="0"/>
        <w:spacing w:before="0" w:after="220" w:line="467"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日公司召开的第三届董事会第十八次（临时）会议审议通过了《关于股票期权激励 计划中首次授予的期权第二个行权期可行权的议案》，公司股票期权激励计划中首次授权股票期权的 </w:t>
      </w:r>
      <w:r>
        <w:rPr>
          <w:rFonts w:ascii="Times New Roman" w:eastAsia="Times New Roman" w:hAnsi="Times New Roman" w:cs="Times New Roman"/>
          <w:color w:val="000000"/>
          <w:spacing w:val="0"/>
          <w:w w:val="100"/>
          <w:position w:val="0"/>
        </w:rPr>
        <w:t>59</w:t>
      </w:r>
      <w:r>
        <w:rPr>
          <w:color w:val="000000"/>
          <w:spacing w:val="0"/>
          <w:w w:val="100"/>
          <w:position w:val="0"/>
        </w:rPr>
        <w:t>名激励对象在第二个行权期行权的股票期权共计</w:t>
      </w:r>
      <w:r>
        <w:rPr>
          <w:rFonts w:ascii="Times New Roman" w:eastAsia="Times New Roman" w:hAnsi="Times New Roman" w:cs="Times New Roman"/>
          <w:color w:val="000000"/>
          <w:spacing w:val="0"/>
          <w:w w:val="100"/>
          <w:position w:val="0"/>
        </w:rPr>
        <w:t>103.86</w:t>
      </w:r>
      <w:r>
        <w:rPr>
          <w:color w:val="000000"/>
          <w:spacing w:val="0"/>
          <w:w w:val="100"/>
          <w:position w:val="0"/>
        </w:rPr>
        <w:t>万份，行权价格为</w:t>
      </w:r>
      <w:r>
        <w:rPr>
          <w:rFonts w:ascii="Times New Roman" w:eastAsia="Times New Roman" w:hAnsi="Times New Roman" w:cs="Times New Roman"/>
          <w:color w:val="000000"/>
          <w:spacing w:val="0"/>
          <w:w w:val="100"/>
          <w:position w:val="0"/>
        </w:rPr>
        <w:t>6.54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股，其中 </w:t>
      </w:r>
      <w:r>
        <w:rPr>
          <w:rFonts w:ascii="Times New Roman" w:eastAsia="Times New Roman" w:hAnsi="Times New Roman" w:cs="Times New Roman"/>
          <w:color w:val="000000"/>
          <w:spacing w:val="0"/>
          <w:w w:val="100"/>
          <w:position w:val="0"/>
        </w:rPr>
        <w:t>1,038,600.00</w:t>
      </w:r>
      <w:r>
        <w:rPr>
          <w:color w:val="000000"/>
          <w:spacing w:val="0"/>
          <w:w w:val="100"/>
          <w:position w:val="0"/>
        </w:rPr>
        <w:t>元增加股本，其余</w:t>
      </w:r>
      <w:r>
        <w:rPr>
          <w:rFonts w:ascii="Times New Roman" w:eastAsia="Times New Roman" w:hAnsi="Times New Roman" w:cs="Times New Roman"/>
          <w:color w:val="000000"/>
          <w:spacing w:val="0"/>
          <w:w w:val="100"/>
          <w:position w:val="0"/>
        </w:rPr>
        <w:t>5,753,844.00</w:t>
      </w:r>
      <w:r>
        <w:rPr>
          <w:color w:val="000000"/>
          <w:spacing w:val="0"/>
          <w:w w:val="100"/>
          <w:position w:val="0"/>
        </w:rPr>
        <w:t>元计入资本公积。</w:t>
      </w:r>
    </w:p>
    <w:p>
      <w:pPr>
        <w:pStyle w:val="Style13"/>
        <w:keepNext w:val="0"/>
        <w:keepLines w:val="0"/>
        <w:widowControl w:val="0"/>
        <w:shd w:val="clear" w:color="auto" w:fill="auto"/>
        <w:bidi w:val="0"/>
        <w:spacing w:before="0" w:after="220" w:line="468"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日公司召开的第四届董事会第十七次（临时）会议审议通过了《关于向激励对象首 次授予限制性股票的议案》，公司授予</w:t>
      </w:r>
      <w:r>
        <w:rPr>
          <w:rFonts w:ascii="Times New Roman" w:eastAsia="Times New Roman" w:hAnsi="Times New Roman" w:cs="Times New Roman"/>
          <w:color w:val="000000"/>
          <w:spacing w:val="0"/>
          <w:w w:val="100"/>
          <w:position w:val="0"/>
        </w:rPr>
        <w:t>68</w:t>
      </w:r>
      <w:r>
        <w:rPr>
          <w:color w:val="000000"/>
          <w:spacing w:val="0"/>
          <w:w w:val="100"/>
          <w:position w:val="0"/>
        </w:rPr>
        <w:t>名激励对象</w:t>
      </w:r>
      <w:r>
        <w:rPr>
          <w:rFonts w:ascii="Times New Roman" w:eastAsia="Times New Roman" w:hAnsi="Times New Roman" w:cs="Times New Roman"/>
          <w:color w:val="000000"/>
          <w:spacing w:val="0"/>
          <w:w w:val="100"/>
          <w:position w:val="0"/>
        </w:rPr>
        <w:t>690</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日公司召开的 第四届董事会第十九次（临时）会议审议通过《关于调整公司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年限制性股票激励计划相关事项的 议案》，公司对首次授予的激励对象名单及获授的限制性股票数量进行调整，首次授予激励对象人数 由</w:t>
      </w:r>
      <w:r>
        <w:rPr>
          <w:rFonts w:ascii="Times New Roman" w:eastAsia="Times New Roman" w:hAnsi="Times New Roman" w:cs="Times New Roman"/>
          <w:color w:val="000000"/>
          <w:spacing w:val="0"/>
          <w:w w:val="100"/>
          <w:position w:val="0"/>
        </w:rPr>
        <w:t>68</w:t>
      </w:r>
      <w:r>
        <w:rPr>
          <w:color w:val="000000"/>
          <w:spacing w:val="0"/>
          <w:w w:val="100"/>
          <w:position w:val="0"/>
        </w:rPr>
        <w:t>名调整为</w:t>
      </w:r>
      <w:r>
        <w:rPr>
          <w:rFonts w:ascii="Times New Roman" w:eastAsia="Times New Roman" w:hAnsi="Times New Roman" w:cs="Times New Roman"/>
          <w:color w:val="000000"/>
          <w:spacing w:val="0"/>
          <w:w w:val="100"/>
          <w:position w:val="0"/>
        </w:rPr>
        <w:t>46</w:t>
      </w:r>
      <w:r>
        <w:rPr>
          <w:color w:val="000000"/>
          <w:spacing w:val="0"/>
          <w:w w:val="100"/>
          <w:position w:val="0"/>
        </w:rPr>
        <w:t>名，首次授予限制性股票由</w:t>
      </w:r>
      <w:r>
        <w:rPr>
          <w:rFonts w:ascii="Times New Roman" w:eastAsia="Times New Roman" w:hAnsi="Times New Roman" w:cs="Times New Roman"/>
          <w:color w:val="000000"/>
          <w:spacing w:val="0"/>
          <w:w w:val="100"/>
          <w:position w:val="0"/>
        </w:rPr>
        <w:t>690</w:t>
      </w:r>
      <w:r>
        <w:rPr>
          <w:color w:val="000000"/>
          <w:spacing w:val="0"/>
          <w:w w:val="100"/>
          <w:position w:val="0"/>
        </w:rPr>
        <w:t>万股调整为</w:t>
      </w:r>
      <w:r>
        <w:rPr>
          <w:rFonts w:ascii="Times New Roman" w:eastAsia="Times New Roman" w:hAnsi="Times New Roman" w:cs="Times New Roman"/>
          <w:color w:val="000000"/>
          <w:spacing w:val="0"/>
          <w:w w:val="100"/>
          <w:position w:val="0"/>
        </w:rPr>
        <w:t>367</w:t>
      </w:r>
      <w:r>
        <w:rPr>
          <w:color w:val="000000"/>
          <w:spacing w:val="0"/>
          <w:w w:val="100"/>
          <w:position w:val="0"/>
        </w:rPr>
        <w:t>万，预留的限制性股票不变。</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日公司召开第四届董事会第二十次（临时）会议审议通过了《关于变更公司注册资本的议案》， 公司注册资本从</w:t>
      </w:r>
      <w:r>
        <w:rPr>
          <w:rFonts w:ascii="Times New Roman" w:eastAsia="Times New Roman" w:hAnsi="Times New Roman" w:cs="Times New Roman"/>
          <w:color w:val="000000"/>
          <w:spacing w:val="0"/>
          <w:w w:val="100"/>
          <w:position w:val="0"/>
        </w:rPr>
        <w:t>26,103.86</w:t>
      </w:r>
      <w:r>
        <w:rPr>
          <w:color w:val="000000"/>
          <w:spacing w:val="0"/>
          <w:w w:val="100"/>
          <w:position w:val="0"/>
        </w:rPr>
        <w:t>万元人民币变更为</w:t>
      </w:r>
      <w:r>
        <w:rPr>
          <w:rFonts w:ascii="Times New Roman" w:eastAsia="Times New Roman" w:hAnsi="Times New Roman" w:cs="Times New Roman"/>
          <w:color w:val="000000"/>
          <w:spacing w:val="0"/>
          <w:w w:val="100"/>
          <w:position w:val="0"/>
        </w:rPr>
        <w:t>26,470.86</w:t>
      </w:r>
      <w:r>
        <w:rPr>
          <w:color w:val="000000"/>
          <w:spacing w:val="0"/>
          <w:w w:val="100"/>
          <w:position w:val="0"/>
        </w:rPr>
        <w:t>万元人民币。</w:t>
      </w:r>
    </w:p>
    <w:p>
      <w:pPr>
        <w:pStyle w:val="Style13"/>
        <w:keepNext w:val="0"/>
        <w:keepLines w:val="0"/>
        <w:widowControl w:val="0"/>
        <w:shd w:val="clear" w:color="auto" w:fill="auto"/>
        <w:bidi w:val="0"/>
        <w:spacing w:before="0" w:after="220" w:line="469"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日，公司召开了第四届董事会第二十四次（临时）会议和第四届监事会第十五次（临 时）会议并于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日召开了</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年年度股东大会审议通过了《关于回购注销部分限制性股票 的议案》，同意回购注销已获授但尚未解锁的限制性股票共</w:t>
      </w:r>
      <w:r>
        <w:rPr>
          <w:rFonts w:ascii="Times New Roman" w:eastAsia="Times New Roman" w:hAnsi="Times New Roman" w:cs="Times New Roman"/>
          <w:color w:val="000000"/>
          <w:spacing w:val="0"/>
          <w:w w:val="100"/>
          <w:position w:val="0"/>
        </w:rPr>
        <w:t>1,468,500</w:t>
      </w:r>
      <w:r>
        <w:rPr>
          <w:color w:val="000000"/>
          <w:spacing w:val="0"/>
          <w:w w:val="100"/>
          <w:position w:val="0"/>
        </w:rPr>
        <w:t>股，回购价格为</w:t>
      </w:r>
      <w:r>
        <w:rPr>
          <w:rFonts w:ascii="Times New Roman" w:eastAsia="Times New Roman" w:hAnsi="Times New Roman" w:cs="Times New Roman"/>
          <w:color w:val="000000"/>
          <w:spacing w:val="0"/>
          <w:w w:val="100"/>
          <w:position w:val="0"/>
        </w:rPr>
        <w:t>6.20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股加银行 同期存款利息。本次回购注销完成后，公司总股本由</w:t>
      </w:r>
      <w:r>
        <w:rPr>
          <w:rFonts w:ascii="Times New Roman" w:eastAsia="Times New Roman" w:hAnsi="Times New Roman" w:cs="Times New Roman"/>
          <w:color w:val="000000"/>
          <w:spacing w:val="0"/>
          <w:w w:val="100"/>
          <w:position w:val="0"/>
        </w:rPr>
        <w:t>264,708,600</w:t>
      </w:r>
      <w:r>
        <w:rPr>
          <w:color w:val="000000"/>
          <w:spacing w:val="0"/>
          <w:w w:val="100"/>
          <w:position w:val="0"/>
        </w:rPr>
        <w:t>股减至</w:t>
      </w:r>
      <w:r>
        <w:rPr>
          <w:rFonts w:ascii="Times New Roman" w:eastAsia="Times New Roman" w:hAnsi="Times New Roman" w:cs="Times New Roman"/>
          <w:color w:val="000000"/>
          <w:spacing w:val="0"/>
          <w:w w:val="100"/>
          <w:position w:val="0"/>
        </w:rPr>
        <w:t>263,240,100</w:t>
      </w:r>
      <w:r>
        <w:rPr>
          <w:color w:val="000000"/>
          <w:spacing w:val="0"/>
          <w:w w:val="100"/>
          <w:position w:val="0"/>
        </w:rPr>
        <w:t>股。</w:t>
      </w:r>
    </w:p>
    <w:p>
      <w:pPr>
        <w:pStyle w:val="Style13"/>
        <w:keepNext w:val="0"/>
        <w:keepLines w:val="0"/>
        <w:widowControl w:val="0"/>
        <w:shd w:val="clear" w:color="auto" w:fill="auto"/>
        <w:bidi w:val="0"/>
        <w:spacing w:before="0" w:after="240" w:line="468"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日，公司召开第四届董事会第二十六次会议及第四届监事会第十七次会议，审议通 </w:t>
      </w:r>
      <w:r>
        <w:rPr>
          <w:color w:val="000000"/>
          <w:spacing w:val="0"/>
          <w:w w:val="100"/>
          <w:position w:val="0"/>
        </w:rPr>
        <w:t>过了《关于调整公司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年限制性股票激励计划预留授予限制性股票授予价格的议案》、《关于向激 励对象授予预留限制性股票的议案》，鉴于公司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年限制性股票激励计划预留部分股份的授予条 件已成就，公司董事会同意以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日作为限制性股票的授予日，向符合条件的</w:t>
      </w:r>
      <w:r>
        <w:rPr>
          <w:rFonts w:ascii="Times New Roman" w:eastAsia="Times New Roman" w:hAnsi="Times New Roman" w:cs="Times New Roman"/>
          <w:color w:val="000000"/>
          <w:spacing w:val="0"/>
          <w:w w:val="100"/>
          <w:position w:val="0"/>
        </w:rPr>
        <w:t>14</w:t>
      </w:r>
      <w:r>
        <w:rPr>
          <w:color w:val="000000"/>
          <w:spacing w:val="0"/>
          <w:w w:val="100"/>
          <w:position w:val="0"/>
        </w:rPr>
        <w:t>名激励对象 授予</w:t>
      </w:r>
      <w:r>
        <w:rPr>
          <w:rFonts w:ascii="Times New Roman" w:eastAsia="Times New Roman" w:hAnsi="Times New Roman" w:cs="Times New Roman"/>
          <w:color w:val="000000"/>
          <w:spacing w:val="0"/>
          <w:w w:val="100"/>
          <w:position w:val="0"/>
        </w:rPr>
        <w:t>70.77</w:t>
      </w:r>
      <w:r>
        <w:rPr>
          <w:color w:val="000000"/>
          <w:spacing w:val="0"/>
          <w:w w:val="100"/>
          <w:position w:val="0"/>
        </w:rPr>
        <w:t>万股预留限制性股票，授予价格为</w:t>
      </w:r>
      <w:r>
        <w:rPr>
          <w:rFonts w:ascii="Times New Roman" w:eastAsia="Times New Roman" w:hAnsi="Times New Roman" w:cs="Times New Roman"/>
          <w:color w:val="000000"/>
          <w:spacing w:val="0"/>
          <w:w w:val="100"/>
          <w:position w:val="0"/>
        </w:rPr>
        <w:t>6.18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 十七次会议及第四届监事会第十八次会议，审议通过了《关于调整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 予激励对象名单、授予数量的议案》，本次激励计划预留授予的激励对象由</w:t>
      </w:r>
      <w:r>
        <w:rPr>
          <w:rFonts w:ascii="Times New Roman" w:eastAsia="Times New Roman" w:hAnsi="Times New Roman" w:cs="Times New Roman"/>
          <w:color w:val="000000"/>
          <w:spacing w:val="0"/>
          <w:w w:val="100"/>
          <w:position w:val="0"/>
        </w:rPr>
        <w:t>14</w:t>
      </w:r>
      <w:r>
        <w:rPr>
          <w:color w:val="000000"/>
          <w:spacing w:val="0"/>
          <w:w w:val="100"/>
          <w:position w:val="0"/>
        </w:rPr>
        <w:t>名调整为</w:t>
      </w:r>
      <w:r>
        <w:rPr>
          <w:rFonts w:ascii="Times New Roman" w:eastAsia="Times New Roman" w:hAnsi="Times New Roman" w:cs="Times New Roman"/>
          <w:color w:val="000000"/>
          <w:spacing w:val="0"/>
          <w:w w:val="100"/>
          <w:position w:val="0"/>
        </w:rPr>
        <w:t>12</w:t>
      </w:r>
      <w:r>
        <w:rPr>
          <w:color w:val="000000"/>
          <w:spacing w:val="0"/>
          <w:w w:val="100"/>
          <w:position w:val="0"/>
        </w:rPr>
        <w:t>名，本次激 励计划拟授予的预留限制性股票数量由</w:t>
      </w:r>
      <w:r>
        <w:rPr>
          <w:rFonts w:ascii="Times New Roman" w:eastAsia="Times New Roman" w:hAnsi="Times New Roman" w:cs="Times New Roman"/>
          <w:color w:val="000000"/>
          <w:spacing w:val="0"/>
          <w:w w:val="100"/>
          <w:position w:val="0"/>
        </w:rPr>
        <w:t>70.77</w:t>
      </w:r>
      <w:r>
        <w:rPr>
          <w:color w:val="000000"/>
          <w:spacing w:val="0"/>
          <w:w w:val="100"/>
          <w:position w:val="0"/>
        </w:rPr>
        <w:t>万股调整为</w:t>
      </w:r>
      <w:r>
        <w:rPr>
          <w:rFonts w:ascii="Times New Roman" w:eastAsia="Times New Roman" w:hAnsi="Times New Roman" w:cs="Times New Roman"/>
          <w:color w:val="000000"/>
          <w:spacing w:val="0"/>
          <w:w w:val="100"/>
          <w:position w:val="0"/>
        </w:rPr>
        <w:t>43.17</w:t>
      </w:r>
      <w:r>
        <w:rPr>
          <w:color w:val="000000"/>
          <w:spacing w:val="0"/>
          <w:w w:val="100"/>
          <w:position w:val="0"/>
        </w:rPr>
        <w:t>万股。本次授予预留限制性股票事项完 成后，公司总股本由</w:t>
      </w:r>
      <w:r>
        <w:rPr>
          <w:rFonts w:ascii="Times New Roman" w:eastAsia="Times New Roman" w:hAnsi="Times New Roman" w:cs="Times New Roman"/>
          <w:color w:val="000000"/>
          <w:spacing w:val="0"/>
          <w:w w:val="100"/>
          <w:position w:val="0"/>
        </w:rPr>
        <w:t>263,240,100</w:t>
      </w:r>
      <w:r>
        <w:rPr>
          <w:color w:val="000000"/>
          <w:spacing w:val="0"/>
          <w:w w:val="100"/>
          <w:position w:val="0"/>
        </w:rPr>
        <w:t>股增加至</w:t>
      </w:r>
      <w:r>
        <w:rPr>
          <w:rFonts w:ascii="Times New Roman" w:eastAsia="Times New Roman" w:hAnsi="Times New Roman" w:cs="Times New Roman"/>
          <w:color w:val="000000"/>
          <w:spacing w:val="0"/>
          <w:w w:val="100"/>
          <w:position w:val="0"/>
        </w:rPr>
        <w:t>263,671,800</w:t>
      </w:r>
      <w:r>
        <w:rPr>
          <w:color w:val="000000"/>
          <w:spacing w:val="0"/>
          <w:w w:val="100"/>
          <w:position w:val="0"/>
        </w:rPr>
        <w:t>股。</w:t>
      </w:r>
    </w:p>
    <w:p>
      <w:pPr>
        <w:pStyle w:val="Style13"/>
        <w:keepNext w:val="0"/>
        <w:keepLines w:val="0"/>
        <w:widowControl w:val="0"/>
        <w:shd w:val="clear" w:color="auto" w:fill="auto"/>
        <w:bidi w:val="0"/>
        <w:spacing w:before="0" w:after="240" w:line="468"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日，公司召开了第四届董事会第二十九次会议，审议通过了《关于回购注销部分限 制性股票的议案》，同意回购注销</w:t>
      </w:r>
      <w:r>
        <w:rPr>
          <w:rFonts w:ascii="Times New Roman" w:eastAsia="Times New Roman" w:hAnsi="Times New Roman" w:cs="Times New Roman"/>
          <w:color w:val="000000"/>
          <w:spacing w:val="0"/>
          <w:w w:val="100"/>
          <w:position w:val="0"/>
        </w:rPr>
        <w:t>402,500</w:t>
      </w:r>
      <w:r>
        <w:rPr>
          <w:color w:val="000000"/>
          <w:spacing w:val="0"/>
          <w:w w:val="100"/>
          <w:position w:val="0"/>
        </w:rPr>
        <w:t xml:space="preserve">股限制性股票。本次回购注销完成后，公司总股本由 </w:t>
      </w:r>
      <w:r>
        <w:rPr>
          <w:rFonts w:ascii="Times New Roman" w:eastAsia="Times New Roman" w:hAnsi="Times New Roman" w:cs="Times New Roman"/>
          <w:color w:val="000000"/>
          <w:spacing w:val="0"/>
          <w:w w:val="100"/>
          <w:position w:val="0"/>
        </w:rPr>
        <w:t>263,671,800</w:t>
      </w:r>
      <w:r>
        <w:rPr>
          <w:color w:val="000000"/>
          <w:spacing w:val="0"/>
          <w:w w:val="100"/>
          <w:position w:val="0"/>
        </w:rPr>
        <w:t>股减至</w:t>
      </w:r>
      <w:r>
        <w:rPr>
          <w:rFonts w:ascii="Times New Roman" w:eastAsia="Times New Roman" w:hAnsi="Times New Roman" w:cs="Times New Roman"/>
          <w:color w:val="000000"/>
          <w:spacing w:val="0"/>
          <w:w w:val="100"/>
          <w:position w:val="0"/>
        </w:rPr>
        <w:t>263,269,300</w:t>
      </w:r>
      <w:r>
        <w:rPr>
          <w:color w:val="000000"/>
          <w:spacing w:val="0"/>
          <w:w w:val="100"/>
          <w:position w:val="0"/>
        </w:rPr>
        <w:t>股。</w:t>
      </w:r>
    </w:p>
    <w:p>
      <w:pPr>
        <w:pStyle w:val="Style13"/>
        <w:keepNext w:val="0"/>
        <w:keepLines w:val="0"/>
        <w:widowControl w:val="0"/>
        <w:shd w:val="clear" w:color="auto" w:fill="auto"/>
        <w:bidi w:val="0"/>
        <w:spacing w:before="0" w:after="240" w:line="47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日，公司召开第五届董事会第二次会议及第五届监事会第二次会议，审议通过了《关 于回购注销部分限制性股票的议案》，同意回购注销已获授但尚未解锁的限制性股票共</w:t>
      </w:r>
      <w:r>
        <w:rPr>
          <w:rFonts w:ascii="Times New Roman" w:eastAsia="Times New Roman" w:hAnsi="Times New Roman" w:cs="Times New Roman"/>
          <w:color w:val="000000"/>
          <w:spacing w:val="0"/>
          <w:w w:val="100"/>
          <w:position w:val="0"/>
        </w:rPr>
        <w:t>200,000</w:t>
      </w:r>
      <w:r>
        <w:rPr>
          <w:color w:val="000000"/>
          <w:spacing w:val="0"/>
          <w:w w:val="100"/>
          <w:position w:val="0"/>
        </w:rPr>
        <w:t>股。 本次回购注销完成后，公司股本由</w:t>
      </w:r>
      <w:r>
        <w:rPr>
          <w:rFonts w:ascii="Times New Roman" w:eastAsia="Times New Roman" w:hAnsi="Times New Roman" w:cs="Times New Roman"/>
          <w:color w:val="000000"/>
          <w:spacing w:val="0"/>
          <w:w w:val="100"/>
          <w:position w:val="0"/>
        </w:rPr>
        <w:t>263,269,300</w:t>
      </w:r>
      <w:r>
        <w:rPr>
          <w:color w:val="000000"/>
          <w:spacing w:val="0"/>
          <w:w w:val="100"/>
          <w:position w:val="0"/>
        </w:rPr>
        <w:t>股减至</w:t>
      </w:r>
      <w:r>
        <w:rPr>
          <w:rFonts w:ascii="Times New Roman" w:eastAsia="Times New Roman" w:hAnsi="Times New Roman" w:cs="Times New Roman"/>
          <w:color w:val="000000"/>
          <w:spacing w:val="0"/>
          <w:w w:val="100"/>
          <w:position w:val="0"/>
        </w:rPr>
        <w:t>263,069,300</w:t>
      </w:r>
      <w:r>
        <w:rPr>
          <w:color w:val="000000"/>
          <w:spacing w:val="0"/>
          <w:w w:val="100"/>
          <w:position w:val="0"/>
        </w:rPr>
        <w:t>股。</w:t>
      </w:r>
    </w:p>
    <w:p>
      <w:pPr>
        <w:pStyle w:val="Style13"/>
        <w:keepNext w:val="0"/>
        <w:keepLines w:val="0"/>
        <w:widowControl w:val="0"/>
        <w:shd w:val="clear" w:color="auto" w:fill="auto"/>
        <w:bidi w:val="0"/>
        <w:spacing w:before="0" w:after="240" w:line="467"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日，公司召开第五届董事会第三次会议及第五届监事会第三次会议，审议通过了《关 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年限制性股票激励计划首次授予第二个解除限售期解除限售条件成就的议案》及《关于回购 注销部分限制性股票的议案》，首次授予第二个解除限售期解除限售条件已满足，根据公司</w:t>
      </w:r>
      <w:r>
        <w:rPr>
          <w:rFonts w:ascii="Times New Roman" w:eastAsia="Times New Roman" w:hAnsi="Times New Roman" w:cs="Times New Roman"/>
          <w:color w:val="000000"/>
          <w:spacing w:val="0"/>
          <w:w w:val="100"/>
          <w:position w:val="0"/>
        </w:rPr>
        <w:t>2018</w:t>
      </w:r>
      <w:r>
        <w:rPr>
          <w:color w:val="000000"/>
          <w:spacing w:val="0"/>
          <w:w w:val="100"/>
          <w:position w:val="0"/>
        </w:rPr>
        <w:t>年 第二次临时股东大会的授权，办理首次授予限制性股票符合解除限售条件部分的股票解除限售事宜； 同意回购注销已获授但尚未解锁的限制性股票共</w:t>
      </w:r>
      <w:r>
        <w:rPr>
          <w:rFonts w:ascii="Times New Roman" w:eastAsia="Times New Roman" w:hAnsi="Times New Roman" w:cs="Times New Roman"/>
          <w:color w:val="000000"/>
          <w:spacing w:val="0"/>
          <w:w w:val="100"/>
          <w:position w:val="0"/>
        </w:rPr>
        <w:t>35,000</w:t>
      </w:r>
      <w:r>
        <w:rPr>
          <w:color w:val="000000"/>
          <w:spacing w:val="0"/>
          <w:w w:val="100"/>
          <w:position w:val="0"/>
        </w:rPr>
        <w:t xml:space="preserve">股。本次回购注销完成后，公司股本由 </w:t>
      </w:r>
      <w:r>
        <w:rPr>
          <w:rFonts w:ascii="Times New Roman" w:eastAsia="Times New Roman" w:hAnsi="Times New Roman" w:cs="Times New Roman"/>
          <w:color w:val="000000"/>
          <w:spacing w:val="0"/>
          <w:w w:val="100"/>
          <w:position w:val="0"/>
        </w:rPr>
        <w:t>263,069,300</w:t>
      </w:r>
      <w:r>
        <w:rPr>
          <w:color w:val="000000"/>
          <w:spacing w:val="0"/>
          <w:w w:val="100"/>
          <w:position w:val="0"/>
        </w:rPr>
        <w:t>股减至</w:t>
      </w:r>
      <w:r>
        <w:rPr>
          <w:rFonts w:ascii="Times New Roman" w:eastAsia="Times New Roman" w:hAnsi="Times New Roman" w:cs="Times New Roman"/>
          <w:color w:val="000000"/>
          <w:spacing w:val="0"/>
          <w:w w:val="100"/>
          <w:position w:val="0"/>
        </w:rPr>
        <w:t>263,034,300</w:t>
      </w:r>
      <w:r>
        <w:rPr>
          <w:color w:val="000000"/>
          <w:spacing w:val="0"/>
          <w:w w:val="100"/>
          <w:position w:val="0"/>
        </w:rPr>
        <w:t>股。</w:t>
      </w:r>
    </w:p>
    <w:p>
      <w:pPr>
        <w:pStyle w:val="Style13"/>
        <w:keepNext w:val="0"/>
        <w:keepLines w:val="0"/>
        <w:widowControl w:val="0"/>
        <w:shd w:val="clear" w:color="auto" w:fill="auto"/>
        <w:bidi w:val="0"/>
        <w:spacing w:before="0" w:after="720" w:line="466"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日，公司召开第五届董事会第十三次会议，审议通过了《关于回购注销部分限制性 股票的议案》，回购注销了 </w:t>
      </w:r>
      <w:r>
        <w:rPr>
          <w:rFonts w:ascii="Times New Roman" w:eastAsia="Times New Roman" w:hAnsi="Times New Roman" w:cs="Times New Roman"/>
          <w:color w:val="000000"/>
          <w:spacing w:val="0"/>
          <w:w w:val="100"/>
          <w:position w:val="0"/>
        </w:rPr>
        <w:t>1,095,590</w:t>
      </w:r>
      <w:r>
        <w:rPr>
          <w:color w:val="000000"/>
          <w:spacing w:val="0"/>
          <w:w w:val="100"/>
          <w:position w:val="0"/>
        </w:rPr>
        <w:t>股限制性股票；公司于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日召开了第五届董事会 第十八次会议，审议通过了《关于回购注销部分限制性股票的议案》，回购注销了</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股限制性股 票。本次回购注销完成后，公司股本由</w:t>
      </w:r>
      <w:r>
        <w:rPr>
          <w:rFonts w:ascii="Times New Roman" w:eastAsia="Times New Roman" w:hAnsi="Times New Roman" w:cs="Times New Roman"/>
          <w:color w:val="000000"/>
          <w:spacing w:val="0"/>
          <w:w w:val="100"/>
          <w:position w:val="0"/>
        </w:rPr>
        <w:t>263,069,300</w:t>
      </w:r>
      <w:r>
        <w:rPr>
          <w:color w:val="000000"/>
          <w:spacing w:val="0"/>
          <w:w w:val="100"/>
          <w:position w:val="0"/>
        </w:rPr>
        <w:t>股减至</w:t>
      </w:r>
      <w:r>
        <w:rPr>
          <w:rFonts w:ascii="Times New Roman" w:eastAsia="Times New Roman" w:hAnsi="Times New Roman" w:cs="Times New Roman"/>
          <w:color w:val="000000"/>
          <w:spacing w:val="0"/>
          <w:w w:val="100"/>
          <w:position w:val="0"/>
        </w:rPr>
        <w:t>261,918,710.00</w:t>
      </w:r>
      <w:r>
        <w:rPr>
          <w:color w:val="000000"/>
          <w:spacing w:val="0"/>
          <w:w w:val="100"/>
          <w:position w:val="0"/>
        </w:rPr>
        <w:t>股。</w:t>
      </w:r>
    </w:p>
    <w:p>
      <w:pPr>
        <w:pStyle w:val="Style13"/>
        <w:keepNext w:val="0"/>
        <w:keepLines w:val="0"/>
        <w:widowControl w:val="0"/>
        <w:shd w:val="clear" w:color="auto" w:fill="auto"/>
        <w:bidi w:val="0"/>
        <w:spacing w:before="0" w:after="100" w:line="467" w:lineRule="exact"/>
        <w:ind w:left="0" w:right="0" w:firstLine="0"/>
        <w:jc w:val="both"/>
      </w:pPr>
      <w:r>
        <w:rPr>
          <w:color w:val="000000"/>
          <w:spacing w:val="0"/>
          <w:w w:val="100"/>
          <w:position w:val="0"/>
        </w:rPr>
        <w:t>本财务报告于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日由本公司董事会批准报出。</w:t>
      </w:r>
    </w:p>
    <w:p>
      <w:pPr>
        <w:pStyle w:val="Style13"/>
        <w:keepNext w:val="0"/>
        <w:keepLines w:val="0"/>
        <w:widowControl w:val="0"/>
        <w:shd w:val="clear" w:color="auto" w:fill="auto"/>
        <w:bidi w:val="0"/>
        <w:spacing w:before="0" w:after="680" w:line="467" w:lineRule="exact"/>
        <w:ind w:left="0" w:right="0" w:firstLine="460"/>
        <w:jc w:val="both"/>
      </w:pPr>
      <w:r>
        <w:rPr>
          <w:color w:val="000000"/>
          <w:spacing w:val="0"/>
          <w:w w:val="100"/>
          <w:position w:val="0"/>
        </w:rPr>
        <w:t>本公司合并财务报表范围包括深圳卓页、深圳时代首游、</w:t>
      </w:r>
      <w:r>
        <w:rPr>
          <w:rFonts w:ascii="Times New Roman" w:eastAsia="Times New Roman" w:hAnsi="Times New Roman" w:cs="Times New Roman"/>
          <w:color w:val="000000"/>
          <w:spacing w:val="0"/>
          <w:w w:val="100"/>
          <w:position w:val="0"/>
        </w:rPr>
        <w:t>CUPLAY</w:t>
      </w:r>
      <w:r>
        <w:rPr>
          <w:color w:val="000000"/>
          <w:spacing w:val="0"/>
          <w:w w:val="100"/>
          <w:position w:val="0"/>
        </w:rPr>
        <w:t xml:space="preserve">、深圳苏摩、深圳宝腾互联等 </w:t>
      </w:r>
      <w:r>
        <w:rPr>
          <w:rFonts w:ascii="Times New Roman" w:eastAsia="Times New Roman" w:hAnsi="Times New Roman" w:cs="Times New Roman"/>
          <w:color w:val="000000"/>
          <w:spacing w:val="0"/>
          <w:w w:val="100"/>
          <w:position w:val="0"/>
        </w:rPr>
        <w:t>42</w:t>
      </w:r>
      <w:r>
        <w:rPr>
          <w:color w:val="000000"/>
          <w:spacing w:val="0"/>
          <w:w w:val="100"/>
          <w:position w:val="0"/>
        </w:rPr>
        <w:t>家子公司（子公司全称见附注九、</w:t>
      </w:r>
      <w:r>
        <w:rPr>
          <w:rFonts w:ascii="Times New Roman" w:eastAsia="Times New Roman" w:hAnsi="Times New Roman" w:cs="Times New Roman"/>
          <w:color w:val="000000"/>
          <w:spacing w:val="0"/>
          <w:w w:val="100"/>
          <w:position w:val="0"/>
        </w:rPr>
        <w:t>1</w:t>
      </w:r>
      <w:r>
        <w:rPr>
          <w:color w:val="000000"/>
          <w:spacing w:val="0"/>
          <w:w w:val="100"/>
          <w:position w:val="0"/>
        </w:rPr>
        <w:t>）。与上年相比，因新设增加青云星辰、四川中青宝、芭乐、 宝跃、盛澜、鸿逸</w:t>
      </w:r>
      <w:r>
        <w:rPr>
          <w:rFonts w:ascii="Times New Roman" w:eastAsia="Times New Roman" w:hAnsi="Times New Roman" w:cs="Times New Roman"/>
          <w:color w:val="000000"/>
          <w:spacing w:val="0"/>
          <w:w w:val="100"/>
          <w:position w:val="0"/>
        </w:rPr>
        <w:t>6</w:t>
      </w:r>
      <w:r>
        <w:rPr>
          <w:color w:val="000000"/>
          <w:spacing w:val="0"/>
          <w:w w:val="100"/>
          <w:position w:val="0"/>
        </w:rPr>
        <w:t>家子公司，因注销减少苏州华娱、苏州中青宝、深圳中富彩、福州卓越、克拉玛 依、合肥宝腾</w:t>
      </w:r>
      <w:r>
        <w:rPr>
          <w:rFonts w:ascii="Times New Roman" w:eastAsia="Times New Roman" w:hAnsi="Times New Roman" w:cs="Times New Roman"/>
          <w:color w:val="000000"/>
          <w:spacing w:val="0"/>
          <w:w w:val="100"/>
          <w:position w:val="0"/>
        </w:rPr>
        <w:t>6</w:t>
      </w:r>
      <w:r>
        <w:rPr>
          <w:color w:val="000000"/>
          <w:spacing w:val="0"/>
          <w:w w:val="100"/>
          <w:position w:val="0"/>
        </w:rPr>
        <w:t>家子公司</w:t>
      </w:r>
      <w:r>
        <w:rPr>
          <w:color w:val="000000"/>
          <w:spacing w:val="0"/>
          <w:w w:val="100"/>
          <w:position w:val="0"/>
        </w:rPr>
        <w:t>，</w:t>
      </w:r>
      <w:r>
        <w:rPr>
          <w:color w:val="000000"/>
          <w:spacing w:val="0"/>
          <w:w w:val="100"/>
          <w:position w:val="0"/>
        </w:rPr>
        <w:t>因其他原因减少促进会</w:t>
      </w:r>
      <w:r>
        <w:rPr>
          <w:rFonts w:ascii="Times New Roman" w:eastAsia="Times New Roman" w:hAnsi="Times New Roman" w:cs="Times New Roman"/>
          <w:color w:val="000000"/>
          <w:spacing w:val="0"/>
          <w:w w:val="100"/>
          <w:position w:val="0"/>
        </w:rPr>
        <w:t>1</w:t>
      </w:r>
      <w:r>
        <w:rPr>
          <w:color w:val="000000"/>
          <w:spacing w:val="0"/>
          <w:w w:val="100"/>
          <w:position w:val="0"/>
        </w:rPr>
        <w:t>家子公司，同年新设并注销青云传媒，转让深圳青 友玩。</w:t>
      </w:r>
    </w:p>
    <w:p>
      <w:pPr>
        <w:pStyle w:val="Style27"/>
        <w:keepNext/>
        <w:keepLines/>
        <w:widowControl w:val="0"/>
        <w:shd w:val="clear" w:color="auto" w:fill="auto"/>
        <w:tabs>
          <w:tab w:pos="498" w:val="left"/>
        </w:tabs>
        <w:bidi w:val="0"/>
        <w:spacing w:before="0" w:after="280" w:line="317" w:lineRule="exact"/>
        <w:ind w:left="0" w:right="0" w:firstLine="0"/>
        <w:jc w:val="both"/>
      </w:pPr>
      <w:bookmarkStart w:id="789" w:name="bookmark789"/>
      <w:bookmarkStart w:id="790" w:name="bookmark790"/>
      <w:bookmarkStart w:id="791" w:name="bookmark791"/>
      <w:bookmarkStart w:id="792" w:name="bookmark792"/>
      <w:r>
        <w:rPr>
          <w:color w:val="000000"/>
          <w:spacing w:val="0"/>
          <w:w w:val="100"/>
          <w:position w:val="0"/>
        </w:rPr>
        <w:t>四</w:t>
      </w:r>
      <w:bookmarkEnd w:id="791"/>
      <w:r>
        <w:rPr>
          <w:color w:val="000000"/>
          <w:spacing w:val="0"/>
          <w:w w:val="100"/>
          <w:position w:val="0"/>
        </w:rPr>
        <w:t>、</w:t>
        <w:tab/>
        <w:t>财务报表的编制基础</w:t>
      </w:r>
      <w:bookmarkEnd w:id="789"/>
      <w:bookmarkEnd w:id="790"/>
      <w:bookmarkEnd w:id="792"/>
    </w:p>
    <w:p>
      <w:pPr>
        <w:pStyle w:val="Style34"/>
        <w:keepNext/>
        <w:keepLines/>
        <w:widowControl w:val="0"/>
        <w:shd w:val="clear" w:color="auto" w:fill="auto"/>
        <w:tabs>
          <w:tab w:pos="368" w:val="left"/>
        </w:tabs>
        <w:bidi w:val="0"/>
        <w:spacing w:before="0" w:after="280" w:line="317" w:lineRule="exact"/>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color w:val="000000"/>
          <w:spacing w:val="0"/>
          <w:w w:val="100"/>
          <w:position w:val="0"/>
        </w:rPr>
        <w:t>、</w:t>
        <w:tab/>
        <w:t>编制基础</w:t>
      </w:r>
      <w:bookmarkEnd w:id="793"/>
      <w:bookmarkEnd w:id="794"/>
      <w:bookmarkEnd w:id="796"/>
    </w:p>
    <w:p>
      <w:pPr>
        <w:pStyle w:val="Style13"/>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本公司财务报表以持续经营为基础，根据实际发生的交易和事项，按照财政部颁布的《企业会计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持续经营</w:t>
      </w:r>
      <w:bookmarkEnd w:id="797"/>
      <w:bookmarkEnd w:id="798"/>
      <w:bookmarkEnd w:id="800"/>
    </w:p>
    <w:p>
      <w:pPr>
        <w:pStyle w:val="Style13"/>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tabs>
          <w:tab w:pos="517" w:val="left"/>
        </w:tabs>
        <w:bidi w:val="0"/>
        <w:spacing w:before="0" w:after="400" w:line="317" w:lineRule="exact"/>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五</w:t>
      </w:r>
      <w:bookmarkEnd w:id="803"/>
      <w:r>
        <w:rPr>
          <w:color w:val="000000"/>
          <w:spacing w:val="0"/>
          <w:w w:val="100"/>
          <w:position w:val="0"/>
        </w:rPr>
        <w:t>、</w:t>
        <w:tab/>
        <w:t>重要会计政策及会计估计</w:t>
      </w:r>
      <w:bookmarkEnd w:id="801"/>
      <w:bookmarkEnd w:id="802"/>
      <w:bookmarkEnd w:id="804"/>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具体会计政策和会计估计提示：</w:t>
      </w:r>
    </w:p>
    <w:p>
      <w:pPr>
        <w:pStyle w:val="Style13"/>
        <w:keepNext w:val="0"/>
        <w:keepLines w:val="0"/>
        <w:widowControl w:val="0"/>
        <w:shd w:val="clear" w:color="auto" w:fill="auto"/>
        <w:bidi w:val="0"/>
        <w:spacing w:before="0" w:after="600" w:line="317" w:lineRule="exact"/>
        <w:ind w:left="0" w:right="0" w:firstLine="460"/>
        <w:jc w:val="both"/>
      </w:pPr>
      <w:r>
        <w:rPr>
          <w:color w:val="000000"/>
          <w:spacing w:val="0"/>
          <w:w w:val="100"/>
          <w:position w:val="0"/>
        </w:rPr>
        <w:t>本公司根据实际生产经营特点制定的具体会计政策和会计估计包括营业周期、应收款项坏账准备 的确认和计量、固定资产分类及折旧方法、无形资产摊销、长期待摊费用摊销、收入确认和计量、政 府补助等。</w:t>
      </w:r>
    </w:p>
    <w:p>
      <w:pPr>
        <w:pStyle w:val="Style34"/>
        <w:keepNext/>
        <w:keepLines/>
        <w:widowControl w:val="0"/>
        <w:shd w:val="clear" w:color="auto" w:fill="auto"/>
        <w:tabs>
          <w:tab w:pos="368" w:val="left"/>
        </w:tabs>
        <w:bidi w:val="0"/>
        <w:spacing w:before="0" w:after="280" w:line="317" w:lineRule="exact"/>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color w:val="000000"/>
          <w:spacing w:val="0"/>
          <w:w w:val="100"/>
          <w:position w:val="0"/>
        </w:rPr>
        <w:t>、</w:t>
        <w:tab/>
        <w:t>遵循企业会计准则的声明</w:t>
      </w:r>
      <w:bookmarkEnd w:id="805"/>
      <w:bookmarkEnd w:id="806"/>
      <w:bookmarkEnd w:id="808"/>
    </w:p>
    <w:p>
      <w:pPr>
        <w:pStyle w:val="Style13"/>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本公司编制的财务报表符合企业会计准则的要求，真实、完整地反映了本公司的财务状况、经营 成果和现金流量等有关信息。</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color w:val="000000"/>
          <w:spacing w:val="0"/>
          <w:w w:val="100"/>
          <w:position w:val="0"/>
        </w:rPr>
        <w:t>、</w:t>
        <w:tab/>
        <w:t>会计期间</w:t>
      </w:r>
      <w:bookmarkEnd w:id="809"/>
      <w:bookmarkEnd w:id="810"/>
      <w:bookmarkEnd w:id="812"/>
    </w:p>
    <w:p>
      <w:pPr>
        <w:pStyle w:val="Style13"/>
        <w:keepNext w:val="0"/>
        <w:keepLines w:val="0"/>
        <w:widowControl w:val="0"/>
        <w:shd w:val="clear" w:color="auto" w:fill="auto"/>
        <w:bidi w:val="0"/>
        <w:spacing w:before="0" w:after="600" w:line="317" w:lineRule="exact"/>
        <w:ind w:left="0" w:right="0" w:firstLine="460"/>
        <w:jc w:val="both"/>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3</w:t>
      </w:r>
      <w:bookmarkEnd w:id="815"/>
      <w:r>
        <w:rPr>
          <w:color w:val="000000"/>
          <w:spacing w:val="0"/>
          <w:w w:val="100"/>
          <w:position w:val="0"/>
        </w:rPr>
        <w:t>、</w:t>
        <w:tab/>
        <w:t>记账本位币</w:t>
      </w:r>
      <w:bookmarkEnd w:id="813"/>
      <w:bookmarkEnd w:id="814"/>
      <w:bookmarkEnd w:id="816"/>
    </w:p>
    <w:p>
      <w:pPr>
        <w:pStyle w:val="Style13"/>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本公司以人民币为记账本位币。</w:t>
      </w:r>
    </w:p>
    <w:p>
      <w:pPr>
        <w:pStyle w:val="Style13"/>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 xml:space="preserve">本公司全资子公司美国中青宝采用美元为记账本位币，本公司编制财务报表时已经折算为人民 </w:t>
      </w:r>
      <w:r>
        <w:rPr>
          <w:color w:val="000000"/>
          <w:spacing w:val="0"/>
          <w:w w:val="100"/>
          <w:position w:val="0"/>
        </w:rPr>
        <w:t>币。</w:t>
      </w:r>
    </w:p>
    <w:p>
      <w:pPr>
        <w:pStyle w:val="Style34"/>
        <w:keepNext/>
        <w:keepLines/>
        <w:widowControl w:val="0"/>
        <w:shd w:val="clear" w:color="auto" w:fill="auto"/>
        <w:tabs>
          <w:tab w:pos="323" w:val="left"/>
        </w:tabs>
        <w:bidi w:val="0"/>
        <w:spacing w:before="0" w:after="220" w:line="469"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4</w:t>
      </w:r>
      <w:bookmarkEnd w:id="819"/>
      <w:r>
        <w:rPr>
          <w:color w:val="000000"/>
          <w:spacing w:val="0"/>
          <w:w w:val="100"/>
          <w:position w:val="0"/>
        </w:rPr>
        <w:t>、</w:t>
        <w:tab/>
        <w:t>同一控制下和非同一控制下企业合并的会计处理方法</w:t>
      </w:r>
      <w:bookmarkEnd w:id="817"/>
      <w:bookmarkEnd w:id="818"/>
      <w:bookmarkEnd w:id="820"/>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本公司作为合并方，在同一控制下企业合并中取得的资产和负债，在合并日按被合并方在最终控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13"/>
        <w:keepNext w:val="0"/>
        <w:keepLines w:val="0"/>
        <w:widowControl w:val="0"/>
        <w:shd w:val="clear" w:color="auto" w:fill="auto"/>
        <w:bidi w:val="0"/>
        <w:spacing w:before="0" w:after="680" w:line="468" w:lineRule="exact"/>
        <w:ind w:left="0" w:right="0" w:firstLine="460"/>
        <w:jc w:val="both"/>
      </w:pPr>
      <w:r>
        <w:rPr>
          <w:color w:val="000000"/>
          <w:spacing w:val="0"/>
          <w:w w:val="100"/>
          <w:position w:val="0"/>
        </w:rPr>
        <w:t>在非同一控制下企业合并中取得的被购买方可辨认资产、负债及或有负债在收购日以公允价值计 量。合并成本为本公司在购买日为取得对被购买方的控制权而支付的现金或非现金资产、发行或承担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34"/>
        <w:keepNext/>
        <w:keepLines/>
        <w:widowControl w:val="0"/>
        <w:shd w:val="clear" w:color="auto" w:fill="auto"/>
        <w:tabs>
          <w:tab w:pos="323" w:val="left"/>
        </w:tabs>
        <w:bidi w:val="0"/>
        <w:spacing w:before="0" w:after="220" w:line="469" w:lineRule="exact"/>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5</w:t>
      </w:r>
      <w:bookmarkEnd w:id="823"/>
      <w:r>
        <w:rPr>
          <w:color w:val="000000"/>
          <w:spacing w:val="0"/>
          <w:w w:val="100"/>
          <w:position w:val="0"/>
        </w:rPr>
        <w:t>、</w:t>
        <w:tab/>
        <w:t>合并财务报表的编制方法</w:t>
      </w:r>
      <w:bookmarkEnd w:id="821"/>
      <w:bookmarkEnd w:id="822"/>
      <w:bookmarkEnd w:id="824"/>
    </w:p>
    <w:p>
      <w:pPr>
        <w:pStyle w:val="Style13"/>
        <w:keepNext w:val="0"/>
        <w:keepLines w:val="0"/>
        <w:widowControl w:val="0"/>
        <w:shd w:val="clear" w:color="auto" w:fill="auto"/>
        <w:bidi w:val="0"/>
        <w:spacing w:before="0" w:after="100" w:line="469" w:lineRule="exact"/>
        <w:ind w:left="0" w:right="0" w:firstLine="460"/>
        <w:jc w:val="both"/>
      </w:pPr>
      <w:r>
        <w:rPr>
          <w:color w:val="000000"/>
          <w:spacing w:val="0"/>
          <w:w w:val="100"/>
          <w:position w:val="0"/>
        </w:rPr>
        <w:t>本公司将所有控制的子公司及结构化主体纳入合并财务报表范围。</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在编制合并财务报表时，子公司与本公司采用的会计政策或会计期间不一致的，按照本公司的会 计政策或会计期间对子公司财务报表进行必要的调整。</w:t>
      </w:r>
    </w:p>
    <w:p>
      <w:pPr>
        <w:pStyle w:val="Style13"/>
        <w:keepNext w:val="0"/>
        <w:keepLines w:val="0"/>
        <w:widowControl w:val="0"/>
        <w:shd w:val="clear" w:color="auto" w:fill="auto"/>
        <w:bidi w:val="0"/>
        <w:spacing w:before="0" w:after="100" w:line="472" w:lineRule="exact"/>
        <w:ind w:left="0" w:right="0" w:firstLine="460"/>
        <w:jc w:val="both"/>
      </w:pPr>
      <w:r>
        <w:rPr>
          <w:color w:val="000000"/>
          <w:spacing w:val="0"/>
          <w:w w:val="100"/>
          <w:position w:val="0"/>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3"/>
        <w:keepNext w:val="0"/>
        <w:keepLines w:val="0"/>
        <w:widowControl w:val="0"/>
        <w:shd w:val="clear" w:color="auto" w:fill="auto"/>
        <w:bidi w:val="0"/>
        <w:spacing w:before="0" w:after="100" w:line="468" w:lineRule="exact"/>
        <w:ind w:left="0" w:right="0" w:firstLine="460"/>
        <w:jc w:val="both"/>
      </w:pPr>
      <w:r>
        <w:rPr>
          <w:color w:val="000000"/>
          <w:spacing w:val="0"/>
          <w:w w:val="100"/>
          <w:position w:val="0"/>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 xml:space="preserve">通过多次交易分步取得同一控制下被投资单位的股权，最终形成企业合并的，应在取得控制权的 报告期，补充披露在合并财务报表中的处理方法。例如：通过多次交易分步取得同一控制下被投资单 </w:t>
      </w:r>
      <w:r>
        <w:rPr>
          <w:color w:val="000000"/>
          <w:spacing w:val="0"/>
          <w:w w:val="100"/>
          <w:position w:val="0"/>
        </w:rPr>
        <w:t>位的股权，最终形成企业合并，编制合并报表时，视同在最终控制方开始控制时即以目前的状态存在 进行调整，在编制比较报表时，以不早于本公司和被合并方同处于最终控制方的控制之下的时点为限， 将被合并方的有关资产、负债并入本公司合并财务报表的比较报表中，并将合并而增加的净资产在比 较报表中调整所有者权益项下的相关项目。为避免对被合并方净资产的价值进行重复计算，本公司在 达到合并之前持有的长期股权投资，在取得原股权之日与本公司和被合并方处于同一方最终控制之日 孰晚日起至合并日之间已确认有关损益、其他综合收益和其他净资产变动，应分别冲减比较报表期间 的期初留存收益和当期损益。</w:t>
      </w:r>
    </w:p>
    <w:p>
      <w:pPr>
        <w:pStyle w:val="Style13"/>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对于非同一控制下企业合并取得子公司，经营成果和现金流量自本公司取得控制权之日起纳入合 并财务报表。在编制合并财务报表时，以购买日确定的各项可辨认资产、负债及或有负债的公允价值 为基础对子公司的财务报表进行调整。</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通过多次交易分步取得非同一控制下被投资单位的股权，最终形成企业合并的，应在取得控制权 的报告期，补充披露在合并财务报表中的处理方法。例如：通过多次交易分步取得非同一控制下被投 资单位的股权，最终形成企业合并，编制合并报表时，对于购买日之前持有的被购买方的股权，按照 该股权在购买日的公允价值进行重新计量，公允价值与其账面价值的差额计入当期投资收益；与其相 关的购买日之前持有的被购买方的股权涉及权益法核算下的其他综合收益以及除净损益、其他综合收 益和利润分配外的其他所有者权益变动，在购买日所属当期转为投资损益，由于被投资方重新计量设 定受益计划净负债或净资产变动而产生的其他综合收益除外。</w:t>
      </w:r>
    </w:p>
    <w:p>
      <w:pPr>
        <w:pStyle w:val="Style13"/>
        <w:keepNext w:val="0"/>
        <w:keepLines w:val="0"/>
        <w:widowControl w:val="0"/>
        <w:shd w:val="clear" w:color="auto" w:fill="auto"/>
        <w:bidi w:val="0"/>
        <w:spacing w:before="0" w:after="100" w:line="468" w:lineRule="exact"/>
        <w:ind w:left="0" w:right="0" w:firstLine="460"/>
        <w:jc w:val="both"/>
      </w:pPr>
      <w:r>
        <w:rPr>
          <w:color w:val="000000"/>
          <w:spacing w:val="0"/>
          <w:w w:val="100"/>
          <w:position w:val="0"/>
        </w:rPr>
        <w:t>本公司在不丧失控制权的情况下部分处置对子公司的长期股权投资，在合并财务报表中，处置价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13"/>
        <w:keepNext w:val="0"/>
        <w:keepLines w:val="0"/>
        <w:widowControl w:val="0"/>
        <w:shd w:val="clear" w:color="auto" w:fill="auto"/>
        <w:bidi w:val="0"/>
        <w:spacing w:before="0" w:after="100" w:line="468" w:lineRule="exact"/>
        <w:ind w:left="0" w:right="0" w:firstLine="460"/>
        <w:jc w:val="both"/>
      </w:pPr>
      <w:r>
        <w:rPr>
          <w:color w:val="000000"/>
          <w:spacing w:val="0"/>
          <w:w w:val="100"/>
          <w:position w:val="0"/>
        </w:rPr>
        <w:t>本公司因处置部分股权投资等原因丧失了对被投资方的控制权的，在编制合并财务报表时，对于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13"/>
        <w:keepNext w:val="0"/>
        <w:keepLines w:val="0"/>
        <w:widowControl w:val="0"/>
        <w:shd w:val="clear" w:color="auto" w:fill="auto"/>
        <w:bidi w:val="0"/>
        <w:spacing w:before="0" w:after="920" w:line="470" w:lineRule="exact"/>
        <w:ind w:left="0" w:right="0" w:firstLine="460"/>
        <w:jc w:val="both"/>
      </w:pPr>
      <w:r>
        <w:rPr>
          <w:color w:val="000000"/>
          <w:spacing w:val="0"/>
          <w:w w:val="100"/>
          <w:position w:val="0"/>
        </w:rPr>
        <w:t xml:space="preserve">本公司通过多次交易分步处置对子公司股权投资直至丧失控制权的，如果处置对子公司股权投资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w:t>
      </w:r>
      <w:r>
        <w:rPr>
          <w:color w:val="000000"/>
          <w:spacing w:val="0"/>
          <w:w w:val="100"/>
          <w:position w:val="0"/>
        </w:rPr>
        <w:t>份额的差额，在合并财务报表中确认为其他综合收益，在丧失控制权时一并转入丧失控制权当期的投 资损益。</w:t>
      </w:r>
    </w:p>
    <w:p>
      <w:pPr>
        <w:pStyle w:val="Style34"/>
        <w:keepNext/>
        <w:keepLines/>
        <w:widowControl w:val="0"/>
        <w:shd w:val="clear" w:color="auto" w:fill="auto"/>
        <w:tabs>
          <w:tab w:pos="735" w:val="left"/>
        </w:tabs>
        <w:bidi w:val="0"/>
        <w:spacing w:before="0" w:after="0" w:line="480" w:lineRule="auto"/>
        <w:ind w:left="0" w:right="0" w:firstLine="36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6</w:t>
      </w:r>
      <w:bookmarkEnd w:id="827"/>
      <w:r>
        <w:rPr>
          <w:color w:val="000000"/>
          <w:spacing w:val="0"/>
          <w:w w:val="100"/>
          <w:position w:val="0"/>
        </w:rPr>
        <w:t>、</w:t>
        <w:tab/>
        <w:t>合营安排分类及共同经营会计处理方法</w:t>
      </w:r>
      <w:bookmarkEnd w:id="825"/>
      <w:bookmarkEnd w:id="826"/>
      <w:bookmarkEnd w:id="828"/>
    </w:p>
    <w:p>
      <w:pPr>
        <w:pStyle w:val="Style13"/>
        <w:keepNext w:val="0"/>
        <w:keepLines w:val="0"/>
        <w:widowControl w:val="0"/>
        <w:shd w:val="clear" w:color="auto" w:fill="auto"/>
        <w:bidi w:val="0"/>
        <w:spacing w:before="0" w:after="1000" w:line="467" w:lineRule="exact"/>
        <w:ind w:left="360" w:right="0" w:firstLine="440"/>
        <w:jc w:val="both"/>
      </w:pPr>
      <w:r>
        <w:rPr>
          <w:color w:val="000000"/>
          <w:spacing w:val="0"/>
          <w:w w:val="100"/>
          <w:position w:val="0"/>
        </w:rPr>
        <w:t>本公司的合营安排包括共同经营和合营企业。对于共同经营项目</w:t>
      </w:r>
      <w:r>
        <w:rPr>
          <w:color w:val="000000"/>
          <w:spacing w:val="0"/>
          <w:w w:val="100"/>
          <w:position w:val="0"/>
        </w:rPr>
        <w:t>，</w:t>
      </w:r>
      <w:r>
        <w:rPr>
          <w:color w:val="000000"/>
          <w:spacing w:val="0"/>
          <w:w w:val="100"/>
          <w:position w:val="0"/>
        </w:rPr>
        <w:t>本公司作为共同经营中的合营方 确认单独持有的资产和承担的负债，以及按份额确认持有的资产和承担的负债，根据相关约定单独或 按份额确认相关的收入和费用。与共同经营发生购买、销售不构成业务的资产交易的，仅确认因该交 易产生的损益中归属于共同经营其他参与方的部分。</w:t>
      </w:r>
    </w:p>
    <w:p>
      <w:pPr>
        <w:pStyle w:val="Style34"/>
        <w:keepNext/>
        <w:keepLines/>
        <w:widowControl w:val="0"/>
        <w:shd w:val="clear" w:color="auto" w:fill="auto"/>
        <w:tabs>
          <w:tab w:pos="735" w:val="left"/>
        </w:tabs>
        <w:bidi w:val="0"/>
        <w:spacing w:before="0" w:after="80" w:line="480" w:lineRule="auto"/>
        <w:ind w:left="0" w:right="0" w:firstLine="36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7</w:t>
      </w:r>
      <w:bookmarkEnd w:id="831"/>
      <w:r>
        <w:rPr>
          <w:color w:val="000000"/>
          <w:spacing w:val="0"/>
          <w:w w:val="100"/>
          <w:position w:val="0"/>
        </w:rPr>
        <w:t>、</w:t>
        <w:tab/>
        <w:t>现金及现金等价物的确定标准</w:t>
      </w:r>
      <w:bookmarkEnd w:id="829"/>
      <w:bookmarkEnd w:id="830"/>
      <w:bookmarkEnd w:id="832"/>
    </w:p>
    <w:p>
      <w:pPr>
        <w:pStyle w:val="Style13"/>
        <w:keepNext w:val="0"/>
        <w:keepLines w:val="0"/>
        <w:widowControl w:val="0"/>
        <w:shd w:val="clear" w:color="auto" w:fill="auto"/>
        <w:bidi w:val="0"/>
        <w:spacing w:before="0" w:after="1000" w:line="461" w:lineRule="exact"/>
        <w:ind w:left="360" w:right="0" w:firstLine="440"/>
        <w:jc w:val="both"/>
      </w:pPr>
      <w:r>
        <w:rPr>
          <w:color w:val="000000"/>
          <w:spacing w:val="0"/>
          <w:w w:val="100"/>
          <w:position w:val="0"/>
        </w:rPr>
        <w:t>本公司现金流量表之现金指库存现金以及可以随时用于支付的存款。现金流量表之现金等价物指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个月、流动性强、易于转换为已知金额现金且价值变动风险很小的投资。</w:t>
      </w:r>
    </w:p>
    <w:p>
      <w:pPr>
        <w:pStyle w:val="Style34"/>
        <w:keepNext/>
        <w:keepLines/>
        <w:widowControl w:val="0"/>
        <w:shd w:val="clear" w:color="auto" w:fill="auto"/>
        <w:tabs>
          <w:tab w:pos="735" w:val="left"/>
        </w:tabs>
        <w:bidi w:val="0"/>
        <w:spacing w:before="0" w:after="80" w:line="480" w:lineRule="auto"/>
        <w:ind w:left="0" w:right="0" w:firstLine="36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8</w:t>
      </w:r>
      <w:bookmarkEnd w:id="835"/>
      <w:r>
        <w:rPr>
          <w:color w:val="000000"/>
          <w:spacing w:val="0"/>
          <w:w w:val="100"/>
          <w:position w:val="0"/>
        </w:rPr>
        <w:t>、</w:t>
        <w:tab/>
        <w:t>外币业务和外币报表折算</w:t>
      </w:r>
      <w:bookmarkEnd w:id="833"/>
      <w:bookmarkEnd w:id="834"/>
      <w:bookmarkEnd w:id="836"/>
    </w:p>
    <w:p>
      <w:pPr>
        <w:pStyle w:val="Style13"/>
        <w:keepNext w:val="0"/>
        <w:keepLines w:val="0"/>
        <w:widowControl w:val="0"/>
        <w:shd w:val="clear" w:color="auto" w:fill="auto"/>
        <w:tabs>
          <w:tab w:pos="859" w:val="left"/>
        </w:tabs>
        <w:bidi w:val="0"/>
        <w:spacing w:before="0" w:after="120" w:line="467" w:lineRule="exact"/>
        <w:ind w:left="0" w:right="0" w:firstLine="36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外币交易</w:t>
      </w:r>
    </w:p>
    <w:p>
      <w:pPr>
        <w:pStyle w:val="Style13"/>
        <w:keepNext w:val="0"/>
        <w:keepLines w:val="0"/>
        <w:widowControl w:val="0"/>
        <w:shd w:val="clear" w:color="auto" w:fill="auto"/>
        <w:bidi w:val="0"/>
        <w:spacing w:before="0" w:after="220" w:line="468" w:lineRule="exact"/>
        <w:ind w:left="360" w:right="0" w:firstLine="440"/>
        <w:jc w:val="both"/>
      </w:pPr>
      <w:r>
        <w:rPr>
          <w:color w:val="000000"/>
          <w:spacing w:val="0"/>
          <w:w w:val="100"/>
          <w:position w:val="0"/>
        </w:rPr>
        <w:t>本公司外币交易按交易发生日的即期汇率将外币金额折算为人民币金额。于资产负债表日，外币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13"/>
        <w:keepNext w:val="0"/>
        <w:keepLines w:val="0"/>
        <w:widowControl w:val="0"/>
        <w:shd w:val="clear" w:color="auto" w:fill="auto"/>
        <w:tabs>
          <w:tab w:pos="859" w:val="left"/>
        </w:tabs>
        <w:bidi w:val="0"/>
        <w:spacing w:before="0" w:after="120" w:line="467" w:lineRule="exact"/>
        <w:ind w:left="0" w:right="0" w:firstLine="36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13"/>
        <w:keepNext w:val="0"/>
        <w:keepLines w:val="0"/>
        <w:widowControl w:val="0"/>
        <w:shd w:val="clear" w:color="auto" w:fill="auto"/>
        <w:bidi w:val="0"/>
        <w:spacing w:before="0" w:after="180" w:line="467" w:lineRule="exact"/>
        <w:ind w:left="360" w:right="0" w:firstLine="44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w:t>
      </w:r>
      <w:r>
        <w:rPr>
          <w:rFonts w:ascii="Times New Roman" w:eastAsia="Times New Roman" w:hAnsi="Times New Roman" w:cs="Times New Roman"/>
          <w:color w:val="000000"/>
          <w:spacing w:val="0"/>
          <w:w w:val="100"/>
          <w:position w:val="0"/>
        </w:rPr>
        <w:t>”</w:t>
      </w:r>
      <w:r>
        <w:rPr>
          <w:color w:val="000000"/>
          <w:spacing w:val="0"/>
          <w:w w:val="100"/>
          <w:position w:val="0"/>
        </w:rPr>
        <w:t>外，均按业务发生时的即期汇率折算；利润表中的收入与费用项目，采用交易发生日的即 期汇率折算。上述折算产生的外币报表折算差额，在其他综合收益项目中列示。外币现金流量采用现 金流量发生日的即期汇率折算。汇率变动对现金的影响额，在现金流量表中单独列示。</w:t>
      </w:r>
    </w:p>
    <w:p>
      <w:pPr>
        <w:pStyle w:val="Style34"/>
        <w:keepNext/>
        <w:keepLines/>
        <w:widowControl w:val="0"/>
        <w:shd w:val="clear" w:color="auto" w:fill="auto"/>
        <w:bidi w:val="0"/>
        <w:spacing w:before="0" w:after="300" w:line="469" w:lineRule="exact"/>
        <w:ind w:left="0" w:right="0" w:firstLine="36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9</w:t>
      </w:r>
      <w:bookmarkEnd w:id="841"/>
      <w:r>
        <w:rPr>
          <w:color w:val="000000"/>
          <w:spacing w:val="0"/>
          <w:w w:val="100"/>
          <w:position w:val="0"/>
        </w:rPr>
        <w:t>、金融工具</w:t>
      </w:r>
      <w:bookmarkEnd w:id="839"/>
      <w:bookmarkEnd w:id="840"/>
      <w:bookmarkEnd w:id="842"/>
    </w:p>
    <w:p>
      <w:pPr>
        <w:pStyle w:val="Style13"/>
        <w:keepNext w:val="0"/>
        <w:keepLines w:val="0"/>
        <w:widowControl w:val="0"/>
        <w:shd w:val="clear" w:color="auto" w:fill="auto"/>
        <w:bidi w:val="0"/>
        <w:spacing w:before="0" w:after="240" w:line="469" w:lineRule="exact"/>
        <w:ind w:left="0" w:right="0" w:firstLine="800"/>
        <w:jc w:val="both"/>
      </w:pPr>
      <w:r>
        <w:rPr>
          <w:color w:val="000000"/>
          <w:spacing w:val="0"/>
          <w:w w:val="100"/>
          <w:position w:val="0"/>
        </w:rPr>
        <w:t>本公司成为金融工具合同的一方时确认一项金融资产或金融负债。</w:t>
      </w:r>
    </w:p>
    <w:p>
      <w:pPr>
        <w:pStyle w:val="Style13"/>
        <w:keepNext w:val="0"/>
        <w:keepLines w:val="0"/>
        <w:widowControl w:val="0"/>
        <w:shd w:val="clear" w:color="auto" w:fill="auto"/>
        <w:bidi w:val="0"/>
        <w:spacing w:before="0" w:after="100" w:line="469" w:lineRule="exact"/>
        <w:ind w:left="0" w:right="0" w:firstLine="36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13"/>
        <w:keepNext w:val="0"/>
        <w:keepLines w:val="0"/>
        <w:widowControl w:val="0"/>
        <w:shd w:val="clear" w:color="auto" w:fill="auto"/>
        <w:tabs>
          <w:tab w:pos="360" w:val="left"/>
        </w:tabs>
        <w:bidi w:val="0"/>
        <w:spacing w:before="0" w:after="100" w:line="469" w:lineRule="exact"/>
        <w:ind w:left="0" w:right="0" w:firstLine="0"/>
        <w:jc w:val="both"/>
      </w:pPr>
      <w:r>
        <w:rPr>
          <w:rFonts w:ascii="Times New Roman" w:eastAsia="Times New Roman" w:hAnsi="Times New Roman" w:cs="Times New Roman"/>
          <w:color w:val="000000"/>
          <w:spacing w:val="0"/>
          <w:w w:val="100"/>
          <w:position w:val="0"/>
          <w:sz w:val="20"/>
          <w:szCs w:val="20"/>
        </w:rPr>
        <w:t>1.</w:t>
        <w:tab/>
      </w:r>
      <w:r>
        <w:rPr>
          <w:rFonts w:ascii="Times New Roman" w:eastAsia="Times New Roman" w:hAnsi="Times New Roman" w:cs="Times New Roman"/>
          <w:color w:val="000000"/>
          <w:spacing w:val="0"/>
          <w:w w:val="100"/>
          <w:position w:val="0"/>
        </w:rPr>
        <w:t>1</w:t>
      </w:r>
      <w:r>
        <w:rPr>
          <w:color w:val="000000"/>
          <w:spacing w:val="0"/>
          <w:w w:val="100"/>
          <w:position w:val="0"/>
        </w:rPr>
        <w:t>）金融资产分类、确认依据和计量方法</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本公司根据管理金融资产的业务模式和金融资产的合同现金流特征，将金融资产分类为以摊余成 本计量的金融资产、以公允价值计量且其变动计入其他综合收益的金融资产、以公允价值计量且其变 动计入当期损益的金融资产。</w:t>
      </w:r>
    </w:p>
    <w:p>
      <w:pPr>
        <w:pStyle w:val="Style13"/>
        <w:keepNext w:val="0"/>
        <w:keepLines w:val="0"/>
        <w:widowControl w:val="0"/>
        <w:shd w:val="clear" w:color="auto" w:fill="auto"/>
        <w:bidi w:val="0"/>
        <w:spacing w:before="0" w:after="100" w:line="469" w:lineRule="exact"/>
        <w:ind w:left="360" w:right="0" w:firstLine="440"/>
        <w:jc w:val="both"/>
      </w:pPr>
      <w:r>
        <w:rPr>
          <w:color w:val="000000"/>
          <w:spacing w:val="0"/>
          <w:w w:val="100"/>
          <w:position w:val="0"/>
        </w:rPr>
        <w:t>本公司将同时符合下列条件的金融资产分类为以摊余成本计量的金融资产：①管理该金融资产的 业务模式是以收取合同现金流量为目标。②该金融资产的合同条款规定，在特定日期产生的现金流量， 仅为对本金和以未偿付本金金额为基础的利息的支付。此类金融资产按照公允价值进行初始计量，相 关交易费用计入初始确认金额；以摊余成本进行后续计量。除被指定为被套期项目的，按照实际利率 法摊销初始金额与到期金额之间的差额，其摊销、减值、汇兑损益以及终止确认时产生的利得或损失， 计入当期损益。</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本公司将同时符合下列条件的金融资产分类为以公允价值计量且其变动计入其他综合收益的金 融资产：①管理该金融资产的业务模式既以收取合同现金流量为目标又以出售该金融资产为目标。② 该金融资产的合同条款规定，在特定日期产生的现金流量，仅为对本金和以未偿付本金金额为基础的 利息的支付。此类金融资产按照公允价值进行初始计量，相关交易费用计入初始确认金额。除被指定 为被套期项目的，此类金融资产，除信用减值损失或利得、汇兑损益和按照实际利率法计算的该金融 资产利息之外，所产生的其他利得或损失，均计入其他综合收益；金融资产终止确认时，之前计入其 他综合收益的累计利得或损失应当从其他综合收益中转出，计入当期损益。</w:t>
      </w:r>
    </w:p>
    <w:p>
      <w:pPr>
        <w:pStyle w:val="Style13"/>
        <w:keepNext w:val="0"/>
        <w:keepLines w:val="0"/>
        <w:widowControl w:val="0"/>
        <w:shd w:val="clear" w:color="auto" w:fill="auto"/>
        <w:bidi w:val="0"/>
        <w:spacing w:before="0" w:after="100" w:line="467" w:lineRule="exact"/>
        <w:ind w:left="360" w:right="0" w:firstLine="440"/>
        <w:jc w:val="both"/>
      </w:pPr>
      <w:r>
        <w:rPr>
          <w:color w:val="000000"/>
          <w:spacing w:val="0"/>
          <w:w w:val="100"/>
          <w:position w:val="0"/>
        </w:rPr>
        <w:t>本公司按照实际利率法确认利息收入。利息收入根据金融资产账面余额乘以实际利率计算确定， 但下列情况除外：①对于购入或源生的已发生信用减值的金融资产，自初始确认起，按照该金融资产 的摊余成本和经信用调整的实际利率计算确定其利息收入。②对于购入或源生的未发生信用减值、但 在后续期间成为已发生信用减值的金融资产，在后续期间，按照该金融资产的摊余成本和实际利率计 算确定其利息收入。</w:t>
      </w:r>
    </w:p>
    <w:p>
      <w:pPr>
        <w:pStyle w:val="Style13"/>
        <w:keepNext w:val="0"/>
        <w:keepLines w:val="0"/>
        <w:widowControl w:val="0"/>
        <w:shd w:val="clear" w:color="auto" w:fill="auto"/>
        <w:bidi w:val="0"/>
        <w:spacing w:before="0" w:after="100" w:line="461" w:lineRule="exact"/>
        <w:ind w:left="360" w:right="0" w:firstLine="440"/>
        <w:jc w:val="both"/>
      </w:pPr>
      <w:r>
        <w:rPr>
          <w:color w:val="000000"/>
          <w:spacing w:val="0"/>
          <w:w w:val="100"/>
          <w:position w:val="0"/>
        </w:rPr>
        <w:t xml:space="preserve">本公司将非交易性权益工具投资指定为以公允价值计量且其变动计入其他综合收益的金融资产。 该指定一经作出，不得撤销。本公司指定的以公允价值计量且其变动计入其他综合收益的非交易性权 </w:t>
      </w:r>
      <w:r>
        <w:rPr>
          <w:color w:val="000000"/>
          <w:spacing w:val="0"/>
          <w:w w:val="100"/>
          <w:position w:val="0"/>
        </w:rPr>
        <w:t>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综合收益中转出，计入留存收益。指定为以公允价值计量且其变动计入其他综合收益的权益性工具投 资包括：其他权益工具投资。</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除上述分类为以摊余成本计量的金融资产和分类为以公允价值计量且其变动计入其他综合收益 的金融资产之外的金融资产，本公司将其分类为以公允价值计量且其变动计入当期损益的金融资产。 此类金融资产按照公允价值进行初始计量，相关交易费用直接计入当期损益。此类金融资产的利得或 损失，计入当期损益。</w:t>
      </w:r>
    </w:p>
    <w:p>
      <w:pPr>
        <w:pStyle w:val="Style13"/>
        <w:keepNext w:val="0"/>
        <w:keepLines w:val="0"/>
        <w:widowControl w:val="0"/>
        <w:shd w:val="clear" w:color="auto" w:fill="auto"/>
        <w:bidi w:val="0"/>
        <w:spacing w:before="0" w:after="100" w:line="466" w:lineRule="exact"/>
        <w:ind w:left="360" w:right="0" w:firstLine="440"/>
        <w:jc w:val="both"/>
      </w:pPr>
      <w:r>
        <w:rPr>
          <w:color w:val="000000"/>
          <w:spacing w:val="0"/>
          <w:w w:val="100"/>
          <w:position w:val="0"/>
        </w:rPr>
        <w:t>本公司在非同一控制下的企业合并中确认的或有对价构成金融资产的，该金融资产分类为以公允 价值计量且其变动计入当期损益的金融资产。</w:t>
      </w:r>
    </w:p>
    <w:p>
      <w:pPr>
        <w:pStyle w:val="Style13"/>
        <w:keepNext w:val="0"/>
        <w:keepLines w:val="0"/>
        <w:widowControl w:val="0"/>
        <w:shd w:val="clear" w:color="auto" w:fill="auto"/>
        <w:bidi w:val="0"/>
        <w:spacing w:before="0" w:after="460" w:line="480" w:lineRule="exact"/>
        <w:ind w:left="360" w:right="0" w:firstLine="440"/>
        <w:jc w:val="both"/>
      </w:pPr>
      <w:r>
        <w:rPr>
          <w:color w:val="000000"/>
          <w:spacing w:val="0"/>
          <w:w w:val="100"/>
          <w:position w:val="0"/>
        </w:rPr>
        <w:t>本公司在改变管理金融资产的业务模式时，对所有受影响的相关金融资产进行重分类。本年无重 分类资产。</w:t>
      </w:r>
    </w:p>
    <w:p>
      <w:pPr>
        <w:pStyle w:val="Style13"/>
        <w:keepNext w:val="0"/>
        <w:keepLines w:val="0"/>
        <w:widowControl w:val="0"/>
        <w:shd w:val="clear" w:color="auto" w:fill="auto"/>
        <w:tabs>
          <w:tab w:pos="336" w:val="left"/>
        </w:tabs>
        <w:bidi w:val="0"/>
        <w:spacing w:before="0" w:after="0" w:line="480" w:lineRule="auto"/>
        <w:ind w:left="0" w:right="0" w:firstLine="0"/>
        <w:jc w:val="both"/>
      </w:pPr>
      <w:r>
        <w:rPr>
          <w:rFonts w:ascii="Times New Roman" w:eastAsia="Times New Roman" w:hAnsi="Times New Roman" w:cs="Times New Roman"/>
          <w:color w:val="000000"/>
          <w:spacing w:val="0"/>
          <w:w w:val="100"/>
          <w:position w:val="0"/>
          <w:sz w:val="20"/>
          <w:szCs w:val="20"/>
        </w:rPr>
        <w:t>1.</w:t>
        <w:tab/>
      </w:r>
      <w:r>
        <w:rPr>
          <w:rFonts w:ascii="Times New Roman" w:eastAsia="Times New Roman" w:hAnsi="Times New Roman" w:cs="Times New Roman"/>
          <w:color w:val="000000"/>
          <w:spacing w:val="0"/>
          <w:w w:val="100"/>
          <w:position w:val="0"/>
        </w:rPr>
        <w:t>2</w:t>
      </w:r>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100" w:line="467" w:lineRule="exact"/>
        <w:ind w:left="360" w:right="0" w:firstLine="440"/>
        <w:jc w:val="both"/>
      </w:pPr>
      <w:r>
        <w:rPr>
          <w:color w:val="000000"/>
          <w:spacing w:val="0"/>
          <w:w w:val="100"/>
          <w:position w:val="0"/>
        </w:rPr>
        <w:t>本公司将满足下列条件之一的金融资产予以终止确认：①收取该金融资产现金流量的合同权利终 止；②金融资产发生转移，本公司转移了金融资产所有权上几乎所有风险和报酬；③金融资产发生转 移，本公司既没有转移也没有保留金融资产所有权上几乎所有风险和报酬，且未保留对该金融资产控 制的。</w:t>
      </w:r>
    </w:p>
    <w:p>
      <w:pPr>
        <w:pStyle w:val="Style13"/>
        <w:keepNext w:val="0"/>
        <w:keepLines w:val="0"/>
        <w:widowControl w:val="0"/>
        <w:shd w:val="clear" w:color="auto" w:fill="auto"/>
        <w:bidi w:val="0"/>
        <w:spacing w:before="0" w:after="100" w:line="467" w:lineRule="exact"/>
        <w:ind w:left="360" w:right="0" w:firstLine="440"/>
        <w:jc w:val="both"/>
      </w:pPr>
      <w:r>
        <w:rPr>
          <w:color w:val="000000"/>
          <w:spacing w:val="0"/>
          <w:w w:val="100"/>
          <w:position w:val="0"/>
        </w:rPr>
        <w:t>金融资产整体转移满足终止确认条件的，将所转移金融资产的账面价值，与因转移而收到的对价 及原直接计入其他综合收益的公允价值变动累计额中对应终止确认部分的金额（涉及转移的金融资产 的合同条款规定，在特定日期产生的现金流量，仅为对本金和以未偿付本金金额为基础的利息的支付） 之和的差额计入当期损益。</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资产的合同条款规定，在特定日期产生的现金流量，仅为对本金和以未偿付本金金额为基础的利息的 支付）之和，与分摊的前述金融资产整体账面价值的差额计入当期损益。</w:t>
      </w:r>
    </w:p>
    <w:p>
      <w:pPr>
        <w:pStyle w:val="Style13"/>
        <w:keepNext w:val="0"/>
        <w:keepLines w:val="0"/>
        <w:widowControl w:val="0"/>
        <w:shd w:val="clear" w:color="auto" w:fill="auto"/>
        <w:bidi w:val="0"/>
        <w:spacing w:before="0" w:after="240" w:line="470" w:lineRule="exact"/>
        <w:ind w:left="0" w:right="0" w:firstLine="360"/>
        <w:jc w:val="left"/>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13"/>
        <w:keepNext w:val="0"/>
        <w:keepLines w:val="0"/>
        <w:widowControl w:val="0"/>
        <w:shd w:val="clear" w:color="auto" w:fill="auto"/>
        <w:bidi w:val="0"/>
        <w:spacing w:before="0" w:after="100" w:line="470" w:lineRule="exact"/>
        <w:ind w:left="0" w:right="0" w:firstLine="600"/>
        <w:jc w:val="both"/>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）金融负债分类、确认依据和计量方法</w:t>
      </w:r>
    </w:p>
    <w:p>
      <w:pPr>
        <w:pStyle w:val="Style13"/>
        <w:keepNext w:val="0"/>
        <w:keepLines w:val="0"/>
        <w:widowControl w:val="0"/>
        <w:shd w:val="clear" w:color="auto" w:fill="auto"/>
        <w:bidi w:val="0"/>
        <w:spacing w:before="0" w:after="100" w:line="461" w:lineRule="exact"/>
        <w:ind w:left="360" w:right="0" w:firstLine="440"/>
        <w:jc w:val="both"/>
      </w:pPr>
      <w:r>
        <w:rPr>
          <w:color w:val="000000"/>
          <w:spacing w:val="0"/>
          <w:w w:val="100"/>
          <w:position w:val="0"/>
        </w:rPr>
        <w:t>本公司的金融负债于初始确认时分类为以公允价值计量且其变动计入当期损益的金融负债和其 他金融负债。</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其他金融负债，包括应付账款和短期借款。采用实际利率法，按照摊余成本进行后续计量。除下 列各项外，本公司将金融负债分类为以摊余成本计量的金融负债：①以公允价值计量且其变动计入当 期损益的金融负债，包括交易性金融负债（含属于金融负债的衍生工具）和指定为以公允价值计量且 其变动计入当期损益的金融负债。②不符合终止确认条件的金融资产转移或继续涉入被转移金融资产 所形成的金融负债。③不属于以上①或②情形的财务担保合同，以及不属于以上①情形的以低于市场 利率贷款的贷款承诺。</w:t>
      </w:r>
    </w:p>
    <w:p>
      <w:pPr>
        <w:pStyle w:val="Style13"/>
        <w:keepNext w:val="0"/>
        <w:keepLines w:val="0"/>
        <w:widowControl w:val="0"/>
        <w:shd w:val="clear" w:color="auto" w:fill="auto"/>
        <w:bidi w:val="0"/>
        <w:spacing w:before="0" w:after="240" w:line="468" w:lineRule="exact"/>
        <w:ind w:left="360" w:right="0" w:firstLine="440"/>
        <w:jc w:val="both"/>
      </w:pPr>
      <w:r>
        <w:rPr>
          <w:color w:val="000000"/>
          <w:spacing w:val="0"/>
          <w:w w:val="100"/>
          <w:position w:val="0"/>
        </w:rPr>
        <w:t>本公司将在非同一控制下的企业合并中作为购买方确认的或有对价形成金融负债的，按照以公允 价值计量且其变动计入当期损益进行会计处理。本公司的金融负债于初始确认时分类为以公允价值计 量且其变动计入当期损益的金融负债和其他金融负债。</w:t>
      </w:r>
    </w:p>
    <w:p>
      <w:pPr>
        <w:pStyle w:val="Style13"/>
        <w:keepNext w:val="0"/>
        <w:keepLines w:val="0"/>
        <w:widowControl w:val="0"/>
        <w:shd w:val="clear" w:color="auto" w:fill="auto"/>
        <w:bidi w:val="0"/>
        <w:spacing w:before="0" w:after="100" w:line="474" w:lineRule="exact"/>
        <w:ind w:left="360" w:right="0" w:firstLine="44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公允价值计量且其变动计入当期损益的金融负债，（相关分类依据参照金融资产分类依据进行披露）。 按照公允价值进行后续计量，公允价值变动形成的利得或损失以及与该金融负债相关的股利和利息支 出计入当期损益。</w:t>
      </w:r>
    </w:p>
    <w:p>
      <w:pPr>
        <w:pStyle w:val="Style13"/>
        <w:keepNext w:val="0"/>
        <w:keepLines w:val="0"/>
        <w:widowControl w:val="0"/>
        <w:shd w:val="clear" w:color="auto" w:fill="auto"/>
        <w:bidi w:val="0"/>
        <w:spacing w:before="0" w:after="240" w:line="470" w:lineRule="exact"/>
        <w:ind w:left="0" w:right="0" w:firstLine="800"/>
        <w:jc w:val="both"/>
      </w:pPr>
      <w:r>
        <w:rPr>
          <w:color w:val="000000"/>
          <w:spacing w:val="0"/>
          <w:w w:val="100"/>
          <w:position w:val="0"/>
        </w:rPr>
        <w:t>其他金融负债，采用实际利率法，按照摊余成本进行后续计量。</w:t>
      </w:r>
    </w:p>
    <w:p>
      <w:pPr>
        <w:pStyle w:val="Style13"/>
        <w:keepNext w:val="0"/>
        <w:keepLines w:val="0"/>
        <w:widowControl w:val="0"/>
        <w:shd w:val="clear" w:color="auto" w:fill="auto"/>
        <w:bidi w:val="0"/>
        <w:spacing w:before="0" w:after="100" w:line="470" w:lineRule="exact"/>
        <w:ind w:left="0" w:right="0" w:firstLine="36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）金融负债终止确认条件</w:t>
      </w:r>
    </w:p>
    <w:p>
      <w:pPr>
        <w:pStyle w:val="Style13"/>
        <w:keepNext w:val="0"/>
        <w:keepLines w:val="0"/>
        <w:widowControl w:val="0"/>
        <w:shd w:val="clear" w:color="auto" w:fill="auto"/>
        <w:bidi w:val="0"/>
        <w:spacing w:before="0" w:after="100" w:line="467" w:lineRule="exact"/>
        <w:ind w:left="360" w:right="0" w:firstLine="440"/>
        <w:jc w:val="both"/>
      </w:pPr>
      <w:r>
        <w:rPr>
          <w:color w:val="000000"/>
          <w:spacing w:val="0"/>
          <w:w w:val="100"/>
          <w:position w:val="0"/>
        </w:rPr>
        <w:t>当金融负债的现时义务全部或部分已经解除时，终止确认该金融负债或义务已解除的部分。本公 司与债权人之间签订协议，以承担新金融负债方式替换现存金融负债，且新金融负债与现存金融负债 的合同条款实质上不同的，终止确认现存金融负债，并同时确认新金融负债。本公司对现存金融负债 全部或部分的合同条款作出实质性修改的，终止确认现存金融负债或其一部分，同时将修改条款后的</w:t>
      </w:r>
    </w:p>
    <w:p>
      <w:pPr>
        <w:pStyle w:val="Style13"/>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金融负债确认为一项新金融负债。终止确认部分的账面价值与支付的对价之间的差额，计入当期损益。</w:t>
      </w:r>
    </w:p>
    <w:p>
      <w:pPr>
        <w:pStyle w:val="Style13"/>
        <w:keepNext w:val="0"/>
        <w:keepLines w:val="0"/>
        <w:widowControl w:val="0"/>
        <w:shd w:val="clear" w:color="auto" w:fill="auto"/>
        <w:tabs>
          <w:tab w:pos="1062" w:val="left"/>
        </w:tabs>
        <w:bidi w:val="0"/>
        <w:spacing w:before="0" w:after="120" w:line="468" w:lineRule="exact"/>
        <w:ind w:left="0" w:right="0" w:firstLine="62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13"/>
        <w:keepNext w:val="0"/>
        <w:keepLines w:val="0"/>
        <w:widowControl w:val="0"/>
        <w:shd w:val="clear" w:color="auto" w:fill="auto"/>
        <w:bidi w:val="0"/>
        <w:spacing w:before="0" w:after="120" w:line="468" w:lineRule="exact"/>
        <w:ind w:left="360" w:right="0" w:firstLine="440"/>
        <w:jc w:val="both"/>
      </w:pPr>
      <w:r>
        <w:rPr>
          <w:color w:val="000000"/>
          <w:spacing w:val="0"/>
          <w:w w:val="100"/>
          <w:position w:val="0"/>
        </w:rPr>
        <w:t>本公司以主要市场的价格计量金融资产和金融负债的公允价值，不存在主要市场的，以最有利市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负债直接或间接可观察的输入值；第三层次输入值是相关资产或负债的不可观察输入值。本公司优先 使用第一层次输入值，最后再使用第三层次输入值，其他权益工具投资、其他非流动金融资产使用第 三层次输入值。公允价值计量结果所属的层次，由对公允价值计量整体而言具有重大意义的输入值所 属的最低层次决定。</w:t>
      </w:r>
    </w:p>
    <w:p>
      <w:pPr>
        <w:pStyle w:val="Style13"/>
        <w:keepNext w:val="0"/>
        <w:keepLines w:val="0"/>
        <w:widowControl w:val="0"/>
        <w:shd w:val="clear" w:color="auto" w:fill="auto"/>
        <w:bidi w:val="0"/>
        <w:spacing w:before="0" w:after="220" w:line="469" w:lineRule="exact"/>
        <w:ind w:left="360" w:right="0" w:firstLine="440"/>
        <w:jc w:val="both"/>
      </w:pPr>
      <w:r>
        <w:rPr>
          <w:color w:val="000000"/>
          <w:spacing w:val="0"/>
          <w:w w:val="100"/>
          <w:position w:val="0"/>
        </w:rPr>
        <w:t>本公司对权益工具的投资以公允价值计量。但在有限情况下，如果用以确定公允价值的近期信息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该成本可代表其在该分布范围内对公允价值的恰当估计。这类权益工具投资包括：其他权益工具投资、 其他非流动金融资产。</w:t>
      </w:r>
    </w:p>
    <w:p>
      <w:pPr>
        <w:pStyle w:val="Style13"/>
        <w:keepNext w:val="0"/>
        <w:keepLines w:val="0"/>
        <w:widowControl w:val="0"/>
        <w:shd w:val="clear" w:color="auto" w:fill="auto"/>
        <w:tabs>
          <w:tab w:pos="1062" w:val="left"/>
        </w:tabs>
        <w:bidi w:val="0"/>
        <w:spacing w:before="0" w:after="120" w:line="468" w:lineRule="exact"/>
        <w:ind w:left="0" w:right="0" w:firstLine="62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13"/>
        <w:keepNext w:val="0"/>
        <w:keepLines w:val="0"/>
        <w:widowControl w:val="0"/>
        <w:shd w:val="clear" w:color="auto" w:fill="auto"/>
        <w:bidi w:val="0"/>
        <w:spacing w:before="0" w:after="220" w:line="463" w:lineRule="exact"/>
        <w:ind w:left="360" w:right="0" w:firstLine="440"/>
        <w:jc w:val="left"/>
      </w:pPr>
      <w:r>
        <w:rPr>
          <w:color w:val="000000"/>
          <w:spacing w:val="0"/>
          <w:w w:val="100"/>
          <w:position w:val="0"/>
        </w:rPr>
        <w:t>本公司的金融资产和金融负债在资产负债表内分别列示，不相互抵销。但同时满足下列条件时， 以相互抵销后的净额在资产负债表内列示：（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）本公司具有抵销已确认金额的法定权利，且该种法 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）本公司计划以净额结算，或同时变现该金融资产和清偿该金融负债。</w:t>
      </w:r>
    </w:p>
    <w:p>
      <w:pPr>
        <w:pStyle w:val="Style13"/>
        <w:keepNext w:val="0"/>
        <w:keepLines w:val="0"/>
        <w:widowControl w:val="0"/>
        <w:shd w:val="clear" w:color="auto" w:fill="auto"/>
        <w:bidi w:val="0"/>
        <w:spacing w:before="0" w:after="120" w:line="468" w:lineRule="exact"/>
        <w:ind w:left="0" w:right="0" w:firstLine="36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）金融负债与权益工具的区分及相关处理方法</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）如果本公司不能无条件地避免以交付现金 或其他金融资产来履行一项合同义务，则该合同义务符合金融负债的定义。有些金融工具虽然没有明 确地包含交付现金或其他金融资产义务的条款和条件，但有可能通过其他条款和条件间接地形成合同 义务。（</w:t>
      </w:r>
      <w:r>
        <w:rPr>
          <w:rFonts w:ascii="Times New Roman" w:eastAsia="Times New Roman" w:hAnsi="Times New Roman" w:cs="Times New Roman"/>
          <w:color w:val="000000"/>
          <w:spacing w:val="0"/>
          <w:w w:val="100"/>
          <w:position w:val="0"/>
        </w:rPr>
        <w:t>2</w:t>
      </w:r>
      <w:r>
        <w:rPr>
          <w:color w:val="000000"/>
          <w:spacing w:val="0"/>
          <w:w w:val="100"/>
          <w:position w:val="0"/>
        </w:rPr>
        <w:t xml:space="preserve">）如果一项金融工具须用或可用本公司自身权益工具进行结算，需要考虑用于结算该工具 的本公司自身权益工具，是作为现金或其他金融资产的替代品，还是为了使该工具持有方享有在发行 方扣除所有负债后的资产中的剩余权益。如果是前者，该工具是发行方的金融负债；如果是后者，该 工具是发行方的权益工具。在某些情况下，一项金融工具合同规定本公司须用或可用自身权益工具结 算该金融工具，其中合同权利或合同义务的金额等于可获取或需交付的自身权益工具的数量乘以其结 </w:t>
      </w:r>
      <w:r>
        <w:rPr>
          <w:color w:val="000000"/>
          <w:spacing w:val="0"/>
          <w:w w:val="100"/>
          <w:position w:val="0"/>
        </w:rPr>
        <w:t>算时的公允价值，则无论该合同权利或义务的金额是固定的，还是完全或部分地基于除本公司自身权 益工具的市场价格以外的变量（例如利率、某种商品的价格或某项金融工具的价格）的变动而变动， 该合同分类为金融负债。</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本公司在合并报表中对金融工具（或其组成部分）进行分类时，考虑了集团成员和金融工具持有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13"/>
        <w:keepNext w:val="0"/>
        <w:keepLines w:val="0"/>
        <w:widowControl w:val="0"/>
        <w:shd w:val="clear" w:color="auto" w:fill="auto"/>
        <w:bidi w:val="0"/>
        <w:spacing w:before="0" w:after="100" w:line="466" w:lineRule="exact"/>
        <w:ind w:left="360" w:right="0" w:firstLine="440"/>
        <w:jc w:val="both"/>
      </w:pPr>
      <w:r>
        <w:rPr>
          <w:color w:val="000000"/>
          <w:spacing w:val="0"/>
          <w:w w:val="100"/>
          <w:position w:val="0"/>
        </w:rPr>
        <w:t>金融工具或其组成部分属于金融负债的，相关利息、股利（或股息）、利得或损失，以及赎回或 再融资产生的利得或损失等，本公司计入当期损益。</w:t>
      </w:r>
    </w:p>
    <w:p>
      <w:pPr>
        <w:pStyle w:val="Style13"/>
        <w:keepNext w:val="0"/>
        <w:keepLines w:val="0"/>
        <w:widowControl w:val="0"/>
        <w:shd w:val="clear" w:color="auto" w:fill="auto"/>
        <w:bidi w:val="0"/>
        <w:spacing w:before="0" w:after="760" w:line="466" w:lineRule="exact"/>
        <w:ind w:left="360" w:right="0" w:firstLine="440"/>
        <w:jc w:val="both"/>
      </w:pPr>
      <w:r>
        <w:rPr>
          <w:color w:val="000000"/>
          <w:spacing w:val="0"/>
          <w:w w:val="100"/>
          <w:position w:val="0"/>
        </w:rPr>
        <w:t>金融工具或其组成部分属于权益工具的，其发行（含再融资）、回购、出售或注销时，本公司作 为权益的变动处理，不确认权益工具的公允价值变动。</w:t>
      </w:r>
    </w:p>
    <w:p>
      <w:pPr>
        <w:pStyle w:val="Style34"/>
        <w:keepNext/>
        <w:keepLines/>
        <w:widowControl w:val="0"/>
        <w:shd w:val="clear" w:color="auto" w:fill="auto"/>
        <w:bidi w:val="0"/>
        <w:spacing w:before="0" w:after="300" w:line="468" w:lineRule="exact"/>
        <w:ind w:left="0" w:right="0" w:firstLine="36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850"/>
      <w:bookmarkEnd w:id="851"/>
      <w:bookmarkEnd w:id="853"/>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应收账款的预期信用损失的确定方法及会计处理方法：</w:t>
      </w:r>
    </w:p>
    <w:p>
      <w:pPr>
        <w:pStyle w:val="Style13"/>
        <w:keepNext w:val="0"/>
        <w:keepLines w:val="0"/>
        <w:widowControl w:val="0"/>
        <w:shd w:val="clear" w:color="auto" w:fill="auto"/>
        <w:bidi w:val="0"/>
        <w:spacing w:before="0" w:after="100" w:line="480" w:lineRule="exact"/>
        <w:ind w:left="360" w:right="0" w:firstLine="44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收入准则》规范的交易形成且不含重大融资成分的应收账款， 始终按照相当于整个存续期内预期信用损失的金额计量其损失准备。</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信用风险自初始确认后是否显著增加的判断。本公司通过比较金融工具在初始确认时所确定的预 计存续期内的违约概率和该工具在资产负债表日所确定的预计存续期内的违约概率，来判定金融工具 信用风险是否显著增加。但是，如果本公司确定金融工具在资产负债表日只具有较低的信用风险的， 可以假设该金融工具的信用风险自初始确认后并未显著增加。通常情况下，如果逾期超过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日，则表 明金融工具的信用风险已经显著增加。除非本公司在无须付出不必要的额外成本或努力的情况下即可 获得合理且有依据的信息，证明即使逾期超过</w:t>
      </w:r>
      <w:r>
        <w:rPr>
          <w:rFonts w:ascii="Times New Roman" w:eastAsia="Times New Roman" w:hAnsi="Times New Roman" w:cs="Times New Roman"/>
          <w:color w:val="000000"/>
          <w:spacing w:val="0"/>
          <w:w w:val="100"/>
          <w:position w:val="0"/>
        </w:rPr>
        <w:t>30</w:t>
      </w:r>
      <w:r>
        <w:rPr>
          <w:color w:val="000000"/>
          <w:spacing w:val="0"/>
          <w:w w:val="100"/>
          <w:position w:val="0"/>
        </w:rPr>
        <w:t>日，信用风险自初始确认后仍未显著增加。在确定信 用风险自初始确认后是否显著增加时，本公司考虑无须付出不必要的额外成本或努力即可获得的合理 且有依据的信息，包括前瞻性信息。</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以组合为基础的评估。对于应收账款，本公司在单项工具层面无法以合理成本获得关于信用风险 显著增加的充分证据，而在组合的基础上评估信用风险是否显著增加是可行的，所以本公司按照金融 工具类型、信用风险评级、初始确认日期、剩余合同期限为共同风险特征，对应收账款进行分组并以 组合为基础考虑评估信用风险是否显著增加。</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预期信用损失计量。预期信用损失，是指以发生违约的风险为权重的金融工具信用损失的加权平 均值。信用损失，是指本公司按照原实际利率折现的、根据合同应收的所有合同现金流量与预期收取 的所有现金流量之间的差额，即全部现金短缺的现值。</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本公司在资产负债表日计算应收账款预期信用损失，如果该预期信用损失大于当前应收账款减值 准备的账面金额，本公司将其差额确认为应收账款减值损失，借记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 相反，本公司将差额确认为减值利得，做相反的会计记录。</w:t>
      </w:r>
    </w:p>
    <w:p>
      <w:pPr>
        <w:pStyle w:val="Style13"/>
        <w:keepNext w:val="0"/>
        <w:keepLines w:val="0"/>
        <w:widowControl w:val="0"/>
        <w:shd w:val="clear" w:color="auto" w:fill="auto"/>
        <w:bidi w:val="0"/>
        <w:spacing w:before="0" w:after="100" w:line="473" w:lineRule="exact"/>
        <w:ind w:left="360" w:right="0" w:firstLine="440"/>
        <w:jc w:val="both"/>
      </w:pPr>
      <w:r>
        <w:rPr>
          <w:color w:val="000000"/>
          <w:spacing w:val="0"/>
          <w:w w:val="100"/>
          <w:position w:val="0"/>
        </w:rPr>
        <w:t>本公司实际发生信用损失，认定相关应收账款无法收回，经批准予以核销的，根据批准的核销金 额，借记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rPr>
        <w:t>“</w:t>
      </w:r>
      <w:r>
        <w:rPr>
          <w:color w:val="000000"/>
          <w:spacing w:val="0"/>
          <w:w w:val="100"/>
          <w:position w:val="0"/>
        </w:rPr>
        <w:t>信用减 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1000" w:line="475" w:lineRule="exact"/>
        <w:ind w:left="360" w:right="0" w:firstLine="440"/>
        <w:jc w:val="both"/>
      </w:pPr>
      <w:r>
        <w:rPr>
          <w:color w:val="000000"/>
          <w:spacing w:val="0"/>
          <w:w w:val="100"/>
          <w:position w:val="0"/>
        </w:rPr>
        <w:t>本公司根据以前年度的实际信用损失，并考虑本年的前瞻性信息，作为计量预期信用损失的会计 估计政策。</w:t>
      </w:r>
    </w:p>
    <w:p>
      <w:pPr>
        <w:pStyle w:val="Style34"/>
        <w:keepNext/>
        <w:keepLines/>
        <w:widowControl w:val="0"/>
        <w:shd w:val="clear" w:color="auto" w:fill="auto"/>
        <w:bidi w:val="0"/>
        <w:spacing w:before="0" w:after="300" w:line="480" w:lineRule="auto"/>
        <w:ind w:left="0" w:right="0" w:firstLine="36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854"/>
      <w:bookmarkEnd w:id="855"/>
      <w:bookmarkEnd w:id="857"/>
    </w:p>
    <w:p>
      <w:pPr>
        <w:pStyle w:val="Style31"/>
        <w:keepNext w:val="0"/>
        <w:keepLines w:val="0"/>
        <w:widowControl w:val="0"/>
        <w:shd w:val="clear" w:color="auto" w:fill="auto"/>
        <w:bidi w:val="0"/>
        <w:spacing w:before="0" w:after="720" w:line="240" w:lineRule="auto"/>
        <w:ind w:left="0" w:right="0" w:firstLine="360"/>
        <w:jc w:val="both"/>
      </w:pPr>
      <w:r>
        <w:rPr>
          <w:color w:val="000000"/>
          <w:spacing w:val="0"/>
          <w:w w:val="100"/>
          <w:position w:val="0"/>
        </w:rPr>
        <w:t>其他应收款的预期信用损失的确定方法及会计处理方法</w:t>
      </w:r>
    </w:p>
    <w:p>
      <w:pPr>
        <w:pStyle w:val="Style13"/>
        <w:keepNext w:val="0"/>
        <w:keepLines w:val="0"/>
        <w:widowControl w:val="0"/>
        <w:shd w:val="clear" w:color="auto" w:fill="auto"/>
        <w:bidi w:val="0"/>
        <w:spacing w:before="0" w:after="100" w:line="469" w:lineRule="exact"/>
        <w:ind w:left="360" w:right="0" w:firstLine="440"/>
        <w:jc w:val="both"/>
      </w:pPr>
      <w:r>
        <w:rPr>
          <w:color w:val="000000"/>
          <w:spacing w:val="0"/>
          <w:w w:val="100"/>
          <w:position w:val="0"/>
        </w:rPr>
        <w:t>本公司按照下列情形计量其他应收款损失准备：①信用风险自初始确认后未显著增加的金融资 产，处于第一阶段，本公司按照未来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个月的预期信用损失的金额计量损失准备；②信用风险自初始 确认后已显著增加但尚未发生信用减值的，处于第二阶段，本公司按照相当于该金融工具整个存续期 内预期信用损失的金额计量损失准备；③购买或源生已发生信用减值的金融资产，处于第三阶段，本 公司按照相当于整个存续期内预期信用损失的金额计量损失准备。</w:t>
      </w:r>
    </w:p>
    <w:p>
      <w:pPr>
        <w:pStyle w:val="Style13"/>
        <w:keepNext w:val="0"/>
        <w:keepLines w:val="0"/>
        <w:widowControl w:val="0"/>
        <w:shd w:val="clear" w:color="auto" w:fill="auto"/>
        <w:bidi w:val="0"/>
        <w:spacing w:before="0" w:after="200" w:line="468" w:lineRule="exact"/>
        <w:ind w:left="360" w:right="0" w:firstLine="440"/>
        <w:jc w:val="both"/>
      </w:pPr>
      <w:r>
        <w:rPr>
          <w:color w:val="000000"/>
          <w:spacing w:val="0"/>
          <w:w w:val="100"/>
          <w:position w:val="0"/>
        </w:rPr>
        <w:t>以组合为基础的评估。对于其他应收款，本公司在单项工具层面无法以合理成本获得关于信用风 险显著增加的充分证据，而在组合的基础上评估信用风险是否显著增加是可行的，所以本公司按照金 融工具类型、信用风险评级、担保物类型、初始确认日期、剩余合同期限、借款人所处的行业、借款 人所在的地理位置、贷款抵押率为共同风险特征，对其他应收款进行分组并以组合为基础考虑评估信 用风险是否显著增加。</w:t>
      </w:r>
    </w:p>
    <w:p>
      <w:pPr>
        <w:pStyle w:val="Style34"/>
        <w:keepNext/>
        <w:keepLines/>
        <w:widowControl w:val="0"/>
        <w:shd w:val="clear" w:color="auto" w:fill="auto"/>
        <w:tabs>
          <w:tab w:pos="834" w:val="left"/>
        </w:tabs>
        <w:bidi w:val="0"/>
        <w:spacing w:before="0" w:after="280" w:line="470" w:lineRule="exact"/>
        <w:ind w:left="0" w:right="0" w:firstLine="36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58"/>
      <w:bookmarkEnd w:id="859"/>
      <w:bookmarkEnd w:id="861"/>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本公司存货主要包括发出商品等。</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存货实行实地盘存制，存货在取得时按实际成本计价；领用或发出存货，采用加权平均法确定其 实际成本。低值易耗品和包装物采用一次转销法进行摊销。</w:t>
      </w:r>
    </w:p>
    <w:p>
      <w:pPr>
        <w:pStyle w:val="Style13"/>
        <w:keepNext w:val="0"/>
        <w:keepLines w:val="0"/>
        <w:widowControl w:val="0"/>
        <w:shd w:val="clear" w:color="auto" w:fill="auto"/>
        <w:bidi w:val="0"/>
        <w:spacing w:before="0" w:after="760" w:line="468" w:lineRule="exact"/>
        <w:ind w:left="360" w:right="0" w:firstLine="440"/>
        <w:jc w:val="both"/>
      </w:pPr>
      <w:r>
        <w:rPr>
          <w:color w:val="000000"/>
          <w:spacing w:val="0"/>
          <w:w w:val="100"/>
          <w:position w:val="0"/>
        </w:rPr>
        <w:t>库存商品和用于出售的材料等直接用于出售的商品存货，其可变现净值按该存货的估计售价减去 估计的销售费用和相关税费后的金额确定；用于生产而持有的材料存货，其可变现净值按所生产的产 成品的估计售价减去至完工时估计将要发生的成本、估计的销售费用和相关税费后的金额确定。</w:t>
      </w:r>
    </w:p>
    <w:p>
      <w:pPr>
        <w:pStyle w:val="Style34"/>
        <w:keepNext/>
        <w:keepLines/>
        <w:widowControl w:val="0"/>
        <w:shd w:val="clear" w:color="auto" w:fill="auto"/>
        <w:tabs>
          <w:tab w:pos="834" w:val="left"/>
        </w:tabs>
        <w:bidi w:val="0"/>
        <w:spacing w:before="0" w:after="280" w:line="470" w:lineRule="exact"/>
        <w:ind w:left="0" w:right="0" w:firstLine="36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62"/>
      <w:bookmarkEnd w:id="863"/>
      <w:bookmarkEnd w:id="865"/>
    </w:p>
    <w:p>
      <w:pPr>
        <w:pStyle w:val="Style13"/>
        <w:keepNext w:val="0"/>
        <w:keepLines w:val="0"/>
        <w:widowControl w:val="0"/>
        <w:shd w:val="clear" w:color="auto" w:fill="auto"/>
        <w:tabs>
          <w:tab w:pos="1302" w:val="left"/>
        </w:tabs>
        <w:bidi w:val="0"/>
        <w:spacing w:before="0" w:after="100" w:line="470" w:lineRule="exact"/>
        <w:ind w:left="360" w:right="0" w:firstLine="44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合同资产，是指本公司已向客户转让商品而有权收取对价的权利，且该权利取决于时间流逝之外 的其他因素。如本公司向客户销售两项可明确区分的商品，因已交付其中一项商品而有权收取款项， 但收取该款项还取决于交付另一项商品的，本公司将该收款权利作为合同资产。</w:t>
      </w:r>
    </w:p>
    <w:p>
      <w:pPr>
        <w:pStyle w:val="Style13"/>
        <w:keepNext w:val="0"/>
        <w:keepLines w:val="0"/>
        <w:widowControl w:val="0"/>
        <w:shd w:val="clear" w:color="auto" w:fill="auto"/>
        <w:tabs>
          <w:tab w:pos="1302" w:val="left"/>
        </w:tabs>
        <w:bidi w:val="0"/>
        <w:spacing w:before="0" w:after="100" w:line="470" w:lineRule="exact"/>
        <w:ind w:left="360" w:right="0" w:firstLine="44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合同资产的预期信用损失的确定方法及会计处理方法</w:t>
      </w:r>
    </w:p>
    <w:p>
      <w:pPr>
        <w:pStyle w:val="Style13"/>
        <w:keepNext w:val="0"/>
        <w:keepLines w:val="0"/>
        <w:widowControl w:val="0"/>
        <w:shd w:val="clear" w:color="auto" w:fill="auto"/>
        <w:bidi w:val="0"/>
        <w:spacing w:before="0" w:after="100" w:line="470" w:lineRule="exact"/>
        <w:ind w:left="0" w:right="0" w:firstLine="800"/>
        <w:jc w:val="left"/>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rPr>
        <w:t>10.</w:t>
      </w:r>
      <w:r>
        <w:rPr>
          <w:color w:val="000000"/>
          <w:spacing w:val="0"/>
          <w:w w:val="100"/>
          <w:position w:val="0"/>
        </w:rPr>
        <w:t>应收账款相关内容描述。</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会计处理方法，本公司在资产负债表日计算合同资产预期信用损失，如果该预期信用损失大于当 前合同资产减值准备的账面金额，本公司将其差额确认为减值损失，借记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 同资产减值准备</w:t>
      </w:r>
      <w:r>
        <w:rPr>
          <w:rFonts w:ascii="Times New Roman" w:eastAsia="Times New Roman" w:hAnsi="Times New Roman" w:cs="Times New Roman"/>
          <w:color w:val="000000"/>
          <w:spacing w:val="0"/>
          <w:w w:val="100"/>
          <w:position w:val="0"/>
        </w:rPr>
        <w:t>”</w:t>
      </w:r>
      <w:r>
        <w:rPr>
          <w:color w:val="000000"/>
          <w:spacing w:val="0"/>
          <w:w w:val="100"/>
          <w:position w:val="0"/>
        </w:rPr>
        <w:t>。相反，本公司将差额确认为减值利得，做相反的会计记录。</w:t>
      </w:r>
    </w:p>
    <w:p>
      <w:pPr>
        <w:pStyle w:val="Style13"/>
        <w:keepNext w:val="0"/>
        <w:keepLines w:val="0"/>
        <w:widowControl w:val="0"/>
        <w:shd w:val="clear" w:color="auto" w:fill="auto"/>
        <w:bidi w:val="0"/>
        <w:spacing w:before="0" w:after="280" w:line="473" w:lineRule="exact"/>
        <w:ind w:left="360" w:right="0" w:firstLine="440"/>
        <w:jc w:val="both"/>
      </w:pPr>
      <w:r>
        <w:rPr>
          <w:color w:val="000000"/>
          <w:spacing w:val="0"/>
          <w:w w:val="100"/>
          <w:position w:val="0"/>
        </w:rPr>
        <w:t>本公司实际发生信用损失，认定相关合同资产无法收回，经批准予以核销的，根据批准的核销金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 用减值损失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shd w:val="clear" w:color="auto" w:fill="auto"/>
        <w:tabs>
          <w:tab w:pos="834" w:val="left"/>
        </w:tabs>
        <w:bidi w:val="0"/>
        <w:spacing w:before="0" w:after="280" w:line="470" w:lineRule="exact"/>
        <w:ind w:left="0" w:right="0" w:firstLine="36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68"/>
      <w:bookmarkEnd w:id="869"/>
      <w:bookmarkEnd w:id="871"/>
    </w:p>
    <w:p>
      <w:pPr>
        <w:pStyle w:val="Style13"/>
        <w:keepNext w:val="0"/>
        <w:keepLines w:val="0"/>
        <w:widowControl w:val="0"/>
        <w:shd w:val="clear" w:color="auto" w:fill="auto"/>
        <w:bidi w:val="0"/>
        <w:spacing w:before="0" w:after="100" w:line="470" w:lineRule="exact"/>
        <w:ind w:left="0" w:right="0" w:firstLine="800"/>
        <w:jc w:val="both"/>
      </w:pPr>
      <w:r>
        <w:rPr>
          <w:color w:val="000000"/>
          <w:spacing w:val="0"/>
          <w:w w:val="100"/>
          <w:position w:val="0"/>
        </w:rPr>
        <w:t>本公司长期股权投资主要是对子公司的投资、对联营企业的投资和对合营企业的投资。</w:t>
      </w:r>
    </w:p>
    <w:p>
      <w:pPr>
        <w:pStyle w:val="Style13"/>
        <w:keepNext w:val="0"/>
        <w:keepLines w:val="0"/>
        <w:widowControl w:val="0"/>
        <w:shd w:val="clear" w:color="auto" w:fill="auto"/>
        <w:bidi w:val="0"/>
        <w:spacing w:before="0" w:after="100" w:line="470" w:lineRule="exact"/>
        <w:ind w:left="0" w:right="0" w:firstLine="800"/>
        <w:jc w:val="both"/>
      </w:pPr>
      <w:r>
        <w:rPr>
          <w:color w:val="000000"/>
          <w:spacing w:val="0"/>
          <w:w w:val="100"/>
          <w:position w:val="0"/>
        </w:rPr>
        <w:t>本公司对共同控制的判断依据是所有参与方或参与方组合集体控制该安排，并且该安排相关活动</w:t>
      </w:r>
    </w:p>
    <w:p>
      <w:pPr>
        <w:pStyle w:val="Style13"/>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的政策必须经过这些集体控制该安排的参与方一致同意。</w:t>
      </w:r>
    </w:p>
    <w:p>
      <w:pPr>
        <w:pStyle w:val="Style13"/>
        <w:keepNext w:val="0"/>
        <w:keepLines w:val="0"/>
        <w:widowControl w:val="0"/>
        <w:shd w:val="clear" w:color="auto" w:fill="auto"/>
        <w:bidi w:val="0"/>
        <w:spacing w:before="0" w:after="60" w:line="470" w:lineRule="exact"/>
        <w:ind w:left="360" w:right="0" w:firstLine="44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 资单位具有重大影响。持有被投资单位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 类似权力机构中派有代表、或参与被投资单位财务和经营政策制定过程、或与被投资单位之间发生重 要交易、或向被投资单位派出管理人员、或向被投资单位提供关键技术资料等事实和情况判断对被投 资单位具有重大影响。</w:t>
      </w:r>
    </w:p>
    <w:p>
      <w:pPr>
        <w:pStyle w:val="Style13"/>
        <w:keepNext w:val="0"/>
        <w:keepLines w:val="0"/>
        <w:widowControl w:val="0"/>
        <w:shd w:val="clear" w:color="auto" w:fill="auto"/>
        <w:bidi w:val="0"/>
        <w:spacing w:before="0" w:after="100" w:line="490" w:lineRule="exact"/>
        <w:ind w:left="360" w:right="0" w:firstLine="440"/>
        <w:jc w:val="both"/>
      </w:pPr>
      <w:r>
        <w:rPr>
          <w:color w:val="000000"/>
          <w:spacing w:val="0"/>
          <w:w w:val="100"/>
          <w:position w:val="0"/>
        </w:rPr>
        <w:t>对被投资单位形成控制的，为本公司的子公司。通过同一控制下的企业合并取得的长期股权投资，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通过多次交易分步取得同一控制下被投资单位的股权，最终形成企业合并的，应在取得控制权的 报告期，补充披露在母公司财务报表中的长期股权投资的处理方法。例如：通过多次交易分步取得同 一控制下被投资单位的股权，最终形成企业合并，属于一揽子交易的，本公司将各项交易作为一项取 得控制权的交易进行会计处理。不属于一揽子交易的，在合并日，根据合并后享有被合并方净资产在 最终控制方合并财务报表中的账面价值的份额作为长期股权投资的的初始投资成本。初始投资成本与 达到合并前的长期股权投资账面价值加上合并日进一步取得股份新支付对价的账面价值之和的差额， 调整资本公积，资本公积不足冲减的，冲减留存收益。</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通过非同一控制下的企业合并取得的长期股权投资，以合并成本作为初始投资成本。</w:t>
      </w:r>
    </w:p>
    <w:p>
      <w:pPr>
        <w:pStyle w:val="Style13"/>
        <w:keepNext w:val="0"/>
        <w:keepLines w:val="0"/>
        <w:widowControl w:val="0"/>
        <w:shd w:val="clear" w:color="auto" w:fill="auto"/>
        <w:bidi w:val="0"/>
        <w:spacing w:before="0" w:after="100" w:line="469" w:lineRule="exact"/>
        <w:ind w:left="360" w:right="0" w:firstLine="440"/>
        <w:jc w:val="both"/>
      </w:pPr>
      <w:r>
        <w:rPr>
          <w:color w:val="000000"/>
          <w:spacing w:val="0"/>
          <w:w w:val="100"/>
          <w:position w:val="0"/>
        </w:rPr>
        <w:t>通过多次交易分步取得非同一控制下被投资单位的股权，最终形成企业合并的，应在取得控制权 的报告期，补充披露在母公司财务报表中的长期股权投资成本处理方法。例如：通过多次交易分步取 得非同一控制下被投资单位的股权，最终形成企业合并，属于一揽子交易的，本公司将各项交易作为 一项取得控制权的交易进行会计处理。不属于一揽子交易的，按照原持有的股权投资账面价值加上新 增投资成本之和，作为改按成本法核算的初始投资成本。购买日之前持有的股权如果是指定为以公允 价值计量且其变动计入其他综合收益的金融资产，该股权原计入其他综合收益的累计利得或损失应当 从其他综合收益中转出，计入留存收益；如果是以公允价值计量且其变动计入当期损益的金融资产， 该股权原计入公允价值变动损益的利得或损失无需转入投资收益。购买日之前持有的股权为其他权益 工具投资的，该权益工具投资在购买日之前累计在其他综合收益的公允价值变动转入留存收益。</w:t>
      </w:r>
    </w:p>
    <w:p>
      <w:pPr>
        <w:pStyle w:val="Style13"/>
        <w:keepNext w:val="0"/>
        <w:keepLines w:val="0"/>
        <w:widowControl w:val="0"/>
        <w:shd w:val="clear" w:color="auto" w:fill="auto"/>
        <w:bidi w:val="0"/>
        <w:spacing w:before="0" w:after="120" w:line="470" w:lineRule="exact"/>
        <w:ind w:left="360" w:right="0" w:firstLine="440"/>
        <w:jc w:val="both"/>
      </w:pPr>
      <w:r>
        <w:rPr>
          <w:color w:val="000000"/>
          <w:spacing w:val="0"/>
          <w:w w:val="100"/>
          <w:position w:val="0"/>
        </w:rPr>
        <w:t xml:space="preserve">除上述通过企业合并取得的长期股权投资外，以支付现金取得的长期股权投资，按照实际支付的 购买价款作为投资成本；以发行权益性证券取得的长期股权投资，按照发行权益性证券的公允价值作 </w:t>
      </w:r>
      <w:r>
        <w:rPr>
          <w:color w:val="000000"/>
          <w:spacing w:val="0"/>
          <w:w w:val="100"/>
          <w:position w:val="0"/>
        </w:rPr>
        <w:t>为投资成本；投资者投入的长期股权投资，按照投资合同或协议约定的价值作为投资成本；公司如有 以债务重组、非货币性资产交换等方式取得的长期股权投资，应根据相关企业会计准则的规定并结合 公司的实际情况披露确定投资成本的方法。</w:t>
      </w:r>
    </w:p>
    <w:p>
      <w:pPr>
        <w:pStyle w:val="Style13"/>
        <w:keepNext w:val="0"/>
        <w:keepLines w:val="0"/>
        <w:widowControl w:val="0"/>
        <w:shd w:val="clear" w:color="auto" w:fill="auto"/>
        <w:bidi w:val="0"/>
        <w:spacing w:before="0" w:after="120" w:line="467" w:lineRule="exact"/>
        <w:ind w:left="360" w:right="0" w:firstLine="440"/>
        <w:jc w:val="both"/>
      </w:pPr>
      <w:r>
        <w:rPr>
          <w:color w:val="000000"/>
          <w:spacing w:val="0"/>
          <w:w w:val="100"/>
          <w:position w:val="0"/>
        </w:rPr>
        <w:t>本公司对子公司投资采用成本法核算，对合营企业及联营企业投资采用权益法核算。</w:t>
      </w:r>
    </w:p>
    <w:p>
      <w:pPr>
        <w:pStyle w:val="Style13"/>
        <w:keepNext w:val="0"/>
        <w:keepLines w:val="0"/>
        <w:widowControl w:val="0"/>
        <w:shd w:val="clear" w:color="auto" w:fill="auto"/>
        <w:bidi w:val="0"/>
        <w:spacing w:before="0" w:after="120" w:line="466" w:lineRule="exact"/>
        <w:ind w:left="360" w:right="0" w:firstLine="440"/>
        <w:jc w:val="both"/>
      </w:pPr>
      <w:r>
        <w:rPr>
          <w:color w:val="000000"/>
          <w:spacing w:val="0"/>
          <w:w w:val="100"/>
          <w:position w:val="0"/>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13"/>
        <w:keepNext w:val="0"/>
        <w:keepLines w:val="0"/>
        <w:widowControl w:val="0"/>
        <w:shd w:val="clear" w:color="auto" w:fill="auto"/>
        <w:bidi w:val="0"/>
        <w:spacing w:before="0" w:after="120" w:line="467" w:lineRule="exact"/>
        <w:ind w:left="360" w:right="0" w:firstLine="440"/>
        <w:jc w:val="both"/>
      </w:pPr>
      <w:r>
        <w:rPr>
          <w:color w:val="000000"/>
          <w:spacing w:val="0"/>
          <w:w w:val="100"/>
          <w:position w:val="0"/>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单位各项可辨认资产等的公允价值为基础，按照本公司的会计政策及会计期间，并抵销与联营企业及 合营企业之间发生的内部交易损益按照持股比例计算归属于投资企业的部分，对被投资单位的净利润 进行调整后确认。</w:t>
      </w:r>
    </w:p>
    <w:p>
      <w:pPr>
        <w:pStyle w:val="Style13"/>
        <w:keepNext w:val="0"/>
        <w:keepLines w:val="0"/>
        <w:widowControl w:val="0"/>
        <w:shd w:val="clear" w:color="auto" w:fill="auto"/>
        <w:bidi w:val="0"/>
        <w:spacing w:before="0" w:after="120" w:line="466" w:lineRule="exact"/>
        <w:ind w:left="360" w:right="0" w:firstLine="440"/>
        <w:jc w:val="both"/>
      </w:pPr>
      <w:r>
        <w:rPr>
          <w:color w:val="000000"/>
          <w:spacing w:val="0"/>
          <w:w w:val="100"/>
          <w:position w:val="0"/>
        </w:rPr>
        <w:t>处置长期股权投资，其账面价值与实际取得价款的差额，计入当期投资收益。采用权益法核算的 长期股权投资，原权益法核算的相关其他综合收益应当在终止采用权益法核算时采用与被投资单位直 接处置相关资产或负债相同的基础进行会计处理，因被投资方除净损益、其他综合收益和利润分配以 外的其他所有者权益变动而确认的所有者权益，应当在终止采用权益法核算时全部转入当期投资收 益。</w:t>
      </w:r>
    </w:p>
    <w:p>
      <w:pPr>
        <w:pStyle w:val="Style13"/>
        <w:keepNext w:val="0"/>
        <w:keepLines w:val="0"/>
        <w:widowControl w:val="0"/>
        <w:shd w:val="clear" w:color="auto" w:fill="auto"/>
        <w:bidi w:val="0"/>
        <w:spacing w:before="0" w:after="120" w:line="469" w:lineRule="exact"/>
        <w:ind w:left="360" w:right="0" w:firstLine="440"/>
        <w:jc w:val="both"/>
      </w:pPr>
      <w:r>
        <w:rPr>
          <w:color w:val="000000"/>
          <w:spacing w:val="0"/>
          <w:w w:val="100"/>
          <w:position w:val="0"/>
        </w:rPr>
        <w:t>因处置部分股权投资等原因丧失了对被投资单位的共同控制或重大影响的，处置后的剩余股权改 按金融工具确认和计量准则的有关规定核算，剩余股权在丧失共同控制或重大影响之日的公允价值与 账面价值之间的差额计入当期损益。原股权投资因采用权益法核算而确认的其他综合收益，在终止采 用权益法核算时采用与被投资单位直接处置相关资产或负债相同的基础处理并按比例结转，因被投资 方除净损益、其他综合收益和利润分配以外的其他所有者权益变动而确认的所有者权益，应当按比例 转入当期投资收益。</w:t>
      </w:r>
    </w:p>
    <w:p>
      <w:pPr>
        <w:pStyle w:val="Style13"/>
        <w:keepNext w:val="0"/>
        <w:keepLines w:val="0"/>
        <w:widowControl w:val="0"/>
        <w:shd w:val="clear" w:color="auto" w:fill="auto"/>
        <w:bidi w:val="0"/>
        <w:spacing w:before="0" w:after="120" w:line="464" w:lineRule="exact"/>
        <w:ind w:left="360" w:right="0" w:firstLine="440"/>
        <w:jc w:val="both"/>
      </w:pPr>
      <w:r>
        <w:rPr>
          <w:color w:val="000000"/>
          <w:spacing w:val="0"/>
          <w:w w:val="100"/>
          <w:position w:val="0"/>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共同控制或施加重大影响的，改按金融工具确认和计量准则的有关规定进行会计处理，处置股权账面 价值和处置对价的差额计入投资收益，剩余股权在丧失控制之日的公允价值与账面价值间的差额计入</w:t>
      </w:r>
    </w:p>
    <w:p>
      <w:pPr>
        <w:pStyle w:val="Style13"/>
        <w:keepNext w:val="0"/>
        <w:keepLines w:val="0"/>
        <w:widowControl w:val="0"/>
        <w:shd w:val="clear" w:color="auto" w:fill="auto"/>
        <w:bidi w:val="0"/>
        <w:spacing w:before="0" w:line="472" w:lineRule="exact"/>
        <w:ind w:left="0" w:right="0" w:firstLine="360"/>
        <w:jc w:val="left"/>
      </w:pPr>
      <w:r>
        <w:rPr>
          <w:color w:val="000000"/>
          <w:spacing w:val="0"/>
          <w:w w:val="100"/>
          <w:position w:val="0"/>
        </w:rPr>
        <w:t>当期损益。</w:t>
      </w:r>
    </w:p>
    <w:p>
      <w:pPr>
        <w:pStyle w:val="Style13"/>
        <w:keepNext w:val="0"/>
        <w:keepLines w:val="0"/>
        <w:widowControl w:val="0"/>
        <w:shd w:val="clear" w:color="auto" w:fill="auto"/>
        <w:bidi w:val="0"/>
        <w:spacing w:before="0" w:after="920" w:line="472" w:lineRule="exact"/>
        <w:ind w:left="360" w:right="0" w:firstLine="440"/>
        <w:jc w:val="both"/>
      </w:pPr>
      <w:r>
        <w:rPr>
          <w:color w:val="000000"/>
          <w:spacing w:val="0"/>
          <w:w w:val="100"/>
          <w:position w:val="0"/>
        </w:rPr>
        <w:t>本公司对于分步处置股权至丧失控股权的各项交易不属于一揽子交易的，对每一项交易分别进行 会计处理。属于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34"/>
        <w:keepNext/>
        <w:keepLines/>
        <w:widowControl w:val="0"/>
        <w:shd w:val="clear" w:color="auto" w:fill="auto"/>
        <w:bidi w:val="0"/>
        <w:spacing w:before="0" w:after="0" w:line="492" w:lineRule="auto"/>
        <w:ind w:left="0" w:right="0" w:firstLine="36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72"/>
      <w:bookmarkEnd w:id="873"/>
      <w:bookmarkEnd w:id="875"/>
    </w:p>
    <w:p>
      <w:pPr>
        <w:pStyle w:val="Style41"/>
        <w:keepNext/>
        <w:keepLines/>
        <w:widowControl w:val="0"/>
        <w:shd w:val="clear" w:color="auto" w:fill="auto"/>
        <w:tabs>
          <w:tab w:pos="853" w:val="left"/>
        </w:tabs>
        <w:bidi w:val="0"/>
        <w:spacing w:before="0" w:after="280" w:line="472" w:lineRule="exact"/>
        <w:ind w:left="0" w:right="0" w:firstLine="360"/>
        <w:jc w:val="both"/>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76"/>
      <w:bookmarkEnd w:id="877"/>
      <w:bookmarkEnd w:id="879"/>
    </w:p>
    <w:p>
      <w:pPr>
        <w:pStyle w:val="Style31"/>
        <w:keepNext w:val="0"/>
        <w:keepLines w:val="0"/>
        <w:widowControl w:val="0"/>
        <w:shd w:val="clear" w:color="auto" w:fill="auto"/>
        <w:bidi w:val="0"/>
        <w:spacing w:before="0" w:after="0" w:line="317" w:lineRule="exact"/>
        <w:ind w:left="360" w:right="0" w:firstLine="0"/>
        <w:jc w:val="left"/>
      </w:pPr>
      <w:r>
        <w:rPr>
          <w:color w:val="000000"/>
          <w:spacing w:val="0"/>
          <w:w w:val="100"/>
          <w:position w:val="0"/>
        </w:rPr>
        <w:t>本公司固定资产是指同时具有以下特征，即为游戏开发及运营、提供劳务、出租或经营管理而持有的，使用年限超过一年的 有形资产。</w:t>
      </w:r>
    </w:p>
    <w:p>
      <w:pPr>
        <w:pStyle w:val="Style31"/>
        <w:keepNext w:val="0"/>
        <w:keepLines w:val="0"/>
        <w:widowControl w:val="0"/>
        <w:shd w:val="clear" w:color="auto" w:fill="auto"/>
        <w:bidi w:val="0"/>
        <w:spacing w:before="0" w:line="312" w:lineRule="exact"/>
        <w:ind w:left="360" w:right="0" w:firstLine="0"/>
        <w:jc w:val="left"/>
      </w:pPr>
      <w:r>
        <w:rPr>
          <w:color w:val="000000"/>
          <w:spacing w:val="0"/>
          <w:w w:val="100"/>
          <w:position w:val="0"/>
        </w:rPr>
        <w:t>固定资产在与其有关的经济利益很可能流入本公司、且其成本能够可靠计量时予以确认。本公司固定资产包括房屋及建筑物、 机器设备、运输设备、电子办公设备和其他设备。</w:t>
      </w:r>
    </w:p>
    <w:p>
      <w:pPr>
        <w:pStyle w:val="Style41"/>
        <w:keepNext/>
        <w:keepLines/>
        <w:widowControl w:val="0"/>
        <w:shd w:val="clear" w:color="auto" w:fill="auto"/>
        <w:tabs>
          <w:tab w:pos="853" w:val="left"/>
        </w:tabs>
        <w:bidi w:val="0"/>
        <w:spacing w:before="0" w:after="280" w:line="472" w:lineRule="exact"/>
        <w:ind w:left="36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80"/>
      <w:bookmarkEnd w:id="881"/>
      <w:bookmarkEnd w:id="883"/>
    </w:p>
    <w:p>
      <w:pPr>
        <w:pStyle w:val="Style31"/>
        <w:keepNext w:val="0"/>
        <w:keepLines w:val="0"/>
        <w:widowControl w:val="0"/>
        <w:shd w:val="clear" w:color="auto" w:fill="auto"/>
        <w:bidi w:val="0"/>
        <w:spacing w:before="0" w:after="80" w:line="317" w:lineRule="exact"/>
        <w:ind w:left="360" w:right="0" w:firstLine="0"/>
        <w:jc w:val="left"/>
      </w:pPr>
      <w:r>
        <w:rPr>
          <w:color w:val="000000"/>
          <w:spacing w:val="0"/>
          <w:w w:val="100"/>
          <w:position w:val="0"/>
        </w:rPr>
        <w:t>除已提足折旧仍继续使用的固定资产和单独计价入账的土地外，本公司对所有固定资产计提折旧。计提折旧时采用平均年限 法。本公司固定资产的分类折旧年限、预计净残值率、折旧率如下：</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残值率（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年折旧率（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pStyle w:val="Style13"/>
        <w:keepNext w:val="0"/>
        <w:keepLines w:val="0"/>
        <w:widowControl w:val="0"/>
        <w:shd w:val="clear" w:color="auto" w:fill="auto"/>
        <w:bidi w:val="0"/>
        <w:spacing w:before="0" w:after="360" w:line="322" w:lineRule="exact"/>
        <w:ind w:left="360" w:right="0" w:firstLine="0"/>
        <w:jc w:val="left"/>
      </w:pPr>
      <w:r>
        <w:rPr>
          <w:color w:val="000000"/>
          <w:spacing w:val="0"/>
          <w:w w:val="100"/>
          <w:position w:val="0"/>
        </w:rPr>
        <w:t>本公司于每年年度终了，对固定资产的预计使用寿命、预计净残值和折旧方法进行复核，如发生改变， 则作为会计估计变更处理。</w:t>
      </w:r>
    </w:p>
    <w:p>
      <w:pPr>
        <w:pStyle w:val="Style34"/>
        <w:keepNext/>
        <w:keepLines/>
        <w:widowControl w:val="0"/>
        <w:shd w:val="clear" w:color="auto" w:fill="auto"/>
        <w:bidi w:val="0"/>
        <w:spacing w:before="0" w:after="200" w:line="336" w:lineRule="auto"/>
        <w:ind w:left="36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84"/>
      <w:bookmarkEnd w:id="885"/>
      <w:bookmarkEnd w:id="887"/>
    </w:p>
    <w:p>
      <w:pPr>
        <w:pStyle w:val="Style13"/>
        <w:keepNext w:val="0"/>
        <w:keepLines w:val="0"/>
        <w:widowControl w:val="0"/>
        <w:shd w:val="clear" w:color="auto" w:fill="auto"/>
        <w:bidi w:val="0"/>
        <w:spacing w:before="0" w:after="660" w:line="317" w:lineRule="exact"/>
        <w:ind w:left="360" w:right="0" w:firstLine="44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4"/>
        <w:keepNext/>
        <w:keepLines/>
        <w:widowControl w:val="0"/>
        <w:shd w:val="clear" w:color="auto" w:fill="auto"/>
        <w:bidi w:val="0"/>
        <w:spacing w:before="0" w:after="440" w:line="240" w:lineRule="auto"/>
        <w:ind w:left="0" w:right="0" w:firstLine="36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88"/>
      <w:bookmarkEnd w:id="889"/>
      <w:bookmarkEnd w:id="891"/>
    </w:p>
    <w:p>
      <w:pPr>
        <w:pStyle w:val="Style13"/>
        <w:keepNext w:val="0"/>
        <w:keepLines w:val="0"/>
        <w:widowControl w:val="0"/>
        <w:shd w:val="clear" w:color="auto" w:fill="auto"/>
        <w:bidi w:val="0"/>
        <w:spacing w:before="0" w:after="100" w:line="240" w:lineRule="auto"/>
        <w:ind w:left="360" w:right="0" w:firstLine="44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年以上的购建或者生产活动才能达到预定可使用或者可销售状态 </w:t>
      </w:r>
      <w:r>
        <w:rPr>
          <w:color w:val="000000"/>
          <w:spacing w:val="0"/>
          <w:w w:val="100"/>
          <w:position w:val="0"/>
        </w:rPr>
        <w:t>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暂停借款费用的资本化，直至资产的购建或生产活动重新开始。</w:t>
      </w:r>
    </w:p>
    <w:p>
      <w:pPr>
        <w:pStyle w:val="Style13"/>
        <w:keepNext w:val="0"/>
        <w:keepLines w:val="0"/>
        <w:widowControl w:val="0"/>
        <w:shd w:val="clear" w:color="auto" w:fill="auto"/>
        <w:bidi w:val="0"/>
        <w:spacing w:before="0" w:after="760" w:line="470" w:lineRule="exact"/>
        <w:ind w:left="360" w:right="0" w:firstLine="42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34"/>
        <w:keepNext/>
        <w:keepLines/>
        <w:widowControl w:val="0"/>
        <w:shd w:val="clear" w:color="auto" w:fill="auto"/>
        <w:tabs>
          <w:tab w:pos="834" w:val="left"/>
        </w:tabs>
        <w:bidi w:val="0"/>
        <w:spacing w:before="0" w:after="0" w:line="492" w:lineRule="auto"/>
        <w:ind w:left="0" w:right="0" w:firstLine="36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8</w:t>
      </w:r>
      <w:r>
        <w:rPr>
          <w:color w:val="000000"/>
          <w:spacing w:val="0"/>
          <w:w w:val="100"/>
          <w:position w:val="0"/>
        </w:rPr>
        <w:t>、</w:t>
        <w:tab/>
        <w:t>使用权资产</w:t>
      </w:r>
      <w:bookmarkEnd w:id="892"/>
      <w:bookmarkEnd w:id="893"/>
      <w:bookmarkEnd w:id="895"/>
    </w:p>
    <w:p>
      <w:pPr>
        <w:pStyle w:val="Style13"/>
        <w:keepNext w:val="0"/>
        <w:keepLines w:val="0"/>
        <w:widowControl w:val="0"/>
        <w:shd w:val="clear" w:color="auto" w:fill="auto"/>
        <w:bidi w:val="0"/>
        <w:spacing w:before="0" w:after="0" w:line="471" w:lineRule="exact"/>
        <w:ind w:left="360" w:right="0" w:firstLine="420"/>
        <w:jc w:val="both"/>
      </w:pPr>
      <w:r>
        <w:rPr>
          <w:color w:val="000000"/>
          <w:spacing w:val="0"/>
          <w:w w:val="100"/>
          <w:position w:val="0"/>
        </w:rPr>
        <w:t>使用权资产的确定方法及会计处理方法，参见本附注五、（三十）</w:t>
      </w:r>
      <w:r>
        <w:rPr>
          <w:rFonts w:ascii="Times New Roman" w:eastAsia="Times New Roman" w:hAnsi="Times New Roman" w:cs="Times New Roman"/>
          <w:color w:val="000000"/>
          <w:spacing w:val="0"/>
          <w:w w:val="100"/>
          <w:position w:val="0"/>
        </w:rPr>
        <w:t>“</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471" w:lineRule="exact"/>
        <w:ind w:left="360" w:right="0" w:firstLine="420"/>
        <w:jc w:val="both"/>
      </w:pPr>
      <w:r>
        <w:rPr>
          <w:color w:val="000000"/>
          <w:spacing w:val="0"/>
          <w:w w:val="100"/>
          <w:position w:val="0"/>
        </w:rPr>
        <w:t>本公司对使用权资产按照成本进行初始计量，该成本包括：</w:t>
      </w:r>
    </w:p>
    <w:p>
      <w:pPr>
        <w:pStyle w:val="Style13"/>
        <w:keepNext w:val="0"/>
        <w:keepLines w:val="0"/>
        <w:widowControl w:val="0"/>
        <w:shd w:val="clear" w:color="auto" w:fill="auto"/>
        <w:tabs>
          <w:tab w:pos="1282" w:val="left"/>
        </w:tabs>
        <w:bidi w:val="0"/>
        <w:spacing w:before="0" w:after="0" w:line="471" w:lineRule="exact"/>
        <w:ind w:left="360" w:right="0" w:firstLine="42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租赁负债的初始计量金额；</w:t>
      </w:r>
    </w:p>
    <w:p>
      <w:pPr>
        <w:pStyle w:val="Style13"/>
        <w:keepNext w:val="0"/>
        <w:keepLines w:val="0"/>
        <w:widowControl w:val="0"/>
        <w:shd w:val="clear" w:color="auto" w:fill="auto"/>
        <w:bidi w:val="0"/>
        <w:spacing w:before="0" w:after="0" w:line="471" w:lineRule="exact"/>
        <w:ind w:left="360" w:right="0" w:firstLine="42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 在租赁期开始日或之前支付的租赁付款额，存在租赁激励的，扣除已享受的租赁激励相关 金额；</w:t>
      </w:r>
    </w:p>
    <w:p>
      <w:pPr>
        <w:pStyle w:val="Style13"/>
        <w:keepNext w:val="0"/>
        <w:keepLines w:val="0"/>
        <w:widowControl w:val="0"/>
        <w:shd w:val="clear" w:color="auto" w:fill="auto"/>
        <w:tabs>
          <w:tab w:pos="1282" w:val="left"/>
        </w:tabs>
        <w:bidi w:val="0"/>
        <w:spacing w:before="0" w:after="0" w:line="471" w:lineRule="exact"/>
        <w:ind w:left="0" w:right="0" w:firstLine="78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本公司发生的初始直接费用；</w:t>
      </w:r>
    </w:p>
    <w:p>
      <w:pPr>
        <w:pStyle w:val="Style13"/>
        <w:keepNext w:val="0"/>
        <w:keepLines w:val="0"/>
        <w:widowControl w:val="0"/>
        <w:shd w:val="clear" w:color="auto" w:fill="auto"/>
        <w:tabs>
          <w:tab w:pos="1405" w:val="left"/>
        </w:tabs>
        <w:bidi w:val="0"/>
        <w:spacing w:before="0" w:after="0" w:line="471" w:lineRule="exact"/>
        <w:ind w:left="360" w:right="0" w:firstLine="42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本公司为拆卸及移除租赁资产、复原租赁资产所在场地或将租赁资产恢复至租赁条款约定 状态预计将发生的成本（不包括为生产存货而发生的成本）。</w:t>
      </w:r>
    </w:p>
    <w:p>
      <w:pPr>
        <w:pStyle w:val="Style13"/>
        <w:keepNext w:val="0"/>
        <w:keepLines w:val="0"/>
        <w:widowControl w:val="0"/>
        <w:shd w:val="clear" w:color="auto" w:fill="auto"/>
        <w:bidi w:val="0"/>
        <w:spacing w:before="0" w:after="0" w:line="471" w:lineRule="exact"/>
        <w:ind w:left="0" w:right="0" w:firstLine="780"/>
        <w:jc w:val="both"/>
      </w:pPr>
      <w:r>
        <w:rPr>
          <w:color w:val="000000"/>
          <w:spacing w:val="0"/>
          <w:w w:val="100"/>
          <w:position w:val="0"/>
        </w:rPr>
        <w:t>在租赁期开始日后，本公司采用成本模式对使用权资产进行后续计量。</w:t>
      </w:r>
    </w:p>
    <w:p>
      <w:pPr>
        <w:pStyle w:val="Style13"/>
        <w:keepNext w:val="0"/>
        <w:keepLines w:val="0"/>
        <w:widowControl w:val="0"/>
        <w:shd w:val="clear" w:color="auto" w:fill="auto"/>
        <w:bidi w:val="0"/>
        <w:spacing w:before="0" w:after="440" w:line="471" w:lineRule="exact"/>
        <w:ind w:left="360" w:right="0" w:firstLine="420"/>
        <w:jc w:val="left"/>
      </w:pPr>
      <w:r>
        <w:rPr>
          <w:color w:val="000000"/>
          <w:spacing w:val="0"/>
          <w:w w:val="100"/>
          <w:position w:val="0"/>
        </w:rPr>
        <w:t>能够合理确定租赁期届满时取得租赁资产所有权的，本公司在租赁资产剩余使用寿命内计提折 旧。无法合理确定租赁期届满时能够取得租赁资产所有权的，本公司在租赁期与租赁资产剩余使用寿 命两者孰短的期间内计提折旧。对计提了减值准备的使用权资产，则在未来期间按扣除减值准备后的 账面价值参照上述原则计提折旧。</w:t>
      </w:r>
    </w:p>
    <w:p>
      <w:pPr>
        <w:pStyle w:val="Style34"/>
        <w:keepNext/>
        <w:keepLines/>
        <w:widowControl w:val="0"/>
        <w:shd w:val="clear" w:color="auto" w:fill="auto"/>
        <w:tabs>
          <w:tab w:pos="834" w:val="left"/>
        </w:tabs>
        <w:bidi w:val="0"/>
        <w:spacing w:before="0" w:after="0" w:line="492" w:lineRule="auto"/>
        <w:ind w:left="0" w:right="0" w:firstLine="36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900"/>
      <w:bookmarkEnd w:id="901"/>
      <w:bookmarkEnd w:id="903"/>
    </w:p>
    <w:p>
      <w:pPr>
        <w:pStyle w:val="Style41"/>
        <w:keepNext/>
        <w:keepLines/>
        <w:widowControl w:val="0"/>
        <w:shd w:val="clear" w:color="auto" w:fill="auto"/>
        <w:bidi w:val="0"/>
        <w:spacing w:before="0" w:after="220" w:line="471" w:lineRule="exact"/>
        <w:ind w:left="0" w:right="0" w:firstLine="36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4"/>
      <w:bookmarkEnd w:id="905"/>
      <w:bookmarkEnd w:id="907"/>
    </w:p>
    <w:p>
      <w:pPr>
        <w:pStyle w:val="Style13"/>
        <w:keepNext w:val="0"/>
        <w:keepLines w:val="0"/>
        <w:widowControl w:val="0"/>
        <w:shd w:val="clear" w:color="auto" w:fill="auto"/>
        <w:bidi w:val="0"/>
        <w:spacing w:before="0" w:after="160" w:line="471" w:lineRule="exact"/>
        <w:ind w:left="0" w:right="0" w:firstLine="780"/>
        <w:jc w:val="left"/>
      </w:pPr>
      <w:r>
        <w:rPr>
          <w:color w:val="000000"/>
          <w:spacing w:val="0"/>
          <w:w w:val="100"/>
          <w:position w:val="0"/>
        </w:rPr>
        <w:t>本公司无形资产包括系统软件、开发工具、游戏产品、运营工具、土地使用权、办公软件等。</w:t>
      </w:r>
    </w:p>
    <w:p>
      <w:pPr>
        <w:pStyle w:val="Style13"/>
        <w:keepNext w:val="0"/>
        <w:keepLines w:val="0"/>
        <w:widowControl w:val="0"/>
        <w:shd w:val="clear" w:color="auto" w:fill="auto"/>
        <w:tabs>
          <w:tab w:pos="1178" w:val="left"/>
        </w:tabs>
        <w:bidi w:val="0"/>
        <w:spacing w:before="0" w:after="100" w:line="470" w:lineRule="exact"/>
        <w:ind w:left="0" w:right="0" w:firstLine="800"/>
        <w:jc w:val="both"/>
      </w:pPr>
      <w:bookmarkStart w:id="908" w:name="bookmark908"/>
      <w:r>
        <w:rPr>
          <w:rFonts w:ascii="Times New Roman" w:eastAsia="Times New Roman" w:hAnsi="Times New Roman" w:cs="Times New Roman"/>
          <w:color w:val="000000"/>
          <w:spacing w:val="0"/>
          <w:w w:val="100"/>
          <w:position w:val="0"/>
        </w:rPr>
        <w:t>1</w:t>
      </w:r>
      <w:bookmarkEnd w:id="908"/>
      <w:r>
        <w:rPr>
          <w:color w:val="000000"/>
          <w:spacing w:val="0"/>
          <w:w w:val="100"/>
          <w:position w:val="0"/>
        </w:rPr>
        <w:t>）</w:t>
        <w:tab/>
        <w:t>无形资产的初始计量</w:t>
      </w:r>
    </w:p>
    <w:p>
      <w:pPr>
        <w:pStyle w:val="Style13"/>
        <w:keepNext w:val="0"/>
        <w:keepLines w:val="0"/>
        <w:widowControl w:val="0"/>
        <w:shd w:val="clear" w:color="auto" w:fill="auto"/>
        <w:bidi w:val="0"/>
        <w:spacing w:before="0" w:after="100" w:line="470" w:lineRule="exact"/>
        <w:ind w:left="340" w:right="0" w:firstLine="48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13"/>
        <w:keepNext w:val="0"/>
        <w:keepLines w:val="0"/>
        <w:widowControl w:val="0"/>
        <w:shd w:val="clear" w:color="auto" w:fill="auto"/>
        <w:bidi w:val="0"/>
        <w:spacing w:before="0" w:after="100" w:line="461" w:lineRule="exact"/>
        <w:ind w:left="340" w:right="0" w:firstLine="48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13"/>
        <w:keepNext w:val="0"/>
        <w:keepLines w:val="0"/>
        <w:widowControl w:val="0"/>
        <w:shd w:val="clear" w:color="auto" w:fill="auto"/>
        <w:bidi w:val="0"/>
        <w:spacing w:before="0" w:after="220" w:line="468" w:lineRule="exact"/>
        <w:ind w:left="340" w:right="0" w:firstLine="48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13"/>
        <w:keepNext w:val="0"/>
        <w:keepLines w:val="0"/>
        <w:widowControl w:val="0"/>
        <w:shd w:val="clear" w:color="auto" w:fill="auto"/>
        <w:tabs>
          <w:tab w:pos="1202" w:val="left"/>
        </w:tabs>
        <w:bidi w:val="0"/>
        <w:spacing w:before="0" w:after="100" w:line="470" w:lineRule="exact"/>
        <w:ind w:left="0" w:right="0" w:firstLine="800"/>
        <w:jc w:val="both"/>
      </w:pPr>
      <w:bookmarkStart w:id="909" w:name="bookmark909"/>
      <w:r>
        <w:rPr>
          <w:rFonts w:ascii="Times New Roman" w:eastAsia="Times New Roman" w:hAnsi="Times New Roman" w:cs="Times New Roman"/>
          <w:color w:val="000000"/>
          <w:spacing w:val="0"/>
          <w:w w:val="100"/>
          <w:position w:val="0"/>
        </w:rPr>
        <w:t>2</w:t>
      </w:r>
      <w:bookmarkEnd w:id="909"/>
      <w:r>
        <w:rPr>
          <w:color w:val="000000"/>
          <w:spacing w:val="0"/>
          <w:w w:val="100"/>
          <w:position w:val="0"/>
        </w:rPr>
        <w:t>）</w:t>
        <w:tab/>
        <w:t>无形资产的后续计量</w:t>
      </w:r>
    </w:p>
    <w:p>
      <w:pPr>
        <w:pStyle w:val="Style13"/>
        <w:keepNext w:val="0"/>
        <w:keepLines w:val="0"/>
        <w:widowControl w:val="0"/>
        <w:shd w:val="clear" w:color="auto" w:fill="auto"/>
        <w:bidi w:val="0"/>
        <w:spacing w:before="0" w:after="220" w:line="485" w:lineRule="exact"/>
        <w:ind w:left="340" w:right="0" w:firstLine="480"/>
        <w:jc w:val="both"/>
      </w:pPr>
      <w:r>
        <w:rPr>
          <w:color w:val="000000"/>
          <w:spacing w:val="0"/>
          <w:w w:val="100"/>
          <w:position w:val="0"/>
        </w:rPr>
        <w:t>本公司在取得无形资产时分析判断其使用寿命，划分为使用寿命有限和使用寿命不确定的无形资 产。</w:t>
      </w:r>
    </w:p>
    <w:p>
      <w:pPr>
        <w:pStyle w:val="Style13"/>
        <w:keepNext w:val="0"/>
        <w:keepLines w:val="0"/>
        <w:widowControl w:val="0"/>
        <w:numPr>
          <w:ilvl w:val="0"/>
          <w:numId w:val="11"/>
        </w:numPr>
        <w:shd w:val="clear" w:color="auto" w:fill="auto"/>
        <w:bidi w:val="0"/>
        <w:spacing w:before="0" w:after="100" w:line="470" w:lineRule="exact"/>
        <w:ind w:left="0" w:right="0" w:firstLine="800"/>
        <w:jc w:val="both"/>
      </w:pPr>
      <w:bookmarkStart w:id="910" w:name="bookmark910"/>
      <w:bookmarkEnd w:id="910"/>
      <w:r>
        <w:rPr>
          <w:color w:val="000000"/>
          <w:spacing w:val="0"/>
          <w:w w:val="100"/>
          <w:position w:val="0"/>
        </w:rPr>
        <w:t>使用寿命有限的无形资产</w:t>
      </w:r>
    </w:p>
    <w:p>
      <w:pPr>
        <w:pStyle w:val="Style13"/>
        <w:keepNext w:val="0"/>
        <w:keepLines w:val="0"/>
        <w:widowControl w:val="0"/>
        <w:shd w:val="clear" w:color="auto" w:fill="auto"/>
        <w:bidi w:val="0"/>
        <w:spacing w:before="0" w:after="220" w:line="475" w:lineRule="exact"/>
        <w:ind w:left="340" w:right="0" w:firstLine="480"/>
        <w:jc w:val="both"/>
      </w:pPr>
      <w:r>
        <w:rPr>
          <w:color w:val="000000"/>
          <w:spacing w:val="0"/>
          <w:w w:val="100"/>
          <w:position w:val="0"/>
        </w:rPr>
        <w:t>对于使用寿命有限的无形资产，在为企业带来经济利益的期限内按直线法摊销。使用寿命有限的 无形资产预计寿命及依据如下：</w:t>
      </w:r>
    </w:p>
    <w:tbl>
      <w:tblPr>
        <w:tblOverlap w:val="never"/>
        <w:jc w:val="left"/>
        <w:tblLayout w:type="fixed"/>
      </w:tblPr>
      <w:tblGrid>
        <w:gridCol w:w="2779"/>
        <w:gridCol w:w="1848"/>
        <w:gridCol w:w="373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合同规定的受益年限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开发工具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游戏产品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其中：客户端网络游戏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网页游戏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手机游戏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社交游戏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运营工具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预计使用年限</w:t>
            </w:r>
          </w:p>
        </w:tc>
      </w:tr>
    </w:tbl>
    <w:p>
      <w:pPr>
        <w:widowControl w:val="0"/>
        <w:spacing w:after="219" w:line="1" w:lineRule="exact"/>
      </w:pPr>
    </w:p>
    <w:p>
      <w:pPr>
        <w:pStyle w:val="Style13"/>
        <w:keepNext w:val="0"/>
        <w:keepLines w:val="0"/>
        <w:widowControl w:val="0"/>
        <w:shd w:val="clear" w:color="auto" w:fill="auto"/>
        <w:bidi w:val="0"/>
        <w:spacing w:before="0" w:after="220" w:line="312" w:lineRule="exact"/>
        <w:ind w:left="340" w:right="0" w:firstLine="480"/>
        <w:jc w:val="both"/>
      </w:pPr>
      <w:r>
        <w:rPr>
          <w:color w:val="000000"/>
          <w:spacing w:val="0"/>
          <w:w w:val="100"/>
          <w:position w:val="0"/>
        </w:rPr>
        <w:t>每期末，对使用寿命有限的无形资产的使用寿命及摊销方法进行复核，如与原先估计数存在差异 的，进行相应的调整。</w:t>
      </w:r>
    </w:p>
    <w:p>
      <w:pPr>
        <w:pStyle w:val="Style13"/>
        <w:keepNext w:val="0"/>
        <w:keepLines w:val="0"/>
        <w:widowControl w:val="0"/>
        <w:shd w:val="clear" w:color="auto" w:fill="auto"/>
        <w:bidi w:val="0"/>
        <w:spacing w:before="0" w:after="160" w:line="312" w:lineRule="exact"/>
        <w:ind w:left="340" w:right="0" w:firstLine="480"/>
        <w:jc w:val="both"/>
      </w:pPr>
      <w:r>
        <w:rPr>
          <w:color w:val="000000"/>
          <w:spacing w:val="0"/>
          <w:w w:val="100"/>
          <w:position w:val="0"/>
        </w:rPr>
        <w:t>经复核，本期期末无形资产的使用寿命及摊销方法与以前估计未有不同。</w:t>
      </w:r>
    </w:p>
    <w:p>
      <w:pPr>
        <w:pStyle w:val="Style13"/>
        <w:keepNext w:val="0"/>
        <w:keepLines w:val="0"/>
        <w:widowControl w:val="0"/>
        <w:numPr>
          <w:ilvl w:val="0"/>
          <w:numId w:val="11"/>
        </w:numPr>
        <w:shd w:val="clear" w:color="auto" w:fill="auto"/>
        <w:bidi w:val="0"/>
        <w:spacing w:before="0" w:after="160" w:line="240" w:lineRule="auto"/>
        <w:ind w:left="0" w:right="0" w:firstLine="800"/>
        <w:jc w:val="left"/>
      </w:pPr>
      <w:bookmarkStart w:id="911" w:name="bookmark911"/>
      <w:bookmarkEnd w:id="911"/>
      <w:r>
        <w:rPr>
          <w:color w:val="000000"/>
          <w:spacing w:val="0"/>
          <w:w w:val="100"/>
          <w:position w:val="0"/>
        </w:rPr>
        <w:t>使用寿命不确定的无形资产</w:t>
      </w:r>
    </w:p>
    <w:p>
      <w:pPr>
        <w:pStyle w:val="Style13"/>
        <w:keepNext w:val="0"/>
        <w:keepLines w:val="0"/>
        <w:widowControl w:val="0"/>
        <w:shd w:val="clear" w:color="auto" w:fill="auto"/>
        <w:bidi w:val="0"/>
        <w:spacing w:before="0" w:after="440" w:line="240" w:lineRule="auto"/>
        <w:ind w:left="0" w:right="0" w:firstLine="800"/>
        <w:jc w:val="left"/>
      </w:pPr>
      <w:r>
        <w:rPr>
          <w:color w:val="000000"/>
          <w:spacing w:val="0"/>
          <w:w w:val="100"/>
          <w:position w:val="0"/>
        </w:rPr>
        <w:t>本公司无使用寿命不确定的无形资产。</w:t>
      </w:r>
    </w:p>
    <w:p>
      <w:pPr>
        <w:pStyle w:val="Style41"/>
        <w:keepNext/>
        <w:keepLines/>
        <w:widowControl w:val="0"/>
        <w:shd w:val="clear" w:color="auto" w:fill="auto"/>
        <w:bidi w:val="0"/>
        <w:spacing w:before="0" w:after="240" w:line="470" w:lineRule="exact"/>
        <w:ind w:left="0" w:right="0" w:firstLine="36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2"/>
      <w:bookmarkEnd w:id="913"/>
      <w:bookmarkEnd w:id="915"/>
    </w:p>
    <w:p>
      <w:pPr>
        <w:pStyle w:val="Style13"/>
        <w:keepNext w:val="0"/>
        <w:keepLines w:val="0"/>
        <w:widowControl w:val="0"/>
        <w:shd w:val="clear" w:color="auto" w:fill="auto"/>
        <w:tabs>
          <w:tab w:pos="1178" w:val="left"/>
        </w:tabs>
        <w:bidi w:val="0"/>
        <w:spacing w:before="0" w:after="100" w:line="470" w:lineRule="exact"/>
        <w:ind w:left="0" w:right="0" w:firstLine="800"/>
        <w:jc w:val="left"/>
      </w:pPr>
      <w:bookmarkStart w:id="916" w:name="bookmark916"/>
      <w:r>
        <w:rPr>
          <w:rFonts w:ascii="Times New Roman" w:eastAsia="Times New Roman" w:hAnsi="Times New Roman" w:cs="Times New Roman"/>
          <w:color w:val="000000"/>
          <w:spacing w:val="0"/>
          <w:w w:val="100"/>
          <w:position w:val="0"/>
        </w:rPr>
        <w:t>1</w:t>
      </w:r>
      <w:bookmarkEnd w:id="916"/>
      <w:r>
        <w:rPr>
          <w:color w:val="000000"/>
          <w:spacing w:val="0"/>
          <w:w w:val="100"/>
          <w:position w:val="0"/>
        </w:rPr>
        <w:t>）</w:t>
        <w:tab/>
        <w:t>划分公司内部研究开发项目的研究阶段和开发阶段具体标准</w:t>
      </w:r>
    </w:p>
    <w:p>
      <w:pPr>
        <w:pStyle w:val="Style13"/>
        <w:keepNext w:val="0"/>
        <w:keepLines w:val="0"/>
        <w:widowControl w:val="0"/>
        <w:shd w:val="clear" w:color="auto" w:fill="auto"/>
        <w:bidi w:val="0"/>
        <w:spacing w:before="0" w:after="100" w:line="470" w:lineRule="exact"/>
        <w:ind w:left="360" w:right="0" w:firstLine="440"/>
        <w:jc w:val="both"/>
      </w:pPr>
      <w:r>
        <w:rPr>
          <w:color w:val="000000"/>
          <w:spacing w:val="0"/>
          <w:w w:val="100"/>
          <w:position w:val="0"/>
        </w:rPr>
        <w:t>本公司根据《研发项目管理和会计核算制度》的流程，将内部研究开发项目划分研究阶段和开发 阶段。其中，项目策划阶段与项目立项阶段作为研究阶段；项目计划阶段、项目实施与执行阶段和项 目验收阶段作为开发阶段。</w:t>
      </w:r>
    </w:p>
    <w:p>
      <w:pPr>
        <w:pStyle w:val="Style13"/>
        <w:keepNext w:val="0"/>
        <w:keepLines w:val="0"/>
        <w:widowControl w:val="0"/>
        <w:shd w:val="clear" w:color="auto" w:fill="auto"/>
        <w:bidi w:val="0"/>
        <w:spacing w:before="0" w:after="240" w:line="470" w:lineRule="exact"/>
        <w:ind w:left="360" w:right="0" w:firstLine="440"/>
        <w:jc w:val="both"/>
      </w:pPr>
      <w:r>
        <w:rPr>
          <w:color w:val="000000"/>
          <w:spacing w:val="0"/>
          <w:w w:val="100"/>
          <w:position w:val="0"/>
        </w:rPr>
        <w:t>研究阶段起点为游戏策划，终点为立项评审通过，表明公司研发中心判断该项目在技术上、商业 上等具有可行性；开发阶段的起点为项目开发计划，终点为项目相关测试完成后可进入商业运营。研 究阶段的项目支出直接记入当期损益；进入开发阶段的项目支出，则予以资本化，先在</w:t>
      </w:r>
      <w:r>
        <w:rPr>
          <w:rFonts w:ascii="Times New Roman" w:eastAsia="Times New Roman" w:hAnsi="Times New Roman" w:cs="Times New Roman"/>
          <w:color w:val="000000"/>
          <w:spacing w:val="0"/>
          <w:w w:val="100"/>
          <w:position w:val="0"/>
        </w:rPr>
        <w:t>“</w:t>
      </w:r>
      <w:r>
        <w:rPr>
          <w:color w:val="000000"/>
          <w:spacing w:val="0"/>
          <w:w w:val="100"/>
          <w:position w:val="0"/>
        </w:rPr>
        <w:t>开发支出</w:t>
      </w:r>
      <w:r>
        <w:rPr>
          <w:rFonts w:ascii="Times New Roman" w:eastAsia="Times New Roman" w:hAnsi="Times New Roman" w:cs="Times New Roman"/>
          <w:color w:val="000000"/>
          <w:spacing w:val="0"/>
          <w:w w:val="100"/>
          <w:position w:val="0"/>
        </w:rPr>
        <w:t>”</w:t>
      </w:r>
      <w:r>
        <w:rPr>
          <w:color w:val="000000"/>
          <w:spacing w:val="0"/>
          <w:w w:val="100"/>
          <w:position w:val="0"/>
        </w:rPr>
        <w:t>科 目分项目进行明细核算，可商业运营时，再转入</w:t>
      </w:r>
      <w:r>
        <w:rPr>
          <w:rFonts w:ascii="Times New Roman" w:eastAsia="Times New Roman" w:hAnsi="Times New Roman" w:cs="Times New Roman"/>
          <w:color w:val="000000"/>
          <w:spacing w:val="0"/>
          <w:w w:val="100"/>
          <w:position w:val="0"/>
        </w:rPr>
        <w:t>“</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科目分项目进行明细核算。</w:t>
      </w:r>
    </w:p>
    <w:p>
      <w:pPr>
        <w:pStyle w:val="Style13"/>
        <w:keepNext w:val="0"/>
        <w:keepLines w:val="0"/>
        <w:widowControl w:val="0"/>
        <w:shd w:val="clear" w:color="auto" w:fill="auto"/>
        <w:tabs>
          <w:tab w:pos="1202" w:val="left"/>
        </w:tabs>
        <w:bidi w:val="0"/>
        <w:spacing w:before="0" w:after="100" w:line="470" w:lineRule="exact"/>
        <w:ind w:left="0" w:right="0" w:firstLine="800"/>
        <w:jc w:val="both"/>
      </w:pPr>
      <w:bookmarkStart w:id="917" w:name="bookmark917"/>
      <w:r>
        <w:rPr>
          <w:rFonts w:ascii="Times New Roman" w:eastAsia="Times New Roman" w:hAnsi="Times New Roman" w:cs="Times New Roman"/>
          <w:color w:val="000000"/>
          <w:spacing w:val="0"/>
          <w:w w:val="100"/>
          <w:position w:val="0"/>
        </w:rPr>
        <w:t>2</w:t>
      </w:r>
      <w:bookmarkEnd w:id="917"/>
      <w:r>
        <w:rPr>
          <w:color w:val="000000"/>
          <w:spacing w:val="0"/>
          <w:w w:val="100"/>
          <w:position w:val="0"/>
        </w:rPr>
        <w:t>）</w:t>
        <w:tab/>
        <w:t>开发阶段支出符合资本化的具体标准</w:t>
      </w:r>
    </w:p>
    <w:p>
      <w:pPr>
        <w:pStyle w:val="Style13"/>
        <w:keepNext w:val="0"/>
        <w:keepLines w:val="0"/>
        <w:widowControl w:val="0"/>
        <w:shd w:val="clear" w:color="auto" w:fill="auto"/>
        <w:bidi w:val="0"/>
        <w:spacing w:before="0" w:after="100" w:line="470" w:lineRule="exact"/>
        <w:ind w:left="0" w:right="0" w:firstLine="800"/>
        <w:jc w:val="left"/>
      </w:pPr>
      <w:r>
        <w:rPr>
          <w:color w:val="000000"/>
          <w:spacing w:val="0"/>
          <w:w w:val="100"/>
          <w:position w:val="0"/>
        </w:rPr>
        <w:t>内部研究开发项目开发阶段的支出，同时满足下列条件时确认为无形资产：</w:t>
      </w:r>
    </w:p>
    <w:p>
      <w:pPr>
        <w:pStyle w:val="Style13"/>
        <w:keepNext w:val="0"/>
        <w:keepLines w:val="0"/>
        <w:widowControl w:val="0"/>
        <w:numPr>
          <w:ilvl w:val="0"/>
          <w:numId w:val="13"/>
        </w:numPr>
        <w:shd w:val="clear" w:color="auto" w:fill="auto"/>
        <w:tabs>
          <w:tab w:pos="1202" w:val="left"/>
        </w:tabs>
        <w:bidi w:val="0"/>
        <w:spacing w:before="0" w:after="100" w:line="470" w:lineRule="exact"/>
        <w:ind w:left="0" w:right="0" w:firstLine="800"/>
        <w:jc w:val="left"/>
      </w:pPr>
      <w:bookmarkStart w:id="918" w:name="bookmark918"/>
      <w:bookmarkEnd w:id="918"/>
      <w:r>
        <w:rPr>
          <w:color w:val="000000"/>
          <w:spacing w:val="0"/>
          <w:w w:val="100"/>
          <w:position w:val="0"/>
        </w:rPr>
        <w:t>完成该无形资产以使其能够使用或出售在技术上具有可行性；</w:t>
      </w:r>
    </w:p>
    <w:p>
      <w:pPr>
        <w:pStyle w:val="Style13"/>
        <w:keepNext w:val="0"/>
        <w:keepLines w:val="0"/>
        <w:widowControl w:val="0"/>
        <w:numPr>
          <w:ilvl w:val="0"/>
          <w:numId w:val="13"/>
        </w:numPr>
        <w:shd w:val="clear" w:color="auto" w:fill="auto"/>
        <w:tabs>
          <w:tab w:pos="1202" w:val="left"/>
        </w:tabs>
        <w:bidi w:val="0"/>
        <w:spacing w:before="0" w:after="100" w:line="470" w:lineRule="exact"/>
        <w:ind w:left="0" w:right="0" w:firstLine="800"/>
        <w:jc w:val="left"/>
      </w:pPr>
      <w:bookmarkStart w:id="919" w:name="bookmark919"/>
      <w:bookmarkEnd w:id="919"/>
      <w:r>
        <w:rPr>
          <w:color w:val="000000"/>
          <w:spacing w:val="0"/>
          <w:w w:val="100"/>
          <w:position w:val="0"/>
        </w:rPr>
        <w:t>具有完成该无形资产并使用或出售的意图；</w:t>
      </w:r>
    </w:p>
    <w:p>
      <w:pPr>
        <w:pStyle w:val="Style13"/>
        <w:keepNext w:val="0"/>
        <w:keepLines w:val="0"/>
        <w:widowControl w:val="0"/>
        <w:numPr>
          <w:ilvl w:val="0"/>
          <w:numId w:val="13"/>
        </w:numPr>
        <w:shd w:val="clear" w:color="auto" w:fill="auto"/>
        <w:tabs>
          <w:tab w:pos="1170" w:val="left"/>
        </w:tabs>
        <w:bidi w:val="0"/>
        <w:spacing w:before="0" w:after="100" w:line="475" w:lineRule="exact"/>
        <w:ind w:left="360" w:right="0" w:firstLine="440"/>
        <w:jc w:val="both"/>
      </w:pPr>
      <w:bookmarkStart w:id="920" w:name="bookmark920"/>
      <w:bookmarkEnd w:id="920"/>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13"/>
        <w:keepNext w:val="0"/>
        <w:keepLines w:val="0"/>
        <w:widowControl w:val="0"/>
        <w:numPr>
          <w:ilvl w:val="0"/>
          <w:numId w:val="13"/>
        </w:numPr>
        <w:shd w:val="clear" w:color="auto" w:fill="auto"/>
        <w:tabs>
          <w:tab w:pos="1198" w:val="left"/>
        </w:tabs>
        <w:bidi w:val="0"/>
        <w:spacing w:before="0" w:after="100" w:line="456" w:lineRule="exact"/>
        <w:ind w:left="360" w:right="0" w:firstLine="440"/>
        <w:jc w:val="both"/>
      </w:pPr>
      <w:bookmarkStart w:id="921" w:name="bookmark921"/>
      <w:bookmarkEnd w:id="921"/>
      <w:r>
        <w:rPr>
          <w:color w:val="000000"/>
          <w:spacing w:val="0"/>
          <w:w w:val="100"/>
          <w:position w:val="0"/>
        </w:rPr>
        <w:t>有足够的技术、财务资源和其他资源支持，以完成该无形资产的开发，并有能力使用或出售该 无形资产；</w:t>
      </w:r>
    </w:p>
    <w:p>
      <w:pPr>
        <w:pStyle w:val="Style13"/>
        <w:keepNext w:val="0"/>
        <w:keepLines w:val="0"/>
        <w:widowControl w:val="0"/>
        <w:numPr>
          <w:ilvl w:val="0"/>
          <w:numId w:val="13"/>
        </w:numPr>
        <w:shd w:val="clear" w:color="auto" w:fill="auto"/>
        <w:tabs>
          <w:tab w:pos="1202" w:val="left"/>
        </w:tabs>
        <w:bidi w:val="0"/>
        <w:spacing w:before="0" w:after="100" w:line="470" w:lineRule="exact"/>
        <w:ind w:left="0" w:right="0" w:firstLine="800"/>
        <w:jc w:val="left"/>
      </w:pPr>
      <w:bookmarkStart w:id="922" w:name="bookmark922"/>
      <w:bookmarkEnd w:id="922"/>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不满足上述条件的开发阶段的支出，于发生时计入当期损益。以前期间已计入损益的开发支出不 在以后期间重新确认为资产。已资本化的开发阶段的支出在资产负债表上列示为开发支出，自该项目 达到预定用途之日起转为无形资产。</w:t>
      </w:r>
    </w:p>
    <w:p>
      <w:pPr>
        <w:pStyle w:val="Style34"/>
        <w:keepNext/>
        <w:keepLines/>
        <w:widowControl w:val="0"/>
        <w:shd w:val="clear" w:color="auto" w:fill="auto"/>
        <w:bidi w:val="0"/>
        <w:spacing w:before="0" w:after="220" w:line="240" w:lineRule="auto"/>
        <w:ind w:left="0" w:right="0" w:firstLine="34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923"/>
      <w:bookmarkEnd w:id="924"/>
      <w:bookmarkEnd w:id="926"/>
    </w:p>
    <w:p>
      <w:pPr>
        <w:pStyle w:val="Style13"/>
        <w:keepNext w:val="0"/>
        <w:keepLines w:val="0"/>
        <w:widowControl w:val="0"/>
        <w:shd w:val="clear" w:color="auto" w:fill="auto"/>
        <w:bidi w:val="0"/>
        <w:spacing w:before="0" w:after="120" w:line="468" w:lineRule="exact"/>
        <w:ind w:left="340" w:right="0" w:firstLine="460"/>
        <w:jc w:val="both"/>
      </w:pPr>
      <w:r>
        <w:rPr>
          <w:color w:val="000000"/>
          <w:spacing w:val="0"/>
          <w:w w:val="100"/>
          <w:position w:val="0"/>
        </w:rPr>
        <w:t>本公司在资产负债表日判断长期资产是否存在可能发生减值的迹象。如果长期资产存在减值迹象 的，以单项资产为基础估计其可收回金额；难以对单项资产的可收回金额进行估计的，以该资产所属 的资产组为基础确定资产组的可收回金额。</w:t>
      </w:r>
    </w:p>
    <w:p>
      <w:pPr>
        <w:pStyle w:val="Style13"/>
        <w:keepNext w:val="0"/>
        <w:keepLines w:val="0"/>
        <w:widowControl w:val="0"/>
        <w:shd w:val="clear" w:color="auto" w:fill="auto"/>
        <w:bidi w:val="0"/>
        <w:spacing w:before="0" w:after="120" w:line="470" w:lineRule="exact"/>
        <w:ind w:left="340" w:right="0" w:firstLine="460"/>
        <w:jc w:val="both"/>
      </w:pPr>
      <w:r>
        <w:rPr>
          <w:color w:val="000000"/>
          <w:spacing w:val="0"/>
          <w:w w:val="100"/>
          <w:position w:val="0"/>
        </w:rPr>
        <w:t>资产可收回金额的估计，根据其公允价值减去处置费用后的净额与资产预计未来现金流量的现值 两者之间较高者确定。</w:t>
      </w:r>
    </w:p>
    <w:p>
      <w:pPr>
        <w:pStyle w:val="Style13"/>
        <w:keepNext w:val="0"/>
        <w:keepLines w:val="0"/>
        <w:widowControl w:val="0"/>
        <w:shd w:val="clear" w:color="auto" w:fill="auto"/>
        <w:bidi w:val="0"/>
        <w:spacing w:before="0" w:after="120" w:line="470" w:lineRule="exact"/>
        <w:ind w:left="340" w:right="0" w:firstLine="460"/>
        <w:jc w:val="both"/>
      </w:pPr>
      <w:r>
        <w:rPr>
          <w:color w:val="000000"/>
          <w:spacing w:val="0"/>
          <w:w w:val="100"/>
          <w:position w:val="0"/>
        </w:rPr>
        <w:t>可收回金额的计量结果表明，长期资产的可收回金额低于其账面价值的，将长期资产的账面价值 减记至可收回金额，减记的金额确认为资产减值损失，计入当期损益，同时计提相应的资产减值准备。 资产减值损失一经确认，在以后会计期间不得转回。</w:t>
      </w:r>
    </w:p>
    <w:p>
      <w:pPr>
        <w:pStyle w:val="Style13"/>
        <w:keepNext w:val="0"/>
        <w:keepLines w:val="0"/>
        <w:widowControl w:val="0"/>
        <w:shd w:val="clear" w:color="auto" w:fill="auto"/>
        <w:bidi w:val="0"/>
        <w:spacing w:before="0" w:after="120" w:line="466" w:lineRule="exact"/>
        <w:ind w:left="340" w:right="0" w:firstLine="460"/>
        <w:jc w:val="both"/>
      </w:pPr>
      <w:r>
        <w:rPr>
          <w:color w:val="000000"/>
          <w:spacing w:val="0"/>
          <w:w w:val="100"/>
          <w:position w:val="0"/>
        </w:rPr>
        <w:t>资产减值损失确认后，减值资产的折旧或者摊销费用在未来期间作相应调整，以使该资产在剩余 使用寿命内，系统地分摊调整后的资产账面价值（扣除预计净残值）。</w:t>
      </w:r>
    </w:p>
    <w:p>
      <w:pPr>
        <w:pStyle w:val="Style13"/>
        <w:keepNext w:val="0"/>
        <w:keepLines w:val="0"/>
        <w:widowControl w:val="0"/>
        <w:shd w:val="clear" w:color="auto" w:fill="auto"/>
        <w:bidi w:val="0"/>
        <w:spacing w:before="0" w:after="120" w:line="466" w:lineRule="exact"/>
        <w:ind w:left="340" w:right="0" w:firstLine="460"/>
        <w:jc w:val="both"/>
      </w:pPr>
      <w:r>
        <w:rPr>
          <w:color w:val="000000"/>
          <w:spacing w:val="0"/>
          <w:w w:val="100"/>
          <w:position w:val="0"/>
        </w:rPr>
        <w:t>因企业合并所形成的商誉和使用寿命不确定的无形资产，无论是否存在减值迹象，每年都进行减 值测试。</w:t>
      </w:r>
    </w:p>
    <w:p>
      <w:pPr>
        <w:pStyle w:val="Style13"/>
        <w:keepNext w:val="0"/>
        <w:keepLines w:val="0"/>
        <w:widowControl w:val="0"/>
        <w:shd w:val="clear" w:color="auto" w:fill="auto"/>
        <w:bidi w:val="0"/>
        <w:spacing w:before="0" w:after="760" w:line="467" w:lineRule="exact"/>
        <w:ind w:left="340" w:right="0" w:firstLine="460"/>
        <w:jc w:val="both"/>
      </w:pPr>
      <w:r>
        <w:rPr>
          <w:color w:val="000000"/>
          <w:spacing w:val="0"/>
          <w:w w:val="100"/>
          <w:position w:val="0"/>
        </w:rPr>
        <w:t>商誉结合与其相关的资产组或者资产组组合进行减值测试。在对包含商誉的相关资产组或者资产 组组合进行减值测试时，如与商誉相关的资产组或者资产组组合存在减值迹象的，先对不包含商誉的 资产组或者资产组组合进行减值测试，计算可收回金额，并与相关账面价值相比较，确认相应的减值 损失。再对包含商誉的资产组或者资产组组合进行减值测试，比较这些相关资产组或者资产组组合的 账面价值（包括所分摊的商誉的账面价值部分）与其可收回金额，如相关资产组或者资产组组合的可 收回金额低于其账面价值的，确认商誉的减值损失。</w:t>
      </w:r>
    </w:p>
    <w:p>
      <w:pPr>
        <w:pStyle w:val="Style34"/>
        <w:keepNext/>
        <w:keepLines/>
        <w:widowControl w:val="0"/>
        <w:shd w:val="clear" w:color="auto" w:fill="auto"/>
        <w:bidi w:val="0"/>
        <w:spacing w:before="0" w:after="40" w:line="480" w:lineRule="auto"/>
        <w:ind w:left="0" w:right="0" w:firstLine="34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927"/>
      <w:bookmarkEnd w:id="928"/>
      <w:bookmarkEnd w:id="930"/>
    </w:p>
    <w:p>
      <w:pPr>
        <w:pStyle w:val="Style13"/>
        <w:keepNext w:val="0"/>
        <w:keepLines w:val="0"/>
        <w:widowControl w:val="0"/>
        <w:shd w:val="clear" w:color="auto" w:fill="auto"/>
        <w:bidi w:val="0"/>
        <w:spacing w:before="0" w:after="40" w:line="314" w:lineRule="exact"/>
        <w:ind w:left="340" w:right="0" w:firstLine="460"/>
        <w:jc w:val="both"/>
      </w:pPr>
      <w:r>
        <w:rPr>
          <w:color w:val="000000"/>
          <w:spacing w:val="0"/>
          <w:w w:val="100"/>
          <w:position w:val="0"/>
        </w:rPr>
        <w:t>本公司的长期待摊费用包括版权金代理费和装修费等。该等费用在受益期内平均摊销，如果长期 待摊费用项目不能使以后会计期间受益，则将尚未摊销的该项目的摊余价值全部转入当期损益。摊销 年限如下：</w:t>
      </w:r>
    </w:p>
    <w:tbl>
      <w:tblPr>
        <w:tblOverlap w:val="never"/>
        <w:jc w:val="left"/>
        <w:tblLayout w:type="fixed"/>
      </w:tblPr>
      <w:tblGrid>
        <w:gridCol w:w="2851"/>
        <w:gridCol w:w="2842"/>
        <w:gridCol w:w="288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摊销年限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备注</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版权金代理费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按照游戏授权运营期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按照剩余租赁期</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按照实际受益期</w:t>
            </w:r>
          </w:p>
        </w:tc>
      </w:tr>
    </w:tbl>
    <w:p>
      <w:pPr>
        <w:pStyle w:val="Style34"/>
        <w:keepNext/>
        <w:keepLines/>
        <w:widowControl w:val="0"/>
        <w:shd w:val="clear" w:color="auto" w:fill="auto"/>
        <w:bidi w:val="0"/>
        <w:spacing w:before="0" w:after="300" w:line="240" w:lineRule="auto"/>
        <w:ind w:left="0" w:right="0" w:firstLine="36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931"/>
      <w:bookmarkEnd w:id="932"/>
      <w:bookmarkEnd w:id="934"/>
    </w:p>
    <w:p>
      <w:pPr>
        <w:pStyle w:val="Style13"/>
        <w:keepNext w:val="0"/>
        <w:keepLines w:val="0"/>
        <w:widowControl w:val="0"/>
        <w:shd w:val="clear" w:color="auto" w:fill="auto"/>
        <w:bidi w:val="0"/>
        <w:spacing w:before="0" w:after="600" w:line="310" w:lineRule="exact"/>
        <w:ind w:left="360" w:right="0" w:firstLine="440"/>
        <w:jc w:val="both"/>
      </w:pPr>
      <w:r>
        <w:rPr>
          <w:color w:val="000000"/>
          <w:spacing w:val="0"/>
          <w:w w:val="100"/>
          <w:position w:val="0"/>
        </w:rPr>
        <w:t>合同负债反映本公司已收或应收客户对价而应向客户转让商品的义务。本公司在向客户转让商品 之前，客户已经支付了合同对价或本公司已经取得了无条件收取合同对价权利的，在客户实际支付款 项与到期应支付款项孰早时点，按照已收或应收的金额确认合同负债。</w:t>
      </w:r>
    </w:p>
    <w:p>
      <w:pPr>
        <w:pStyle w:val="Style34"/>
        <w:keepNext/>
        <w:keepLines/>
        <w:widowControl w:val="0"/>
        <w:shd w:val="clear" w:color="auto" w:fill="auto"/>
        <w:bidi w:val="0"/>
        <w:spacing w:before="0" w:after="300" w:line="314" w:lineRule="exact"/>
        <w:ind w:left="0" w:right="0" w:firstLine="36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3</w:t>
      </w:r>
      <w:r>
        <w:rPr>
          <w:color w:val="000000"/>
          <w:spacing w:val="0"/>
          <w:w w:val="100"/>
          <w:position w:val="0"/>
        </w:rPr>
        <w:t>、职工薪酬</w:t>
      </w:r>
      <w:bookmarkEnd w:id="935"/>
      <w:bookmarkEnd w:id="936"/>
      <w:bookmarkEnd w:id="938"/>
    </w:p>
    <w:p>
      <w:pPr>
        <w:pStyle w:val="Style41"/>
        <w:keepNext/>
        <w:keepLines/>
        <w:widowControl w:val="0"/>
        <w:shd w:val="clear" w:color="auto" w:fill="auto"/>
        <w:bidi w:val="0"/>
        <w:spacing w:before="0" w:after="300" w:line="314" w:lineRule="exact"/>
        <w:ind w:left="0" w:right="0" w:firstLine="36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39"/>
      <w:bookmarkEnd w:id="940"/>
      <w:bookmarkEnd w:id="942"/>
    </w:p>
    <w:p>
      <w:pPr>
        <w:pStyle w:val="Style13"/>
        <w:keepNext w:val="0"/>
        <w:keepLines w:val="0"/>
        <w:widowControl w:val="0"/>
        <w:shd w:val="clear" w:color="auto" w:fill="auto"/>
        <w:bidi w:val="0"/>
        <w:spacing w:before="0" w:after="600" w:line="314" w:lineRule="exact"/>
        <w:ind w:left="360" w:right="0" w:firstLine="440"/>
        <w:jc w:val="both"/>
      </w:pPr>
      <w:r>
        <w:rPr>
          <w:color w:val="000000"/>
          <w:spacing w:val="0"/>
          <w:w w:val="100"/>
          <w:position w:val="0"/>
        </w:rPr>
        <w:t>短期薪酬主要包括职工工资、奖金、津贴和补贴、职工福利费、医疗保险费、工伤保险费和生育 保险费等社会保险费、住房公积金、工会经费和职工教育经费、短期带薪缺勤以及其他短期薪酬等， 在职工提供服务的会计期间，将实际发生的短期薪酬确认为负债，并按照受益对象计入当期损益或相 关资产成本。</w:t>
      </w:r>
    </w:p>
    <w:p>
      <w:pPr>
        <w:pStyle w:val="Style41"/>
        <w:keepNext/>
        <w:keepLines/>
        <w:widowControl w:val="0"/>
        <w:shd w:val="clear" w:color="auto" w:fill="auto"/>
        <w:bidi w:val="0"/>
        <w:spacing w:before="0" w:after="300" w:line="314" w:lineRule="exact"/>
        <w:ind w:left="0" w:right="0" w:firstLine="36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43"/>
      <w:bookmarkEnd w:id="944"/>
      <w:bookmarkEnd w:id="946"/>
    </w:p>
    <w:p>
      <w:pPr>
        <w:pStyle w:val="Style13"/>
        <w:keepNext w:val="0"/>
        <w:keepLines w:val="0"/>
        <w:widowControl w:val="0"/>
        <w:shd w:val="clear" w:color="auto" w:fill="auto"/>
        <w:bidi w:val="0"/>
        <w:spacing w:before="0" w:after="600" w:line="314" w:lineRule="exact"/>
        <w:ind w:left="360" w:right="0" w:firstLine="440"/>
        <w:jc w:val="both"/>
      </w:pPr>
      <w:r>
        <w:rPr>
          <w:color w:val="000000"/>
          <w:spacing w:val="0"/>
          <w:w w:val="100"/>
          <w:position w:val="0"/>
        </w:rPr>
        <w:t>离职后福利主要包括基本养老保险费、失业保险等，按照公司承担的风险和义务，分类为设定提 存计划。对于设定提存计划在根据在资产负债表日为换取职工在会计期间提供的服务而向单独主体缴 存的提存金确认为负债，并按照受益对象计入当期损益或相关资产成本。</w:t>
      </w:r>
    </w:p>
    <w:p>
      <w:pPr>
        <w:pStyle w:val="Style41"/>
        <w:keepNext/>
        <w:keepLines/>
        <w:widowControl w:val="0"/>
        <w:shd w:val="clear" w:color="auto" w:fill="auto"/>
        <w:bidi w:val="0"/>
        <w:spacing w:before="0" w:after="300" w:line="312" w:lineRule="exact"/>
        <w:ind w:left="0" w:right="0" w:firstLine="36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47"/>
      <w:bookmarkEnd w:id="948"/>
      <w:bookmarkEnd w:id="950"/>
    </w:p>
    <w:p>
      <w:pPr>
        <w:pStyle w:val="Style13"/>
        <w:keepNext w:val="0"/>
        <w:keepLines w:val="0"/>
        <w:widowControl w:val="0"/>
        <w:shd w:val="clear" w:color="auto" w:fill="auto"/>
        <w:bidi w:val="0"/>
        <w:spacing w:before="0" w:after="600" w:line="312" w:lineRule="exact"/>
        <w:ind w:left="360" w:right="0" w:firstLine="440"/>
        <w:jc w:val="both"/>
      </w:pPr>
      <w:r>
        <w:rPr>
          <w:color w:val="000000"/>
          <w:spacing w:val="0"/>
          <w:w w:val="100"/>
          <w:position w:val="0"/>
        </w:rPr>
        <w:t>辞退福利是由于因解除与职工的劳动关系而给予的补偿产生，在劳动合同解除日日确认辞退福利 产生的职工薪酬负债，并计入当期损益。</w:t>
      </w:r>
    </w:p>
    <w:p>
      <w:pPr>
        <w:pStyle w:val="Style34"/>
        <w:keepNext/>
        <w:keepLines/>
        <w:widowControl w:val="0"/>
        <w:shd w:val="clear" w:color="auto" w:fill="auto"/>
        <w:bidi w:val="0"/>
        <w:spacing w:before="0" w:after="300" w:line="322" w:lineRule="exact"/>
        <w:ind w:left="0" w:right="0" w:firstLine="36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951"/>
      <w:bookmarkEnd w:id="952"/>
      <w:bookmarkEnd w:id="954"/>
    </w:p>
    <w:p>
      <w:pPr>
        <w:pStyle w:val="Style13"/>
        <w:keepNext w:val="0"/>
        <w:keepLines w:val="0"/>
        <w:widowControl w:val="0"/>
        <w:shd w:val="clear" w:color="auto" w:fill="auto"/>
        <w:bidi w:val="0"/>
        <w:spacing w:before="0" w:after="100" w:line="322" w:lineRule="exact"/>
        <w:ind w:left="0" w:right="0" w:firstLine="800"/>
        <w:jc w:val="left"/>
      </w:pPr>
      <w:r>
        <w:rPr>
          <w:color w:val="000000"/>
          <w:spacing w:val="0"/>
          <w:w w:val="100"/>
          <w:position w:val="0"/>
        </w:rPr>
        <w:t>本租赁负债的确认方法及会计处理方法，参见本本附注五、（三十）</w:t>
      </w:r>
      <w:r>
        <w:rPr>
          <w:rFonts w:ascii="Times New Roman" w:eastAsia="Times New Roman" w:hAnsi="Times New Roman" w:cs="Times New Roman"/>
          <w:color w:val="000000"/>
          <w:spacing w:val="0"/>
          <w:w w:val="100"/>
          <w:position w:val="0"/>
        </w:rPr>
        <w:t>“</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100" w:line="317" w:lineRule="exact"/>
        <w:ind w:left="360" w:right="0" w:firstLine="440"/>
        <w:jc w:val="both"/>
      </w:pPr>
      <w:r>
        <w:rPr>
          <w:color w:val="000000"/>
          <w:spacing w:val="0"/>
          <w:w w:val="100"/>
          <w:position w:val="0"/>
        </w:rPr>
        <w:t>本公司对租赁负债按照租赁期开始日尚未支付的租赁付款额的现值进行初始计量。在计算租赁付 款额的现值时，本公司采用租赁内含利率作为折现率；无法确定租赁内含利率的，采用本公司增量借 款利率作为折现率。租赁付款额包括：</w:t>
      </w:r>
    </w:p>
    <w:p>
      <w:pPr>
        <w:pStyle w:val="Style13"/>
        <w:keepNext w:val="0"/>
        <w:keepLines w:val="0"/>
        <w:widowControl w:val="0"/>
        <w:shd w:val="clear" w:color="auto" w:fill="auto"/>
        <w:tabs>
          <w:tab w:pos="1302" w:val="left"/>
        </w:tabs>
        <w:bidi w:val="0"/>
        <w:spacing w:before="0" w:after="100" w:line="322" w:lineRule="exact"/>
        <w:ind w:left="0" w:right="0" w:firstLine="80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w:t>
        <w:tab/>
        <w:t>扣除租赁激励相关金额后的固定付款额及实质固定付款额；</w:t>
      </w:r>
    </w:p>
    <w:p>
      <w:pPr>
        <w:pStyle w:val="Style13"/>
        <w:keepNext w:val="0"/>
        <w:keepLines w:val="0"/>
        <w:widowControl w:val="0"/>
        <w:shd w:val="clear" w:color="auto" w:fill="auto"/>
        <w:tabs>
          <w:tab w:pos="1302" w:val="left"/>
        </w:tabs>
        <w:bidi w:val="0"/>
        <w:spacing w:before="0" w:after="100" w:line="322" w:lineRule="exact"/>
        <w:ind w:left="0" w:right="0" w:firstLine="800"/>
        <w:jc w:val="left"/>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取决于指数或比率的可变租赁付款额；</w:t>
      </w:r>
    </w:p>
    <w:p>
      <w:pPr>
        <w:pStyle w:val="Style13"/>
        <w:keepNext w:val="0"/>
        <w:keepLines w:val="0"/>
        <w:widowControl w:val="0"/>
        <w:shd w:val="clear" w:color="auto" w:fill="auto"/>
        <w:tabs>
          <w:tab w:pos="1302" w:val="left"/>
        </w:tabs>
        <w:bidi w:val="0"/>
        <w:spacing w:before="0" w:after="100" w:line="322" w:lineRule="exact"/>
        <w:ind w:left="0" w:right="0" w:firstLine="800"/>
        <w:jc w:val="left"/>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在本公司合理确定将行使该选择权的情况下，租赁付款额包括购买选择权的行权价格；</w:t>
      </w:r>
    </w:p>
    <w:p>
      <w:pPr>
        <w:pStyle w:val="Style13"/>
        <w:keepNext w:val="0"/>
        <w:keepLines w:val="0"/>
        <w:widowControl w:val="0"/>
        <w:shd w:val="clear" w:color="auto" w:fill="auto"/>
        <w:tabs>
          <w:tab w:pos="1414" w:val="left"/>
        </w:tabs>
        <w:bidi w:val="0"/>
        <w:spacing w:before="0" w:after="100" w:line="326" w:lineRule="exact"/>
        <w:ind w:left="360" w:right="0" w:firstLine="44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4</w:t>
      </w:r>
      <w:r>
        <w:rPr>
          <w:color w:val="000000"/>
          <w:spacing w:val="0"/>
          <w:w w:val="100"/>
          <w:position w:val="0"/>
        </w:rPr>
        <w:t>）</w:t>
        <w:tab/>
        <w:t>在租赁期反映出本公司将行使终止租赁选择权的情况下，租赁付款额包括行使终止租赁选 择权需支付的款项；</w:t>
      </w:r>
    </w:p>
    <w:p>
      <w:pPr>
        <w:pStyle w:val="Style13"/>
        <w:keepNext w:val="0"/>
        <w:keepLines w:val="0"/>
        <w:widowControl w:val="0"/>
        <w:shd w:val="clear" w:color="auto" w:fill="auto"/>
        <w:tabs>
          <w:tab w:pos="1302" w:val="left"/>
        </w:tabs>
        <w:bidi w:val="0"/>
        <w:spacing w:before="0" w:after="300" w:line="322" w:lineRule="exact"/>
        <w:ind w:left="0" w:right="0" w:firstLine="80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5</w:t>
      </w:r>
      <w:r>
        <w:rPr>
          <w:color w:val="000000"/>
          <w:spacing w:val="0"/>
          <w:w w:val="100"/>
          <w:position w:val="0"/>
        </w:rPr>
        <w:t>）</w:t>
        <w:tab/>
        <w:t>根据本公司提供的担保余值预计应支付的款项。</w:t>
      </w:r>
    </w:p>
    <w:p>
      <w:pPr>
        <w:pStyle w:val="Style13"/>
        <w:keepNext w:val="0"/>
        <w:keepLines w:val="0"/>
        <w:widowControl w:val="0"/>
        <w:shd w:val="clear" w:color="auto" w:fill="auto"/>
        <w:bidi w:val="0"/>
        <w:spacing w:before="0" w:after="100" w:line="317" w:lineRule="exact"/>
        <w:ind w:left="360" w:right="0" w:firstLine="440"/>
        <w:jc w:val="both"/>
      </w:pPr>
      <w:r>
        <w:rPr>
          <w:color w:val="000000"/>
          <w:spacing w:val="0"/>
          <w:w w:val="100"/>
          <w:position w:val="0"/>
        </w:rPr>
        <w:t>本公司按照固定的折现率计算租赁负债在租赁期内各期间的利息费用，并计入当期损益或相关资 产成本。</w:t>
      </w:r>
    </w:p>
    <w:p>
      <w:pPr>
        <w:pStyle w:val="Style13"/>
        <w:keepNext w:val="0"/>
        <w:keepLines w:val="0"/>
        <w:widowControl w:val="0"/>
        <w:shd w:val="clear" w:color="auto" w:fill="auto"/>
        <w:bidi w:val="0"/>
        <w:spacing w:before="0" w:after="680" w:line="341" w:lineRule="exact"/>
        <w:ind w:left="0" w:right="0" w:firstLine="800"/>
        <w:jc w:val="left"/>
      </w:pPr>
      <w:r>
        <w:rPr>
          <w:color w:val="000000"/>
          <w:spacing w:val="0"/>
          <w:w w:val="100"/>
          <w:position w:val="0"/>
        </w:rPr>
        <w:t>未纳入租赁负债计量的可变租赁付款额应当在实际发生时计入当期损益或相关资产成本。</w:t>
      </w:r>
    </w:p>
    <w:p>
      <w:pPr>
        <w:pStyle w:val="Style34"/>
        <w:keepNext/>
        <w:keepLines/>
        <w:widowControl w:val="0"/>
        <w:shd w:val="clear" w:color="auto" w:fill="auto"/>
        <w:tabs>
          <w:tab w:pos="843" w:val="left"/>
        </w:tabs>
        <w:bidi w:val="0"/>
        <w:spacing w:before="0" w:after="100" w:line="360" w:lineRule="auto"/>
        <w:ind w:left="0" w:right="0" w:firstLine="36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60"/>
      <w:bookmarkEnd w:id="961"/>
      <w:bookmarkEnd w:id="963"/>
    </w:p>
    <w:p>
      <w:pPr>
        <w:pStyle w:val="Style13"/>
        <w:keepNext w:val="0"/>
        <w:keepLines w:val="0"/>
        <w:widowControl w:val="0"/>
        <w:shd w:val="clear" w:color="auto" w:fill="auto"/>
        <w:bidi w:val="0"/>
        <w:spacing w:before="0" w:after="100" w:line="341" w:lineRule="exact"/>
        <w:ind w:left="360" w:right="0" w:firstLine="440"/>
        <w:jc w:val="both"/>
      </w:pPr>
      <w:r>
        <w:rPr>
          <w:color w:val="000000"/>
          <w:spacing w:val="0"/>
          <w:w w:val="100"/>
          <w:position w:val="0"/>
        </w:rPr>
        <w:t>当与或有事项相关的业务同时符合以下条件时，本公司将其确认为负债：该义务是本公司承担的 现时义务；该义务的履行很可能导致经济利益流出企业；该义务的金额能够可靠地计量。</w:t>
      </w:r>
    </w:p>
    <w:p>
      <w:pPr>
        <w:pStyle w:val="Style13"/>
        <w:keepNext w:val="0"/>
        <w:keepLines w:val="0"/>
        <w:widowControl w:val="0"/>
        <w:shd w:val="clear" w:color="auto" w:fill="auto"/>
        <w:bidi w:val="0"/>
        <w:spacing w:before="0" w:after="100" w:line="341" w:lineRule="exact"/>
        <w:ind w:left="0" w:right="0" w:firstLine="800"/>
        <w:jc w:val="left"/>
      </w:pPr>
      <w:r>
        <w:rPr>
          <w:color w:val="000000"/>
          <w:spacing w:val="0"/>
          <w:w w:val="100"/>
          <w:position w:val="0"/>
        </w:rPr>
        <w:t>预计负债的计量方法：</w:t>
      </w:r>
    </w:p>
    <w:p>
      <w:pPr>
        <w:pStyle w:val="Style13"/>
        <w:keepNext w:val="0"/>
        <w:keepLines w:val="0"/>
        <w:widowControl w:val="0"/>
        <w:shd w:val="clear" w:color="auto" w:fill="auto"/>
        <w:bidi w:val="0"/>
        <w:spacing w:before="0" w:after="100" w:line="341" w:lineRule="exact"/>
        <w:ind w:left="0" w:right="0" w:firstLine="800"/>
        <w:jc w:val="left"/>
      </w:pPr>
      <w:r>
        <w:rPr>
          <w:color w:val="000000"/>
          <w:spacing w:val="0"/>
          <w:w w:val="100"/>
          <w:position w:val="0"/>
        </w:rPr>
        <w:t>本公司预计负债按履行相关现时义务所需的支出的最佳估计数进行初始计量。</w:t>
      </w:r>
    </w:p>
    <w:p>
      <w:pPr>
        <w:pStyle w:val="Style13"/>
        <w:keepNext w:val="0"/>
        <w:keepLines w:val="0"/>
        <w:widowControl w:val="0"/>
        <w:shd w:val="clear" w:color="auto" w:fill="auto"/>
        <w:bidi w:val="0"/>
        <w:spacing w:before="0" w:after="100" w:line="312" w:lineRule="exact"/>
        <w:ind w:left="360" w:right="0" w:firstLine="440"/>
        <w:jc w:val="both"/>
      </w:pPr>
      <w:r>
        <w:rPr>
          <w:color w:val="000000"/>
          <w:spacing w:val="0"/>
          <w:w w:val="100"/>
          <w:position w:val="0"/>
        </w:rPr>
        <w:t>本公司在确定最佳估计数时，综合考虑与或有事项有关的风险、不确定性和货币时间价值等因素。 对于货币时间价值影响重大的，通过对相关未来现金流出进行折现后确定最佳估计数。</w:t>
      </w:r>
    </w:p>
    <w:p>
      <w:pPr>
        <w:pStyle w:val="Style13"/>
        <w:keepNext w:val="0"/>
        <w:keepLines w:val="0"/>
        <w:widowControl w:val="0"/>
        <w:shd w:val="clear" w:color="auto" w:fill="auto"/>
        <w:bidi w:val="0"/>
        <w:spacing w:before="0" w:after="100" w:line="341" w:lineRule="exact"/>
        <w:ind w:left="360" w:right="0" w:firstLine="440"/>
        <w:jc w:val="both"/>
      </w:pPr>
      <w:r>
        <w:rPr>
          <w:color w:val="000000"/>
          <w:spacing w:val="0"/>
          <w:w w:val="100"/>
          <w:position w:val="0"/>
        </w:rPr>
        <w:t>最佳估计数分别以下情况处理：</w:t>
      </w:r>
    </w:p>
    <w:p>
      <w:pPr>
        <w:pStyle w:val="Style13"/>
        <w:keepNext w:val="0"/>
        <w:keepLines w:val="0"/>
        <w:widowControl w:val="0"/>
        <w:shd w:val="clear" w:color="auto" w:fill="auto"/>
        <w:bidi w:val="0"/>
        <w:spacing w:before="0" w:after="100" w:line="317" w:lineRule="exact"/>
        <w:ind w:left="360" w:right="0" w:firstLine="440"/>
        <w:jc w:val="both"/>
      </w:pPr>
      <w:r>
        <w:rPr>
          <w:color w:val="000000"/>
          <w:spacing w:val="0"/>
          <w:w w:val="100"/>
          <w:position w:val="0"/>
        </w:rPr>
        <w:t>所需支出存在一个连续范围（或区间），且该范围内各种结果发生的可能性相同的，则最佳估计 数按照该范围的中间值即上下限金额的平均数确定。</w:t>
      </w:r>
    </w:p>
    <w:p>
      <w:pPr>
        <w:pStyle w:val="Style13"/>
        <w:keepNext w:val="0"/>
        <w:keepLines w:val="0"/>
        <w:widowControl w:val="0"/>
        <w:shd w:val="clear" w:color="auto" w:fill="auto"/>
        <w:bidi w:val="0"/>
        <w:spacing w:before="0" w:after="100" w:line="317" w:lineRule="exact"/>
        <w:ind w:left="360" w:right="0" w:firstLine="440"/>
        <w:jc w:val="both"/>
      </w:pPr>
      <w:r>
        <w:rPr>
          <w:color w:val="000000"/>
          <w:spacing w:val="0"/>
          <w:w w:val="100"/>
          <w:position w:val="0"/>
        </w:rPr>
        <w:t>所需支出不存在一个连续范围（或区间），或虽然存在一个连续范围但该范围内各种结果发生的 可能性不相同的，如或有事项涉及单个项目的，则最佳估计数按照最可能发生金额确定；如或有事项 涉及多个项目的，则最佳估计数按各种可能结果及相关概率计算确定。</w:t>
      </w:r>
    </w:p>
    <w:p>
      <w:pPr>
        <w:pStyle w:val="Style13"/>
        <w:keepNext w:val="0"/>
        <w:keepLines w:val="0"/>
        <w:widowControl w:val="0"/>
        <w:shd w:val="clear" w:color="auto" w:fill="auto"/>
        <w:bidi w:val="0"/>
        <w:spacing w:before="0" w:after="680" w:line="317" w:lineRule="exact"/>
        <w:ind w:left="360" w:right="0" w:firstLine="440"/>
        <w:jc w:val="both"/>
      </w:pPr>
      <w:r>
        <w:rPr>
          <w:color w:val="000000"/>
          <w:spacing w:val="0"/>
          <w:w w:val="100"/>
          <w:position w:val="0"/>
        </w:rPr>
        <w:t>本公司清偿预计负债所需支出全部或部分预期由第三方补偿的，补偿金额在基本确定能够收到 时，作为资产单独确认，确认的补偿金额不超过预计负债的账面价值。</w:t>
      </w:r>
    </w:p>
    <w:p>
      <w:pPr>
        <w:pStyle w:val="Style34"/>
        <w:keepNext/>
        <w:keepLines/>
        <w:widowControl w:val="0"/>
        <w:shd w:val="clear" w:color="auto" w:fill="auto"/>
        <w:tabs>
          <w:tab w:pos="843" w:val="left"/>
        </w:tabs>
        <w:bidi w:val="0"/>
        <w:spacing w:before="0" w:after="100" w:line="360" w:lineRule="auto"/>
        <w:ind w:left="0" w:right="0" w:firstLine="36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64"/>
      <w:bookmarkEnd w:id="965"/>
      <w:bookmarkEnd w:id="967"/>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13"/>
        <w:keepNext w:val="0"/>
        <w:keepLines w:val="0"/>
        <w:widowControl w:val="0"/>
        <w:shd w:val="clear" w:color="auto" w:fill="auto"/>
        <w:bidi w:val="0"/>
        <w:spacing w:before="0" w:after="100" w:line="468" w:lineRule="exact"/>
        <w:ind w:left="360" w:right="0" w:firstLine="440"/>
        <w:jc w:val="both"/>
      </w:pPr>
      <w:r>
        <w:rPr>
          <w:color w:val="000000"/>
          <w:spacing w:val="0"/>
          <w:w w:val="100"/>
          <w:position w:val="0"/>
        </w:rPr>
        <w:t>以现金结算的股份支付，按照本公司承担的以股份或其他权益工具为基础确定的负债的公允价值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行权情况的最佳估计为基础，按照本公司承担负债的公允价值金额，将当期取得的服务计入成本或费 用，相应调整负债。</w:t>
      </w:r>
    </w:p>
    <w:p>
      <w:pPr>
        <w:pStyle w:val="Style13"/>
        <w:keepNext w:val="0"/>
        <w:keepLines w:val="0"/>
        <w:widowControl w:val="0"/>
        <w:shd w:val="clear" w:color="auto" w:fill="auto"/>
        <w:bidi w:val="0"/>
        <w:spacing w:before="0" w:after="100" w:line="466" w:lineRule="exact"/>
        <w:ind w:left="360" w:right="0" w:firstLine="440"/>
        <w:jc w:val="both"/>
      </w:pPr>
      <w:r>
        <w:rPr>
          <w:color w:val="000000"/>
          <w:spacing w:val="0"/>
          <w:w w:val="100"/>
          <w:position w:val="0"/>
        </w:rPr>
        <w:t>在相关负债结算前的每个资产负债表日以及结算日，对负债的公允价值重新计量，其变动计入当 期损益。</w:t>
      </w:r>
    </w:p>
    <w:p>
      <w:pPr>
        <w:pStyle w:val="Style13"/>
        <w:keepNext w:val="0"/>
        <w:keepLines w:val="0"/>
        <w:widowControl w:val="0"/>
        <w:shd w:val="clear" w:color="auto" w:fill="auto"/>
        <w:bidi w:val="0"/>
        <w:spacing w:before="0" w:after="980" w:line="466" w:lineRule="exact"/>
        <w:ind w:left="360" w:right="0" w:firstLine="420"/>
        <w:jc w:val="both"/>
      </w:pPr>
      <w:r>
        <w:rPr>
          <w:color w:val="000000"/>
          <w:spacing w:val="0"/>
          <w:w w:val="100"/>
          <w:position w:val="0"/>
        </w:rPr>
        <w:t>本公司在等待期内取消所授予权益工具的（因未满足可行权条件而被取消的除外），作为加速行 权处理，即视同剩余等待期内的股权支付计划已经全部满足可行权条件，在取消所授予权益工具的当 期确认剩余等待期内的所有费用。</w:t>
      </w:r>
    </w:p>
    <w:p>
      <w:pPr>
        <w:pStyle w:val="Style34"/>
        <w:keepNext/>
        <w:keepLines/>
        <w:widowControl w:val="0"/>
        <w:shd w:val="clear" w:color="auto" w:fill="auto"/>
        <w:bidi w:val="0"/>
        <w:spacing w:before="0" w:after="300" w:line="480" w:lineRule="auto"/>
        <w:ind w:left="0" w:right="0" w:firstLine="360"/>
        <w:jc w:val="both"/>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27</w:t>
      </w:r>
      <w:r>
        <w:rPr>
          <w:color w:val="000000"/>
          <w:spacing w:val="0"/>
          <w:w w:val="100"/>
          <w:position w:val="0"/>
        </w:rPr>
        <w:t>、收入</w:t>
      </w:r>
      <w:bookmarkEnd w:id="968"/>
      <w:bookmarkEnd w:id="969"/>
      <w:bookmarkEnd w:id="970"/>
    </w:p>
    <w:p>
      <w:pPr>
        <w:pStyle w:val="Style31"/>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互联网游戏业务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3"/>
        <w:keepNext w:val="0"/>
        <w:keepLines w:val="0"/>
        <w:widowControl w:val="0"/>
        <w:shd w:val="clear" w:color="auto" w:fill="auto"/>
        <w:bidi w:val="0"/>
        <w:spacing w:before="0" w:after="100" w:line="475" w:lineRule="exact"/>
        <w:ind w:left="360" w:right="0" w:firstLine="420"/>
        <w:jc w:val="both"/>
      </w:pPr>
      <w:r>
        <w:rPr>
          <w:color w:val="000000"/>
          <w:spacing w:val="0"/>
          <w:w w:val="100"/>
          <w:position w:val="0"/>
        </w:rPr>
        <w:t>本公司的营业收入主要包括网络游戏收入（含广告代理收入）、云服务收入、提供劳务收入和让 渡资产使用权收入。</w:t>
      </w:r>
    </w:p>
    <w:p>
      <w:pPr>
        <w:pStyle w:val="Style13"/>
        <w:keepNext w:val="0"/>
        <w:keepLines w:val="0"/>
        <w:widowControl w:val="0"/>
        <w:shd w:val="clear" w:color="auto" w:fill="auto"/>
        <w:bidi w:val="0"/>
        <w:spacing w:before="0" w:after="100" w:line="468" w:lineRule="exact"/>
        <w:ind w:left="360" w:right="0" w:firstLine="42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13"/>
        <w:keepNext w:val="0"/>
        <w:keepLines w:val="0"/>
        <w:widowControl w:val="0"/>
        <w:shd w:val="clear" w:color="auto" w:fill="auto"/>
        <w:bidi w:val="0"/>
        <w:spacing w:before="0" w:after="100" w:line="468" w:lineRule="exact"/>
        <w:ind w:left="360" w:right="0" w:firstLine="420"/>
        <w:jc w:val="both"/>
      </w:pPr>
      <w:r>
        <w:rPr>
          <w:color w:val="000000"/>
          <w:spacing w:val="0"/>
          <w:w w:val="100"/>
          <w:position w:val="0"/>
        </w:rPr>
        <w:t>本公司在履行了合同中的履约义务，即在客户取得相关商品或服务的控制权时，确认收入。</w:t>
      </w:r>
    </w:p>
    <w:p>
      <w:pPr>
        <w:pStyle w:val="Style13"/>
        <w:keepNext w:val="0"/>
        <w:keepLines w:val="0"/>
        <w:widowControl w:val="0"/>
        <w:shd w:val="clear" w:color="auto" w:fill="auto"/>
        <w:bidi w:val="0"/>
        <w:spacing w:before="0" w:after="100" w:line="468" w:lineRule="exact"/>
        <w:ind w:left="360" w:right="0" w:firstLine="420"/>
        <w:jc w:val="both"/>
      </w:pPr>
      <w:r>
        <w:rPr>
          <w:color w:val="000000"/>
          <w:spacing w:val="0"/>
          <w:w w:val="100"/>
          <w:position w:val="0"/>
        </w:rPr>
        <w:t>合同中包含两项或多项履约义务的，本公司在合同开始时，按照个单项履约义务所承诺商品或服 务的单独售价的相对比例，将交易价格分摊至各单项履约义务，按照分摊至各单项履约义务的交易价 格计量收入。</w:t>
      </w:r>
    </w:p>
    <w:p>
      <w:pPr>
        <w:pStyle w:val="Style13"/>
        <w:keepNext w:val="0"/>
        <w:keepLines w:val="0"/>
        <w:widowControl w:val="0"/>
        <w:shd w:val="clear" w:color="auto" w:fill="auto"/>
        <w:bidi w:val="0"/>
        <w:spacing w:before="0" w:after="100" w:line="467" w:lineRule="exact"/>
        <w:ind w:left="360" w:right="0" w:firstLine="420"/>
        <w:jc w:val="both"/>
      </w:pPr>
      <w:r>
        <w:rPr>
          <w:color w:val="000000"/>
          <w:spacing w:val="0"/>
          <w:w w:val="100"/>
          <w:position w:val="0"/>
        </w:rPr>
        <w:t>交易价格是本公司因向客户转让商品或服务而预期有权收取的对价金额，不包括代第三方收取的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的金额。预期将退还给客户的款项作为负债不计入交易价格。合同中存在重大融资成分的，本公司按 照假定客户在取得商品或服务控制权时即以现金支付的应付金额确定交易价格。该交易价格与合同对 价之间的差额，在合同期间内采用实际利率法摊销。合同开始日，本公司预计客户取得商品或服务控 制权与客户支付价款间隔不超过一年的，不考虑合同中存在的重大融资成分。</w:t>
      </w:r>
    </w:p>
    <w:p>
      <w:pPr>
        <w:pStyle w:val="Style13"/>
        <w:keepNext w:val="0"/>
        <w:keepLines w:val="0"/>
        <w:widowControl w:val="0"/>
        <w:shd w:val="clear" w:color="auto" w:fill="auto"/>
        <w:bidi w:val="0"/>
        <w:spacing w:before="0" w:after="300" w:line="470" w:lineRule="exact"/>
        <w:ind w:left="360" w:right="0" w:firstLine="420"/>
        <w:jc w:val="both"/>
      </w:pPr>
      <w:r>
        <w:rPr>
          <w:color w:val="000000"/>
          <w:spacing w:val="0"/>
          <w:w w:val="100"/>
          <w:position w:val="0"/>
        </w:rPr>
        <w:t>满足下列条件之一时，本公司属于在某一时段内履行履约义务；否则，属于在某一时点履行履约 义务：</w:t>
      </w:r>
    </w:p>
    <w:p>
      <w:pPr>
        <w:pStyle w:val="Style13"/>
        <w:keepNext w:val="0"/>
        <w:keepLines w:val="0"/>
        <w:widowControl w:val="0"/>
        <w:shd w:val="clear" w:color="auto" w:fill="auto"/>
        <w:tabs>
          <w:tab w:pos="738" w:val="left"/>
        </w:tabs>
        <w:bidi w:val="0"/>
        <w:spacing w:before="0" w:after="100" w:line="444" w:lineRule="auto"/>
        <w:ind w:left="360" w:right="0" w:firstLine="0"/>
        <w:jc w:val="both"/>
      </w:pPr>
      <w:bookmarkStart w:id="972" w:name="bookmark972"/>
      <w:r>
        <w:rPr>
          <w:rFonts w:ascii="Times New Roman" w:eastAsia="Times New Roman" w:hAnsi="Times New Roman" w:cs="Times New Roman"/>
          <w:color w:val="000000"/>
          <w:spacing w:val="0"/>
          <w:w w:val="100"/>
          <w:position w:val="0"/>
        </w:rPr>
        <w:t>1</w:t>
      </w:r>
      <w:bookmarkEnd w:id="972"/>
      <w:r>
        <w:rPr>
          <w:color w:val="000000"/>
          <w:spacing w:val="0"/>
          <w:w w:val="100"/>
          <w:position w:val="0"/>
        </w:rPr>
        <w:t>）</w:t>
        <w:tab/>
        <w:t>客户在本公司履约的同时即取得并消耗本公司履约所带来的经济利益；</w:t>
      </w:r>
    </w:p>
    <w:p>
      <w:pPr>
        <w:pStyle w:val="Style13"/>
        <w:keepNext w:val="0"/>
        <w:keepLines w:val="0"/>
        <w:widowControl w:val="0"/>
        <w:shd w:val="clear" w:color="auto" w:fill="auto"/>
        <w:tabs>
          <w:tab w:pos="762" w:val="left"/>
        </w:tabs>
        <w:bidi w:val="0"/>
        <w:spacing w:before="0" w:after="0" w:line="444" w:lineRule="auto"/>
        <w:ind w:left="360" w:right="0" w:firstLine="0"/>
        <w:jc w:val="both"/>
      </w:pPr>
      <w:bookmarkStart w:id="973" w:name="bookmark973"/>
      <w:r>
        <w:rPr>
          <w:rFonts w:ascii="Times New Roman" w:eastAsia="Times New Roman" w:hAnsi="Times New Roman" w:cs="Times New Roman"/>
          <w:color w:val="000000"/>
          <w:spacing w:val="0"/>
          <w:w w:val="100"/>
          <w:position w:val="0"/>
        </w:rPr>
        <w:t>2</w:t>
      </w:r>
      <w:bookmarkEnd w:id="973"/>
      <w:r>
        <w:rPr>
          <w:color w:val="000000"/>
          <w:spacing w:val="0"/>
          <w:w w:val="100"/>
          <w:position w:val="0"/>
        </w:rPr>
        <w:t>）</w:t>
        <w:tab/>
        <w:t>客户能够控制本公司履约过程中在建的商品；</w:t>
      </w:r>
    </w:p>
    <w:p>
      <w:pPr>
        <w:pStyle w:val="Style13"/>
        <w:keepNext w:val="0"/>
        <w:keepLines w:val="0"/>
        <w:widowControl w:val="0"/>
        <w:shd w:val="clear" w:color="auto" w:fill="auto"/>
        <w:bidi w:val="0"/>
        <w:spacing w:before="0" w:after="100" w:line="485" w:lineRule="exact"/>
        <w:ind w:left="360" w:right="0" w:firstLine="0"/>
        <w:jc w:val="both"/>
      </w:pPr>
      <w:bookmarkStart w:id="974" w:name="bookmark974"/>
      <w:r>
        <w:rPr>
          <w:rFonts w:ascii="Times New Roman" w:eastAsia="Times New Roman" w:hAnsi="Times New Roman" w:cs="Times New Roman"/>
          <w:color w:val="000000"/>
          <w:spacing w:val="0"/>
          <w:w w:val="100"/>
          <w:position w:val="0"/>
        </w:rPr>
        <w:t>3</w:t>
      </w:r>
      <w:bookmarkEnd w:id="974"/>
      <w:r>
        <w:rPr>
          <w:color w:val="000000"/>
          <w:spacing w:val="0"/>
          <w:w w:val="100"/>
          <w:position w:val="0"/>
        </w:rPr>
        <w:t>） 在本公司履约过程中所产出的商品具有不可替代用途，且本公司在整个合同期间内有权就累计至 今已完成的履约部分收取款项。</w:t>
      </w:r>
    </w:p>
    <w:p>
      <w:pPr>
        <w:pStyle w:val="Style13"/>
        <w:keepNext w:val="0"/>
        <w:keepLines w:val="0"/>
        <w:widowControl w:val="0"/>
        <w:shd w:val="clear" w:color="auto" w:fill="auto"/>
        <w:bidi w:val="0"/>
        <w:spacing w:before="0" w:after="100" w:line="468" w:lineRule="exact"/>
        <w:ind w:left="0" w:right="0" w:firstLine="780"/>
        <w:jc w:val="both"/>
      </w:pPr>
      <w:r>
        <w:rPr>
          <w:color w:val="000000"/>
          <w:spacing w:val="0"/>
          <w:w w:val="100"/>
          <w:position w:val="0"/>
        </w:rPr>
        <w:t xml:space="preserve">对于在某一时段内履行的履约义务，本公司在该段时间内按照履约进度确认收入。履约进度不能 </w:t>
      </w:r>
      <w:r>
        <w:rPr>
          <w:color w:val="000000"/>
          <w:spacing w:val="0"/>
          <w:w w:val="100"/>
          <w:position w:val="0"/>
        </w:rPr>
        <w:t>合理确定时，本公司已经发生的成本预计能够得到补偿的，按照已经发生的成本金额确认收入，直到 履约进度能够合理确定为止。</w:t>
      </w:r>
    </w:p>
    <w:p>
      <w:pPr>
        <w:pStyle w:val="Style13"/>
        <w:keepNext w:val="0"/>
        <w:keepLines w:val="0"/>
        <w:widowControl w:val="0"/>
        <w:shd w:val="clear" w:color="auto" w:fill="auto"/>
        <w:bidi w:val="0"/>
        <w:spacing w:before="0" w:after="320" w:line="470" w:lineRule="exact"/>
        <w:ind w:left="360" w:right="0" w:firstLine="420"/>
        <w:jc w:val="both"/>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13"/>
        <w:keepNext w:val="0"/>
        <w:keepLines w:val="0"/>
        <w:widowControl w:val="0"/>
        <w:shd w:val="clear" w:color="auto" w:fill="auto"/>
        <w:tabs>
          <w:tab w:pos="738" w:val="left"/>
        </w:tabs>
        <w:bidi w:val="0"/>
        <w:spacing w:before="0" w:after="100"/>
        <w:ind w:left="0" w:right="0" w:firstLine="360"/>
        <w:jc w:val="left"/>
      </w:pPr>
      <w:bookmarkStart w:id="975" w:name="bookmark975"/>
      <w:r>
        <w:rPr>
          <w:rFonts w:ascii="Times New Roman" w:eastAsia="Times New Roman" w:hAnsi="Times New Roman" w:cs="Times New Roman"/>
          <w:color w:val="000000"/>
          <w:spacing w:val="0"/>
          <w:w w:val="100"/>
          <w:position w:val="0"/>
        </w:rPr>
        <w:t>1</w:t>
      </w:r>
      <w:bookmarkEnd w:id="975"/>
      <w:r>
        <w:rPr>
          <w:color w:val="000000"/>
          <w:spacing w:val="0"/>
          <w:w w:val="100"/>
          <w:position w:val="0"/>
        </w:rPr>
        <w:t>）</w:t>
        <w:tab/>
        <w:t>本公司就该商品或服务享有现时收款权利；</w:t>
      </w:r>
    </w:p>
    <w:p>
      <w:pPr>
        <w:pStyle w:val="Style13"/>
        <w:keepNext w:val="0"/>
        <w:keepLines w:val="0"/>
        <w:widowControl w:val="0"/>
        <w:shd w:val="clear" w:color="auto" w:fill="auto"/>
        <w:tabs>
          <w:tab w:pos="762" w:val="left"/>
        </w:tabs>
        <w:bidi w:val="0"/>
        <w:spacing w:before="0" w:after="100"/>
        <w:ind w:left="0" w:right="0" w:firstLine="360"/>
        <w:jc w:val="left"/>
      </w:pPr>
      <w:bookmarkStart w:id="976" w:name="bookmark976"/>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t>本公司已将该商品的法定所有权转移给客户；</w:t>
      </w:r>
    </w:p>
    <w:p>
      <w:pPr>
        <w:pStyle w:val="Style13"/>
        <w:keepNext w:val="0"/>
        <w:keepLines w:val="0"/>
        <w:widowControl w:val="0"/>
        <w:shd w:val="clear" w:color="auto" w:fill="auto"/>
        <w:tabs>
          <w:tab w:pos="762" w:val="left"/>
        </w:tabs>
        <w:bidi w:val="0"/>
        <w:spacing w:before="0" w:after="100"/>
        <w:ind w:left="0" w:right="0" w:firstLine="360"/>
        <w:jc w:val="left"/>
      </w:pPr>
      <w:bookmarkStart w:id="977" w:name="bookmark977"/>
      <w:r>
        <w:rPr>
          <w:rFonts w:ascii="Times New Roman" w:eastAsia="Times New Roman" w:hAnsi="Times New Roman" w:cs="Times New Roman"/>
          <w:color w:val="000000"/>
          <w:spacing w:val="0"/>
          <w:w w:val="100"/>
          <w:position w:val="0"/>
        </w:rPr>
        <w:t>3</w:t>
      </w:r>
      <w:bookmarkEnd w:id="977"/>
      <w:r>
        <w:rPr>
          <w:color w:val="000000"/>
          <w:spacing w:val="0"/>
          <w:w w:val="100"/>
          <w:position w:val="0"/>
        </w:rPr>
        <w:t>）</w:t>
        <w:tab/>
        <w:t>本公司已将该商品的实物转移给客户；</w:t>
      </w:r>
    </w:p>
    <w:p>
      <w:pPr>
        <w:pStyle w:val="Style13"/>
        <w:keepNext w:val="0"/>
        <w:keepLines w:val="0"/>
        <w:widowControl w:val="0"/>
        <w:shd w:val="clear" w:color="auto" w:fill="auto"/>
        <w:tabs>
          <w:tab w:pos="762" w:val="left"/>
        </w:tabs>
        <w:bidi w:val="0"/>
        <w:spacing w:before="0" w:after="100"/>
        <w:ind w:left="0" w:right="0" w:firstLine="360"/>
        <w:jc w:val="left"/>
      </w:pPr>
      <w:bookmarkStart w:id="978" w:name="bookmark978"/>
      <w:r>
        <w:rPr>
          <w:rFonts w:ascii="Times New Roman" w:eastAsia="Times New Roman" w:hAnsi="Times New Roman" w:cs="Times New Roman"/>
          <w:color w:val="000000"/>
          <w:spacing w:val="0"/>
          <w:w w:val="100"/>
          <w:position w:val="0"/>
        </w:rPr>
        <w:t>4</w:t>
      </w:r>
      <w:bookmarkEnd w:id="978"/>
      <w:r>
        <w:rPr>
          <w:color w:val="000000"/>
          <w:spacing w:val="0"/>
          <w:w w:val="100"/>
          <w:position w:val="0"/>
        </w:rPr>
        <w:t>）</w:t>
        <w:tab/>
        <w:t>本公司已将该商品所有权上的主要风险和报酬转移给客户；</w:t>
      </w:r>
    </w:p>
    <w:p>
      <w:pPr>
        <w:pStyle w:val="Style13"/>
        <w:keepNext w:val="0"/>
        <w:keepLines w:val="0"/>
        <w:widowControl w:val="0"/>
        <w:shd w:val="clear" w:color="auto" w:fill="auto"/>
        <w:tabs>
          <w:tab w:pos="762" w:val="left"/>
        </w:tabs>
        <w:bidi w:val="0"/>
        <w:spacing w:before="0" w:after="0"/>
        <w:ind w:left="0" w:right="0" w:firstLine="360"/>
        <w:jc w:val="both"/>
      </w:pPr>
      <w:bookmarkStart w:id="979" w:name="bookmark979"/>
      <w:r>
        <w:rPr>
          <w:rFonts w:ascii="Times New Roman" w:eastAsia="Times New Roman" w:hAnsi="Times New Roman" w:cs="Times New Roman"/>
          <w:color w:val="000000"/>
          <w:spacing w:val="0"/>
          <w:w w:val="100"/>
          <w:position w:val="0"/>
        </w:rPr>
        <w:t>5</w:t>
      </w:r>
      <w:bookmarkEnd w:id="979"/>
      <w:r>
        <w:rPr>
          <w:color w:val="000000"/>
          <w:spacing w:val="0"/>
          <w:w w:val="100"/>
          <w:position w:val="0"/>
        </w:rPr>
        <w:t>）</w:t>
        <w:tab/>
        <w:t>客户已接受该商品或服务等。</w:t>
      </w:r>
    </w:p>
    <w:p>
      <w:pPr>
        <w:pStyle w:val="Style13"/>
        <w:keepNext w:val="0"/>
        <w:keepLines w:val="0"/>
        <w:widowControl w:val="0"/>
        <w:shd w:val="clear" w:color="auto" w:fill="auto"/>
        <w:bidi w:val="0"/>
        <w:spacing w:before="0" w:after="100" w:line="475" w:lineRule="exact"/>
        <w:ind w:left="360" w:right="0" w:firstLine="420"/>
        <w:jc w:val="both"/>
      </w:pPr>
      <w:r>
        <w:rPr>
          <w:color w:val="000000"/>
          <w:spacing w:val="0"/>
          <w:w w:val="100"/>
          <w:position w:val="0"/>
        </w:rPr>
        <w:t>本公司已向客户转让商品或服务而有权收取对价的权利作为合同资产列示，合同资产以预期信用 损失为基础计提减值。本公司拥有的无条件向客户收取对价的权利作为应收款项列示。本公司已收货 应收客户对价而应向客户转让商品或服务的义务作为合同负债列示。</w:t>
      </w:r>
    </w:p>
    <w:p>
      <w:pPr>
        <w:pStyle w:val="Style13"/>
        <w:keepNext w:val="0"/>
        <w:keepLines w:val="0"/>
        <w:widowControl w:val="0"/>
        <w:shd w:val="clear" w:color="auto" w:fill="auto"/>
        <w:bidi w:val="0"/>
        <w:spacing w:before="0" w:after="140" w:line="469" w:lineRule="exact"/>
        <w:ind w:left="360" w:right="0" w:firstLine="42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）具体方法</w:t>
      </w:r>
    </w:p>
    <w:p>
      <w:pPr>
        <w:pStyle w:val="Style13"/>
        <w:keepNext w:val="0"/>
        <w:keepLines w:val="0"/>
        <w:widowControl w:val="0"/>
        <w:shd w:val="clear" w:color="auto" w:fill="auto"/>
        <w:bidi w:val="0"/>
        <w:spacing w:before="0" w:after="100" w:line="470" w:lineRule="exact"/>
        <w:ind w:left="360" w:right="0" w:firstLine="420"/>
        <w:jc w:val="both"/>
      </w:pPr>
      <w:bookmarkStart w:id="981" w:name="bookmark981"/>
      <w:r>
        <w:rPr>
          <w:rFonts w:ascii="Times New Roman" w:eastAsia="Times New Roman" w:hAnsi="Times New Roman" w:cs="Times New Roman"/>
          <w:color w:val="000000"/>
          <w:spacing w:val="0"/>
          <w:w w:val="100"/>
          <w:position w:val="0"/>
        </w:rPr>
        <w:t>1</w:t>
      </w:r>
      <w:bookmarkEnd w:id="981"/>
      <w:r>
        <w:rPr>
          <w:color w:val="000000"/>
          <w:spacing w:val="0"/>
          <w:w w:val="100"/>
          <w:position w:val="0"/>
        </w:rPr>
        <w:t>）网络游戏收入主要包括游戏运营和游戏著作权、运营权转让、广告代理，游戏运营模式主要 包括官方运营（包括公司自主运营、与游戏平台联合运营）和分服运营。</w:t>
      </w:r>
    </w:p>
    <w:p>
      <w:pPr>
        <w:pStyle w:val="Style13"/>
        <w:keepNext w:val="0"/>
        <w:keepLines w:val="0"/>
        <w:widowControl w:val="0"/>
        <w:numPr>
          <w:ilvl w:val="0"/>
          <w:numId w:val="15"/>
        </w:numPr>
        <w:shd w:val="clear" w:color="auto" w:fill="auto"/>
        <w:bidi w:val="0"/>
        <w:spacing w:before="0" w:after="100" w:line="469" w:lineRule="exact"/>
        <w:ind w:left="360" w:right="0" w:firstLine="420"/>
        <w:jc w:val="both"/>
      </w:pPr>
      <w:bookmarkStart w:id="982" w:name="bookmark982"/>
      <w:bookmarkEnd w:id="982"/>
      <w:r>
        <w:rPr>
          <w:color w:val="000000"/>
          <w:spacing w:val="0"/>
          <w:w w:val="100"/>
          <w:position w:val="0"/>
        </w:rPr>
        <w:t>公司自主运营收入的确认原则、方式和流程</w:t>
      </w:r>
    </w:p>
    <w:p>
      <w:pPr>
        <w:pStyle w:val="Style13"/>
        <w:keepNext w:val="0"/>
        <w:keepLines w:val="0"/>
        <w:widowControl w:val="0"/>
        <w:shd w:val="clear" w:color="auto" w:fill="auto"/>
        <w:bidi w:val="0"/>
        <w:spacing w:before="0" w:after="100" w:line="469" w:lineRule="exact"/>
        <w:ind w:left="360" w:right="0" w:firstLine="420"/>
        <w:jc w:val="both"/>
      </w:pPr>
      <w:r>
        <w:rPr>
          <w:color w:val="000000"/>
          <w:spacing w:val="0"/>
          <w:w w:val="100"/>
          <w:position w:val="0"/>
        </w:rPr>
        <w:t>公司是通过游戏玩家在网络游戏中购买虚拟游戏装备、某些特殊游戏功能模块或为游戏在线时间 支付费用的方式取得在线网络游戏运营收入。游戏玩家可以从公司的游戏点卡经销商处购得游戏点 卡，也可以从公司的官方运营网站上通过银行借记卡、信用卡、手机支付以及银行转账等方式购得游 戏点卡。游戏玩家可以使用上述游戏点卡进入公司的运营网络游戏中进行消费（如购买游戏虚拟装备 及其他特殊游戏功能体验或购买游戏在线时间等）。</w:t>
      </w:r>
    </w:p>
    <w:p>
      <w:pPr>
        <w:pStyle w:val="Style13"/>
        <w:keepNext w:val="0"/>
        <w:keepLines w:val="0"/>
        <w:widowControl w:val="0"/>
        <w:shd w:val="clear" w:color="auto" w:fill="auto"/>
        <w:bidi w:val="0"/>
        <w:spacing w:before="0" w:after="100" w:line="468" w:lineRule="exact"/>
        <w:ind w:left="360" w:right="0" w:firstLine="420"/>
        <w:jc w:val="both"/>
      </w:pPr>
      <w:r>
        <w:rPr>
          <w:color w:val="000000"/>
          <w:spacing w:val="0"/>
          <w:w w:val="100"/>
          <w:position w:val="0"/>
        </w:rPr>
        <w:t>公司在道具收费模式下，游戏玩家可以免费体验公司在线运营的网络游戏的基本功能，只有游戏 玩家购买游戏中的虚拟道具时才需要支付费用。销售游戏虚拟道具所取得的收入在游戏玩家实际使用 虚拟货币购买道具时予以确认。其收入确认流程如下：</w:t>
      </w:r>
      <w:r>
        <w:br w:type="page"/>
      </w:r>
    </w:p>
    <w:p>
      <w:pPr>
        <w:widowControl w:val="0"/>
        <w:jc w:val="center"/>
        <w:rPr>
          <w:sz w:val="2"/>
          <w:szCs w:val="2"/>
        </w:rPr>
      </w:pPr>
      <w:r>
        <w:drawing>
          <wp:inline>
            <wp:extent cx="4949825" cy="225552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4949825" cy="2255520"/>
                    </a:xfrm>
                    <a:prstGeom prst="rect"/>
                  </pic:spPr>
                </pic:pic>
              </a:graphicData>
            </a:graphic>
          </wp:inline>
        </w:drawing>
      </w:r>
    </w:p>
    <w:p>
      <w:pPr>
        <w:widowControl w:val="0"/>
        <w:spacing w:after="399" w:line="1" w:lineRule="exact"/>
      </w:pPr>
    </w:p>
    <w:p>
      <w:pPr>
        <w:pStyle w:val="Style13"/>
        <w:keepNext w:val="0"/>
        <w:keepLines w:val="0"/>
        <w:widowControl w:val="0"/>
        <w:numPr>
          <w:ilvl w:val="0"/>
          <w:numId w:val="15"/>
        </w:numPr>
        <w:shd w:val="clear" w:color="auto" w:fill="auto"/>
        <w:bidi w:val="0"/>
        <w:spacing w:before="0" w:after="120" w:line="470" w:lineRule="exact"/>
        <w:ind w:left="360" w:right="0" w:firstLine="440"/>
        <w:jc w:val="both"/>
      </w:pPr>
      <w:bookmarkStart w:id="983" w:name="bookmark983"/>
      <w:bookmarkEnd w:id="983"/>
      <w:r>
        <w:rPr>
          <w:color w:val="000000"/>
          <w:spacing w:val="0"/>
          <w:w w:val="100"/>
          <w:position w:val="0"/>
        </w:rPr>
        <w:t>与游戏平台联合运营收入的确认原则、方式和流程：</w:t>
      </w:r>
    </w:p>
    <w:p>
      <w:pPr>
        <w:pStyle w:val="Style13"/>
        <w:keepNext w:val="0"/>
        <w:keepLines w:val="0"/>
        <w:widowControl w:val="0"/>
        <w:shd w:val="clear" w:color="auto" w:fill="auto"/>
        <w:bidi w:val="0"/>
        <w:spacing w:before="0" w:after="660" w:line="470" w:lineRule="exact"/>
        <w:ind w:left="360" w:right="0" w:firstLine="440"/>
        <w:jc w:val="both"/>
      </w:pPr>
      <w:r>
        <w:rPr>
          <w:color w:val="000000"/>
          <w:spacing w:val="0"/>
          <w:w w:val="100"/>
          <w:position w:val="0"/>
        </w:rPr>
        <w:t>公司与多家大型网络游戏平台签订合作运营网络游戏协议，其玩家通过平台的宣传了解公司游戏 产品，直接通过平台提供的游戏链接下载游戏客户端，注册后进入游戏。游戏用户通过购买平台发行 的点卡充值到账户中兑换成虚拟货币，在游戏中购买道具等虚拟物品。虽然游戏玩家购买的是平台发 行的点卡，并通过平台的链接进入到游戏，但是游戏的服务器由公司提供，游戏的维护、升级、客户 服务等仍由公司负责。网络游戏平台将其在合作运营游戏中取得的收入按协议约定的比例分成给公 司，在双方核对数据确认无误后，公司确认营业收入。其收入确认流程如下：</w:t>
      </w:r>
    </w:p>
    <w:p>
      <w:pPr>
        <w:widowControl w:val="0"/>
        <w:jc w:val="center"/>
        <w:rPr>
          <w:sz w:val="2"/>
          <w:szCs w:val="2"/>
        </w:rPr>
      </w:pPr>
      <w:r>
        <w:drawing>
          <wp:inline>
            <wp:extent cx="2517775" cy="215201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2517775" cy="2152015"/>
                    </a:xfrm>
                    <a:prstGeom prst="rect"/>
                  </pic:spPr>
                </pic:pic>
              </a:graphicData>
            </a:graphic>
          </wp:inline>
        </w:drawing>
      </w:r>
    </w:p>
    <w:p>
      <w:pPr>
        <w:widowControl w:val="0"/>
        <w:spacing w:after="659" w:line="1" w:lineRule="exact"/>
      </w:pPr>
    </w:p>
    <w:p>
      <w:pPr>
        <w:pStyle w:val="Style13"/>
        <w:keepNext w:val="0"/>
        <w:keepLines w:val="0"/>
        <w:widowControl w:val="0"/>
        <w:numPr>
          <w:ilvl w:val="0"/>
          <w:numId w:val="15"/>
        </w:numPr>
        <w:shd w:val="clear" w:color="auto" w:fill="auto"/>
        <w:bidi w:val="0"/>
        <w:spacing w:before="0" w:after="120" w:line="461" w:lineRule="exact"/>
        <w:ind w:left="360" w:right="0" w:firstLine="440"/>
        <w:jc w:val="both"/>
      </w:pPr>
      <w:bookmarkStart w:id="984" w:name="bookmark984"/>
      <w:bookmarkEnd w:id="984"/>
      <w:r>
        <w:rPr>
          <w:color w:val="000000"/>
          <w:spacing w:val="0"/>
          <w:w w:val="100"/>
          <w:position w:val="0"/>
        </w:rPr>
        <w:t>分服运营服务收入的确认原则、方式和流程</w:t>
      </w:r>
    </w:p>
    <w:p>
      <w:pPr>
        <w:pStyle w:val="Style13"/>
        <w:keepNext w:val="0"/>
        <w:keepLines w:val="0"/>
        <w:widowControl w:val="0"/>
        <w:shd w:val="clear" w:color="auto" w:fill="auto"/>
        <w:bidi w:val="0"/>
        <w:spacing w:before="0" w:after="540" w:line="461" w:lineRule="exact"/>
        <w:ind w:left="360" w:right="0" w:firstLine="440"/>
        <w:jc w:val="both"/>
      </w:pPr>
      <w:r>
        <w:rPr>
          <w:color w:val="000000"/>
          <w:spacing w:val="0"/>
          <w:w w:val="100"/>
          <w:position w:val="0"/>
        </w:rPr>
        <w:t>公司与分服商签订合作运营协议，由公司为其提供约定的后续服务，分服商将其在合作运营游戏 中取得的收入按协议约定的比例分成给公司，在双方核对数据确认无误后，公司确认营业收入。其收</w:t>
      </w:r>
    </w:p>
    <w:p>
      <w:pPr>
        <w:pStyle w:val="Style13"/>
        <w:keepNext w:val="0"/>
        <w:keepLines w:val="0"/>
        <w:widowControl w:val="0"/>
        <w:shd w:val="clear" w:color="auto" w:fill="auto"/>
        <w:bidi w:val="0"/>
        <w:spacing w:before="0" w:after="980" w:line="240" w:lineRule="auto"/>
        <w:ind w:left="0" w:right="0" w:firstLine="360"/>
        <w:jc w:val="both"/>
      </w:pPr>
      <w:r>
        <w:rPr>
          <w:color w:val="000000"/>
          <w:spacing w:val="0"/>
          <w:w w:val="100"/>
          <w:position w:val="0"/>
        </w:rPr>
        <w:t>入确认流程如下:</w:t>
      </w:r>
    </w:p>
    <w:p>
      <w:pPr>
        <w:widowControl w:val="0"/>
        <w:jc w:val="center"/>
        <w:rPr>
          <w:sz w:val="2"/>
          <w:szCs w:val="2"/>
        </w:rPr>
      </w:pPr>
      <w:r>
        <w:drawing>
          <wp:inline>
            <wp:extent cx="5041265" cy="266382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5041265" cy="2663825"/>
                    </a:xfrm>
                    <a:prstGeom prst="rect"/>
                  </pic:spPr>
                </pic:pic>
              </a:graphicData>
            </a:graphic>
          </wp:inline>
        </w:drawing>
      </w:r>
    </w:p>
    <w:p>
      <w:pPr>
        <w:widowControl w:val="0"/>
        <w:spacing w:after="219" w:line="1" w:lineRule="exact"/>
      </w:pPr>
    </w:p>
    <w:p>
      <w:pPr>
        <w:pStyle w:val="Style13"/>
        <w:keepNext w:val="0"/>
        <w:keepLines w:val="0"/>
        <w:widowControl w:val="0"/>
        <w:shd w:val="clear" w:color="auto" w:fill="auto"/>
        <w:bidi w:val="0"/>
        <w:spacing w:before="0" w:after="100" w:line="468" w:lineRule="exact"/>
        <w:ind w:left="360" w:right="0" w:firstLine="480"/>
        <w:jc w:val="both"/>
      </w:pPr>
      <w:r>
        <w:rPr>
          <w:color w:val="000000"/>
          <w:spacing w:val="0"/>
          <w:w w:val="100"/>
          <w:position w:val="0"/>
        </w:rPr>
        <w:t>公司与分服运营商签订合作运营网络游戏协议，由于公司需后续不断提供服务，将一次性收取的 版权金予以递延并列为其他流动负债项下的递延收益，分别于协议约定的受益期间内对其按直线法摊 销确认营业收入。</w:t>
      </w:r>
    </w:p>
    <w:p>
      <w:pPr>
        <w:pStyle w:val="Style13"/>
        <w:keepNext w:val="0"/>
        <w:keepLines w:val="0"/>
        <w:widowControl w:val="0"/>
        <w:numPr>
          <w:ilvl w:val="0"/>
          <w:numId w:val="17"/>
        </w:numPr>
        <w:shd w:val="clear" w:color="auto" w:fill="auto"/>
        <w:bidi w:val="0"/>
        <w:spacing w:before="0" w:after="100" w:line="469" w:lineRule="exact"/>
        <w:ind w:left="360" w:right="0" w:firstLine="480"/>
        <w:jc w:val="both"/>
      </w:pPr>
      <w:bookmarkStart w:id="985" w:name="bookmark985"/>
      <w:bookmarkEnd w:id="985"/>
      <w:r>
        <w:rPr>
          <w:color w:val="000000"/>
          <w:spacing w:val="0"/>
          <w:w w:val="100"/>
          <w:position w:val="0"/>
        </w:rPr>
        <w:t>游戏产品著作权、运营权转让收入的确认原则、方式和流程</w:t>
      </w:r>
    </w:p>
    <w:p>
      <w:pPr>
        <w:pStyle w:val="Style13"/>
        <w:keepNext w:val="0"/>
        <w:keepLines w:val="0"/>
        <w:widowControl w:val="0"/>
        <w:shd w:val="clear" w:color="auto" w:fill="auto"/>
        <w:bidi w:val="0"/>
        <w:spacing w:before="0" w:after="100" w:line="470" w:lineRule="exact"/>
        <w:ind w:left="360" w:right="0" w:firstLine="480"/>
        <w:jc w:val="both"/>
      </w:pPr>
      <w:r>
        <w:rPr>
          <w:color w:val="000000"/>
          <w:spacing w:val="0"/>
          <w:w w:val="100"/>
          <w:position w:val="0"/>
        </w:rPr>
        <w:t>公司按照合同条款将游戏产品交付对方后，由于公司不再提供与该款游戏相关的任何服务，同时 也不再享有该游戏相关的权益，于对方验收合格后一次性确认营业收入。</w:t>
      </w:r>
    </w:p>
    <w:p>
      <w:pPr>
        <w:pStyle w:val="Style13"/>
        <w:keepNext w:val="0"/>
        <w:keepLines w:val="0"/>
        <w:widowControl w:val="0"/>
        <w:numPr>
          <w:ilvl w:val="0"/>
          <w:numId w:val="17"/>
        </w:numPr>
        <w:shd w:val="clear" w:color="auto" w:fill="auto"/>
        <w:bidi w:val="0"/>
        <w:spacing w:before="0" w:after="220" w:line="469" w:lineRule="exact"/>
        <w:ind w:left="0" w:right="0" w:firstLine="360"/>
        <w:jc w:val="both"/>
      </w:pPr>
      <w:bookmarkStart w:id="986" w:name="bookmark986"/>
      <w:bookmarkEnd w:id="986"/>
      <w:r>
        <w:rPr>
          <w:color w:val="000000"/>
          <w:spacing w:val="0"/>
          <w:w w:val="100"/>
          <w:position w:val="0"/>
        </w:rPr>
        <w:t>广告代理收入确认原则和方法</w:t>
      </w:r>
    </w:p>
    <w:p>
      <w:pPr>
        <w:pStyle w:val="Style13"/>
        <w:keepNext w:val="0"/>
        <w:keepLines w:val="0"/>
        <w:widowControl w:val="0"/>
        <w:shd w:val="clear" w:color="auto" w:fill="auto"/>
        <w:bidi w:val="0"/>
        <w:spacing w:before="0" w:after="340" w:line="466" w:lineRule="exact"/>
        <w:ind w:left="360" w:right="0" w:firstLine="480"/>
        <w:jc w:val="both"/>
      </w:pPr>
      <w:r>
        <w:rPr>
          <w:color w:val="000000"/>
          <w:spacing w:val="0"/>
          <w:w w:val="100"/>
          <w:position w:val="0"/>
        </w:rPr>
        <w:t>公司在广告代理业务中的身份是代理人，公司对终端客户己完成的推广投放部分对应的金额，采 用净额法确认收入。</w:t>
      </w:r>
    </w:p>
    <w:p>
      <w:pPr>
        <w:pStyle w:val="Style13"/>
        <w:keepNext w:val="0"/>
        <w:keepLines w:val="0"/>
        <w:widowControl w:val="0"/>
        <w:shd w:val="clear" w:color="auto" w:fill="auto"/>
        <w:bidi w:val="0"/>
        <w:spacing w:before="0" w:after="0"/>
        <w:ind w:left="360" w:right="0" w:firstLine="480"/>
        <w:jc w:val="both"/>
      </w:pPr>
      <w:bookmarkStart w:id="987" w:name="bookmark987"/>
      <w:r>
        <w:rPr>
          <w:rFonts w:ascii="Times New Roman" w:eastAsia="Times New Roman" w:hAnsi="Times New Roman" w:cs="Times New Roman"/>
          <w:color w:val="000000"/>
          <w:spacing w:val="0"/>
          <w:w w:val="100"/>
          <w:position w:val="0"/>
        </w:rPr>
        <w:t>2</w:t>
      </w:r>
      <w:bookmarkEnd w:id="987"/>
      <w:r>
        <w:rPr>
          <w:color w:val="000000"/>
          <w:spacing w:val="0"/>
          <w:w w:val="100"/>
          <w:position w:val="0"/>
        </w:rPr>
        <w:t>）云服务收入主要包括数据中心机房出租及相关增值服务收入。</w:t>
      </w:r>
    </w:p>
    <w:p>
      <w:pPr>
        <w:pStyle w:val="Style13"/>
        <w:keepNext w:val="0"/>
        <w:keepLines w:val="0"/>
        <w:widowControl w:val="0"/>
        <w:numPr>
          <w:ilvl w:val="0"/>
          <w:numId w:val="19"/>
        </w:numPr>
        <w:shd w:val="clear" w:color="auto" w:fill="auto"/>
        <w:bidi w:val="0"/>
        <w:spacing w:before="0" w:after="100" w:line="469" w:lineRule="exact"/>
        <w:ind w:left="360" w:right="0" w:firstLine="480"/>
        <w:jc w:val="both"/>
      </w:pPr>
      <w:bookmarkStart w:id="988" w:name="bookmark988"/>
      <w:bookmarkEnd w:id="988"/>
      <w:r>
        <w:rPr>
          <w:color w:val="000000"/>
          <w:spacing w:val="0"/>
          <w:w w:val="100"/>
          <w:position w:val="0"/>
        </w:rPr>
        <w:t>机房出租收入的确认原则：相关资产已经由承租人使用，根据合同约定的方法确认租金收入。</w:t>
      </w:r>
    </w:p>
    <w:p>
      <w:pPr>
        <w:pStyle w:val="Style13"/>
        <w:keepNext w:val="0"/>
        <w:keepLines w:val="0"/>
        <w:widowControl w:val="0"/>
        <w:shd w:val="clear" w:color="auto" w:fill="auto"/>
        <w:bidi w:val="0"/>
        <w:spacing w:before="0" w:after="100" w:line="469" w:lineRule="exact"/>
        <w:ind w:left="0" w:right="0" w:firstLine="800"/>
        <w:jc w:val="both"/>
      </w:pPr>
      <w:r>
        <w:rPr>
          <w:color w:val="000000"/>
          <w:spacing w:val="0"/>
          <w:w w:val="100"/>
          <w:position w:val="0"/>
        </w:rPr>
        <w:t>具体的收入确认方法为：</w:t>
      </w:r>
    </w:p>
    <w:p>
      <w:pPr>
        <w:pStyle w:val="Style13"/>
        <w:keepNext w:val="0"/>
        <w:keepLines w:val="0"/>
        <w:widowControl w:val="0"/>
        <w:shd w:val="clear" w:color="auto" w:fill="auto"/>
        <w:bidi w:val="0"/>
        <w:spacing w:before="0" w:after="100" w:line="480" w:lineRule="exact"/>
        <w:ind w:left="360" w:right="0" w:firstLine="480"/>
        <w:jc w:val="both"/>
      </w:pPr>
      <w:r>
        <w:rPr>
          <w:color w:val="000000"/>
          <w:spacing w:val="0"/>
          <w:w w:val="100"/>
          <w:position w:val="0"/>
        </w:rPr>
        <w:t>合同约定收取固定租用费的，根据合同约定，按月与客户确认《数据中心月度结算表》，并根据 月度结算表开具发票，确认收入。</w:t>
      </w:r>
    </w:p>
    <w:p>
      <w:pPr>
        <w:pStyle w:val="Style13"/>
        <w:keepNext w:val="0"/>
        <w:keepLines w:val="0"/>
        <w:widowControl w:val="0"/>
        <w:shd w:val="clear" w:color="auto" w:fill="auto"/>
        <w:bidi w:val="0"/>
        <w:spacing w:before="0" w:after="100" w:line="469" w:lineRule="exact"/>
        <w:ind w:left="360" w:right="0" w:firstLine="480"/>
        <w:jc w:val="both"/>
      </w:pPr>
      <w:r>
        <w:rPr>
          <w:color w:val="000000"/>
          <w:spacing w:val="0"/>
          <w:w w:val="100"/>
          <w:position w:val="0"/>
        </w:rPr>
        <w:t>合同约定机柜租赁及带宽租赁分成的，按合同约定分成比例，同时取得由运营商确认的结算清单</w:t>
      </w:r>
    </w:p>
    <w:p>
      <w:pPr>
        <w:pStyle w:val="Style13"/>
        <w:keepNext w:val="0"/>
        <w:keepLines w:val="0"/>
        <w:widowControl w:val="0"/>
        <w:shd w:val="clear" w:color="auto" w:fill="auto"/>
        <w:bidi w:val="0"/>
        <w:spacing w:before="0" w:after="240" w:line="470" w:lineRule="exact"/>
        <w:ind w:left="0" w:right="0" w:firstLine="360"/>
        <w:jc w:val="both"/>
      </w:pPr>
      <w:r>
        <w:rPr>
          <w:color w:val="000000"/>
          <w:spacing w:val="0"/>
          <w:w w:val="100"/>
          <w:position w:val="0"/>
        </w:rPr>
        <w:t>时确认收入。</w:t>
      </w:r>
    </w:p>
    <w:p>
      <w:pPr>
        <w:pStyle w:val="Style13"/>
        <w:keepNext w:val="0"/>
        <w:keepLines w:val="0"/>
        <w:widowControl w:val="0"/>
        <w:numPr>
          <w:ilvl w:val="0"/>
          <w:numId w:val="19"/>
        </w:numPr>
        <w:shd w:val="clear" w:color="auto" w:fill="auto"/>
        <w:bidi w:val="0"/>
        <w:spacing w:before="0" w:after="100" w:line="470" w:lineRule="exact"/>
        <w:ind w:left="0" w:right="0" w:firstLine="800"/>
        <w:jc w:val="both"/>
      </w:pPr>
      <w:bookmarkStart w:id="989" w:name="bookmark989"/>
      <w:bookmarkEnd w:id="989"/>
      <w:r>
        <w:rPr>
          <w:color w:val="000000"/>
          <w:spacing w:val="0"/>
          <w:w w:val="100"/>
          <w:position w:val="0"/>
        </w:rPr>
        <w:t>增值服务收入</w:t>
      </w:r>
    </w:p>
    <w:p>
      <w:pPr>
        <w:pStyle w:val="Style13"/>
        <w:keepNext w:val="0"/>
        <w:keepLines w:val="0"/>
        <w:widowControl w:val="0"/>
        <w:shd w:val="clear" w:color="auto" w:fill="auto"/>
        <w:bidi w:val="0"/>
        <w:spacing w:before="0" w:after="100" w:line="470" w:lineRule="exact"/>
        <w:ind w:left="360" w:right="0" w:firstLine="480"/>
        <w:jc w:val="both"/>
      </w:pPr>
      <w:r>
        <w:rPr>
          <w:color w:val="000000"/>
          <w:spacing w:val="0"/>
          <w:w w:val="100"/>
          <w:position w:val="0"/>
        </w:rPr>
        <w:t>本公司数据中心的增值服务收入包括：数据中心运维服务收入、运维管理系统和区块链系统销售 收入、带宽及短信销售收入、设备销售收入。其中：</w:t>
      </w:r>
    </w:p>
    <w:p>
      <w:pPr>
        <w:pStyle w:val="Style13"/>
        <w:keepNext w:val="0"/>
        <w:keepLines w:val="0"/>
        <w:widowControl w:val="0"/>
        <w:shd w:val="clear" w:color="auto" w:fill="auto"/>
        <w:bidi w:val="0"/>
        <w:spacing w:before="0" w:after="100" w:line="470" w:lineRule="exact"/>
        <w:ind w:left="360" w:right="0" w:firstLine="480"/>
        <w:jc w:val="both"/>
      </w:pPr>
      <w:r>
        <w:rPr>
          <w:color w:val="000000"/>
          <w:spacing w:val="0"/>
          <w:w w:val="100"/>
          <w:position w:val="0"/>
        </w:rPr>
        <w:t>数据中心运维服务收入确认方法：根据合同约定，按月与客户确认维保清单，即在相关运维服务 已经提供，取得客户对运维服务内容的验收确认单时确认收入。</w:t>
      </w:r>
    </w:p>
    <w:p>
      <w:pPr>
        <w:pStyle w:val="Style13"/>
        <w:keepNext w:val="0"/>
        <w:keepLines w:val="0"/>
        <w:widowControl w:val="0"/>
        <w:shd w:val="clear" w:color="auto" w:fill="auto"/>
        <w:bidi w:val="0"/>
        <w:spacing w:before="0" w:after="100" w:line="475" w:lineRule="exact"/>
        <w:ind w:left="360" w:right="0" w:firstLine="480"/>
        <w:jc w:val="both"/>
      </w:pPr>
      <w:r>
        <w:rPr>
          <w:color w:val="000000"/>
          <w:spacing w:val="0"/>
          <w:w w:val="100"/>
          <w:position w:val="0"/>
        </w:rPr>
        <w:t>数据中心运维管理系统和区块链系统销售收入确认方法:合同约定的软件系统使用费用在系统验 收并移交给客户后一次性确认收入，合同约定的售后服务费则在售后服务期间分期确认收入。</w:t>
      </w:r>
    </w:p>
    <w:p>
      <w:pPr>
        <w:pStyle w:val="Style13"/>
        <w:keepNext w:val="0"/>
        <w:keepLines w:val="0"/>
        <w:widowControl w:val="0"/>
        <w:shd w:val="clear" w:color="auto" w:fill="auto"/>
        <w:bidi w:val="0"/>
        <w:spacing w:before="0" w:after="100" w:line="470" w:lineRule="exact"/>
        <w:ind w:left="360" w:right="0" w:firstLine="480"/>
        <w:jc w:val="both"/>
      </w:pPr>
      <w:r>
        <w:rPr>
          <w:color w:val="000000"/>
          <w:spacing w:val="0"/>
          <w:w w:val="100"/>
          <w:position w:val="0"/>
        </w:rPr>
        <w:t>带宽业务销售收入确认方法：带宽流量已经由客户消耗及使用，根据带宽流量监控系统记录的数 据，按月与客户确认当月带宽流量，以双方《对账单》上双方认可的结果确认收入。</w:t>
      </w:r>
    </w:p>
    <w:p>
      <w:pPr>
        <w:pStyle w:val="Style13"/>
        <w:keepNext w:val="0"/>
        <w:keepLines w:val="0"/>
        <w:widowControl w:val="0"/>
        <w:shd w:val="clear" w:color="auto" w:fill="auto"/>
        <w:bidi w:val="0"/>
        <w:spacing w:before="0" w:after="100" w:line="470" w:lineRule="exact"/>
        <w:ind w:left="360" w:right="0" w:firstLine="480"/>
        <w:jc w:val="both"/>
      </w:pPr>
      <w:r>
        <w:rPr>
          <w:color w:val="000000"/>
          <w:spacing w:val="0"/>
          <w:w w:val="100"/>
          <w:position w:val="0"/>
        </w:rPr>
        <w:t>设备销售收入确认方法：在设备交付客户并完成验收后确认收入。</w:t>
      </w:r>
    </w:p>
    <w:p>
      <w:pPr>
        <w:pStyle w:val="Style13"/>
        <w:keepNext w:val="0"/>
        <w:keepLines w:val="0"/>
        <w:widowControl w:val="0"/>
        <w:shd w:val="clear" w:color="auto" w:fill="auto"/>
        <w:bidi w:val="0"/>
        <w:spacing w:before="0" w:after="440" w:line="470" w:lineRule="exact"/>
        <w:ind w:left="360" w:right="0" w:firstLine="480"/>
        <w:jc w:val="both"/>
      </w:pPr>
      <w:r>
        <w:rPr>
          <w:color w:val="000000"/>
          <w:spacing w:val="0"/>
          <w:w w:val="100"/>
          <w:position w:val="0"/>
        </w:rPr>
        <w:t>短信业务销售收入确认方法：公司在短信业务中的身份是代理人，公司按月与客户确认当月短信 发送数量，采用净额法确认收入。</w:t>
      </w:r>
    </w:p>
    <w:p>
      <w:pPr>
        <w:pStyle w:val="Style34"/>
        <w:keepNext/>
        <w:keepLines/>
        <w:widowControl w:val="0"/>
        <w:shd w:val="clear" w:color="auto" w:fill="auto"/>
        <w:bidi w:val="0"/>
        <w:spacing w:before="0" w:after="0" w:line="492" w:lineRule="auto"/>
        <w:ind w:left="0" w:right="0" w:firstLine="36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990"/>
      <w:bookmarkEnd w:id="991"/>
      <w:bookmarkEnd w:id="993"/>
    </w:p>
    <w:p>
      <w:pPr>
        <w:pStyle w:val="Style13"/>
        <w:keepNext w:val="0"/>
        <w:keepLines w:val="0"/>
        <w:widowControl w:val="0"/>
        <w:shd w:val="clear" w:color="auto" w:fill="auto"/>
        <w:bidi w:val="0"/>
        <w:spacing w:before="0" w:after="100" w:line="467" w:lineRule="exact"/>
        <w:ind w:left="360" w:right="0" w:firstLine="480"/>
        <w:jc w:val="both"/>
      </w:pPr>
      <w:r>
        <w:rPr>
          <w:color w:val="000000"/>
          <w:spacing w:val="0"/>
          <w:w w:val="100"/>
          <w:position w:val="0"/>
        </w:rPr>
        <w:t>本公司的政府补助包括发展专项资金、国家高新技术企业培育资助等。其中，与资产相关的政府 补助，是指本公司取得的、用于购建或以其他方式形成长期资产的政府补助；与收益相关的政府补助， 是指除与资产相关的政府补助之外的政府补助。如果政府文件中未明确规定补助对象，本公司按照上 述区分原则进行判断，难以区分的，整体归类为与收益相关的政府补助。</w:t>
      </w:r>
    </w:p>
    <w:p>
      <w:pPr>
        <w:pStyle w:val="Style13"/>
        <w:keepNext w:val="0"/>
        <w:keepLines w:val="0"/>
        <w:widowControl w:val="0"/>
        <w:shd w:val="clear" w:color="auto" w:fill="auto"/>
        <w:bidi w:val="0"/>
        <w:spacing w:before="0" w:after="100" w:line="467" w:lineRule="exact"/>
        <w:ind w:left="360" w:right="0" w:firstLine="480"/>
        <w:jc w:val="both"/>
      </w:pPr>
      <w:r>
        <w:rPr>
          <w:color w:val="000000"/>
          <w:spacing w:val="0"/>
          <w:w w:val="100"/>
          <w:position w:val="0"/>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13"/>
        <w:keepNext w:val="0"/>
        <w:keepLines w:val="0"/>
        <w:widowControl w:val="0"/>
        <w:shd w:val="clear" w:color="auto" w:fill="auto"/>
        <w:bidi w:val="0"/>
        <w:spacing w:before="0" w:after="100" w:line="470" w:lineRule="exact"/>
        <w:ind w:left="360" w:right="0" w:firstLine="480"/>
        <w:jc w:val="both"/>
      </w:pPr>
      <w:r>
        <w:rPr>
          <w:color w:val="000000"/>
          <w:spacing w:val="0"/>
          <w:w w:val="100"/>
          <w:position w:val="0"/>
        </w:rPr>
        <w:t>与资产相关的政府补助确认为递延收益，确认为递延收益的与资产相关的政府补助，在相关资产 使用寿命内平均分配计入当期损益。</w:t>
      </w:r>
    </w:p>
    <w:p>
      <w:pPr>
        <w:pStyle w:val="Style13"/>
        <w:keepNext w:val="0"/>
        <w:keepLines w:val="0"/>
        <w:widowControl w:val="0"/>
        <w:shd w:val="clear" w:color="auto" w:fill="auto"/>
        <w:bidi w:val="0"/>
        <w:spacing w:before="0" w:after="100" w:line="461" w:lineRule="exact"/>
        <w:ind w:left="360" w:right="0" w:firstLine="480"/>
        <w:jc w:val="both"/>
      </w:pPr>
      <w:r>
        <w:rPr>
          <w:color w:val="000000"/>
          <w:spacing w:val="0"/>
          <w:w w:val="100"/>
          <w:position w:val="0"/>
        </w:rPr>
        <w:t>相关资产在使用寿命结束前被出售、转让、报废或发生毁损的，将尚未分配的相关递延收益余额 转入资产处置当期的损益。</w:t>
      </w:r>
    </w:p>
    <w:p>
      <w:pPr>
        <w:pStyle w:val="Style13"/>
        <w:keepNext w:val="0"/>
        <w:keepLines w:val="0"/>
        <w:widowControl w:val="0"/>
        <w:shd w:val="clear" w:color="auto" w:fill="auto"/>
        <w:bidi w:val="0"/>
        <w:spacing w:before="0" w:line="468" w:lineRule="exact"/>
        <w:ind w:left="360" w:right="0" w:firstLine="480"/>
        <w:jc w:val="both"/>
      </w:pPr>
      <w:r>
        <w:rPr>
          <w:color w:val="000000"/>
          <w:spacing w:val="0"/>
          <w:w w:val="100"/>
          <w:position w:val="0"/>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其他收益或冲减相关成本费用。与日常活动无关的政府补助，计入营业外收支。</w:t>
      </w:r>
    </w:p>
    <w:p>
      <w:pPr>
        <w:pStyle w:val="Style13"/>
        <w:keepNext w:val="0"/>
        <w:keepLines w:val="0"/>
        <w:widowControl w:val="0"/>
        <w:shd w:val="clear" w:color="auto" w:fill="auto"/>
        <w:bidi w:val="0"/>
        <w:spacing w:before="0" w:after="360" w:line="470" w:lineRule="exact"/>
        <w:ind w:left="360" w:right="0" w:firstLine="480"/>
        <w:jc w:val="both"/>
      </w:pPr>
      <w:r>
        <w:rPr>
          <w:color w:val="000000"/>
          <w:spacing w:val="0"/>
          <w:w w:val="100"/>
          <w:position w:val="0"/>
        </w:rPr>
        <w:t>本公司已确认的政府补助需要退回的，在需要退回的当期分情况按照以下规定进行会计处理：</w:t>
      </w:r>
    </w:p>
    <w:p>
      <w:pPr>
        <w:pStyle w:val="Style13"/>
        <w:keepNext w:val="0"/>
        <w:keepLines w:val="0"/>
        <w:widowControl w:val="0"/>
        <w:shd w:val="clear" w:color="auto" w:fill="auto"/>
        <w:bidi w:val="0"/>
        <w:spacing w:before="0"/>
        <w:ind w:left="360" w:right="0" w:firstLine="480"/>
        <w:jc w:val="both"/>
      </w:pPr>
      <w:bookmarkStart w:id="994" w:name="bookmark994"/>
      <w:r>
        <w:rPr>
          <w:rFonts w:ascii="Times New Roman" w:eastAsia="Times New Roman" w:hAnsi="Times New Roman" w:cs="Times New Roman"/>
          <w:color w:val="000000"/>
          <w:spacing w:val="0"/>
          <w:w w:val="100"/>
          <w:position w:val="0"/>
        </w:rPr>
        <w:t>1</w:t>
      </w:r>
      <w:bookmarkEnd w:id="994"/>
      <w:r>
        <w:rPr>
          <w:color w:val="000000"/>
          <w:spacing w:val="0"/>
          <w:w w:val="100"/>
          <w:position w:val="0"/>
        </w:rPr>
        <w:t>） 初始确认时冲减相关资产账面价值的，调整资产账面价值。</w:t>
      </w:r>
    </w:p>
    <w:p>
      <w:pPr>
        <w:pStyle w:val="Style13"/>
        <w:keepNext w:val="0"/>
        <w:keepLines w:val="0"/>
        <w:widowControl w:val="0"/>
        <w:shd w:val="clear" w:color="auto" w:fill="auto"/>
        <w:tabs>
          <w:tab w:pos="1242" w:val="left"/>
        </w:tabs>
        <w:bidi w:val="0"/>
        <w:spacing w:before="0"/>
        <w:ind w:left="360" w:right="0" w:firstLine="480"/>
        <w:jc w:val="both"/>
      </w:pPr>
      <w:bookmarkStart w:id="995" w:name="bookmark995"/>
      <w:r>
        <w:rPr>
          <w:rFonts w:ascii="Times New Roman" w:eastAsia="Times New Roman" w:hAnsi="Times New Roman" w:cs="Times New Roman"/>
          <w:color w:val="000000"/>
          <w:spacing w:val="0"/>
          <w:w w:val="100"/>
          <w:position w:val="0"/>
        </w:rPr>
        <w:t>2</w:t>
      </w:r>
      <w:bookmarkEnd w:id="995"/>
      <w:r>
        <w:rPr>
          <w:color w:val="000000"/>
          <w:spacing w:val="0"/>
          <w:w w:val="100"/>
          <w:position w:val="0"/>
        </w:rPr>
        <w:t>）</w:t>
        <w:tab/>
        <w:t>存在相关递延收益的，冲减相关递延收益账面余额，超出部分计入当期损益。</w:t>
      </w:r>
    </w:p>
    <w:p>
      <w:pPr>
        <w:pStyle w:val="Style13"/>
        <w:keepNext w:val="0"/>
        <w:keepLines w:val="0"/>
        <w:widowControl w:val="0"/>
        <w:shd w:val="clear" w:color="auto" w:fill="auto"/>
        <w:tabs>
          <w:tab w:pos="1242" w:val="left"/>
        </w:tabs>
        <w:bidi w:val="0"/>
        <w:spacing w:before="0" w:after="760"/>
        <w:ind w:left="0" w:right="0" w:firstLine="840"/>
        <w:jc w:val="both"/>
      </w:pPr>
      <w:bookmarkStart w:id="996" w:name="bookmark996"/>
      <w:r>
        <w:rPr>
          <w:rFonts w:ascii="Times New Roman" w:eastAsia="Times New Roman" w:hAnsi="Times New Roman" w:cs="Times New Roman"/>
          <w:color w:val="000000"/>
          <w:spacing w:val="0"/>
          <w:w w:val="100"/>
          <w:position w:val="0"/>
        </w:rPr>
        <w:t>3</w:t>
      </w:r>
      <w:bookmarkEnd w:id="996"/>
      <w:r>
        <w:rPr>
          <w:color w:val="000000"/>
          <w:spacing w:val="0"/>
          <w:w w:val="100"/>
          <w:position w:val="0"/>
        </w:rPr>
        <w:t>）</w:t>
        <w:tab/>
        <w:t>属于其他情况的，直接计入当期损益。</w:t>
      </w:r>
    </w:p>
    <w:p>
      <w:pPr>
        <w:pStyle w:val="Style34"/>
        <w:keepNext/>
        <w:keepLines/>
        <w:widowControl w:val="0"/>
        <w:shd w:val="clear" w:color="auto" w:fill="auto"/>
        <w:tabs>
          <w:tab w:pos="843" w:val="left"/>
        </w:tabs>
        <w:bidi w:val="0"/>
        <w:spacing w:before="0" w:after="80" w:line="492" w:lineRule="auto"/>
        <w:ind w:left="0" w:right="0" w:firstLine="36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997"/>
      <w:bookmarkEnd w:id="998"/>
    </w:p>
    <w:p>
      <w:pPr>
        <w:pStyle w:val="Style13"/>
        <w:keepNext w:val="0"/>
        <w:keepLines w:val="0"/>
        <w:widowControl w:val="0"/>
        <w:shd w:val="clear" w:color="auto" w:fill="auto"/>
        <w:bidi w:val="0"/>
        <w:spacing w:before="0" w:line="470" w:lineRule="exact"/>
        <w:ind w:left="360" w:right="0" w:firstLine="48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 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的非企业合并的交易中产生的资产或负债的初始 确认形成的暂时性差异，不确认相应的递延所得税资产和递延所得税负债。于资产负债表日，递延所 得税资产和递延所得税负债，按照预期收回该资产或清偿该负债期间的适用税率计量。</w:t>
      </w:r>
    </w:p>
    <w:p>
      <w:pPr>
        <w:pStyle w:val="Style13"/>
        <w:keepNext w:val="0"/>
        <w:keepLines w:val="0"/>
        <w:widowControl w:val="0"/>
        <w:shd w:val="clear" w:color="auto" w:fill="auto"/>
        <w:bidi w:val="0"/>
        <w:spacing w:before="0" w:after="980" w:line="475" w:lineRule="exact"/>
        <w:ind w:left="360" w:right="0" w:firstLine="480"/>
        <w:jc w:val="both"/>
      </w:pPr>
      <w:r>
        <w:rPr>
          <w:color w:val="000000"/>
          <w:spacing w:val="0"/>
          <w:w w:val="100"/>
          <w:position w:val="0"/>
        </w:rPr>
        <w:t>本公司以很可能取得用来抵扣可抵扣暂时性差异、可抵扣亏损和税款抵减的未来应纳税所得额为 限，确认递延所得税资产。</w:t>
      </w:r>
    </w:p>
    <w:p>
      <w:pPr>
        <w:pStyle w:val="Style34"/>
        <w:keepNext/>
        <w:keepLines/>
        <w:widowControl w:val="0"/>
        <w:shd w:val="clear" w:color="auto" w:fill="auto"/>
        <w:tabs>
          <w:tab w:pos="843" w:val="left"/>
        </w:tabs>
        <w:bidi w:val="0"/>
        <w:spacing w:before="0" w:after="80" w:line="492" w:lineRule="auto"/>
        <w:ind w:left="0" w:right="0" w:firstLine="36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w:t>
        <w:tab/>
        <w:t>租赁</w:t>
      </w:r>
      <w:bookmarkEnd w:id="1001"/>
      <w:bookmarkEnd w:id="1002"/>
      <w:bookmarkEnd w:id="1004"/>
    </w:p>
    <w:p>
      <w:pPr>
        <w:pStyle w:val="Style13"/>
        <w:keepNext w:val="0"/>
        <w:keepLines w:val="0"/>
        <w:widowControl w:val="0"/>
        <w:shd w:val="clear" w:color="auto" w:fill="auto"/>
        <w:bidi w:val="0"/>
        <w:spacing w:before="0" w:after="180" w:line="470" w:lineRule="exact"/>
        <w:ind w:left="360" w:right="0" w:firstLine="420"/>
        <w:jc w:val="both"/>
      </w:pPr>
      <w:r>
        <w:rPr>
          <w:color w:val="000000"/>
          <w:spacing w:val="0"/>
          <w:w w:val="100"/>
          <w:position w:val="0"/>
        </w:rPr>
        <w:t>租赁是指本公司让渡或取得了在一定期间内控制一项或多项已识别资产使用的权利以换取或支 付对价的合同。在一项合同开始日，本公司评估合同是否为租赁或包含租赁。</w:t>
      </w:r>
    </w:p>
    <w:p>
      <w:pPr>
        <w:pStyle w:val="Style13"/>
        <w:keepNext w:val="0"/>
        <w:keepLines w:val="0"/>
        <w:widowControl w:val="0"/>
        <w:shd w:val="clear" w:color="auto" w:fill="auto"/>
        <w:bidi w:val="0"/>
        <w:spacing w:before="0" w:after="0" w:line="240" w:lineRule="auto"/>
        <w:ind w:left="0" w:right="0" w:firstLine="780"/>
        <w:jc w:val="both"/>
      </w:pPr>
      <w:bookmarkStart w:id="1005" w:name="bookmark1005"/>
      <w:r>
        <w:rPr>
          <w:rFonts w:ascii="Times New Roman" w:eastAsia="Times New Roman" w:hAnsi="Times New Roman" w:cs="Times New Roman"/>
          <w:color w:val="000000"/>
          <w:spacing w:val="0"/>
          <w:w w:val="100"/>
          <w:position w:val="0"/>
        </w:rPr>
        <w:t>1</w:t>
      </w:r>
      <w:bookmarkEnd w:id="1005"/>
      <w:r>
        <w:rPr>
          <w:color w:val="000000"/>
          <w:spacing w:val="0"/>
          <w:w w:val="100"/>
          <w:position w:val="0"/>
        </w:rPr>
        <w:t>）本公司作为承租人</w:t>
      </w:r>
    </w:p>
    <w:p>
      <w:pPr>
        <w:pStyle w:val="Style13"/>
        <w:keepNext w:val="0"/>
        <w:keepLines w:val="0"/>
        <w:widowControl w:val="0"/>
        <w:numPr>
          <w:ilvl w:val="0"/>
          <w:numId w:val="21"/>
        </w:numPr>
        <w:shd w:val="clear" w:color="auto" w:fill="auto"/>
        <w:bidi w:val="0"/>
        <w:spacing w:before="0" w:after="240" w:line="470" w:lineRule="exact"/>
        <w:ind w:left="0" w:right="0" w:firstLine="360"/>
        <w:jc w:val="both"/>
        <w:rPr>
          <w:sz w:val="20"/>
          <w:szCs w:val="20"/>
        </w:rPr>
      </w:pPr>
      <w:bookmarkStart w:id="1006" w:name="bookmark1006"/>
      <w:bookmarkEnd w:id="1006"/>
      <w:r>
        <w:rPr>
          <w:color w:val="000000"/>
          <w:spacing w:val="0"/>
          <w:w w:val="100"/>
          <w:position w:val="0"/>
          <w:sz w:val="20"/>
          <w:szCs w:val="20"/>
        </w:rPr>
        <w:t>初始计量</w:t>
      </w:r>
    </w:p>
    <w:p>
      <w:pPr>
        <w:pStyle w:val="Style13"/>
        <w:keepNext w:val="0"/>
        <w:keepLines w:val="0"/>
        <w:widowControl w:val="0"/>
        <w:shd w:val="clear" w:color="auto" w:fill="auto"/>
        <w:bidi w:val="0"/>
        <w:spacing w:before="0" w:after="220" w:line="475" w:lineRule="exact"/>
        <w:ind w:left="360" w:right="0" w:firstLine="420"/>
        <w:jc w:val="both"/>
      </w:pPr>
      <w:r>
        <w:rPr>
          <w:color w:val="000000"/>
          <w:spacing w:val="0"/>
          <w:w w:val="100"/>
          <w:position w:val="0"/>
        </w:rPr>
        <w:t xml:space="preserve">在租赁期开始日，本公司将可在租赁期内使用租赁资产的权利确认为使用权资产，将尚未支付的 租赁付款额的现值确认为租赁负债（短期租赁和低价值资产租赁除外）。在计算租赁付款额的现值时， </w:t>
      </w:r>
      <w:r>
        <w:rPr>
          <w:color w:val="000000"/>
          <w:spacing w:val="0"/>
          <w:w w:val="100"/>
          <w:position w:val="0"/>
        </w:rPr>
        <w:t>本公司采用租赁内含利率作为折现率；无法确定租赁内含利率的，采用承租人增量借款利率作为折现 率。</w:t>
      </w:r>
    </w:p>
    <w:p>
      <w:pPr>
        <w:pStyle w:val="Style13"/>
        <w:keepNext w:val="0"/>
        <w:keepLines w:val="0"/>
        <w:widowControl w:val="0"/>
        <w:numPr>
          <w:ilvl w:val="0"/>
          <w:numId w:val="21"/>
        </w:numPr>
        <w:shd w:val="clear" w:color="auto" w:fill="auto"/>
        <w:tabs>
          <w:tab w:pos="1135" w:val="left"/>
        </w:tabs>
        <w:bidi w:val="0"/>
        <w:spacing w:before="0" w:after="220" w:line="473" w:lineRule="exact"/>
        <w:ind w:left="0" w:right="0" w:firstLine="780"/>
        <w:jc w:val="both"/>
      </w:pPr>
      <w:bookmarkStart w:id="1007" w:name="bookmark1007"/>
      <w:bookmarkEnd w:id="1007"/>
      <w:r>
        <w:rPr>
          <w:color w:val="000000"/>
          <w:spacing w:val="0"/>
          <w:w w:val="100"/>
          <w:position w:val="0"/>
        </w:rPr>
        <w:t>后续计量</w:t>
      </w:r>
    </w:p>
    <w:p>
      <w:pPr>
        <w:pStyle w:val="Style13"/>
        <w:keepNext w:val="0"/>
        <w:keepLines w:val="0"/>
        <w:widowControl w:val="0"/>
        <w:shd w:val="clear" w:color="auto" w:fill="auto"/>
        <w:bidi w:val="0"/>
        <w:spacing w:before="0" w:after="220" w:line="474" w:lineRule="exact"/>
        <w:ind w:left="360" w:right="0" w:firstLine="42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固定资产》有关折旧规定对使用权资产计提折旧，能够合 理确定租赁期届满时取得租赁资产所有权的，本公司在租赁资产剩余使用寿命内计提折旧。无法合理 确定租赁期届满时能够取得租赁资产所有权的，本公司在租赁期与租赁资产剩余使用寿命两者孰短的 期间内计提折旧。</w:t>
      </w:r>
    </w:p>
    <w:p>
      <w:pPr>
        <w:pStyle w:val="Style13"/>
        <w:keepNext w:val="0"/>
        <w:keepLines w:val="0"/>
        <w:widowControl w:val="0"/>
        <w:shd w:val="clear" w:color="auto" w:fill="auto"/>
        <w:bidi w:val="0"/>
        <w:spacing w:before="0" w:after="220" w:line="473" w:lineRule="exact"/>
        <w:ind w:left="360" w:right="0" w:firstLine="420"/>
        <w:jc w:val="both"/>
      </w:pPr>
      <w:r>
        <w:rPr>
          <w:color w:val="000000"/>
          <w:spacing w:val="0"/>
          <w:w w:val="100"/>
          <w:position w:val="0"/>
        </w:rPr>
        <w:t>对于租赁负债，本公司按照固定的周期性利率计算其在租赁期内各期间的利息费用，计入当期损 益或计入相关资产成本。未纳入租赁负债计量的可变租赁付款额在实际发生时计入当期损益或相关资 产成本。</w:t>
      </w:r>
    </w:p>
    <w:p>
      <w:pPr>
        <w:pStyle w:val="Style13"/>
        <w:keepNext w:val="0"/>
        <w:keepLines w:val="0"/>
        <w:widowControl w:val="0"/>
        <w:shd w:val="clear" w:color="auto" w:fill="auto"/>
        <w:bidi w:val="0"/>
        <w:spacing w:before="0" w:after="220" w:line="470" w:lineRule="exact"/>
        <w:ind w:left="360" w:right="0" w:firstLine="420"/>
        <w:jc w:val="both"/>
      </w:pPr>
      <w:r>
        <w:rPr>
          <w:color w:val="000000"/>
          <w:spacing w:val="0"/>
          <w:w w:val="100"/>
          <w:position w:val="0"/>
        </w:rPr>
        <w:t>租赁期开始日后，当实质固定付款额发生变动、担保余值预计的应付金额发生变化、用于确定租 赁付款额的指数或比率发生变动、购买选择权、续租选择权或终止选择权的评估结果或实际行权情况 发生变化时，本公司按照变动后的租赁付款额的现值重新计量租赁负债，并相应调整使用权资产的账 面价值。使用权资产账面价值已调减至零，但租赁负债仍需进一步调减的，本公司将剩余金额计入当 期损益。</w:t>
      </w:r>
    </w:p>
    <w:p>
      <w:pPr>
        <w:pStyle w:val="Style13"/>
        <w:keepNext w:val="0"/>
        <w:keepLines w:val="0"/>
        <w:widowControl w:val="0"/>
        <w:numPr>
          <w:ilvl w:val="0"/>
          <w:numId w:val="21"/>
        </w:numPr>
        <w:shd w:val="clear" w:color="auto" w:fill="auto"/>
        <w:tabs>
          <w:tab w:pos="1135" w:val="left"/>
        </w:tabs>
        <w:bidi w:val="0"/>
        <w:spacing w:before="0" w:after="220" w:line="473" w:lineRule="exact"/>
        <w:ind w:left="360" w:right="0" w:firstLine="420"/>
        <w:jc w:val="both"/>
      </w:pPr>
      <w:bookmarkStart w:id="1008" w:name="bookmark1008"/>
      <w:bookmarkEnd w:id="1008"/>
      <w:r>
        <w:rPr>
          <w:color w:val="000000"/>
          <w:spacing w:val="0"/>
          <w:w w:val="100"/>
          <w:position w:val="0"/>
        </w:rPr>
        <w:t>短期租赁和低价值资产租赁</w:t>
      </w:r>
    </w:p>
    <w:p>
      <w:pPr>
        <w:pStyle w:val="Style13"/>
        <w:keepNext w:val="0"/>
        <w:keepLines w:val="0"/>
        <w:widowControl w:val="0"/>
        <w:shd w:val="clear" w:color="auto" w:fill="auto"/>
        <w:bidi w:val="0"/>
        <w:spacing w:before="0" w:after="440" w:line="478" w:lineRule="exact"/>
        <w:ind w:left="360" w:right="0" w:firstLine="42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个月的租赁）和低价值资产租赁，本公司采取简化 处理方法，不确认使用权资产和租赁负债，而在租赁期内各个期间按照直线法或其他系统合理的方法 将租赁付款额计入相关资产成本或当期损益。</w:t>
      </w:r>
    </w:p>
    <w:p>
      <w:pPr>
        <w:pStyle w:val="Style13"/>
        <w:keepNext w:val="0"/>
        <w:keepLines w:val="0"/>
        <w:widowControl w:val="0"/>
        <w:shd w:val="clear" w:color="auto" w:fill="auto"/>
        <w:bidi w:val="0"/>
        <w:spacing w:before="0" w:after="0" w:line="449" w:lineRule="auto"/>
        <w:ind w:left="360" w:right="0" w:firstLine="420"/>
        <w:jc w:val="both"/>
      </w:pPr>
      <w:bookmarkStart w:id="1009" w:name="bookmark1009"/>
      <w:r>
        <w:rPr>
          <w:rFonts w:ascii="Times New Roman" w:eastAsia="Times New Roman" w:hAnsi="Times New Roman" w:cs="Times New Roman"/>
          <w:color w:val="000000"/>
          <w:spacing w:val="0"/>
          <w:w w:val="100"/>
          <w:position w:val="0"/>
        </w:rPr>
        <w:t>2</w:t>
      </w:r>
      <w:bookmarkEnd w:id="1009"/>
      <w:r>
        <w:rPr>
          <w:color w:val="000000"/>
          <w:spacing w:val="0"/>
          <w:w w:val="100"/>
          <w:position w:val="0"/>
        </w:rPr>
        <w:t>）本公司作为出租人</w:t>
      </w:r>
    </w:p>
    <w:p>
      <w:pPr>
        <w:pStyle w:val="Style13"/>
        <w:keepNext w:val="0"/>
        <w:keepLines w:val="0"/>
        <w:widowControl w:val="0"/>
        <w:shd w:val="clear" w:color="auto" w:fill="auto"/>
        <w:bidi w:val="0"/>
        <w:spacing w:before="0" w:after="220" w:line="473" w:lineRule="exact"/>
        <w:ind w:left="360" w:right="0" w:firstLine="420"/>
        <w:jc w:val="both"/>
      </w:pPr>
      <w:r>
        <w:rPr>
          <w:color w:val="000000"/>
          <w:spacing w:val="0"/>
          <w:w w:val="100"/>
          <w:position w:val="0"/>
        </w:rPr>
        <w:t>本公司在租赁开始日，基于交易的实质，将租赁分为融资租赁和经营租赁。融资租赁是指实质上 转移了与租赁资产所有权有关的几乎全部风险和报酬的租赁。经营租赁是指除融资租赁以外的其他租 赁。</w:t>
      </w:r>
    </w:p>
    <w:p>
      <w:pPr>
        <w:pStyle w:val="Style13"/>
        <w:keepNext w:val="0"/>
        <w:keepLines w:val="0"/>
        <w:widowControl w:val="0"/>
        <w:shd w:val="clear" w:color="auto" w:fill="auto"/>
        <w:bidi w:val="0"/>
        <w:spacing w:before="0" w:after="220" w:line="473" w:lineRule="exact"/>
        <w:ind w:left="0" w:right="0" w:firstLine="780"/>
        <w:jc w:val="both"/>
      </w:pPr>
      <w:r>
        <w:rPr>
          <w:color w:val="000000"/>
          <w:spacing w:val="0"/>
          <w:w w:val="100"/>
          <w:position w:val="0"/>
          <w:sz w:val="20"/>
          <w:szCs w:val="20"/>
        </w:rPr>
        <w:t>①</w:t>
      </w:r>
      <w:r>
        <w:rPr>
          <w:color w:val="000000"/>
          <w:spacing w:val="0"/>
          <w:w w:val="100"/>
          <w:position w:val="0"/>
        </w:rPr>
        <w:t>经营租赁</w:t>
      </w:r>
    </w:p>
    <w:p>
      <w:pPr>
        <w:pStyle w:val="Style13"/>
        <w:keepNext w:val="0"/>
        <w:keepLines w:val="0"/>
        <w:widowControl w:val="0"/>
        <w:shd w:val="clear" w:color="auto" w:fill="auto"/>
        <w:bidi w:val="0"/>
        <w:spacing w:before="0" w:after="240" w:line="466" w:lineRule="exact"/>
        <w:ind w:left="340" w:right="0" w:firstLine="440"/>
        <w:jc w:val="both"/>
      </w:pPr>
      <w:r>
        <w:rPr>
          <w:color w:val="000000"/>
          <w:spacing w:val="0"/>
          <w:w w:val="100"/>
          <w:position w:val="0"/>
        </w:rPr>
        <w:t>本公司采用直线法将经营租赁的租赁收款额确认为租赁期内各期间的租金收入。与经营租赁有关 的未计入租赁收款额的可变租赁付款额，于实际发生时计入当期损益。</w:t>
      </w:r>
    </w:p>
    <w:p>
      <w:pPr>
        <w:pStyle w:val="Style13"/>
        <w:keepNext w:val="0"/>
        <w:keepLines w:val="0"/>
        <w:widowControl w:val="0"/>
        <w:shd w:val="clear" w:color="auto" w:fill="auto"/>
        <w:bidi w:val="0"/>
        <w:spacing w:before="0" w:after="240" w:line="470" w:lineRule="exact"/>
        <w:ind w:left="340" w:right="0" w:firstLine="440"/>
        <w:jc w:val="both"/>
      </w:pPr>
      <w:r>
        <w:rPr>
          <w:color w:val="000000"/>
          <w:spacing w:val="0"/>
          <w:w w:val="100"/>
          <w:position w:val="0"/>
          <w:sz w:val="20"/>
          <w:szCs w:val="20"/>
        </w:rPr>
        <w:t>②</w:t>
      </w:r>
      <w:r>
        <w:rPr>
          <w:color w:val="000000"/>
          <w:spacing w:val="0"/>
          <w:w w:val="100"/>
          <w:position w:val="0"/>
        </w:rPr>
        <w:t>融资租赁</w:t>
      </w:r>
    </w:p>
    <w:p>
      <w:pPr>
        <w:pStyle w:val="Style13"/>
        <w:keepNext w:val="0"/>
        <w:keepLines w:val="0"/>
        <w:widowControl w:val="0"/>
        <w:shd w:val="clear" w:color="auto" w:fill="auto"/>
        <w:bidi w:val="0"/>
        <w:spacing w:before="0" w:after="760" w:line="470" w:lineRule="exact"/>
        <w:ind w:left="340" w:right="0" w:firstLine="440"/>
        <w:jc w:val="both"/>
      </w:pPr>
      <w:r>
        <w:rPr>
          <w:color w:val="000000"/>
          <w:spacing w:val="0"/>
          <w:w w:val="100"/>
          <w:position w:val="0"/>
        </w:rPr>
        <w:t>于租赁期开始日，本公司确认应收融资租赁款，并终止确认融资租赁资产。应收融资租赁款以租 赁投资净额（未担保余值和租赁期开始日尚未收到的租赁收款额按照租赁内含利率折现的现值之和） 进行初始计量，并按照固定的周期性利率计算确认租赁期内的利息收入。本公司取得的未纳入租赁投 资净额计量的可变租赁付款额在实际发生时计入当期损益。</w:t>
      </w:r>
    </w:p>
    <w:p>
      <w:pPr>
        <w:pStyle w:val="Style34"/>
        <w:keepNext/>
        <w:keepLines/>
        <w:widowControl w:val="0"/>
        <w:shd w:val="clear" w:color="auto" w:fill="auto"/>
        <w:bidi w:val="0"/>
        <w:spacing w:before="0" w:after="0" w:line="492" w:lineRule="auto"/>
        <w:ind w:left="0" w:right="0" w:firstLine="34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1010"/>
      <w:bookmarkEnd w:id="1011"/>
      <w:bookmarkEnd w:id="1013"/>
    </w:p>
    <w:p>
      <w:pPr>
        <w:pStyle w:val="Style41"/>
        <w:keepNext/>
        <w:keepLines/>
        <w:widowControl w:val="0"/>
        <w:shd w:val="clear" w:color="auto" w:fill="auto"/>
        <w:bidi w:val="0"/>
        <w:spacing w:before="0" w:after="360" w:line="470" w:lineRule="exact"/>
        <w:ind w:left="0" w:right="0" w:firstLine="34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4"/>
      <w:bookmarkEnd w:id="1015"/>
      <w:bookmarkEnd w:id="101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财政部于</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日发布了《企 业会计准则第</w:t>
            </w:r>
            <w:r>
              <w:rPr>
                <w:color w:val="000000"/>
                <w:spacing w:val="0"/>
                <w:w w:val="100"/>
                <w:position w:val="0"/>
                <w:sz w:val="18"/>
                <w:szCs w:val="18"/>
              </w:rPr>
              <w:t>21</w:t>
            </w:r>
            <w:r>
              <w:rPr>
                <w:rFonts w:ascii="SimSun" w:eastAsia="SimSun" w:hAnsi="SimSun" w:cs="SimSun"/>
                <w:color w:val="000000"/>
                <w:spacing w:val="0"/>
                <w:w w:val="100"/>
                <w:position w:val="0"/>
                <w:sz w:val="16"/>
                <w:szCs w:val="16"/>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租赁（</w:t>
            </w:r>
            <w:r>
              <w:rPr>
                <w:color w:val="000000"/>
                <w:spacing w:val="0"/>
                <w:w w:val="100"/>
                <w:position w:val="0"/>
                <w:sz w:val="18"/>
                <w:szCs w:val="18"/>
              </w:rPr>
              <w:t>2018</w:t>
            </w:r>
            <w:r>
              <w:rPr>
                <w:rFonts w:ascii="SimSun" w:eastAsia="SimSun" w:hAnsi="SimSun" w:cs="SimSun"/>
                <w:color w:val="000000"/>
                <w:spacing w:val="0"/>
                <w:w w:val="100"/>
                <w:position w:val="0"/>
                <w:sz w:val="16"/>
                <w:szCs w:val="16"/>
              </w:rPr>
              <w:t>年修 订）》（财会</w:t>
            </w:r>
            <w:r>
              <w:rPr>
                <w:color w:val="000000"/>
                <w:spacing w:val="0"/>
                <w:w w:val="100"/>
                <w:position w:val="0"/>
                <w:sz w:val="18"/>
                <w:szCs w:val="18"/>
              </w:rPr>
              <w:t>[2018]35</w:t>
            </w:r>
            <w:r>
              <w:rPr>
                <w:rFonts w:ascii="SimSun" w:eastAsia="SimSun" w:hAnsi="SimSun" w:cs="SimSun"/>
                <w:color w:val="000000"/>
                <w:spacing w:val="0"/>
                <w:w w:val="100"/>
                <w:position w:val="0"/>
                <w:sz w:val="16"/>
                <w:szCs w:val="16"/>
              </w:rPr>
              <w:t>号）（以下简称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新 租赁准则</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经公司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日董事会发布关 于会计政策变更的公告。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100" w:line="318" w:lineRule="exact"/>
        <w:ind w:left="34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日，财政部修订并发布了《企业会计准则</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租赁》（财会</w:t>
      </w:r>
      <w:r>
        <w:rPr>
          <w:rFonts w:ascii="Times New Roman" w:eastAsia="Times New Roman" w:hAnsi="Times New Roman" w:cs="Times New Roman"/>
          <w:color w:val="000000"/>
          <w:spacing w:val="0"/>
          <w:w w:val="100"/>
          <w:position w:val="0"/>
        </w:rPr>
        <w:t>[2018]35</w:t>
      </w:r>
      <w:r>
        <w:rPr>
          <w:color w:val="000000"/>
          <w:spacing w:val="0"/>
          <w:w w:val="100"/>
          <w:position w:val="0"/>
        </w:rPr>
        <w:t>号）（以下简 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）。根据财政部要求，在境内外同时上市的企业以及在境外上市并执行企业会计准则 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w:t>
      </w:r>
    </w:p>
    <w:p>
      <w:pPr>
        <w:pStyle w:val="Style13"/>
        <w:keepNext w:val="0"/>
        <w:keepLines w:val="0"/>
        <w:widowControl w:val="0"/>
        <w:shd w:val="clear" w:color="auto" w:fill="auto"/>
        <w:bidi w:val="0"/>
        <w:spacing w:before="0" w:after="240" w:line="302" w:lineRule="exact"/>
        <w:ind w:left="340" w:right="0" w:firstLine="500"/>
        <w:jc w:val="both"/>
      </w:pPr>
      <w:r>
        <w:rPr>
          <w:color w:val="000000"/>
          <w:spacing w:val="0"/>
          <w:w w:val="100"/>
          <w:position w:val="0"/>
        </w:rPr>
        <w:t>由于上述会计准则修订，深圳中青宝互动网络股份有限公司需对原采用的租赁会计政策进行相应 调整。</w:t>
      </w:r>
    </w:p>
    <w:p>
      <w:pPr>
        <w:pStyle w:val="Style13"/>
        <w:keepNext w:val="0"/>
        <w:keepLines w:val="0"/>
        <w:widowControl w:val="0"/>
        <w:shd w:val="clear" w:color="auto" w:fill="auto"/>
        <w:bidi w:val="0"/>
        <w:spacing w:before="0" w:after="660" w:line="326" w:lineRule="exact"/>
        <w:ind w:left="34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日起执行前述新租赁准则，并依据新租赁准则的规定对相关会计政策进行变 更。</w:t>
      </w:r>
    </w:p>
    <w:p>
      <w:pPr>
        <w:pStyle w:val="Style41"/>
        <w:keepNext/>
        <w:keepLines/>
        <w:widowControl w:val="0"/>
        <w:shd w:val="clear" w:color="auto" w:fill="auto"/>
        <w:tabs>
          <w:tab w:pos="833" w:val="left"/>
        </w:tabs>
        <w:bidi w:val="0"/>
        <w:spacing w:before="0" w:after="360" w:line="240" w:lineRule="auto"/>
        <w:ind w:left="0" w:right="0" w:firstLine="34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18"/>
      <w:bookmarkEnd w:id="1019"/>
      <w:bookmarkEnd w:id="1021"/>
    </w:p>
    <w:p>
      <w:pPr>
        <w:pStyle w:val="Style31"/>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33" w:val="left"/>
        </w:tabs>
        <w:bidi w:val="0"/>
        <w:spacing w:before="0" w:after="360" w:line="240" w:lineRule="auto"/>
        <w:ind w:left="0" w:right="0" w:firstLine="34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22"/>
      <w:bookmarkEnd w:id="1023"/>
      <w:bookmarkEnd w:id="1025"/>
    </w:p>
    <w:p>
      <w:pPr>
        <w:pStyle w:val="Style31"/>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340"/>
        <w:jc w:val="left"/>
      </w:pPr>
      <w:r>
        <w:rPr>
          <w:color w:val="000000"/>
          <w:spacing w:val="0"/>
          <w:w w:val="100"/>
          <w:position w:val="0"/>
        </w:rPr>
        <w:t>是否需要调整年初资产负债表科目</w:t>
      </w:r>
      <w:r>
        <w:br w:type="page"/>
      </w:r>
    </w:p>
    <w:p>
      <w:pPr>
        <w:pStyle w:val="Style31"/>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34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109,621,446.74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109,621,446.74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146,069,424.59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146,069,424.59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55,014,092.44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55,014,092.44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70,324,640.76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70,324,640.76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26,495,743.05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26,495,743.05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409,524,728.11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409,524,728.11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25,414,131.20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25,414,131.20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295,338,069.15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295,338,069.15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245,740,133.72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245,740,133.72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44,401,458.65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44,401,458.65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12,303,473.02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12,303,473.02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11,982,176.28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11,982,176.28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16,306,149.36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16,306,149.36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25,096,708.11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25,096,708.11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644,893,963.34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689,295,421.99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44,401,458.65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1,098,820,150.10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44,401,458.65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132,638,692.36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132,638,692.36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73,517,621.21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73,017,621.21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6,041,866.15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6,041,866.15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7,198,175.43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7,198,175.43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38,787,089.01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38,787,089.01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61,433,928.70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61,433,928.70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11,088,596.06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11,088,596.06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319,776,586.62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330,365,182.68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10,588,596.06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33,812,862.59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33,812,862.59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26,997,334.01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26,997,334.01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34,822,695.80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68,635,558.39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33,812,862.59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354,599,282.42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399,000,741.07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44,401,458.65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263,034,300.00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263,034,300.00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386,754,450.86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386,754,450.86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-34,132,150.02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-34,132,150.02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55,838,543.29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55,838,543.29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32,274,747.27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32,274,747.27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696,528,257.00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696,528,257.00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3,291,152.03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3,291,152.03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699,819,409.03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699,819,409.03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1,054,418,691.45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1,098,820,150.10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44,401,458.65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54,279,374.70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54,279,374.70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29,661,869.34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29,661,869.34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6,017,704.76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6,017,704.76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542,042,323.10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542,042,323.10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632,001,271.90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632,001,271.90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452,242,785.04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452,242,785.04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240,430,269.15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240,430,269.15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11,328,559.00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11,328,559.00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17,771,442.68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17,771,442.68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10,064,483.37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10,064,483.37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21,140,244.10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21,140,244.10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735,206,340.66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752,977,783.34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17,771,442.68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1,367,207,612.56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1,384,979,055.24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17,771,442.68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125,238,692.36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125,238,692.36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4,164,381.45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4,164,381.45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3,695,893.75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3,695,893.75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1,858,220.33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1,858,220.33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4,969,575.68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4,969,575.68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372,120,530.84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372,120,530.84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4,213,372.41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4,213,372.41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512,047,294.41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516,260,666.82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4,213,372.41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13,558,070.27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13,558,070.27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26,997,334.01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26,997,334.01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34,822,695.80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48,380,766.07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13,558,070.27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546,869,990.21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564,641,432.89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17,771,442.68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263,034,300.00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263,034,300.00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309,791,394.81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309,791,394.81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7,241,634.40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-14,268,277.55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-14,268,277.55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55,838,543.29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55,838,543.29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213,183,296.20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213,183,296.20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820,337,622.35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820,337,622.35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1,367,207,612.56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1,384,979,055.24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17,771,442.68</w:t>
            </w:r>
          </w:p>
        </w:tc>
      </w:tr>
    </w:tbl>
    <w:p>
      <w:pPr>
        <w:widowControl w:val="0"/>
        <w:spacing w:after="31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shd w:val="clear" w:color="auto" w:fill="FFFFFF"/>
        </w:rPr>
        <w:t>（</w:t>
      </w:r>
      <w:bookmarkEnd w:id="102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26"/>
      <w:bookmarkEnd w:id="1027"/>
      <w:bookmarkEnd w:id="102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六</w:t>
      </w:r>
      <w:bookmarkEnd w:id="1032"/>
      <w:r>
        <w:rPr>
          <w:color w:val="000000"/>
          <w:spacing w:val="0"/>
          <w:w w:val="100"/>
          <w:position w:val="0"/>
        </w:rPr>
        <w:t>、税项</w:t>
      </w:r>
      <w:bookmarkEnd w:id="1030"/>
      <w:bookmarkEnd w:id="1031"/>
      <w:bookmarkEnd w:id="1033"/>
    </w:p>
    <w:p>
      <w:pPr>
        <w:pStyle w:val="Style34"/>
        <w:keepNext/>
        <w:keepLines/>
        <w:widowControl w:val="0"/>
        <w:shd w:val="clear" w:color="auto" w:fill="auto"/>
        <w:bidi w:val="0"/>
        <w:spacing w:before="0" w:after="32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4"/>
      <w:bookmarkEnd w:id="1035"/>
      <w:bookmarkEnd w:id="103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6"/>
                <w:szCs w:val="16"/>
              </w:rPr>
              <w:t>、</w:t>
            </w:r>
            <w:r>
              <w:rPr>
                <w:color w:val="000000"/>
                <w:spacing w:val="0"/>
                <w:w w:val="100"/>
                <w:position w:val="0"/>
              </w:rPr>
              <w:t>3%</w:t>
            </w:r>
            <w:r>
              <w:rPr>
                <w:rFonts w:ascii="SimSun" w:eastAsia="SimSun" w:hAnsi="SimSun" w:cs="SimSun"/>
                <w:color w:val="000000"/>
                <w:spacing w:val="0"/>
                <w:w w:val="100"/>
                <w:position w:val="0"/>
                <w:sz w:val="16"/>
                <w:szCs w:val="16"/>
              </w:rPr>
              <w:t>、</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现代服务业收入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sz w:val="16"/>
                <w:szCs w:val="16"/>
              </w:rPr>
              <w:t>、</w:t>
            </w:r>
            <w:r>
              <w:rPr>
                <w:color w:val="000000"/>
                <w:spacing w:val="0"/>
                <w:w w:val="100"/>
                <w:position w:val="0"/>
              </w:rPr>
              <w:t>6%</w:t>
            </w:r>
            <w:r>
              <w:rPr>
                <w:rFonts w:ascii="SimSun" w:eastAsia="SimSun" w:hAnsi="SimSun" w:cs="SimSun"/>
                <w:color w:val="000000"/>
                <w:spacing w:val="0"/>
                <w:w w:val="100"/>
                <w:position w:val="0"/>
                <w:sz w:val="16"/>
                <w:szCs w:val="16"/>
              </w:rPr>
              <w:t>、</w:t>
            </w:r>
            <w:r>
              <w:rPr>
                <w:color w:val="000000"/>
                <w:spacing w:val="0"/>
                <w:w w:val="100"/>
                <w:position w:val="0"/>
              </w:rPr>
              <w:t>5%</w:t>
            </w:r>
            <w:r>
              <w:rPr>
                <w:rFonts w:ascii="SimSun" w:eastAsia="SimSun" w:hAnsi="SimSun" w:cs="SimSun"/>
                <w:color w:val="000000"/>
                <w:spacing w:val="0"/>
                <w:w w:val="100"/>
                <w:position w:val="0"/>
                <w:sz w:val="16"/>
                <w:szCs w:val="16"/>
              </w:rPr>
              <w:t>、</w:t>
            </w:r>
            <w:r>
              <w:rPr>
                <w:color w:val="000000"/>
                <w:spacing w:val="0"/>
                <w:w w:val="100"/>
                <w:position w:val="0"/>
              </w:rPr>
              <w:t>3%</w:t>
            </w:r>
            <w:r>
              <w:rPr>
                <w:rFonts w:ascii="SimSun" w:eastAsia="SimSun" w:hAnsi="SimSun" w:cs="SimSun"/>
                <w:color w:val="000000"/>
                <w:spacing w:val="0"/>
                <w:w w:val="100"/>
                <w:position w:val="0"/>
                <w:sz w:val="16"/>
                <w:szCs w:val="16"/>
              </w:rPr>
              <w:t>、</w:t>
            </w: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实缴流转税税额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6"/>
                <w:szCs w:val="16"/>
              </w:rPr>
              <w:t>、</w:t>
            </w:r>
            <w:r>
              <w:rPr>
                <w:color w:val="000000"/>
                <w:spacing w:val="0"/>
                <w:w w:val="100"/>
                <w:position w:val="0"/>
              </w:rPr>
              <w:t>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经营自用的房屋，按照房产原值的</w:t>
            </w:r>
            <w:r>
              <w:rPr>
                <w:color w:val="000000"/>
                <w:spacing w:val="0"/>
                <w:w w:val="100"/>
                <w:position w:val="0"/>
                <w:sz w:val="18"/>
                <w:szCs w:val="18"/>
              </w:rPr>
              <w:t xml:space="preserve">70% </w:t>
            </w:r>
            <w:r>
              <w:rPr>
                <w:rFonts w:ascii="SimSun" w:eastAsia="SimSun" w:hAnsi="SimSun" w:cs="SimSun"/>
                <w:color w:val="000000"/>
                <w:spacing w:val="0"/>
                <w:w w:val="100"/>
                <w:position w:val="0"/>
                <w:sz w:val="16"/>
                <w:szCs w:val="16"/>
              </w:rPr>
              <w:t>为纳税基准，税率为</w:t>
            </w:r>
            <w:r>
              <w:rPr>
                <w:color w:val="000000"/>
                <w:spacing w:val="0"/>
                <w:w w:val="100"/>
                <w:position w:val="0"/>
                <w:sz w:val="18"/>
                <w:szCs w:val="18"/>
              </w:rPr>
              <w:t>1.2%</w:t>
            </w:r>
            <w:r>
              <w:rPr>
                <w:rFonts w:ascii="SimSun" w:eastAsia="SimSun" w:hAnsi="SimSun" w:cs="SimSun"/>
                <w:color w:val="000000"/>
                <w:spacing w:val="0"/>
                <w:w w:val="100"/>
                <w:position w:val="0"/>
                <w:sz w:val="16"/>
                <w:szCs w:val="16"/>
              </w:rPr>
              <w:t>；出租的房屋， 以租金收入为计税依据，税率</w:t>
            </w:r>
            <w:r>
              <w:rPr>
                <w:color w:val="000000"/>
                <w:spacing w:val="0"/>
                <w:w w:val="100"/>
                <w:position w:val="0"/>
                <w:sz w:val="18"/>
                <w:szCs w:val="18"/>
              </w:rPr>
              <w:t>12%</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员工个人所得税由本公司代扣代缴。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母公司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深圳宝腾互联</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时代首游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深圳宝腾大数据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深圳比格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深圳幻游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深圳乔戈里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青云星辰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深圳卓页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深圳创想时空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深圳苏摩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深圳米斗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深圳力透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深圳五秒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湖南湘西中青宝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凤凰大峡谷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前海数据服务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乐山宝腾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利得链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盛澜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深圳娱游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CUPLAY</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美国中青宝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香港中青宝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pStyle w:val="Style34"/>
        <w:keepNext/>
        <w:keepLines/>
        <w:widowControl w:val="0"/>
        <w:shd w:val="clear" w:color="auto" w:fill="auto"/>
        <w:bidi w:val="0"/>
        <w:spacing w:before="0" w:after="240" w:line="240" w:lineRule="auto"/>
        <w:ind w:left="0" w:right="0" w:firstLine="0"/>
        <w:jc w:val="left"/>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7"/>
      <w:bookmarkEnd w:id="1038"/>
      <w:bookmarkEnd w:id="1039"/>
    </w:p>
    <w:p>
      <w:pPr>
        <w:pStyle w:val="Style13"/>
        <w:keepNext w:val="0"/>
        <w:keepLines w:val="0"/>
        <w:widowControl w:val="0"/>
        <w:shd w:val="clear" w:color="auto" w:fill="auto"/>
        <w:tabs>
          <w:tab w:pos="936" w:val="left"/>
        </w:tabs>
        <w:bidi w:val="0"/>
        <w:spacing w:before="0" w:after="100" w:line="470" w:lineRule="exact"/>
        <w:ind w:left="0" w:right="0" w:firstLine="46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13"/>
        <w:keepNext w:val="0"/>
        <w:keepLines w:val="0"/>
        <w:widowControl w:val="0"/>
        <w:shd w:val="clear" w:color="auto" w:fill="auto"/>
        <w:tabs>
          <w:tab w:pos="812" w:val="left"/>
        </w:tabs>
        <w:bidi w:val="0"/>
        <w:spacing w:before="0" w:after="100" w:line="469" w:lineRule="exact"/>
        <w:ind w:left="0" w:right="0" w:firstLine="460"/>
        <w:jc w:val="both"/>
      </w:pPr>
      <w:bookmarkStart w:id="1041" w:name="bookmark1041"/>
      <w:r>
        <w:rPr>
          <w:rFonts w:ascii="Times New Roman" w:eastAsia="Times New Roman" w:hAnsi="Times New Roman" w:cs="Times New Roman"/>
          <w:color w:val="000000"/>
          <w:spacing w:val="0"/>
          <w:w w:val="100"/>
          <w:position w:val="0"/>
        </w:rPr>
        <w:t>1</w:t>
      </w:r>
      <w:bookmarkEnd w:id="1041"/>
      <w:r>
        <w:rPr>
          <w:color w:val="000000"/>
          <w:spacing w:val="0"/>
          <w:w w:val="100"/>
          <w:position w:val="0"/>
        </w:rPr>
        <w:t>）</w:t>
        <w:tab/>
        <w:t>根椐国发【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号《国务院关于印发进一步鼓励软件产业和集成电路产业发展若干政策的 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号《关于软件产品增值税政策的通知》及《深圳市软件产品增值税即征即 退管理办法》对增值税一般纳税人销售其自行开发生产的软件产品，按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的法定税率征收增值税后， 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3"/>
        <w:keepNext w:val="0"/>
        <w:keepLines w:val="0"/>
        <w:widowControl w:val="0"/>
        <w:shd w:val="clear" w:color="auto" w:fill="auto"/>
        <w:tabs>
          <w:tab w:pos="812" w:val="left"/>
        </w:tabs>
        <w:bidi w:val="0"/>
        <w:spacing w:before="0" w:after="100" w:line="470" w:lineRule="exact"/>
        <w:ind w:left="0" w:right="0" w:firstLine="460"/>
        <w:jc w:val="both"/>
      </w:pPr>
      <w:bookmarkStart w:id="1042" w:name="bookmark1042"/>
      <w:r>
        <w:rPr>
          <w:rFonts w:ascii="Times New Roman" w:eastAsia="Times New Roman" w:hAnsi="Times New Roman" w:cs="Times New Roman"/>
          <w:color w:val="000000"/>
          <w:spacing w:val="0"/>
          <w:w w:val="100"/>
          <w:position w:val="0"/>
        </w:rPr>
        <w:t>2</w:t>
      </w:r>
      <w:bookmarkEnd w:id="1042"/>
      <w:r>
        <w:rPr>
          <w:color w:val="000000"/>
          <w:spacing w:val="0"/>
          <w:w w:val="100"/>
          <w:position w:val="0"/>
        </w:rPr>
        <w:t>）</w:t>
        <w:tab/>
        <w:t>根据《财政部、国家税务总局关于在全国开展交通运输业和部分现代服务业营业税改征增值 税试点税收政策的通知》（财税〔</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号）及《国家税务总局关于印发</w:t>
      </w:r>
      <w:r>
        <w:rPr>
          <w:color w:val="000000"/>
          <w:spacing w:val="0"/>
          <w:w w:val="100"/>
          <w:position w:val="0"/>
        </w:rPr>
        <w:t>〈</w:t>
      </w:r>
      <w:r>
        <w:rPr>
          <w:color w:val="000000"/>
          <w:spacing w:val="0"/>
          <w:w w:val="100"/>
          <w:position w:val="0"/>
        </w:rPr>
        <w:t>税收减免管理办法（实 行）</w:t>
      </w:r>
      <w:r>
        <w:rPr>
          <w:rFonts w:ascii="Times New Roman" w:eastAsia="Times New Roman" w:hAnsi="Times New Roman" w:cs="Times New Roman"/>
          <w:color w:val="000000"/>
          <w:spacing w:val="0"/>
          <w:w w:val="100"/>
          <w:position w:val="0"/>
        </w:rPr>
        <w:t>＞</w:t>
      </w:r>
      <w:r>
        <w:rPr>
          <w:color w:val="000000"/>
          <w:spacing w:val="0"/>
          <w:w w:val="100"/>
          <w:position w:val="0"/>
        </w:rPr>
        <w:t>的通知》（国税发〔</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129</w:t>
      </w:r>
      <w:r>
        <w:rPr>
          <w:color w:val="000000"/>
          <w:spacing w:val="0"/>
          <w:w w:val="100"/>
          <w:position w:val="0"/>
        </w:rPr>
        <w:t>号），技术转让、技术开发和与之相关的技术咨询、技术服务免 征增值税，已取得福田区国税局深国税福减免备【</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1663</w:t>
      </w:r>
      <w:r>
        <w:rPr>
          <w:color w:val="000000"/>
          <w:spacing w:val="0"/>
          <w:w w:val="100"/>
          <w:position w:val="0"/>
        </w:rPr>
        <w:t>号、深国税福减免备【</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1664</w:t>
      </w:r>
      <w:r>
        <w:rPr>
          <w:color w:val="000000"/>
          <w:spacing w:val="0"/>
          <w:w w:val="100"/>
          <w:position w:val="0"/>
        </w:rPr>
        <w:t>号、 深国税福减免备【</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2070</w:t>
      </w:r>
      <w:r>
        <w:rPr>
          <w:color w:val="000000"/>
          <w:spacing w:val="0"/>
          <w:w w:val="100"/>
          <w:position w:val="0"/>
        </w:rPr>
        <w:t>号增值税税收优惠备案通知书。</w:t>
      </w:r>
    </w:p>
    <w:p>
      <w:pPr>
        <w:pStyle w:val="Style13"/>
        <w:keepNext w:val="0"/>
        <w:keepLines w:val="0"/>
        <w:widowControl w:val="0"/>
        <w:shd w:val="clear" w:color="auto" w:fill="auto"/>
        <w:tabs>
          <w:tab w:pos="807" w:val="left"/>
        </w:tabs>
        <w:bidi w:val="0"/>
        <w:spacing w:before="0" w:after="100" w:line="480" w:lineRule="exact"/>
        <w:ind w:left="0" w:right="0" w:firstLine="460"/>
        <w:jc w:val="both"/>
      </w:pPr>
      <w:bookmarkStart w:id="1043" w:name="bookmark1043"/>
      <w:r>
        <w:rPr>
          <w:rFonts w:ascii="Times New Roman" w:eastAsia="Times New Roman" w:hAnsi="Times New Roman" w:cs="Times New Roman"/>
          <w:color w:val="000000"/>
          <w:spacing w:val="0"/>
          <w:w w:val="100"/>
          <w:position w:val="0"/>
        </w:rPr>
        <w:t>3</w:t>
      </w:r>
      <w:bookmarkEnd w:id="104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年度取得福田区国税局深国税福减免备【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1343</w:t>
      </w:r>
      <w:r>
        <w:rPr>
          <w:color w:val="000000"/>
          <w:spacing w:val="0"/>
          <w:w w:val="100"/>
          <w:position w:val="0"/>
        </w:rPr>
        <w:t>号、深国税福减免备【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0424 </w:t>
      </w:r>
      <w:r>
        <w:rPr>
          <w:color w:val="000000"/>
          <w:spacing w:val="0"/>
          <w:w w:val="100"/>
          <w:position w:val="0"/>
        </w:rPr>
        <w:t>号、深国税福减免备【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1506</w:t>
      </w:r>
      <w:r>
        <w:rPr>
          <w:color w:val="000000"/>
          <w:spacing w:val="0"/>
          <w:w w:val="100"/>
          <w:position w:val="0"/>
        </w:rPr>
        <w:t>号的增值税税收优惠备案通知书，软件出口免税。</w:t>
      </w:r>
    </w:p>
    <w:p>
      <w:pPr>
        <w:pStyle w:val="Style13"/>
        <w:keepNext w:val="0"/>
        <w:keepLines w:val="0"/>
        <w:widowControl w:val="0"/>
        <w:shd w:val="clear" w:color="auto" w:fill="auto"/>
        <w:tabs>
          <w:tab w:pos="375" w:val="left"/>
        </w:tabs>
        <w:bidi w:val="0"/>
        <w:spacing w:before="0" w:after="100" w:line="475" w:lineRule="exact"/>
        <w:ind w:left="0" w:right="0" w:firstLine="0"/>
        <w:jc w:val="both"/>
      </w:pPr>
      <w:bookmarkStart w:id="1044" w:name="bookmark1044"/>
      <w:r>
        <w:rPr>
          <w:rFonts w:ascii="Times New Roman" w:eastAsia="Times New Roman" w:hAnsi="Times New Roman" w:cs="Times New Roman"/>
          <w:color w:val="000000"/>
          <w:spacing w:val="0"/>
          <w:w w:val="100"/>
          <w:position w:val="0"/>
        </w:rPr>
        <w:t>4</w:t>
      </w:r>
      <w:bookmarkEnd w:id="1044"/>
      <w:r>
        <w:rPr>
          <w:color w:val="000000"/>
          <w:spacing w:val="0"/>
          <w:w w:val="100"/>
          <w:position w:val="0"/>
        </w:rPr>
        <w:t>）</w:t>
        <w:tab/>
        <w:t>财税</w:t>
      </w:r>
      <w:r>
        <w:rPr>
          <w:rFonts w:ascii="Times New Roman" w:eastAsia="Times New Roman" w:hAnsi="Times New Roman" w:cs="Times New Roman"/>
          <w:color w:val="000000"/>
          <w:spacing w:val="0"/>
          <w:w w:val="100"/>
          <w:position w:val="0"/>
        </w:rPr>
        <w:t>[2019]39</w:t>
      </w:r>
      <w:r>
        <w:rPr>
          <w:color w:val="000000"/>
          <w:spacing w:val="0"/>
          <w:w w:val="100"/>
          <w:position w:val="0"/>
        </w:rPr>
        <w:t>号公布自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 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13"/>
        <w:keepNext w:val="0"/>
        <w:keepLines w:val="0"/>
        <w:widowControl w:val="0"/>
        <w:shd w:val="clear" w:color="auto" w:fill="auto"/>
        <w:bidi w:val="0"/>
        <w:spacing w:before="0" w:after="100" w:line="470" w:lineRule="exact"/>
        <w:ind w:left="0" w:right="0" w:firstLine="0"/>
        <w:jc w:val="both"/>
      </w:pPr>
      <w:bookmarkStart w:id="1045" w:name="bookmark1045"/>
      <w:r>
        <w:rPr>
          <w:rFonts w:ascii="Times New Roman" w:eastAsia="Times New Roman" w:hAnsi="Times New Roman" w:cs="Times New Roman"/>
          <w:color w:val="000000"/>
          <w:spacing w:val="0"/>
          <w:w w:val="100"/>
          <w:position w:val="0"/>
        </w:rPr>
        <w:t>5</w:t>
      </w:r>
      <w:bookmarkEnd w:id="1045"/>
      <w:r>
        <w:rPr>
          <w:color w:val="000000"/>
          <w:spacing w:val="0"/>
          <w:w w:val="100"/>
          <w:position w:val="0"/>
        </w:rPr>
        <w:t>） 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号公布对月销售额</w:t>
      </w:r>
      <w:r>
        <w:rPr>
          <w:rFonts w:ascii="Times New Roman" w:eastAsia="Times New Roman" w:hAnsi="Times New Roman" w:cs="Times New Roman"/>
          <w:color w:val="000000"/>
          <w:spacing w:val="0"/>
          <w:w w:val="100"/>
          <w:position w:val="0"/>
        </w:rPr>
        <w:t>10</w:t>
      </w:r>
      <w:r>
        <w:rPr>
          <w:color w:val="000000"/>
          <w:spacing w:val="0"/>
          <w:w w:val="100"/>
          <w:position w:val="0"/>
        </w:rPr>
        <w:t>万元以下（含本数）的增值税小规模纳税人，免征增值税。</w:t>
      </w:r>
    </w:p>
    <w:p>
      <w:pPr>
        <w:pStyle w:val="Style13"/>
        <w:keepNext w:val="0"/>
        <w:keepLines w:val="0"/>
        <w:widowControl w:val="0"/>
        <w:shd w:val="clear" w:color="auto" w:fill="auto"/>
        <w:tabs>
          <w:tab w:pos="936" w:val="left"/>
        </w:tabs>
        <w:bidi w:val="0"/>
        <w:spacing w:before="0" w:after="100" w:line="470" w:lineRule="exact"/>
        <w:ind w:left="0" w:right="0" w:firstLine="46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13"/>
        <w:keepNext w:val="0"/>
        <w:keepLines w:val="0"/>
        <w:widowControl w:val="0"/>
        <w:shd w:val="clear" w:color="auto" w:fill="auto"/>
        <w:tabs>
          <w:tab w:pos="812" w:val="left"/>
        </w:tabs>
        <w:bidi w:val="0"/>
        <w:spacing w:before="0" w:after="100" w:line="470" w:lineRule="exact"/>
        <w:ind w:left="0" w:right="0" w:firstLine="460"/>
        <w:jc w:val="both"/>
      </w:pPr>
      <w:bookmarkStart w:id="1047" w:name="bookmark1047"/>
      <w:r>
        <w:rPr>
          <w:rFonts w:ascii="Times New Roman" w:eastAsia="Times New Roman" w:hAnsi="Times New Roman" w:cs="Times New Roman"/>
          <w:color w:val="000000"/>
          <w:spacing w:val="0"/>
          <w:w w:val="100"/>
          <w:position w:val="0"/>
        </w:rPr>
        <w:t>1</w:t>
      </w:r>
      <w:bookmarkEnd w:id="104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日，本公司高新技术企业资格复审合格，取得深圳市科技创新委员会、深圳市 财政局、国家税务总局深圳市税务局联合颁发的《高新技术企业证书》，证书编号：</w:t>
      </w:r>
      <w:r>
        <w:rPr>
          <w:rFonts w:ascii="Times New Roman" w:eastAsia="Times New Roman" w:hAnsi="Times New Roman" w:cs="Times New Roman"/>
          <w:color w:val="000000"/>
          <w:spacing w:val="0"/>
          <w:w w:val="100"/>
          <w:position w:val="0"/>
        </w:rPr>
        <w:t>GR202044206408</w:t>
      </w:r>
      <w:r>
        <w:rPr>
          <w:color w:val="000000"/>
          <w:spacing w:val="0"/>
          <w:w w:val="100"/>
          <w:position w:val="0"/>
        </w:rPr>
        <w:t xml:space="preserve">, </w:t>
      </w:r>
      <w:r>
        <w:rPr>
          <w:color w:val="000000"/>
          <w:spacing w:val="0"/>
          <w:w w:val="100"/>
          <w:position w:val="0"/>
        </w:rPr>
        <w:t>企业所得税税率自</w:t>
      </w:r>
      <w:r>
        <w:rPr>
          <w:rFonts w:ascii="Times New Roman" w:eastAsia="Times New Roman" w:hAnsi="Times New Roman" w:cs="Times New Roman"/>
          <w:color w:val="000000"/>
          <w:spacing w:val="0"/>
          <w:w w:val="100"/>
          <w:position w:val="0"/>
        </w:rPr>
        <w:t>2020</w:t>
      </w:r>
      <w:r>
        <w:rPr>
          <w:color w:val="000000"/>
          <w:spacing w:val="0"/>
          <w:w w:val="100"/>
          <w:position w:val="0"/>
        </w:rPr>
        <w:t>年起（包括</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的优惠政策。</w:t>
      </w:r>
    </w:p>
    <w:p>
      <w:pPr>
        <w:pStyle w:val="Style13"/>
        <w:keepNext w:val="0"/>
        <w:keepLines w:val="0"/>
        <w:widowControl w:val="0"/>
        <w:shd w:val="clear" w:color="auto" w:fill="auto"/>
        <w:tabs>
          <w:tab w:pos="816" w:val="left"/>
        </w:tabs>
        <w:bidi w:val="0"/>
        <w:spacing w:before="0" w:after="100" w:line="468" w:lineRule="exact"/>
        <w:ind w:left="0" w:right="0" w:firstLine="460"/>
        <w:jc w:val="both"/>
      </w:pPr>
      <w:bookmarkStart w:id="1048" w:name="bookmark1048"/>
      <w:r>
        <w:rPr>
          <w:rFonts w:ascii="Times New Roman" w:eastAsia="Times New Roman" w:hAnsi="Times New Roman" w:cs="Times New Roman"/>
          <w:color w:val="000000"/>
          <w:spacing w:val="0"/>
          <w:w w:val="100"/>
          <w:position w:val="0"/>
        </w:rPr>
        <w:t>2</w:t>
      </w:r>
      <w:bookmarkEnd w:id="1048"/>
      <w:r>
        <w:rPr>
          <w:color w:val="000000"/>
          <w:spacing w:val="0"/>
          <w:w w:val="100"/>
          <w:position w:val="0"/>
        </w:rPr>
        <w:t>）</w:t>
        <w:tab/>
        <w:t>全资子公司深圳宝腾互联于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日获得高新技术企业资格，取得深圳市科技创新委 员会、深圳市财政局、国家税务总局深圳税务局联合颁发的《高新技术企业证书》，证书编号： </w:t>
      </w:r>
      <w:r>
        <w:rPr>
          <w:rFonts w:ascii="Times New Roman" w:eastAsia="Times New Roman" w:hAnsi="Times New Roman" w:cs="Times New Roman"/>
          <w:color w:val="000000"/>
          <w:spacing w:val="0"/>
          <w:w w:val="100"/>
          <w:position w:val="0"/>
        </w:rPr>
        <w:t>GR202044201016</w:t>
      </w:r>
      <w:r>
        <w:rPr>
          <w:color w:val="000000"/>
          <w:spacing w:val="0"/>
          <w:w w:val="100"/>
          <w:position w:val="0"/>
        </w:rPr>
        <w:t>，企业所得税税率自</w:t>
      </w:r>
      <w:r>
        <w:rPr>
          <w:rFonts w:ascii="Times New Roman" w:eastAsia="Times New Roman" w:hAnsi="Times New Roman" w:cs="Times New Roman"/>
          <w:color w:val="000000"/>
          <w:spacing w:val="0"/>
          <w:w w:val="100"/>
          <w:position w:val="0"/>
        </w:rPr>
        <w:t>2020</w:t>
      </w:r>
      <w:r>
        <w:rPr>
          <w:color w:val="000000"/>
          <w:spacing w:val="0"/>
          <w:w w:val="100"/>
          <w:position w:val="0"/>
        </w:rPr>
        <w:t>年起（包括</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的优惠政策。</w:t>
      </w:r>
    </w:p>
    <w:p>
      <w:pPr>
        <w:pStyle w:val="Style13"/>
        <w:keepNext w:val="0"/>
        <w:keepLines w:val="0"/>
        <w:widowControl w:val="0"/>
        <w:shd w:val="clear" w:color="auto" w:fill="auto"/>
        <w:tabs>
          <w:tab w:pos="821" w:val="left"/>
        </w:tabs>
        <w:bidi w:val="0"/>
        <w:spacing w:before="0" w:after="100" w:line="468" w:lineRule="exact"/>
        <w:ind w:left="0" w:right="0" w:firstLine="460"/>
        <w:jc w:val="both"/>
      </w:pPr>
      <w:bookmarkStart w:id="1049" w:name="bookmark1049"/>
      <w:r>
        <w:rPr>
          <w:rFonts w:ascii="Times New Roman" w:eastAsia="Times New Roman" w:hAnsi="Times New Roman" w:cs="Times New Roman"/>
          <w:color w:val="000000"/>
          <w:spacing w:val="0"/>
          <w:w w:val="100"/>
          <w:position w:val="0"/>
        </w:rPr>
        <w:t>3</w:t>
      </w:r>
      <w:bookmarkEnd w:id="1049"/>
      <w:r>
        <w:rPr>
          <w:color w:val="000000"/>
          <w:spacing w:val="0"/>
          <w:w w:val="100"/>
          <w:position w:val="0"/>
        </w:rPr>
        <w:t>）</w:t>
        <w:tab/>
        <w:t>全资子公司深圳时代首游于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日获得高新技术企业资格，取得深圳市科技创新委 员会、深圳市财政局、国家税务总局深圳税务局联合颁发的《高新技术企业证书》，证书编号： </w:t>
      </w:r>
      <w:r>
        <w:rPr>
          <w:rFonts w:ascii="Times New Roman" w:eastAsia="Times New Roman" w:hAnsi="Times New Roman" w:cs="Times New Roman"/>
          <w:color w:val="000000"/>
          <w:spacing w:val="0"/>
          <w:w w:val="100"/>
          <w:position w:val="0"/>
        </w:rPr>
        <w:t>GR202044204100</w:t>
      </w:r>
      <w:r>
        <w:rPr>
          <w:color w:val="000000"/>
          <w:spacing w:val="0"/>
          <w:w w:val="100"/>
          <w:position w:val="0"/>
        </w:rPr>
        <w:t>，</w:t>
      </w:r>
      <w:r>
        <w:rPr>
          <w:color w:val="000000"/>
          <w:spacing w:val="0"/>
          <w:w w:val="100"/>
          <w:position w:val="0"/>
        </w:rPr>
        <w:t>企业所得税税率自</w:t>
      </w:r>
      <w:r>
        <w:rPr>
          <w:rFonts w:ascii="Times New Roman" w:eastAsia="Times New Roman" w:hAnsi="Times New Roman" w:cs="Times New Roman"/>
          <w:color w:val="000000"/>
          <w:spacing w:val="0"/>
          <w:w w:val="100"/>
          <w:position w:val="0"/>
        </w:rPr>
        <w:t>2020</w:t>
      </w:r>
      <w:r>
        <w:rPr>
          <w:color w:val="000000"/>
          <w:spacing w:val="0"/>
          <w:w w:val="100"/>
          <w:position w:val="0"/>
        </w:rPr>
        <w:t>年起（包括</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的优惠政策。</w:t>
      </w:r>
    </w:p>
    <w:p>
      <w:pPr>
        <w:pStyle w:val="Style13"/>
        <w:keepNext w:val="0"/>
        <w:keepLines w:val="0"/>
        <w:widowControl w:val="0"/>
        <w:shd w:val="clear" w:color="auto" w:fill="auto"/>
        <w:tabs>
          <w:tab w:pos="375" w:val="left"/>
        </w:tabs>
        <w:bidi w:val="0"/>
        <w:spacing w:before="0" w:after="100" w:line="470" w:lineRule="exact"/>
        <w:ind w:left="0" w:right="0" w:firstLine="460"/>
        <w:jc w:val="both"/>
      </w:pPr>
      <w:bookmarkStart w:id="1050" w:name="bookmark1050"/>
      <w:r>
        <w:rPr>
          <w:rFonts w:ascii="Times New Roman" w:eastAsia="Times New Roman" w:hAnsi="Times New Roman" w:cs="Times New Roman"/>
          <w:color w:val="000000"/>
          <w:spacing w:val="0"/>
          <w:w w:val="100"/>
          <w:position w:val="0"/>
        </w:rPr>
        <w:t>4</w:t>
      </w:r>
      <w:bookmarkEnd w:id="1050"/>
      <w:r>
        <w:rPr>
          <w:color w:val="000000"/>
          <w:spacing w:val="0"/>
          <w:w w:val="100"/>
          <w:position w:val="0"/>
        </w:rPr>
        <w:t>）</w:t>
        <w:tab/>
        <w:t>全资孙公司深圳宝腾大数据于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日成立，属于信息传输、软件和信息技术服务业， </w:t>
      </w:r>
      <w:r>
        <w:rPr>
          <w:color w:val="000000"/>
          <w:spacing w:val="0"/>
          <w:w w:val="100"/>
          <w:position w:val="0"/>
        </w:rPr>
        <w:t>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号为支持集成电路设计和软件产业发展，依法成立且符合条件的 集成电路设计企业和软件企业，在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 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w:t>
      </w:r>
    </w:p>
    <w:p>
      <w:pPr>
        <w:pStyle w:val="Style13"/>
        <w:keepNext w:val="0"/>
        <w:keepLines w:val="0"/>
        <w:widowControl w:val="0"/>
        <w:shd w:val="clear" w:color="auto" w:fill="auto"/>
        <w:tabs>
          <w:tab w:pos="787" w:val="left"/>
        </w:tabs>
        <w:bidi w:val="0"/>
        <w:spacing w:before="0" w:after="100" w:line="470" w:lineRule="exact"/>
        <w:ind w:left="0" w:right="0" w:firstLine="460"/>
        <w:jc w:val="both"/>
      </w:pPr>
      <w:bookmarkStart w:id="1051" w:name="bookmark1051"/>
      <w:r>
        <w:rPr>
          <w:rFonts w:ascii="Times New Roman" w:eastAsia="Times New Roman" w:hAnsi="Times New Roman" w:cs="Times New Roman"/>
          <w:color w:val="000000"/>
          <w:spacing w:val="0"/>
          <w:w w:val="100"/>
          <w:position w:val="0"/>
        </w:rPr>
        <w:t>5</w:t>
      </w:r>
      <w:bookmarkEnd w:id="1051"/>
      <w:r>
        <w:rPr>
          <w:color w:val="000000"/>
          <w:spacing w:val="0"/>
          <w:w w:val="100"/>
          <w:position w:val="0"/>
        </w:rPr>
        <w:t>）</w:t>
        <w:tab/>
        <w:t>间接控股孙公司深圳娱游于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日成立，属于软件和信息技术服务业，根据财政部税 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号为支持集成电路设计和软件产业发展，依法成立且符合条件的集成电路设计 企业和软件企业，在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 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w:t>
      </w:r>
    </w:p>
    <w:p>
      <w:pPr>
        <w:pStyle w:val="Style13"/>
        <w:keepNext w:val="0"/>
        <w:keepLines w:val="0"/>
        <w:widowControl w:val="0"/>
        <w:shd w:val="clear" w:color="auto" w:fill="auto"/>
        <w:tabs>
          <w:tab w:pos="787" w:val="left"/>
        </w:tabs>
        <w:bidi w:val="0"/>
        <w:spacing w:before="0" w:after="440" w:line="469" w:lineRule="exact"/>
        <w:ind w:left="0" w:right="0" w:firstLine="460"/>
        <w:jc w:val="both"/>
      </w:pPr>
      <w:bookmarkStart w:id="1052" w:name="bookmark1052"/>
      <w:r>
        <w:rPr>
          <w:rFonts w:ascii="Times New Roman" w:eastAsia="Times New Roman" w:hAnsi="Times New Roman" w:cs="Times New Roman"/>
          <w:color w:val="000000"/>
          <w:spacing w:val="0"/>
          <w:w w:val="100"/>
          <w:position w:val="0"/>
        </w:rPr>
        <w:t>6</w:t>
      </w:r>
      <w:bookmarkEnd w:id="1052"/>
      <w:r>
        <w:rPr>
          <w:color w:val="000000"/>
          <w:spacing w:val="0"/>
          <w:w w:val="100"/>
          <w:position w:val="0"/>
        </w:rPr>
        <w:t>）</w:t>
        <w:tab/>
        <w:t>子公司深圳比格、深圳幻游、深圳乔戈里、青云星辰、深圳卓页、深圳创想时空、深圳苏摩、 深圳米斗、深圳力透、深圳五秒、湖南湘西中青宝、凤凰大峡谷、前海数据服务、乐山宝腾、利得链、 盛澜同时符合年度应纳税所得额不超过</w:t>
      </w:r>
      <w:r>
        <w:rPr>
          <w:rFonts w:ascii="Times New Roman" w:eastAsia="Times New Roman" w:hAnsi="Times New Roman" w:cs="Times New Roman"/>
          <w:color w:val="000000"/>
          <w:spacing w:val="0"/>
          <w:w w:val="100"/>
          <w:position w:val="0"/>
        </w:rPr>
        <w:t>300</w:t>
      </w:r>
      <w:r>
        <w:rPr>
          <w:color w:val="000000"/>
          <w:spacing w:val="0"/>
          <w:w w:val="100"/>
          <w:position w:val="0"/>
        </w:rPr>
        <w:t>万元、从业人数不超过</w:t>
      </w:r>
      <w:r>
        <w:rPr>
          <w:rFonts w:ascii="Times New Roman" w:eastAsia="Times New Roman" w:hAnsi="Times New Roman" w:cs="Times New Roman"/>
          <w:color w:val="000000"/>
          <w:spacing w:val="0"/>
          <w:w w:val="100"/>
          <w:position w:val="0"/>
        </w:rPr>
        <w:t>300</w:t>
      </w:r>
      <w:r>
        <w:rPr>
          <w:color w:val="000000"/>
          <w:spacing w:val="0"/>
          <w:w w:val="100"/>
          <w:position w:val="0"/>
        </w:rPr>
        <w:t>人、资产总额不超过</w:t>
      </w:r>
      <w:r>
        <w:rPr>
          <w:rFonts w:ascii="Times New Roman" w:eastAsia="Times New Roman" w:hAnsi="Times New Roman" w:cs="Times New Roman"/>
          <w:color w:val="000000"/>
          <w:spacing w:val="0"/>
          <w:w w:val="100"/>
          <w:position w:val="0"/>
        </w:rPr>
        <w:t>5000</w:t>
      </w:r>
      <w:r>
        <w:rPr>
          <w:color w:val="000000"/>
          <w:spacing w:val="0"/>
          <w:w w:val="100"/>
          <w:position w:val="0"/>
        </w:rPr>
        <w:t>万元等 三个条件的企业，为小型微利企业。根据财政部、税务总局《关于实施小微企业普惠性税收减免政策 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 适用</w:t>
      </w:r>
      <w:r>
        <w:rPr>
          <w:rFonts w:ascii="Times New Roman" w:eastAsia="Times New Roman" w:hAnsi="Times New Roman" w:cs="Times New Roman"/>
          <w:color w:val="000000"/>
          <w:spacing w:val="0"/>
          <w:w w:val="100"/>
          <w:position w:val="0"/>
        </w:rPr>
        <w:t>20%</w:t>
      </w:r>
      <w:r>
        <w:rPr>
          <w:color w:val="000000"/>
          <w:spacing w:val="0"/>
          <w:w w:val="100"/>
          <w:position w:val="0"/>
        </w:rPr>
        <w:t>税率，</w:t>
      </w:r>
      <w:r>
        <w:rPr>
          <w:rFonts w:ascii="Times New Roman" w:eastAsia="Times New Roman" w:hAnsi="Times New Roman" w:cs="Times New Roman"/>
          <w:color w:val="000000"/>
          <w:spacing w:val="0"/>
          <w:w w:val="100"/>
          <w:position w:val="0"/>
        </w:rPr>
        <w:t>100</w:t>
      </w:r>
      <w:r>
        <w:rPr>
          <w:color w:val="000000"/>
          <w:spacing w:val="0"/>
          <w:w w:val="100"/>
          <w:position w:val="0"/>
        </w:rPr>
        <w:t>万元到</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、适用</w:t>
      </w:r>
      <w:r>
        <w:rPr>
          <w:rFonts w:ascii="Times New Roman" w:eastAsia="Times New Roman" w:hAnsi="Times New Roman" w:cs="Times New Roman"/>
          <w:color w:val="000000"/>
          <w:spacing w:val="0"/>
          <w:w w:val="100"/>
          <w:position w:val="0"/>
        </w:rPr>
        <w:t>20%</w:t>
      </w:r>
      <w:r>
        <w:rPr>
          <w:color w:val="000000"/>
          <w:spacing w:val="0"/>
          <w:w w:val="100"/>
          <w:position w:val="0"/>
        </w:rPr>
        <w:t>税率缴纳企业所得税。财政部税务总局 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 二条规定的优惠政策基础上，再减半征收企业所得税，执行期限为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keepLines/>
        <w:widowControl w:val="0"/>
        <w:shd w:val="clear" w:color="auto" w:fill="auto"/>
        <w:bidi w:val="0"/>
        <w:spacing w:before="0" w:after="100" w:line="48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color w:val="000000"/>
          <w:spacing w:val="0"/>
          <w:w w:val="100"/>
          <w:position w:val="0"/>
        </w:rPr>
        <w:t>、其他</w:t>
      </w:r>
      <w:bookmarkEnd w:id="1053"/>
      <w:bookmarkEnd w:id="1054"/>
      <w:bookmarkEnd w:id="1056"/>
    </w:p>
    <w:p>
      <w:pPr>
        <w:pStyle w:val="Style13"/>
        <w:keepNext w:val="0"/>
        <w:keepLines w:val="0"/>
        <w:widowControl w:val="0"/>
        <w:shd w:val="clear" w:color="auto" w:fill="auto"/>
        <w:tabs>
          <w:tab w:pos="1008" w:val="left"/>
        </w:tabs>
        <w:bidi w:val="0"/>
        <w:spacing w:before="0" w:after="100" w:line="317" w:lineRule="exact"/>
        <w:ind w:left="0" w:right="0" w:firstLine="46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本公司全资子公司</w:t>
      </w:r>
      <w:r>
        <w:rPr>
          <w:rFonts w:ascii="Times New Roman" w:eastAsia="Times New Roman" w:hAnsi="Times New Roman" w:cs="Times New Roman"/>
          <w:color w:val="000000"/>
          <w:spacing w:val="0"/>
          <w:w w:val="100"/>
          <w:position w:val="0"/>
        </w:rPr>
        <w:t>CUPLAY</w:t>
      </w:r>
      <w:r>
        <w:rPr>
          <w:color w:val="000000"/>
          <w:spacing w:val="0"/>
          <w:w w:val="100"/>
          <w:position w:val="0"/>
        </w:rPr>
        <w:t>系在英属维尔京群岛、开曼群岛注册登记的公司，该公司无需 缴纳企业所得税。</w:t>
      </w:r>
    </w:p>
    <w:p>
      <w:pPr>
        <w:pStyle w:val="Style13"/>
        <w:keepNext w:val="0"/>
        <w:keepLines w:val="0"/>
        <w:widowControl w:val="0"/>
        <w:shd w:val="clear" w:color="auto" w:fill="auto"/>
        <w:tabs>
          <w:tab w:pos="1008" w:val="left"/>
        </w:tabs>
        <w:bidi w:val="0"/>
        <w:spacing w:before="0" w:after="100" w:line="326" w:lineRule="exact"/>
        <w:ind w:left="0" w:right="0" w:firstLine="46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本公司全资子公司美国中青宝按照美国政府税法规定，依法缴纳州税（加利福尼亚）和联 邦企业所得税。</w:t>
      </w:r>
    </w:p>
    <w:p>
      <w:pPr>
        <w:pStyle w:val="Style13"/>
        <w:keepNext w:val="0"/>
        <w:keepLines w:val="0"/>
        <w:widowControl w:val="0"/>
        <w:shd w:val="clear" w:color="auto" w:fill="auto"/>
        <w:tabs>
          <w:tab w:pos="989" w:val="left"/>
        </w:tabs>
        <w:bidi w:val="0"/>
        <w:spacing w:before="0" w:after="440" w:line="317" w:lineRule="exact"/>
        <w:ind w:left="0" w:right="0" w:firstLine="46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w:t>
        <w:tab/>
        <w:t>本公司全资子公司香港中青宝按照利润来源地征税的原则缴纳利得税，对于来源于香港地 区的企业利得按照</w:t>
      </w:r>
      <w:r>
        <w:rPr>
          <w:rFonts w:ascii="Times New Roman" w:eastAsia="Times New Roman" w:hAnsi="Times New Roman" w:cs="Times New Roman"/>
          <w:color w:val="000000"/>
          <w:spacing w:val="0"/>
          <w:w w:val="100"/>
          <w:position w:val="0"/>
        </w:rPr>
        <w:t>16.5%</w:t>
      </w:r>
      <w:r>
        <w:rPr>
          <w:color w:val="000000"/>
          <w:spacing w:val="0"/>
          <w:w w:val="100"/>
          <w:position w:val="0"/>
        </w:rPr>
        <w:t>的税率缴纳利得税，对于来源于香港地区以外的利得则免交利得税。</w:t>
      </w:r>
    </w:p>
    <w:p>
      <w:pPr>
        <w:pStyle w:val="Style27"/>
        <w:keepNext/>
        <w:keepLines/>
        <w:widowControl w:val="0"/>
        <w:shd w:val="clear" w:color="auto" w:fill="auto"/>
        <w:bidi w:val="0"/>
        <w:spacing w:before="0" w:line="469" w:lineRule="exact"/>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七</w:t>
      </w:r>
      <w:bookmarkEnd w:id="1062"/>
      <w:r>
        <w:rPr>
          <w:color w:val="000000"/>
          <w:spacing w:val="0"/>
          <w:w w:val="100"/>
          <w:position w:val="0"/>
        </w:rPr>
        <w:t>、合并财务报表项目注释</w:t>
      </w:r>
      <w:bookmarkEnd w:id="1060"/>
      <w:bookmarkEnd w:id="1061"/>
      <w:bookmarkEnd w:id="1063"/>
    </w:p>
    <w:p>
      <w:pPr>
        <w:pStyle w:val="Style34"/>
        <w:keepNext/>
        <w:keepLines/>
        <w:widowControl w:val="0"/>
        <w:shd w:val="clear" w:color="auto" w:fill="auto"/>
        <w:bidi w:val="0"/>
        <w:spacing w:before="0" w:after="100" w:line="480" w:lineRule="auto"/>
        <w:ind w:left="0" w:right="0" w:firstLine="0"/>
        <w:jc w:val="left"/>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4"/>
      <w:bookmarkEnd w:id="1065"/>
      <w:bookmarkEnd w:id="10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178,673.03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39,218.62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82,399,585.63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109,582,228.12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261,257.70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82,839,516.36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109,621,446.74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3,915,568.73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3,332,727.64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13"/>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日，银行存款中共</w:t>
      </w:r>
      <w:r>
        <w:rPr>
          <w:rFonts w:ascii="Times New Roman" w:eastAsia="Times New Roman" w:hAnsi="Times New Roman" w:cs="Times New Roman"/>
          <w:color w:val="000000"/>
          <w:spacing w:val="0"/>
          <w:w w:val="100"/>
          <w:position w:val="0"/>
        </w:rPr>
        <w:t>11,982,065.7</w:t>
      </w:r>
      <w:r>
        <w:rPr>
          <w:rFonts w:ascii="Times New Roman" w:eastAsia="Times New Roman" w:hAnsi="Times New Roman" w:cs="Times New Roman"/>
          <w:color w:val="000000"/>
          <w:spacing w:val="0"/>
          <w:w w:val="100"/>
          <w:position w:val="0"/>
        </w:rPr>
        <w:t>0</w:t>
      </w:r>
      <w:r>
        <w:rPr>
          <w:color w:val="000000"/>
          <w:spacing w:val="0"/>
          <w:w w:val="100"/>
          <w:position w:val="0"/>
        </w:rPr>
        <w:t>元使用受限，其中</w:t>
      </w:r>
      <w:r>
        <w:rPr>
          <w:rFonts w:ascii="Times New Roman" w:eastAsia="Times New Roman" w:hAnsi="Times New Roman" w:cs="Times New Roman"/>
          <w:color w:val="000000"/>
          <w:spacing w:val="0"/>
          <w:w w:val="100"/>
          <w:position w:val="0"/>
        </w:rPr>
        <w:t>11,981,862.26</w:t>
      </w:r>
      <w:r>
        <w:rPr>
          <w:color w:val="000000"/>
          <w:spacing w:val="0"/>
          <w:w w:val="100"/>
          <w:position w:val="0"/>
        </w:rPr>
        <w:t>因账户冻结受 限，详见十六、</w:t>
      </w:r>
      <w:r>
        <w:rPr>
          <w:rFonts w:ascii="Times New Roman" w:eastAsia="Times New Roman" w:hAnsi="Times New Roman" w:cs="Times New Roman"/>
          <w:color w:val="000000"/>
          <w:spacing w:val="0"/>
          <w:w w:val="100"/>
          <w:position w:val="0"/>
        </w:rPr>
        <w:t>3.</w:t>
      </w:r>
      <w:r>
        <w:rPr>
          <w:color w:val="000000"/>
          <w:spacing w:val="0"/>
          <w:w w:val="100"/>
          <w:position w:val="0"/>
        </w:rPr>
        <w:t>子公司娱游时代涉案事件。</w:t>
      </w:r>
    </w:p>
    <w:p>
      <w:pPr>
        <w:pStyle w:val="Style34"/>
        <w:keepNext/>
        <w:keepLines/>
        <w:widowControl w:val="0"/>
        <w:shd w:val="clear" w:color="auto" w:fill="auto"/>
        <w:bidi w:val="0"/>
        <w:spacing w:before="0" w:line="312" w:lineRule="exact"/>
        <w:ind w:left="0" w:right="0" w:firstLine="0"/>
        <w:jc w:val="both"/>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67"/>
      <w:bookmarkEnd w:id="1068"/>
      <w:bookmarkEnd w:id="106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指定以公允价值计量且其变动计入当期 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结构性存款及收益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color w:val="000000"/>
          <w:spacing w:val="0"/>
          <w:w w:val="100"/>
          <w:position w:val="0"/>
        </w:rPr>
        <w:t>、应收账款</w:t>
      </w:r>
      <w:bookmarkEnd w:id="1070"/>
      <w:bookmarkEnd w:id="1071"/>
      <w:bookmarkEnd w:id="1073"/>
    </w:p>
    <w:p>
      <w:pPr>
        <w:pStyle w:val="Style41"/>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4"/>
      <w:bookmarkEnd w:id="1075"/>
      <w:bookmarkEnd w:id="107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4,597,95</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4,597,95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172,713.5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单项重大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4,425,24</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4,425,24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单项不重大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172,713.5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172,713.5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234,758,</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51,361,6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183,397,2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187,740,2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41,670,77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146,069,42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其中：按信用风险特 征组合计提坏账准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234,758,</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51,361,6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183,397,2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187,740,2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41,670,77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146,069,42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239,356,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55,959,6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183,397,2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187,912,9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41,843,49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146,069,42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乐视网信息技术（北京）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因乐视自身经营风险， 导致账款难以收回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SUNET GLOBAL 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4,425,242.03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4,425,242.03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因客户运营渠道回款困 难，导致账款难以收回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4,597,955.61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4,597,955.61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信用风险特征组合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234,758,959.86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51,361,672.45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234,758,959.86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51,361,672.45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173,275,967.68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8,663,798.39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25,437,412.74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8,648,720.34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14,260,183.56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12,263,757.84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21,785,395.88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21,785,395.88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234,758,959.86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51,361,672.45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21.88%</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35"/>
        <w:gridCol w:w="1651"/>
        <w:gridCol w:w="1862"/>
        <w:gridCol w:w="1656"/>
        <w:gridCol w:w="1872"/>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个月预期信用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整个存续期预期信用损 失</w:t>
            </w: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整个存续期预期信用损失</w:t>
            </w: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41,843,490.18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41,843,490.18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转回第二阶段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5"/>
        <w:gridCol w:w="1651"/>
        <w:gridCol w:w="1858"/>
        <w:gridCol w:w="1661"/>
        <w:gridCol w:w="187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14,253,949.10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14,253,949.10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137,811.22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55,959,628.06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55,959,628.06</w:t>
            </w:r>
          </w:p>
        </w:tc>
      </w:tr>
    </w:tbl>
    <w:p>
      <w:pPr>
        <w:widowControl w:val="0"/>
        <w:spacing w:after="3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173,194,083.04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27,635,935.09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16,568,822.08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21,958,075.26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239,356,915.47</w:t>
            </w:r>
          </w:p>
        </w:tc>
      </w:tr>
    </w:tbl>
    <w:p>
      <w:pPr>
        <w:widowControl w:val="0"/>
        <w:spacing w:after="259" w:line="1" w:lineRule="exact"/>
      </w:pPr>
    </w:p>
    <w:p>
      <w:pPr>
        <w:pStyle w:val="Style13"/>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账龄超过三年的单项金额重大的应收账款:</w:t>
      </w:r>
    </w:p>
    <w:tbl>
      <w:tblPr>
        <w:tblOverlap w:val="never"/>
        <w:jc w:val="center"/>
        <w:tblLayout w:type="fixed"/>
      </w:tblPr>
      <w:tblGrid>
        <w:gridCol w:w="2059"/>
        <w:gridCol w:w="1853"/>
        <w:gridCol w:w="2011"/>
        <w:gridCol w:w="1853"/>
        <w:gridCol w:w="2155"/>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b/>
                <w:bCs/>
                <w:color w:val="000000"/>
                <w:spacing w:val="0"/>
                <w:w w:val="100"/>
                <w:position w:val="0"/>
                <w:sz w:val="20"/>
                <w:szCs w:val="20"/>
              </w:rPr>
              <w:t>应收账款余额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b/>
                <w:bCs/>
                <w:color w:val="000000"/>
                <w:spacing w:val="0"/>
                <w:w w:val="100"/>
                <w:position w:val="0"/>
                <w:sz w:val="20"/>
                <w:szCs w:val="20"/>
              </w:rPr>
              <w:t>其中：账龄超过三年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账龄较长原因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回收风险</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20"/>
                <w:szCs w:val="20"/>
              </w:rPr>
            </w:pPr>
            <w:r>
              <w:rPr>
                <w:rFonts w:ascii="SimSun" w:eastAsia="SimSun" w:hAnsi="SimSun" w:cs="SimSun"/>
                <w:color w:val="000000"/>
                <w:spacing w:val="0"/>
                <w:w w:val="100"/>
                <w:position w:val="0"/>
                <w:sz w:val="20"/>
                <w:szCs w:val="20"/>
              </w:rPr>
              <w:t>凤凰铭城建设投资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6,120,000.00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20"/>
                <w:szCs w:val="20"/>
              </w:rPr>
            </w:pPr>
            <w:r>
              <w:rPr>
                <w:rFonts w:ascii="SimSun" w:eastAsia="SimSun" w:hAnsi="SimSun" w:cs="SimSun"/>
                <w:color w:val="000000"/>
                <w:spacing w:val="0"/>
                <w:w w:val="100"/>
                <w:position w:val="0"/>
                <w:sz w:val="20"/>
                <w:szCs w:val="20"/>
              </w:rPr>
              <w:t>杭州烈焰网络技术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5,069,746.53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2,360,601.93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Canagame 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2,869,065.00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2,869,065.00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rPr>
                <w:sz w:val="20"/>
                <w:szCs w:val="20"/>
              </w:rPr>
            </w:pPr>
            <w:r>
              <w:rPr>
                <w:rFonts w:ascii="SimSun" w:eastAsia="SimSun" w:hAnsi="SimSun" w:cs="SimSun"/>
                <w:color w:val="000000"/>
                <w:spacing w:val="0"/>
                <w:w w:val="100"/>
                <w:position w:val="0"/>
                <w:sz w:val="20"/>
                <w:szCs w:val="20"/>
              </w:rPr>
              <w:t>郑州市星凝文化传</w:t>
            </w:r>
          </w:p>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2,001,908.03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1,958,414.06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140" w:right="0" w:firstLine="0"/>
              <w:jc w:val="left"/>
              <w:rPr>
                <w:sz w:val="20"/>
                <w:szCs w:val="20"/>
              </w:rPr>
            </w:pPr>
            <w:r>
              <w:rPr>
                <w:rFonts w:ascii="SimSun" w:eastAsia="SimSun" w:hAnsi="SimSun" w:cs="SimSun"/>
                <w:color w:val="000000"/>
                <w:spacing w:val="0"/>
                <w:w w:val="100"/>
                <w:position w:val="0"/>
                <w:sz w:val="20"/>
                <w:szCs w:val="20"/>
              </w:rPr>
              <w:t>成都聚核互动科技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1,072,486.25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1,052,722.87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未收回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17,133,205.81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14,360,803.86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8"/>
      <w:bookmarkEnd w:id="1079"/>
      <w:bookmarkEnd w:id="108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应收账款坏账准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41,843,490.18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14,253,949.10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55,959,628.06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41,843,490.18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14,253,949.10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55,959,628.06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2"/>
      <w:bookmarkEnd w:id="1083"/>
      <w:bookmarkEnd w:id="1085"/>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确定无法收回的应收账款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137,811.22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6"/>
      <w:bookmarkEnd w:id="1087"/>
      <w:bookmarkEnd w:id="1089"/>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深圳优创未来信息技术</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28,154,353.14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1,407,717.66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霍城第几波网络科技有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19,128,357.55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956,417.88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中国联合网络通信有限 公司深圳市分公司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15,862,398.29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793,119.91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今日头条（厦门）科技有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14,756,550.74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737,827.54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中国电信股份有限公司 深圳分公司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7,974,482.83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398,724.14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85,876,142.55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090" w:name="bookmark1090"/>
      <w:bookmarkStart w:id="1091" w:name="bookmark1091"/>
      <w:bookmarkStart w:id="1092" w:name="bookmark1092"/>
      <w:bookmarkStart w:id="1093" w:name="bookmark1093"/>
      <w:r>
        <w:rPr>
          <w:b w:val="0"/>
          <w:bCs w:val="0"/>
          <w:color w:val="000000"/>
          <w:spacing w:val="0"/>
          <w:w w:val="100"/>
          <w:position w:val="0"/>
        </w:rPr>
        <w:t>（</w:t>
      </w:r>
      <w:bookmarkEnd w:id="1092"/>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）应收账款中存在</w:t>
      </w:r>
      <w:r>
        <w:rPr>
          <w:rFonts w:ascii="Times New Roman" w:eastAsia="Times New Roman" w:hAnsi="Times New Roman" w:cs="Times New Roman"/>
          <w:b w:val="0"/>
          <w:bCs w:val="0"/>
          <w:color w:val="000000"/>
          <w:spacing w:val="0"/>
          <w:w w:val="100"/>
          <w:position w:val="0"/>
        </w:rPr>
        <w:t>1,695,458.87</w:t>
      </w:r>
      <w:r>
        <w:rPr>
          <w:b w:val="0"/>
          <w:bCs w:val="0"/>
          <w:color w:val="000000"/>
          <w:spacing w:val="0"/>
          <w:w w:val="100"/>
          <w:position w:val="0"/>
        </w:rPr>
        <w:t>元因支付宝账户冻结受限，详见十六、</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子公司娱游时代涉案事件。</w:t>
      </w:r>
      <w:bookmarkEnd w:id="1090"/>
      <w:bookmarkEnd w:id="1091"/>
      <w:bookmarkEnd w:id="1093"/>
    </w:p>
    <w:p>
      <w:pPr>
        <w:pStyle w:val="Style34"/>
        <w:keepNext/>
        <w:keepLines/>
        <w:widowControl w:val="0"/>
        <w:shd w:val="clear" w:color="auto" w:fill="auto"/>
        <w:bidi w:val="0"/>
        <w:spacing w:before="0" w:line="240" w:lineRule="auto"/>
        <w:ind w:left="0" w:right="0" w:firstLine="14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w:t>
      </w:r>
      <w:bookmarkEnd w:id="1096"/>
      <w:r>
        <w:rPr>
          <w:color w:val="000000"/>
          <w:spacing w:val="0"/>
          <w:w w:val="100"/>
          <w:position w:val="0"/>
        </w:rPr>
        <w:t>、预付款项</w:t>
      </w:r>
      <w:bookmarkEnd w:id="1094"/>
      <w:bookmarkEnd w:id="1095"/>
      <w:bookmarkEnd w:id="1097"/>
    </w:p>
    <w:p>
      <w:pPr>
        <w:pStyle w:val="Style41"/>
        <w:keepNext/>
        <w:keepLines/>
        <w:widowControl w:val="0"/>
        <w:shd w:val="clear" w:color="auto" w:fill="auto"/>
        <w:bidi w:val="0"/>
        <w:spacing w:before="0" w:line="240" w:lineRule="auto"/>
        <w:ind w:left="0" w:right="0" w:firstLine="14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8"/>
      <w:bookmarkEnd w:id="1099"/>
      <w:bookmarkEnd w:id="1100"/>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22,100,942.01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26,283,703.90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1,085,961.00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26,407,002.90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910,818.62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2,048,127.12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1,290,858.89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275,258.52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25,388,580.52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55,014,092.44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both"/>
      </w:pPr>
      <w:bookmarkStart w:id="1101" w:name="bookmark1101"/>
      <w:bookmarkStart w:id="1102" w:name="bookmark1102"/>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1"/>
      <w:bookmarkEnd w:id="1102"/>
      <w:bookmarkEnd w:id="1103"/>
    </w:p>
    <w:tbl>
      <w:tblPr>
        <w:tblOverlap w:val="never"/>
        <w:jc w:val="center"/>
        <w:tblLayout w:type="fixed"/>
      </w:tblPr>
      <w:tblGrid>
        <w:gridCol w:w="3989"/>
        <w:gridCol w:w="1786"/>
        <w:gridCol w:w="1646"/>
        <w:gridCol w:w="2280"/>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b/>
                <w:bCs/>
                <w:color w:val="000000"/>
                <w:spacing w:val="0"/>
                <w:w w:val="100"/>
                <w:position w:val="0"/>
                <w:sz w:val="20"/>
                <w:szCs w:val="20"/>
              </w:rPr>
              <w:t>占预付款项年末余额合计 数的比例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苏州泽润网络科技有限公司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8,240,841.50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32.46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宁劲志远文化传媒（北京）有限公司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2,661,122.99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侠客行（上海）广告有限公司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2,039,107.73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天下仓（深圳）国际贸易有限公司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1,711,162.12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南京传邑互动数字科技有限公司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1,209,926.20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4.77</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15,862,160.54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62.48</w:t>
            </w:r>
          </w:p>
        </w:tc>
      </w:tr>
    </w:tbl>
    <w:p>
      <w:pPr>
        <w:widowControl w:val="0"/>
        <w:spacing w:after="639" w:line="1" w:lineRule="exact"/>
      </w:pPr>
    </w:p>
    <w:p>
      <w:pPr>
        <w:pStyle w:val="Style34"/>
        <w:keepNext/>
        <w:keepLines/>
        <w:widowControl w:val="0"/>
        <w:shd w:val="clear" w:color="auto" w:fill="auto"/>
        <w:bidi w:val="0"/>
        <w:spacing w:before="0" w:after="34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5</w:t>
      </w:r>
      <w:bookmarkEnd w:id="1106"/>
      <w:r>
        <w:rPr>
          <w:color w:val="000000"/>
          <w:spacing w:val="0"/>
          <w:w w:val="100"/>
          <w:position w:val="0"/>
        </w:rPr>
        <w:t>、其他应收款</w:t>
      </w:r>
      <w:bookmarkEnd w:id="1104"/>
      <w:bookmarkEnd w:id="1105"/>
      <w:bookmarkEnd w:id="1107"/>
    </w:p>
    <w:tbl>
      <w:tblPr>
        <w:tblOverlap w:val="never"/>
        <w:jc w:val="center"/>
        <w:tblLayout w:type="fixed"/>
      </w:tblPr>
      <w:tblGrid>
        <w:gridCol w:w="3192"/>
        <w:gridCol w:w="3192"/>
        <w:gridCol w:w="3259"/>
      </w:tblGrid>
      <w:tr>
        <w:trPr>
          <w:trHeight w:val="312"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22,594,278.33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70,324,640.76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28,564,278.33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70,324,640.76</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both"/>
      </w:pPr>
      <w:bookmarkStart w:id="1108" w:name="bookmark1108"/>
      <w:bookmarkStart w:id="1109" w:name="bookmark1109"/>
      <w:bookmarkStart w:id="1110" w:name="bookmark1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08"/>
      <w:bookmarkEnd w:id="1109"/>
      <w:bookmarkEnd w:id="1110"/>
    </w:p>
    <w:p>
      <w:pPr>
        <w:pStyle w:val="Style81"/>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111"/>
      <w:bookmarkEnd w:id="1112"/>
      <w:bookmarkEnd w:id="1113"/>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分红款</w:t>
            </w:r>
            <w:r>
              <w:rPr>
                <w:color w:val="000000"/>
                <w:spacing w:val="0"/>
                <w:w w:val="100"/>
                <w:position w:val="0"/>
                <w:sz w:val="18"/>
                <w:szCs w:val="18"/>
              </w:rPr>
              <w:t>/</w:t>
            </w:r>
            <w:r>
              <w:rPr>
                <w:rFonts w:ascii="SimSun" w:eastAsia="SimSun" w:hAnsi="SimSun" w:cs="SimSun"/>
                <w:color w:val="000000"/>
                <w:spacing w:val="0"/>
                <w:w w:val="100"/>
                <w:position w:val="0"/>
                <w:sz w:val="16"/>
                <w:szCs w:val="16"/>
              </w:rPr>
              <w:t>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14"/>
      <w:bookmarkEnd w:id="1115"/>
      <w:bookmarkEnd w:id="1116"/>
    </w:p>
    <w:p>
      <w:pPr>
        <w:pStyle w:val="Style81"/>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17"/>
      <w:bookmarkEnd w:id="1118"/>
      <w:bookmarkEnd w:id="1119"/>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待退回广告充值款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16,854,664.14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16,668,353.71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待收回定制费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14,058,316.69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14,217,340.36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待退回游戏版权金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6,248,627.85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7,977,409.50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待退回游戏分成款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13,557,031.39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14,463,993.37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广告框架押金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涉案资金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5,920,000.00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3,562,233.69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3,039,169.10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个人借款和备用金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4,134,815.07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3,267,641.97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1,580,610.00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5,243,512.54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6,702,161.25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6,125,372.76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280,199.18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1,278,879.13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93,007,682.93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115,542,648.77</w:t>
            </w:r>
          </w:p>
        </w:tc>
      </w:tr>
    </w:tbl>
    <w:p>
      <w:pPr>
        <w:widowControl w:val="0"/>
        <w:spacing w:after="319" w:line="1" w:lineRule="exact"/>
      </w:pPr>
    </w:p>
    <w:p>
      <w:pPr>
        <w:pStyle w:val="Style81"/>
        <w:keepNext/>
        <w:keepLines/>
        <w:widowControl w:val="0"/>
        <w:shd w:val="clear" w:color="auto" w:fill="auto"/>
        <w:bidi w:val="0"/>
        <w:spacing w:before="0" w:after="400" w:line="240" w:lineRule="auto"/>
        <w:ind w:left="0" w:right="0" w:firstLine="140"/>
        <w:jc w:val="both"/>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20"/>
      <w:bookmarkEnd w:id="1121"/>
      <w:bookmarkEnd w:id="1122"/>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45,218,008.01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45,218,008.01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-11,528,610.10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11,528,610.10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15,117,811.49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10,099,885.10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25,217,696.59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48,784,909.40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21,628,495.20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70,413,404.60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14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140"/>
        <w:jc w:val="both"/>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12,318,766.52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28,688,448.02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24,466,759.11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27,533,709.28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93,007,682.93</w:t>
            </w:r>
          </w:p>
        </w:tc>
      </w:tr>
    </w:tbl>
    <w:p>
      <w:pPr>
        <w:spacing w:lineRule="exact" w:line="1"/>
        <w:rPr>
          <w:sz w:val="2"/>
          <w:szCs w:val="2"/>
        </w:rPr>
      </w:pPr>
      <w:r>
        <w:br w:type="page"/>
      </w:r>
    </w:p>
    <w:p>
      <w:pPr>
        <w:pStyle w:val="Style1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账龄超过三年的单项金额重大的其他应收款项:</w:t>
      </w:r>
    </w:p>
    <w:tbl>
      <w:tblPr>
        <w:tblOverlap w:val="never"/>
        <w:jc w:val="center"/>
        <w:tblLayout w:type="fixed"/>
      </w:tblPr>
      <w:tblGrid>
        <w:gridCol w:w="1915"/>
        <w:gridCol w:w="1661"/>
        <w:gridCol w:w="1848"/>
        <w:gridCol w:w="2453"/>
        <w:gridCol w:w="2054"/>
      </w:tblGrid>
      <w:tr>
        <w:trPr>
          <w:trHeight w:val="7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其他应收款余额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其中：账龄超过三 年的金额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账龄较长原因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回收风险</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140" w:right="0" w:firstLine="0"/>
              <w:jc w:val="left"/>
              <w:rPr>
                <w:sz w:val="20"/>
                <w:szCs w:val="20"/>
              </w:rPr>
            </w:pPr>
            <w:r>
              <w:rPr>
                <w:rFonts w:ascii="SimSun" w:eastAsia="SimSun" w:hAnsi="SimSun" w:cs="SimSun"/>
                <w:color w:val="000000"/>
                <w:spacing w:val="0"/>
                <w:w w:val="100"/>
                <w:position w:val="0"/>
                <w:sz w:val="20"/>
                <w:szCs w:val="20"/>
              </w:rPr>
              <w:t>北京思恩客广告有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20"/>
                <w:szCs w:val="20"/>
              </w:rPr>
            </w:pPr>
            <w:r>
              <w:rPr>
                <w:rFonts w:ascii="SimSun" w:eastAsia="SimSun" w:hAnsi="SimSun" w:cs="SimSun"/>
                <w:color w:val="000000"/>
                <w:spacing w:val="0"/>
                <w:w w:val="100"/>
                <w:position w:val="0"/>
                <w:sz w:val="20"/>
                <w:szCs w:val="20"/>
              </w:rPr>
              <w:t>尊岸广告（上海）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Brainz</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1,721,439.00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1,721,439.00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140" w:right="0" w:firstLine="0"/>
              <w:jc w:val="left"/>
              <w:rPr>
                <w:sz w:val="20"/>
                <w:szCs w:val="20"/>
              </w:rPr>
            </w:pPr>
            <w:r>
              <w:rPr>
                <w:rFonts w:ascii="SimSun" w:eastAsia="SimSun" w:hAnsi="SimSun" w:cs="SimSun"/>
                <w:color w:val="000000"/>
                <w:spacing w:val="0"/>
                <w:w w:val="100"/>
                <w:position w:val="0"/>
                <w:sz w:val="20"/>
                <w:szCs w:val="20"/>
              </w:rPr>
              <w:t>深圳米趣科技有限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5,474,688.67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5,474,688.67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公司正在催款，尚未收回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已全额计提坏账准备</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13,196,127.67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13,196,127.67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color w:val="000000"/>
          <w:spacing w:val="0"/>
          <w:w w:val="100"/>
          <w:position w:val="0"/>
        </w:rPr>
        <w:t>）本期计提、收回或转回的坏账准备情况</w:t>
      </w:r>
      <w:bookmarkEnd w:id="1123"/>
      <w:bookmarkEnd w:id="1124"/>
      <w:bookmarkEnd w:id="112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按信用风险特征 组合计提坏账准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45,218,008.01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25,217,696.59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70,413,404.60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45,218,008.01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25,217,696.59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70,413,404.60</w:t>
            </w:r>
          </w:p>
        </w:tc>
      </w:tr>
    </w:tbl>
    <w:p>
      <w:pPr>
        <w:widowControl w:val="0"/>
        <w:spacing w:after="79" w:line="1" w:lineRule="exact"/>
      </w:pPr>
    </w:p>
    <w:p>
      <w:pPr>
        <w:pStyle w:val="Style1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按单项计提其他应收款坏账准备</w:t>
      </w:r>
    </w:p>
    <w:tbl>
      <w:tblPr>
        <w:tblOverlap w:val="never"/>
        <w:jc w:val="center"/>
        <w:tblLayout w:type="fixed"/>
      </w:tblPr>
      <w:tblGrid>
        <w:gridCol w:w="2290"/>
        <w:gridCol w:w="1776"/>
        <w:gridCol w:w="1776"/>
        <w:gridCol w:w="1195"/>
        <w:gridCol w:w="2664"/>
      </w:tblGrid>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00"/>
              <w:jc w:val="left"/>
              <w:rPr>
                <w:sz w:val="20"/>
                <w:szCs w:val="20"/>
              </w:rPr>
            </w:pPr>
            <w:r>
              <w:rPr>
                <w:rFonts w:ascii="SimSun" w:eastAsia="SimSun" w:hAnsi="SimSun" w:cs="SimSun"/>
                <w:b/>
                <w:bCs/>
                <w:color w:val="000000"/>
                <w:spacing w:val="0"/>
                <w:w w:val="100"/>
                <w:position w:val="0"/>
                <w:sz w:val="20"/>
                <w:szCs w:val="20"/>
              </w:rPr>
              <w:t>计提比例</w:t>
            </w:r>
          </w:p>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计提原因</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百度时代网络技术（北京）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26,778,555.94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15,708,495.20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百度广告业务因客户涉嫌赌博 终止，案件审理中，回款几率 较小</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桐乡市公安局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5,920,000.00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5,920,000.00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百度广告业务因客户涉嫌赌博 终止，案件审理中，回款几率 较小</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32,698,555.94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21,628,495.20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按组合计提其他应收款坏账准备</w:t>
      </w:r>
    </w:p>
    <w:tbl>
      <w:tblPr>
        <w:tblOverlap w:val="never"/>
        <w:jc w:val="center"/>
        <w:tblLayout w:type="fixed"/>
      </w:tblPr>
      <w:tblGrid>
        <w:gridCol w:w="1661"/>
        <w:gridCol w:w="3298"/>
        <w:gridCol w:w="3298"/>
        <w:gridCol w:w="1445"/>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计提比例（</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8,788,333.73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2,372,699.0</w:t>
            </w:r>
            <w:r>
              <w:rPr>
                <w:b/>
                <w:bCs/>
                <w:color w:val="000000"/>
                <w:spacing w:val="0"/>
                <w:w w:val="100"/>
                <w:position w:val="0"/>
                <w:sz w:val="20"/>
                <w:szCs w:val="2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6,801,401.56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3,672,756.84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21,999,313.60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20,019,375.38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91.00</w:t>
            </w:r>
          </w:p>
        </w:tc>
      </w:tr>
    </w:tbl>
    <w:p>
      <w:pPr>
        <w:widowControl w:val="0"/>
        <w:spacing w:line="1" w:lineRule="exact"/>
      </w:pPr>
      <w:r>
        <w:br w:type="page"/>
      </w:r>
    </w:p>
    <w:tbl>
      <w:tblPr>
        <w:tblOverlap w:val="never"/>
        <w:jc w:val="center"/>
        <w:tblLayout w:type="fixed"/>
      </w:tblPr>
      <w:tblGrid>
        <w:gridCol w:w="1661"/>
        <w:gridCol w:w="3298"/>
        <w:gridCol w:w="3293"/>
        <w:gridCol w:w="145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20"/>
                <w:szCs w:val="20"/>
              </w:rPr>
              <w:t>22,720,078.10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22,720,078.10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20"/>
                <w:szCs w:val="20"/>
              </w:rPr>
            </w:pPr>
            <w:r>
              <w:rPr>
                <w:b/>
                <w:bCs/>
                <w:color w:val="000000"/>
                <w:spacing w:val="0"/>
                <w:w w:val="100"/>
                <w:position w:val="0"/>
                <w:sz w:val="20"/>
                <w:szCs w:val="20"/>
              </w:rPr>
              <w:t>60,309,126.99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20"/>
                <w:szCs w:val="20"/>
              </w:rPr>
            </w:pPr>
            <w:r>
              <w:rPr>
                <w:b/>
                <w:bCs/>
                <w:color w:val="000000"/>
                <w:spacing w:val="0"/>
                <w:w w:val="100"/>
                <w:position w:val="0"/>
                <w:sz w:val="20"/>
                <w:szCs w:val="20"/>
              </w:rPr>
              <w:t>48,784,909.40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80.89</w:t>
            </w:r>
          </w:p>
        </w:tc>
      </w:tr>
    </w:tbl>
    <w:p>
      <w:pPr>
        <w:widowControl w:val="0"/>
        <w:spacing w:after="639" w:line="1" w:lineRule="exact"/>
      </w:pPr>
    </w:p>
    <w:p>
      <w:pPr>
        <w:pStyle w:val="Style81"/>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4</w:t>
      </w:r>
      <w:bookmarkEnd w:id="1129"/>
      <w:r>
        <w:rPr>
          <w:color w:val="000000"/>
          <w:spacing w:val="0"/>
          <w:w w:val="100"/>
          <w:position w:val="0"/>
        </w:rPr>
        <w:t>）按欠款方归集的期末余额前五名的其他应收款情况</w:t>
      </w:r>
      <w:bookmarkEnd w:id="1127"/>
      <w:bookmarkEnd w:id="1128"/>
      <w:bookmarkEnd w:id="113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百度时代网络技术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待退回广告费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16,778,555.94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5,708,495.20</w:t>
            </w:r>
          </w:p>
        </w:tc>
      </w:tr>
      <w:tr>
        <w:trPr>
          <w:trHeight w:val="40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薛振山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桐乡市公安局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涉案资金冻结款项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5,920,000.00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深圳米趣科技有限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5,474,688.67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5,474,688.67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成都沙漏科技有限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4,679,922.30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4,258,729.29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52,853,166.91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40,461,913.16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6</w:t>
      </w:r>
      <w:bookmarkEnd w:id="1133"/>
      <w:r>
        <w:rPr>
          <w:color w:val="000000"/>
          <w:spacing w:val="0"/>
          <w:w w:val="100"/>
          <w:position w:val="0"/>
        </w:rPr>
        <w:t>、存货</w:t>
      </w:r>
      <w:bookmarkEnd w:id="1131"/>
      <w:bookmarkEnd w:id="1132"/>
      <w:bookmarkEnd w:id="113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5"/>
      <w:bookmarkEnd w:id="1136"/>
      <w:bookmarkEnd w:id="113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存货跌价准备或</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合同履约成本减</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存货跌价准备或</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合同履约成本减</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61,385.41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1,234,180.53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1,234,180.53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1,295,565.94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1,295,565.94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7</w:t>
      </w:r>
      <w:bookmarkEnd w:id="1140"/>
      <w:r>
        <w:rPr>
          <w:color w:val="000000"/>
          <w:spacing w:val="0"/>
          <w:w w:val="100"/>
          <w:position w:val="0"/>
        </w:rPr>
        <w:t>、一年内到期的非流动资产</w:t>
      </w:r>
      <w:bookmarkEnd w:id="1138"/>
      <w:bookmarkEnd w:id="1139"/>
      <w:bookmarkEnd w:id="1141"/>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p>
      <w:pPr>
        <w:pStyle w:val="Style31"/>
        <w:keepNext w:val="0"/>
        <w:keepLines w:val="0"/>
        <w:widowControl w:val="0"/>
        <w:pBdr>
          <w:top w:val="single" w:sz="0" w:space="6" w:color="D3D3D3"/>
          <w:left w:val="single" w:sz="0" w:space="0" w:color="D3D3D3"/>
          <w:bottom w:val="single" w:sz="0" w:space="2" w:color="D3D3D3"/>
          <w:right w:val="single" w:sz="0" w:space="0" w:color="D3D3D3"/>
        </w:pBdr>
        <w:shd w:val="clear" w:color="auto" w:fill="D3D3D3"/>
        <w:tabs>
          <w:tab w:pos="3005" w:val="left"/>
          <w:tab w:pos="6202" w:val="left"/>
        </w:tabs>
        <w:bidi w:val="0"/>
        <w:spacing w:before="0" w:after="318" w:line="240" w:lineRule="auto"/>
        <w:ind w:left="0" w:right="0" w:firstLine="0"/>
        <w:jc w:val="center"/>
      </w:pPr>
      <w:r>
        <w:rPr>
          <w:color w:val="000000"/>
          <w:spacing w:val="0"/>
          <w:w w:val="100"/>
          <w:position w:val="0"/>
        </w:rPr>
        <w:t>项目</w:t>
        <w:tab/>
        <w:t>期末余额</w:t>
        <w:tab/>
        <w:t>期初余额</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2,377,358.49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2,377,358.49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8</w:t>
      </w:r>
      <w:bookmarkEnd w:id="1144"/>
      <w:r>
        <w:rPr>
          <w:color w:val="000000"/>
          <w:spacing w:val="0"/>
          <w:w w:val="100"/>
          <w:position w:val="0"/>
        </w:rPr>
        <w:t>、其他流动资产</w:t>
      </w:r>
      <w:bookmarkEnd w:id="1142"/>
      <w:bookmarkEnd w:id="1143"/>
      <w:bookmarkEnd w:id="114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增值税留抵税额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36,170,807.68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26,491,628.89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预缴税费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36,188,944.47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26,495,743.05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9</w:t>
      </w:r>
      <w:bookmarkEnd w:id="1148"/>
      <w:r>
        <w:rPr>
          <w:color w:val="000000"/>
          <w:spacing w:val="0"/>
          <w:w w:val="100"/>
          <w:position w:val="0"/>
        </w:rPr>
        <w:t>、长期股权投资</w:t>
      </w:r>
      <w:bookmarkEnd w:id="1146"/>
      <w:bookmarkEnd w:id="1147"/>
      <w:bookmarkEnd w:id="11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300" w:right="0" w:hanging="300"/>
              <w:jc w:val="both"/>
              <w:rPr>
                <w:sz w:val="16"/>
                <w:szCs w:val="16"/>
              </w:rPr>
            </w:pPr>
            <w:r>
              <w:rPr>
                <w:rFonts w:ascii="SimSun" w:eastAsia="SimSun" w:hAnsi="SimSun" w:cs="SimSun"/>
                <w:color w:val="000000"/>
                <w:spacing w:val="0"/>
                <w:w w:val="100"/>
                <w:position w:val="0"/>
                <w:sz w:val="16"/>
                <w:szCs w:val="16"/>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4"/>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p>
            <w:pPr>
              <w:pStyle w:val="Style24"/>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减值准备</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确认的投</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宣告发放</w:t>
            </w:r>
          </w:p>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现金股利</w:t>
            </w:r>
          </w:p>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上海巨贤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11,988,73</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227,908.2</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12,216,64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17,283,19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北京山水</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地信息技</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术有限公</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639,399.3</w:t>
            </w:r>
          </w:p>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642,444.4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7,149,414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湖北今古 时代文化 传媒有限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2,201,021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-58,968.8</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2,142,053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1,998,495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贵州国信 通电子商 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4,217,340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-4,217,34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上海磐火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猫鼬互动</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2,971,046</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深圳市萝</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卜互动科</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技有限公</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2,776,465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77,677.56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2,854,143</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未来人科 技（北京）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1,288,811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上海乐加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2,477,545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成都天合</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互动科技</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有限责任</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1,516,345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北京起源</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天泽科技</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978,743.1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北京初始</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之部科技</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591,166.6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-111,019.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480,147.4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上海木铎</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信息科技</w:t>
            </w:r>
          </w:p>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1,402,840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25,414,13</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138,642.9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12,859,08</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-4,217,34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5,476,343</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37,066,43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25,414,13</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138,642.9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12,859,08</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-4,217,34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5,476,343</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37,066,43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公司运用永续增长模型对所持股权的价值进行估值。即以各被投资企业历史收入及预期收入为起 点，根据国家政策及行业状况建立合理的利润率、增长率及资金成本率预期股权投资价值。</w:t>
      </w:r>
    </w:p>
    <w:p>
      <w:pPr>
        <w:pStyle w:val="Style34"/>
        <w:keepNext/>
        <w:keepLines/>
        <w:widowControl w:val="0"/>
        <w:shd w:val="clear" w:color="auto" w:fill="auto"/>
        <w:bidi w:val="0"/>
        <w:spacing w:before="0" w:after="320" w:line="326"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50"/>
      <w:bookmarkEnd w:id="1151"/>
      <w:bookmarkEnd w:id="11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上海跳跃网络科技有限公司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181,972,226.70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181,972,226.70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深圳市前海鹏德移动互联网创业投资基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26,391,320.00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28,001,320.00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深圳市掌娱炫动信息技术有限公司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20,020,000.00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北京海云捷迅科技有限公司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14,212,800.00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14,212,800.00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深圳汇海易融互联网金融服务有限公司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18,641,135.72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新余智博文娱叁号投资企业（有限合伙）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10,675,000.00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10,675,000.00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深圳纽信恒志投资中心（有限合伙）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成都聚游卓越科技有限公司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上海传翔文化传媒有限公司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厦门比悦网络科技有限公司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广东超级队长科技有限公司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815,586.73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815,586.73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深圳米趣科技有限公司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广州民营投资股份有限公司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苏州热力时光文化科技有限公司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上海绮秀文化传播有限公司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280,086,933.43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295,338,069.15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确认的股利收入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其他综合收益转 入留存收益的金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其他综合收益转 入留存收益的原 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上海跳跃网络科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深圳市前海鹏德 移动互联网创业 投资基金（有限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深圳市掌娱炫动 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北京海云捷迅科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深圳汇海易融互</w:t>
            </w:r>
          </w:p>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联网金融服务有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新余智博文娱叁 号投资企业（有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深圳纽信恒志投 资中心（有限合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成都聚游卓越科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上海传翔文化传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广东超级队长科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3,684,413.27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深圳米趣科技有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广州民营投资股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苏州热力时光文 化科技有限公司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上海绮秀文化传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47,409,413.27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3"/>
        <w:keepNext w:val="0"/>
        <w:keepLines w:val="0"/>
        <w:widowControl w:val="0"/>
        <w:shd w:val="clear" w:color="auto" w:fill="auto"/>
        <w:bidi w:val="0"/>
        <w:spacing w:before="0" w:line="312" w:lineRule="exact"/>
        <w:ind w:left="0" w:right="0" w:firstLine="460"/>
        <w:jc w:val="both"/>
      </w:pPr>
      <w:r>
        <w:rPr>
          <w:color w:val="000000"/>
          <w:spacing w:val="0"/>
          <w:w w:val="100"/>
          <w:position w:val="0"/>
        </w:rPr>
        <w:t>指定为以公允价值计量且其变动计入其他综合收益的原因系本公司对上海跳跃网络科技有限公 司等</w:t>
      </w:r>
      <w:r>
        <w:rPr>
          <w:rFonts w:ascii="Times New Roman" w:eastAsia="Times New Roman" w:hAnsi="Times New Roman" w:cs="Times New Roman"/>
          <w:color w:val="000000"/>
          <w:spacing w:val="0"/>
          <w:w w:val="100"/>
          <w:position w:val="0"/>
        </w:rPr>
        <w:t>13</w:t>
      </w:r>
      <w:r>
        <w:rPr>
          <w:color w:val="000000"/>
          <w:spacing w:val="0"/>
          <w:w w:val="100"/>
          <w:position w:val="0"/>
        </w:rPr>
        <w:t>家被投资企业的投资并非为了短期交易，不存在短期获利模式，并非衍生工具，且非负债，本 公司对以上被投资单位的投资属于非交易性权益工具投资。根据企业会计准则规定将此项投资指定为 以公允价值计量且其变动计入其他综合收益的金融资产。</w:t>
      </w:r>
    </w:p>
    <w:p>
      <w:pPr>
        <w:pStyle w:val="Style13"/>
        <w:keepNext w:val="0"/>
        <w:keepLines w:val="0"/>
        <w:widowControl w:val="0"/>
        <w:shd w:val="clear" w:color="auto" w:fill="auto"/>
        <w:bidi w:val="0"/>
        <w:spacing w:before="0" w:after="680" w:line="314" w:lineRule="exact"/>
        <w:ind w:left="0" w:right="0" w:firstLine="460"/>
        <w:jc w:val="both"/>
      </w:pPr>
      <w:r>
        <w:rPr>
          <w:color w:val="000000"/>
          <w:spacing w:val="0"/>
          <w:w w:val="100"/>
          <w:position w:val="0"/>
        </w:rPr>
        <w:t>公司使用第三层次输入值对该部分投资进行公允价值计量。具体运用永续增长模型对所持股权的 价值进行估值。即以各被投资企业历史收入及预期收入为起点，根据国家政策及行业状况建立合理的 利润率、增长率及资金成本率预期股权投资价值。</w:t>
      </w:r>
    </w:p>
    <w:p>
      <w:pPr>
        <w:pStyle w:val="Style34"/>
        <w:keepNext/>
        <w:keepLines/>
        <w:widowControl w:val="0"/>
        <w:shd w:val="clear" w:color="auto" w:fill="auto"/>
        <w:bidi w:val="0"/>
        <w:spacing w:before="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154"/>
      <w:bookmarkEnd w:id="1155"/>
      <w:bookmarkEnd w:id="115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网际星辰文化传媒（北京）有限公司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9,854,857.64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9,854,857.64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12,550,000.00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58"/>
      <w:bookmarkEnd w:id="1159"/>
      <w:bookmarkEnd w:id="11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239,943,956.19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245,740,133.72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239,943,956.19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245,740,133.72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162" w:name="bookmark1162"/>
      <w:bookmarkStart w:id="1163" w:name="bookmark1163"/>
      <w:bookmarkStart w:id="1164" w:name="bookmark11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2"/>
      <w:bookmarkEnd w:id="1163"/>
      <w:bookmarkEnd w:id="11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电子办公设备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500" w:firstLine="0"/>
              <w:jc w:val="right"/>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115,529,197.30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237,108,584.68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3,788,128.47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9,194,531.14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19,653,585.27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385,274,026.86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962,868.45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27,531,060.20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225,198.19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1,223,938.81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30,015,274.82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962,868.45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12,309,573.33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225,198.19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1,223,938.81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14,793,787.95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15,221,486.87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15,221,486.87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0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249,416.93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2,092,312.45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533,567.21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2,875,296.59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249,416.93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2,092,312.45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533,567.21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2,875,296.59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116,492,065.75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264,639,644.88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3,763,909.73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8,326,157.50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19,192,227.23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412,414,005.09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38,966,561.74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76,728,360.60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3,372,484.77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8,371,913.81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2,844,456.88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130,283,777.80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8,162,655.01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23,825,112.89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328,301.22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5,042,830.90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37,486,601.51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8,162,655.01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23,825,112.89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328,301.22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3,193,080.94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35,636,851.55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）其他（类别 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1,849,749.96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1,849,749.96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1,849,655.16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236,946.08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1,976,966.02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486,878.49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4,550,445.75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236,946.08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1,976,871.22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486,878.49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2,700,695.79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）其他（类别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1,849,655.16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1,849,749.96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45,279,561.59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100,553,473.49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3,263,240.18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6,723,249.01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7,400,409.29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163,219,933.56</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7,039,801.72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2,168,937.21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9,250,115.34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7,039,801.72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2,168,937.21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9,250,115.34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64,172,702.44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164,046,788.57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500,669.55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1,600,914.90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9,622,880.73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239,943,956.19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20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69,522,833.84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160,340,841.26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415,643.70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820,623.74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14,640,191.18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245,740,133.72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65"/>
      <w:bookmarkEnd w:id="1166"/>
      <w:bookmarkEnd w:id="116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8,409,704.84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全部系深圳人才安居房，无房屋产权证</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8,409,704.84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68"/>
      <w:bookmarkEnd w:id="1169"/>
      <w:bookmarkEnd w:id="117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65,585,296.91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65,585,296.91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72"/>
      <w:bookmarkEnd w:id="1173"/>
      <w:bookmarkEnd w:id="117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乐山数据中心机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57,528,874.77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57,528,874.77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宝德观澜数据中 心四期机房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8,056,422.14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8,056,422.14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65,585,296.91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65,585,296.91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75"/>
      <w:bookmarkEnd w:id="1176"/>
      <w:bookmarkEnd w:id="11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本期增</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本期转 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本期其</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他减少</w:t>
            </w:r>
          </w:p>
          <w:p>
            <w:pPr>
              <w:pStyle w:val="Style24"/>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本期利</w:t>
            </w:r>
          </w:p>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息资本</w:t>
            </w:r>
          </w:p>
          <w:p>
            <w:pPr>
              <w:pStyle w:val="Style24"/>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乐山数 据中心 机房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72,750,3</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15,221,4</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57,528,8</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宝德观 澜数据 中心四</w:t>
            </w:r>
          </w:p>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期机房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8,056,42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8,056,42</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80,806,7</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15,221,4</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65,585,2</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96.91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6"/>
                <w:szCs w:val="16"/>
              </w:rPr>
            </w:pP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178"/>
      <w:bookmarkEnd w:id="1179"/>
      <w:bookmarkEnd w:id="118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44,401,458.65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44,401,458.65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14,725,761.20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14,725,761.20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租入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14,725,761.20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14,725,761.20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59,127,219.85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59,127,219.85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16,541,685.50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16,541,685.50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16,541,685.50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16,541,685.50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16,541,685.50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16,541,685.50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42,585,534.35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42,585,534.35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55,320,659.93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55,320,659.93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82"/>
      <w:bookmarkEnd w:id="1183"/>
      <w:bookmarkEnd w:id="1185"/>
    </w:p>
    <w:p>
      <w:pPr>
        <w:pStyle w:val="Style41"/>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6"/>
      <w:bookmarkEnd w:id="1187"/>
      <w:bookmarkEnd w:id="1188"/>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系统软件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开发工具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游戏产品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运营工具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办公软件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15,086,878.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36,329,605.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337,250,410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27,201,928.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5,236,685.1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421,105,508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4,230,936.8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445,912.02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4,676,848.8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4,230,936.8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445,912.02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4,676,848.8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p>
            <w:pPr>
              <w:pStyle w:val="Style24"/>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57,491.38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类别调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57,491.38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19,260,324.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36,329,605.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337,250,410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27,647,840.</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5,236,685.1</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425,724,866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7,158,779.6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34,129,605.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231,082,854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27,201,928.</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3,061,311.4</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302,634,480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2,859,404.4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273,774.26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966,832.80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4,900,011.4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6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2,801,913.0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273,774.26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966,832.80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4,842,520.0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）类别调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57,491.38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10,018,184.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34,929,605.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231,082,854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27,475,703.</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4,028,144.2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307,534,491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106,167,555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106,167,555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 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106,167,555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106,167,555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9,242,140.2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1,400,000.2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172,137.76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1,208,540.8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12,022,819.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7,928,099.2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2,200,000.1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2,175,373.6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12,303,473.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互联网游戏业务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前五名游戏情况</w:t>
      </w:r>
    </w:p>
    <w:tbl>
      <w:tblPr>
        <w:tblOverlap w:val="never"/>
        <w:jc w:val="center"/>
        <w:tblLayout w:type="fixed"/>
      </w:tblPr>
      <w:tblGrid>
        <w:gridCol w:w="1522"/>
        <w:gridCol w:w="1838"/>
        <w:gridCol w:w="1699"/>
        <w:gridCol w:w="1555"/>
        <w:gridCol w:w="2534"/>
      </w:tblGrid>
      <w:tr>
        <w:trPr>
          <w:trHeight w:val="619"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游戏名称</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2021</w:t>
            </w:r>
            <w:r>
              <w:rPr>
                <w:rFonts w:ascii="SimSun" w:eastAsia="SimSun" w:hAnsi="SimSun" w:cs="SimSun"/>
                <w:b/>
                <w:bCs/>
                <w:color w:val="000000"/>
                <w:spacing w:val="0"/>
                <w:w w:val="100"/>
                <w:position w:val="0"/>
                <w:sz w:val="20"/>
                <w:szCs w:val="20"/>
              </w:rPr>
              <w:t>年账面余额</w:t>
            </w:r>
          </w:p>
        </w:tc>
        <w:tc>
          <w:tcPr>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占游戏产品比重</w:t>
            </w:r>
          </w:p>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累计摊销</w:t>
            </w:r>
          </w:p>
        </w:tc>
        <w:tc>
          <w:tcPr>
            <w:tcBorders/>
            <w:shd w:val="clear" w:color="auto" w:fill="FFFFFF"/>
            <w:vAlign w:val="top"/>
          </w:tcPr>
          <w:p>
            <w:pPr>
              <w:pStyle w:val="Style24"/>
              <w:keepNext w:val="0"/>
              <w:keepLines w:val="0"/>
              <w:widowControl w:val="0"/>
              <w:shd w:val="clear" w:color="auto" w:fill="auto"/>
              <w:tabs>
                <w:tab w:pos="1510" w:val="left"/>
              </w:tabs>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减值准备</w:t>
              <w:tab/>
              <w:t>账面价值</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战争世界</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39,615,912.46</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11.75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21,435,888.06</w:t>
            </w:r>
          </w:p>
        </w:tc>
        <w:tc>
          <w:tcPr>
            <w:tcBorders>
              <w:top w:val="single" w:sz="4"/>
            </w:tcBorders>
            <w:shd w:val="clear" w:color="auto" w:fill="FFFFFF"/>
            <w:vAlign w:val="center"/>
          </w:tcPr>
          <w:p>
            <w:pPr>
              <w:pStyle w:val="Style24"/>
              <w:keepNext w:val="0"/>
              <w:keepLines w:val="0"/>
              <w:widowControl w:val="0"/>
              <w:shd w:val="clear" w:color="auto" w:fill="auto"/>
              <w:tabs>
                <w:tab w:pos="2378" w:val="left"/>
              </w:tabs>
              <w:bidi w:val="0"/>
              <w:spacing w:before="0" w:after="0" w:line="240" w:lineRule="auto"/>
              <w:ind w:left="0" w:right="0" w:firstLine="180"/>
              <w:jc w:val="both"/>
              <w:rPr>
                <w:sz w:val="20"/>
                <w:szCs w:val="20"/>
              </w:rPr>
            </w:pPr>
            <w:r>
              <w:rPr>
                <w:color w:val="000000"/>
                <w:spacing w:val="0"/>
                <w:w w:val="100"/>
                <w:position w:val="0"/>
                <w:sz w:val="20"/>
                <w:szCs w:val="20"/>
              </w:rPr>
              <w:t>18,180,024.40</w:t>
              <w:tab/>
            </w:r>
            <w:r>
              <w:rPr>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兵王</w:t>
            </w:r>
            <w:r>
              <w:rPr>
                <w:color w:val="000000"/>
                <w:spacing w:val="0"/>
                <w:w w:val="100"/>
                <w:position w:val="0"/>
                <w:sz w:val="20"/>
                <w:szCs w:val="20"/>
              </w:rPr>
              <w:t>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22,001,410.25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6.52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20,203,123.52</w:t>
            </w:r>
          </w:p>
        </w:tc>
        <w:tc>
          <w:tcPr>
            <w:tcBorders>
              <w:top w:val="single" w:sz="4"/>
            </w:tcBorders>
            <w:shd w:val="clear" w:color="auto" w:fill="FFFFFF"/>
            <w:vAlign w:val="center"/>
          </w:tcPr>
          <w:p>
            <w:pPr>
              <w:pStyle w:val="Style24"/>
              <w:keepNext w:val="0"/>
              <w:keepLines w:val="0"/>
              <w:widowControl w:val="0"/>
              <w:shd w:val="clear" w:color="auto" w:fill="auto"/>
              <w:tabs>
                <w:tab w:pos="2398" w:val="left"/>
              </w:tabs>
              <w:bidi w:val="0"/>
              <w:spacing w:before="0" w:after="0" w:line="240" w:lineRule="auto"/>
              <w:ind w:left="0" w:right="0" w:firstLine="300"/>
              <w:jc w:val="both"/>
              <w:rPr>
                <w:sz w:val="20"/>
                <w:szCs w:val="20"/>
              </w:rPr>
            </w:pPr>
            <w:r>
              <w:rPr>
                <w:color w:val="000000"/>
                <w:spacing w:val="0"/>
                <w:w w:val="100"/>
                <w:position w:val="0"/>
                <w:sz w:val="20"/>
                <w:szCs w:val="20"/>
              </w:rPr>
              <w:t>1,798,286.73</w:t>
              <w:tab/>
            </w:r>
            <w:r>
              <w:rPr>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剑魂</w:t>
            </w:r>
            <w:r>
              <w:rPr>
                <w:color w:val="000000"/>
                <w:spacing w:val="0"/>
                <w:w w:val="100"/>
                <w:position w:val="0"/>
                <w:sz w:val="20"/>
                <w:szCs w:val="20"/>
              </w:rPr>
              <w:t>/</w:t>
            </w:r>
            <w:r>
              <w:rPr>
                <w:rFonts w:ascii="SimSun" w:eastAsia="SimSun" w:hAnsi="SimSun" w:cs="SimSun"/>
                <w:color w:val="000000"/>
                <w:spacing w:val="0"/>
                <w:w w:val="100"/>
                <w:position w:val="0"/>
                <w:sz w:val="20"/>
                <w:szCs w:val="20"/>
              </w:rPr>
              <w:t>裂天之刃</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19,507,941.26</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5.78</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5,824,267.63</w:t>
            </w:r>
          </w:p>
        </w:tc>
        <w:tc>
          <w:tcPr>
            <w:tcBorders>
              <w:top w:val="single" w:sz="4"/>
            </w:tcBorders>
            <w:shd w:val="clear" w:color="auto" w:fill="FFFFFF"/>
            <w:vAlign w:val="center"/>
          </w:tcPr>
          <w:p>
            <w:pPr>
              <w:pStyle w:val="Style24"/>
              <w:keepNext w:val="0"/>
              <w:keepLines w:val="0"/>
              <w:widowControl w:val="0"/>
              <w:shd w:val="clear" w:color="auto" w:fill="auto"/>
              <w:tabs>
                <w:tab w:pos="2378" w:val="left"/>
              </w:tabs>
              <w:bidi w:val="0"/>
              <w:spacing w:before="0" w:after="0" w:line="240" w:lineRule="auto"/>
              <w:ind w:left="0" w:right="0" w:firstLine="180"/>
              <w:jc w:val="both"/>
              <w:rPr>
                <w:sz w:val="20"/>
                <w:szCs w:val="20"/>
              </w:rPr>
            </w:pPr>
            <w:r>
              <w:rPr>
                <w:color w:val="000000"/>
                <w:spacing w:val="0"/>
                <w:w w:val="100"/>
                <w:position w:val="0"/>
                <w:sz w:val="20"/>
                <w:szCs w:val="20"/>
              </w:rPr>
              <w:t>13,683,673.63</w:t>
              <w:tab/>
            </w:r>
            <w:r>
              <w:rPr>
                <w:color w:val="000000"/>
                <w:spacing w:val="0"/>
                <w:w w:val="100"/>
                <w:position w:val="0"/>
                <w:sz w:val="20"/>
                <w:szCs w:val="20"/>
              </w:rPr>
              <w:t>-</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二战</w:t>
            </w:r>
            <w:r>
              <w:rPr>
                <w:color w:val="000000"/>
                <w:spacing w:val="0"/>
                <w:w w:val="100"/>
                <w:position w:val="0"/>
                <w:sz w:val="20"/>
                <w:szCs w:val="20"/>
              </w:rPr>
              <w:t>OL</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15,237,047.69</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4.52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7,680,812.55</w:t>
            </w:r>
          </w:p>
        </w:tc>
        <w:tc>
          <w:tcPr>
            <w:tcBorders>
              <w:top w:val="single" w:sz="4"/>
            </w:tcBorders>
            <w:shd w:val="clear" w:color="auto" w:fill="FFFFFF"/>
            <w:vAlign w:val="center"/>
          </w:tcPr>
          <w:p>
            <w:pPr>
              <w:pStyle w:val="Style24"/>
              <w:keepNext w:val="0"/>
              <w:keepLines w:val="0"/>
              <w:widowControl w:val="0"/>
              <w:shd w:val="clear" w:color="auto" w:fill="auto"/>
              <w:tabs>
                <w:tab w:pos="2417" w:val="left"/>
              </w:tabs>
              <w:bidi w:val="0"/>
              <w:spacing w:before="0" w:after="0" w:line="240" w:lineRule="auto"/>
              <w:ind w:left="0" w:right="0" w:firstLine="300"/>
              <w:jc w:val="both"/>
              <w:rPr>
                <w:sz w:val="20"/>
                <w:szCs w:val="20"/>
              </w:rPr>
            </w:pPr>
            <w:r>
              <w:rPr>
                <w:color w:val="000000"/>
                <w:spacing w:val="0"/>
                <w:w w:val="100"/>
                <w:position w:val="0"/>
                <w:sz w:val="20"/>
                <w:szCs w:val="20"/>
              </w:rPr>
              <w:t>7,556,235.14</w:t>
              <w:tab/>
            </w:r>
            <w:r>
              <w:rPr>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热血世界</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15,000,000.00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4.45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11,261,326.72</w:t>
            </w:r>
          </w:p>
        </w:tc>
        <w:tc>
          <w:tcPr>
            <w:tcBorders>
              <w:top w:val="single" w:sz="4"/>
            </w:tcBorders>
            <w:shd w:val="clear" w:color="auto" w:fill="FFFFFF"/>
            <w:vAlign w:val="center"/>
          </w:tcPr>
          <w:p>
            <w:pPr>
              <w:pStyle w:val="Style24"/>
              <w:keepNext w:val="0"/>
              <w:keepLines w:val="0"/>
              <w:widowControl w:val="0"/>
              <w:shd w:val="clear" w:color="auto" w:fill="auto"/>
              <w:tabs>
                <w:tab w:pos="2412" w:val="left"/>
              </w:tabs>
              <w:bidi w:val="0"/>
              <w:spacing w:before="0" w:after="0" w:line="240" w:lineRule="auto"/>
              <w:ind w:left="0" w:right="0" w:firstLine="300"/>
              <w:jc w:val="both"/>
              <w:rPr>
                <w:sz w:val="20"/>
                <w:szCs w:val="20"/>
              </w:rPr>
            </w:pPr>
            <w:r>
              <w:rPr>
                <w:color w:val="000000"/>
                <w:spacing w:val="0"/>
                <w:w w:val="100"/>
                <w:position w:val="0"/>
                <w:sz w:val="20"/>
                <w:szCs w:val="20"/>
              </w:rPr>
              <w:t>3,738,673.28</w:t>
              <w:tab/>
            </w:r>
            <w:r>
              <w:rPr>
                <w:color w:val="000000"/>
                <w:spacing w:val="0"/>
                <w:w w:val="100"/>
                <w:position w:val="0"/>
                <w:sz w:val="20"/>
                <w:szCs w:val="20"/>
              </w:rPr>
              <w:t>-</w:t>
            </w:r>
          </w:p>
        </w:tc>
      </w:tr>
      <w:tr>
        <w:trPr>
          <w:trHeight w:val="37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rPr>
              <w:t>111,362,311.66</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20"/>
                <w:szCs w:val="20"/>
              </w:rPr>
            </w:pPr>
            <w:r>
              <w:rPr>
                <w:b/>
                <w:bCs/>
                <w:color w:val="000000"/>
                <w:spacing w:val="0"/>
                <w:w w:val="100"/>
                <w:position w:val="0"/>
                <w:sz w:val="20"/>
                <w:szCs w:val="20"/>
              </w:rPr>
              <w:t>33.02</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66,405,418.48</w:t>
            </w:r>
          </w:p>
        </w:tc>
        <w:tc>
          <w:tcPr>
            <w:tcBorders>
              <w:top w:val="single" w:sz="4"/>
              <w:bottom w:val="single" w:sz="4"/>
            </w:tcBorders>
            <w:shd w:val="clear" w:color="auto" w:fill="FFFFFF"/>
            <w:vAlign w:val="center"/>
          </w:tcPr>
          <w:p>
            <w:pPr>
              <w:pStyle w:val="Style24"/>
              <w:keepNext w:val="0"/>
              <w:keepLines w:val="0"/>
              <w:widowControl w:val="0"/>
              <w:shd w:val="clear" w:color="auto" w:fill="auto"/>
              <w:tabs>
                <w:tab w:pos="2393" w:val="left"/>
              </w:tabs>
              <w:bidi w:val="0"/>
              <w:spacing w:before="0" w:after="0" w:line="240" w:lineRule="auto"/>
              <w:ind w:left="0" w:right="0" w:firstLine="180"/>
              <w:jc w:val="both"/>
              <w:rPr>
                <w:sz w:val="20"/>
                <w:szCs w:val="20"/>
              </w:rPr>
            </w:pPr>
            <w:r>
              <w:rPr>
                <w:b/>
                <w:bCs/>
                <w:color w:val="000000"/>
                <w:spacing w:val="0"/>
                <w:w w:val="100"/>
                <w:position w:val="0"/>
                <w:sz w:val="20"/>
                <w:szCs w:val="20"/>
              </w:rPr>
              <w:t>44,956,893.18</w:t>
              <w:tab/>
            </w:r>
            <w:r>
              <w:rPr>
                <w:b/>
                <w:bCs/>
                <w:color w:val="000000"/>
                <w:spacing w:val="0"/>
                <w:w w:val="100"/>
                <w:position w:val="0"/>
                <w:sz w:val="20"/>
                <w:szCs w:val="20"/>
              </w:rPr>
              <w:t>-</w:t>
            </w:r>
          </w:p>
        </w:tc>
      </w:tr>
    </w:tbl>
    <w:p>
      <w:pPr>
        <w:widowControl w:val="0"/>
        <w:spacing w:after="639" w:line="1" w:lineRule="exact"/>
      </w:pPr>
    </w:p>
    <w:p>
      <w:pPr>
        <w:pStyle w:val="Style34"/>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89"/>
      <w:bookmarkEnd w:id="1190"/>
      <w:bookmarkEnd w:id="1191"/>
    </w:p>
    <w:p>
      <w:pPr>
        <w:pStyle w:val="Style41"/>
        <w:keepNext/>
        <w:keepLines/>
        <w:widowControl w:val="0"/>
        <w:shd w:val="clear" w:color="auto" w:fill="auto"/>
        <w:bidi w:val="0"/>
        <w:spacing w:before="0" w:line="240" w:lineRule="auto"/>
        <w:ind w:left="0" w:right="0" w:firstLine="0"/>
        <w:jc w:val="both"/>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92"/>
      <w:bookmarkEnd w:id="1193"/>
      <w:bookmarkEnd w:id="1194"/>
    </w:p>
    <w:p>
      <w:pPr>
        <w:pStyle w:val="Style31"/>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被投资单位名称</w:t>
            </w:r>
          </w:p>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深圳苏摩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77,605,352.01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77,605,352.01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深圳娱游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11,236.84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77,616,588.85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77,616,588.85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95"/>
      <w:bookmarkEnd w:id="1196"/>
      <w:bookmarkEnd w:id="1197"/>
    </w:p>
    <w:p>
      <w:pPr>
        <w:pStyle w:val="Style31"/>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被投资单位名称</w:t>
            </w:r>
          </w:p>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深圳苏摩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65,634,412.57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65,634,412.57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深圳娱游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65,634,412.57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65,634,412.57</w:t>
            </w:r>
          </w:p>
        </w:tc>
      </w:tr>
    </w:tbl>
    <w:p>
      <w:pPr>
        <w:widowControl w:val="0"/>
        <w:spacing w:after="219" w:line="1" w:lineRule="exact"/>
      </w:pPr>
    </w:p>
    <w:p>
      <w:pPr>
        <w:pStyle w:val="Style13"/>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商誉减值说明：</w:t>
      </w:r>
    </w:p>
    <w:p>
      <w:pPr>
        <w:pStyle w:val="Style13"/>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公司期末对与商誉相关的各资产组进行了减值测试，首先将该商誉及归属于少数股东权益的商誉 包括在内，调整各资产组的账面价值，然后将调整后的各资产组账面价值与其可收回金额进行比较， 以确定各资产组（包括商誉）是否发生了减值。</w:t>
      </w:r>
    </w:p>
    <w:p>
      <w:pPr>
        <w:pStyle w:val="Style13"/>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深圳苏摩商誉减值</w:t>
      </w:r>
    </w:p>
    <w:p>
      <w:pPr>
        <w:pStyle w:val="Style13"/>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商誉减值测试情况表：</w:t>
      </w:r>
    </w:p>
    <w:tbl>
      <w:tblPr>
        <w:tblOverlap w:val="never"/>
        <w:jc w:val="center"/>
        <w:tblLayout w:type="fixed"/>
      </w:tblPr>
      <w:tblGrid>
        <w:gridCol w:w="5294"/>
        <w:gridCol w:w="3245"/>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深圳苏摩</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商誉账面余额（</w:t>
            </w:r>
            <w:r>
              <w:rPr>
                <w:color w:val="000000"/>
                <w:spacing w:val="0"/>
                <w:w w:val="100"/>
                <w:position w:val="0"/>
                <w:sz w:val="20"/>
                <w:szCs w:val="20"/>
              </w:rPr>
              <w:t>1</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77,605,352.01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商誉减值准备余额（</w:t>
            </w:r>
            <w:r>
              <w:rPr>
                <w:color w:val="000000"/>
                <w:spacing w:val="0"/>
                <w:w w:val="100"/>
                <w:position w:val="0"/>
                <w:sz w:val="20"/>
                <w:szCs w:val="20"/>
              </w:rPr>
              <w:t>2</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65,634,412.57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商誉的账面价值（</w:t>
            </w:r>
            <w:r>
              <w:rPr>
                <w:color w:val="000000"/>
                <w:spacing w:val="0"/>
                <w:w w:val="100"/>
                <w:position w:val="0"/>
                <w:sz w:val="20"/>
                <w:szCs w:val="20"/>
              </w:rPr>
              <w:t>3</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1</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2</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11,970,939.44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未确认归属于少数股东权益的商誉价值（</w:t>
            </w:r>
            <w:r>
              <w:rPr>
                <w:color w:val="000000"/>
                <w:spacing w:val="0"/>
                <w:w w:val="100"/>
                <w:position w:val="0"/>
                <w:sz w:val="20"/>
                <w:szCs w:val="20"/>
              </w:rPr>
              <w:t>4</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11,501,490.83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包含未确认少数股东权益的商誉价值（</w:t>
            </w:r>
            <w:r>
              <w:rPr>
                <w:color w:val="000000"/>
                <w:spacing w:val="0"/>
                <w:w w:val="100"/>
                <w:position w:val="0"/>
                <w:sz w:val="20"/>
                <w:szCs w:val="20"/>
              </w:rPr>
              <w:t>5</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3</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4</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23,472,430.27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资产组的账面价值（</w:t>
            </w:r>
            <w:r>
              <w:rPr>
                <w:color w:val="000000"/>
                <w:spacing w:val="0"/>
                <w:w w:val="100"/>
                <w:position w:val="0"/>
                <w:sz w:val="20"/>
                <w:szCs w:val="20"/>
              </w:rPr>
              <w:t>6</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8,219,720.07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包含整体商誉的资产组的公允价值（</w:t>
            </w:r>
            <w:r>
              <w:rPr>
                <w:color w:val="000000"/>
                <w:spacing w:val="0"/>
                <w:w w:val="100"/>
                <w:position w:val="0"/>
                <w:sz w:val="20"/>
                <w:szCs w:val="20"/>
              </w:rPr>
              <w:t>7</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5</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6</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31,692,150.34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资产组预计未来现金流量的现值（可收回金额）（</w:t>
            </w:r>
            <w:r>
              <w:rPr>
                <w:color w:val="000000"/>
                <w:spacing w:val="0"/>
                <w:w w:val="100"/>
                <w:position w:val="0"/>
                <w:sz w:val="20"/>
                <w:szCs w:val="20"/>
              </w:rPr>
              <w:t>8</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72,313,117.14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整体商誉减值损失（大于</w:t>
            </w:r>
            <w:r>
              <w:rPr>
                <w:color w:val="000000"/>
                <w:spacing w:val="0"/>
                <w:w w:val="100"/>
                <w:position w:val="0"/>
                <w:sz w:val="20"/>
                <w:szCs w:val="20"/>
              </w:rPr>
              <w:t>0</w:t>
            </w:r>
            <w:r>
              <w:rPr>
                <w:rFonts w:ascii="SimSun" w:eastAsia="SimSun" w:hAnsi="SimSun" w:cs="SimSun"/>
                <w:color w:val="000000"/>
                <w:spacing w:val="0"/>
                <w:w w:val="100"/>
                <w:position w:val="0"/>
                <w:sz w:val="20"/>
                <w:szCs w:val="20"/>
              </w:rPr>
              <w:t>时）（</w:t>
            </w:r>
            <w:r>
              <w:rPr>
                <w:color w:val="000000"/>
                <w:spacing w:val="0"/>
                <w:w w:val="100"/>
                <w:position w:val="0"/>
                <w:sz w:val="20"/>
                <w:szCs w:val="20"/>
              </w:rPr>
              <w:t>9</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7</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8</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按比例计算应确认的当期商誉减值损失（</w:t>
            </w:r>
            <w:r>
              <w:rPr>
                <w:color w:val="000000"/>
                <w:spacing w:val="0"/>
                <w:w w:val="100"/>
                <w:position w:val="0"/>
                <w:sz w:val="20"/>
                <w:szCs w:val="20"/>
              </w:rPr>
              <w:t>10</w:t>
            </w:r>
            <w:r>
              <w:rPr>
                <w:rFonts w:ascii="SimSun" w:eastAsia="SimSun" w:hAnsi="SimSun" w:cs="SimSun"/>
                <w:color w:val="000000"/>
                <w:spacing w:val="0"/>
                <w:w w:val="100"/>
                <w:position w:val="0"/>
                <w:sz w:val="20"/>
                <w:szCs w:val="20"/>
              </w:rPr>
              <w:t>）</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9</w:t>
            </w:r>
            <w:r>
              <w:rPr>
                <w:rFonts w:ascii="SimSun" w:eastAsia="SimSun" w:hAnsi="SimSun" w:cs="SimSun"/>
                <w:color w:val="000000"/>
                <w:spacing w:val="0"/>
                <w:w w:val="100"/>
                <w:position w:val="0"/>
                <w:sz w:val="20"/>
                <w:szCs w:val="20"/>
              </w:rPr>
              <w:t>）</w:t>
            </w:r>
            <w:r>
              <w:rPr>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商誉所在资产组或资产组组合的相关信息</w:t>
      </w:r>
    </w:p>
    <w:p>
      <w:pPr>
        <w:widowControl w:val="0"/>
        <w:spacing w:after="119" w:line="1" w:lineRule="exact"/>
      </w:pPr>
    </w:p>
    <w:p>
      <w:pPr>
        <w:pStyle w:val="Style13"/>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深圳苏摩于评估基准日的评估范围，是形成商誉的深圳苏摩整体资产，该资产组与购买日及以前 年度商誉减值测试时所确定的资产组一致。</w:t>
      </w:r>
    </w:p>
    <w:p>
      <w:pPr>
        <w:pStyle w:val="Style13"/>
        <w:keepNext w:val="0"/>
        <w:keepLines w:val="0"/>
        <w:widowControl w:val="0"/>
        <w:shd w:val="clear" w:color="auto" w:fill="auto"/>
        <w:bidi w:val="0"/>
        <w:spacing w:before="0" w:after="680" w:line="470" w:lineRule="exact"/>
        <w:ind w:left="0" w:right="0" w:firstLine="460"/>
        <w:jc w:val="both"/>
      </w:pPr>
      <w:r>
        <w:rPr>
          <w:color w:val="000000"/>
          <w:spacing w:val="0"/>
          <w:w w:val="100"/>
          <w:position w:val="0"/>
        </w:rPr>
        <w:t>上述资产组预计未来现金流量的现值（可收回金额）利用了深圳中洲资产评估有限公司于</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日出具的深中洲评字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2-028</w:t>
      </w:r>
      <w:r>
        <w:rPr>
          <w:color w:val="000000"/>
          <w:spacing w:val="0"/>
          <w:w w:val="100"/>
          <w:position w:val="0"/>
        </w:rPr>
        <w:t>号《深圳市苏摩技有限公司股东拟对合并深圳市苏摩科技有 限公司股权形成的包含商誉资产组可收回金额》的评估结果。</w:t>
      </w:r>
    </w:p>
    <w:p>
      <w:pPr>
        <w:pStyle w:val="Style31"/>
        <w:keepNext w:val="0"/>
        <w:keepLines w:val="0"/>
        <w:widowControl w:val="0"/>
        <w:shd w:val="clear" w:color="auto" w:fill="auto"/>
        <w:bidi w:val="0"/>
        <w:spacing w:before="0" w:after="360" w:line="466"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3"/>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）特殊假设及方法</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 xml:space="preserve">持续经营假设是评估对象的经营业务合法，并不会出现不可预见的因素导致其无法持续经营，被 </w:t>
      </w:r>
      <w:r>
        <w:rPr>
          <w:color w:val="000000"/>
          <w:spacing w:val="0"/>
          <w:w w:val="100"/>
          <w:position w:val="0"/>
        </w:rPr>
        <w:t>评估资产现有用途不变并原地持续使用。</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假设国家现行的宏观经济不发生重大变化；</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假设资产组所处的社会经济环境以及所执行的税赋、税率等政策无重大变化；</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假设资产组的经营管理人员能恪尽职守，资产组继续保持现有的经营管理模式持续经营；</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假设本次评估测算的各项参数取值是按照不变价格体系确定的，不考虑通货膨胀因素的影响。</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假设在可预见经营期内，未考虑生产经营可能发生的非经常性损益，包括但不局限于以下项目： 处置长期股权投资、固定资产、在建工程、无形资产、其他长期资产产生的损益以及其他营业外收入、 支出。</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假设不考虑未来股东或其他方追加投资对资产组价值的影响；</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假设业务正常经营所需的相关批准文件能够及时取得；</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假设评估过程中设定的特定运营模式可以延续；</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假设评估对象所涉及资产的购置、取得、建造过程均符合国家有关法律法规规定；</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假设评估基准日后被评估单位的现金流入为均匀流入，现金流出为均匀流出；</w:t>
      </w:r>
    </w:p>
    <w:p>
      <w:pPr>
        <w:pStyle w:val="Style13"/>
        <w:keepNext w:val="0"/>
        <w:keepLines w:val="0"/>
        <w:widowControl w:val="0"/>
        <w:shd w:val="clear" w:color="auto" w:fill="auto"/>
        <w:bidi w:val="0"/>
        <w:spacing w:before="0" w:after="100" w:line="456" w:lineRule="exact"/>
        <w:ind w:left="0" w:right="0" w:firstLine="460"/>
        <w:jc w:val="left"/>
      </w:pPr>
      <w:r>
        <w:rPr>
          <w:color w:val="000000"/>
          <w:spacing w:val="0"/>
          <w:w w:val="100"/>
          <w:position w:val="0"/>
        </w:rPr>
        <w:t>假设不考虑将来可能承担的抵押担保事宜，以及特殊的交易方可能追加付出的价格等对其评估价 值的影响</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假设不考虑国家宏观经济政策发生变化以及遇有自然力和其它不可抗力对资产价格的影响。</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假设预测期能继续免租使用中青宝的办公楼；</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假设管理层、研发人员较为稳定、尽职尽责。</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假设版号申请及审批维持现状，不会发生较大变化；</w:t>
      </w:r>
    </w:p>
    <w:p>
      <w:pPr>
        <w:pStyle w:val="Style13"/>
        <w:keepNext w:val="0"/>
        <w:keepLines w:val="0"/>
        <w:widowControl w:val="0"/>
        <w:shd w:val="clear" w:color="auto" w:fill="auto"/>
        <w:bidi w:val="0"/>
        <w:spacing w:before="0" w:after="100" w:line="470" w:lineRule="exact"/>
        <w:ind w:left="0" w:right="0" w:firstLine="460"/>
        <w:jc w:val="left"/>
      </w:pPr>
      <w:r>
        <w:rPr>
          <w:color w:val="000000"/>
          <w:spacing w:val="0"/>
          <w:w w:val="100"/>
          <w:position w:val="0"/>
        </w:rPr>
        <w:t>假设老友麻将、老友揭阳麻将、老友广东麻将、老友福建麻将授权到期后苏摩科技可以继续获得 授权；</w:t>
      </w:r>
    </w:p>
    <w:p>
      <w:pPr>
        <w:pStyle w:val="Style13"/>
        <w:keepNext w:val="0"/>
        <w:keepLines w:val="0"/>
        <w:widowControl w:val="0"/>
        <w:shd w:val="clear" w:color="auto" w:fill="auto"/>
        <w:bidi w:val="0"/>
        <w:spacing w:before="0" w:after="380" w:line="470" w:lineRule="exact"/>
        <w:ind w:left="0" w:right="0" w:firstLine="460"/>
        <w:jc w:val="left"/>
      </w:pPr>
      <w:r>
        <w:rPr>
          <w:color w:val="000000"/>
          <w:spacing w:val="0"/>
          <w:w w:val="100"/>
          <w:position w:val="0"/>
        </w:rPr>
        <w:t>假设小型微利企业的认定标准未来不会发生变化。</w:t>
      </w:r>
    </w:p>
    <w:p>
      <w:pPr>
        <w:pStyle w:val="Style13"/>
        <w:keepNext w:val="0"/>
        <w:keepLines w:val="0"/>
        <w:widowControl w:val="0"/>
        <w:shd w:val="clear" w:color="auto" w:fill="auto"/>
        <w:bidi w:val="0"/>
        <w:spacing w:before="0" w:after="0"/>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）关键参数</w:t>
      </w:r>
    </w:p>
    <w:p>
      <w:pPr>
        <w:pStyle w:val="Style13"/>
        <w:keepNext w:val="0"/>
        <w:keepLines w:val="0"/>
        <w:widowControl w:val="0"/>
        <w:shd w:val="clear" w:color="auto" w:fill="auto"/>
        <w:tabs>
          <w:tab w:pos="4373" w:val="left"/>
        </w:tabs>
        <w:bidi w:val="0"/>
        <w:spacing w:before="0" w:after="40" w:line="240" w:lineRule="auto"/>
        <w:ind w:left="0" w:right="0" w:firstLine="0"/>
        <w:jc w:val="left"/>
        <w:rPr>
          <w:sz w:val="20"/>
          <w:szCs w:val="20"/>
        </w:rPr>
      </w:pPr>
      <w:r>
        <w:rPr>
          <w:b/>
          <w:bCs/>
          <w:color w:val="000000"/>
          <w:spacing w:val="0"/>
          <w:w w:val="100"/>
          <w:position w:val="0"/>
          <w:sz w:val="20"/>
          <w:szCs w:val="20"/>
        </w:rPr>
        <w:t>~单位~</w:t>
        <w:tab/>
      </w:r>
      <w:r>
        <w:rPr>
          <w:b/>
          <w:bCs/>
          <w:color w:val="000000"/>
          <w:spacing w:val="0"/>
          <w:w w:val="100"/>
          <w:position w:val="0"/>
          <w:sz w:val="20"/>
          <w:szCs w:val="20"/>
          <w:u w:val="single"/>
        </w:rPr>
        <w:t>关键参数</w:t>
      </w:r>
    </w:p>
    <w:p>
      <w:pPr>
        <w:pStyle w:val="Style13"/>
        <w:keepNext w:val="0"/>
        <w:keepLines w:val="0"/>
        <w:widowControl w:val="0"/>
        <w:shd w:val="clear" w:color="auto" w:fill="auto"/>
        <w:tabs>
          <w:tab w:pos="994" w:val="left"/>
          <w:tab w:pos="2554" w:val="left"/>
        </w:tabs>
        <w:bidi w:val="0"/>
        <w:spacing w:before="0" w:after="100" w:line="240" w:lineRule="auto"/>
        <w:ind w:left="0" w:right="0" w:firstLine="0"/>
        <w:jc w:val="left"/>
        <w:rPr>
          <w:sz w:val="20"/>
          <w:szCs w:val="20"/>
        </w:rPr>
      </w:pPr>
      <w:r>
        <w:rPr>
          <w:b/>
          <w:bCs/>
          <w:color w:val="000000"/>
          <w:spacing w:val="0"/>
          <w:w w:val="100"/>
          <w:position w:val="0"/>
          <w:sz w:val="20"/>
          <w:szCs w:val="20"/>
        </w:rPr>
        <w:tab/>
        <w:t>预测期</w:t>
        <w:tab/>
        <w:t>|预测期|稳定期增| 利润率 |折现率（加权平均资</w:t>
      </w:r>
    </w:p>
    <w:tbl>
      <w:tblPr>
        <w:tblOverlap w:val="never"/>
        <w:jc w:val="left"/>
        <w:tblLayout w:type="fixed"/>
      </w:tblPr>
      <w:tblGrid>
        <w:gridCol w:w="1142"/>
        <w:gridCol w:w="2554"/>
        <w:gridCol w:w="821"/>
        <w:gridCol w:w="883"/>
        <w:gridCol w:w="1272"/>
        <w:gridCol w:w="186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增长率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b/>
                <w:bCs/>
                <w:color w:val="000000"/>
                <w:spacing w:val="0"/>
                <w:w w:val="100"/>
                <w:position w:val="0"/>
                <w:sz w:val="20"/>
                <w:szCs w:val="20"/>
              </w:rPr>
              <w:t>长率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b/>
                <w:bCs/>
                <w:color w:val="000000"/>
                <w:spacing w:val="0"/>
                <w:w w:val="100"/>
                <w:position w:val="0"/>
                <w:sz w:val="20"/>
                <w:szCs w:val="20"/>
              </w:rPr>
              <w:t>本成本</w:t>
            </w:r>
            <w:r>
              <w:rPr>
                <w:b/>
                <w:bCs/>
                <w:color w:val="000000"/>
                <w:spacing w:val="0"/>
                <w:w w:val="100"/>
                <w:position w:val="0"/>
                <w:sz w:val="20"/>
                <w:szCs w:val="20"/>
              </w:rPr>
              <w:t>WACC</w:t>
            </w:r>
            <w:r>
              <w:rPr>
                <w:rFonts w:ascii="SimSun" w:eastAsia="SimSun" w:hAnsi="SimSun" w:cs="SimSun"/>
                <w:b/>
                <w:bCs/>
                <w:color w:val="000000"/>
                <w:spacing w:val="0"/>
                <w:w w:val="100"/>
                <w:position w:val="0"/>
                <w:sz w:val="20"/>
                <w:szCs w:val="20"/>
              </w:rPr>
              <w:t>)</w:t>
            </w:r>
          </w:p>
        </w:tc>
      </w:tr>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深圳苏摩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w:t>
            </w:r>
            <w:r>
              <w:rPr>
                <w:rFonts w:ascii="SimSun" w:eastAsia="SimSun" w:hAnsi="SimSun" w:cs="SimSun"/>
                <w:color w:val="000000"/>
                <w:spacing w:val="0"/>
                <w:w w:val="100"/>
                <w:position w:val="0"/>
                <w:sz w:val="20"/>
                <w:szCs w:val="20"/>
              </w:rPr>
              <w:t>年</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持平</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根据预测的收 入、成本、费 用等计算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14.91%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20"/>
                <w:szCs w:val="20"/>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14.91%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2024</w:t>
            </w:r>
            <w:r>
              <w:rPr>
                <w:rFonts w:ascii="SimSun" w:eastAsia="SimSun" w:hAnsi="SimSun" w:cs="SimSun"/>
                <w:color w:val="000000"/>
                <w:spacing w:val="0"/>
                <w:w w:val="100"/>
                <w:position w:val="0"/>
                <w:sz w:val="20"/>
                <w:szCs w:val="20"/>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14.91%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2025</w:t>
            </w:r>
            <w:r>
              <w:rPr>
                <w:rFonts w:ascii="SimSun" w:eastAsia="SimSun" w:hAnsi="SimSun" w:cs="SimSun"/>
                <w:color w:val="000000"/>
                <w:spacing w:val="0"/>
                <w:w w:val="100"/>
                <w:position w:val="0"/>
                <w:sz w:val="20"/>
                <w:szCs w:val="20"/>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14.91%</w:t>
            </w:r>
          </w:p>
        </w:tc>
      </w:tr>
      <w:tr>
        <w:trPr>
          <w:trHeight w:val="36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2026</w:t>
            </w:r>
            <w:r>
              <w:rPr>
                <w:rFonts w:ascii="SimSun" w:eastAsia="SimSun" w:hAnsi="SimSun" w:cs="SimSun"/>
                <w:color w:val="000000"/>
                <w:spacing w:val="0"/>
                <w:w w:val="100"/>
                <w:position w:val="0"/>
                <w:sz w:val="20"/>
                <w:szCs w:val="20"/>
              </w:rPr>
              <w:t>年(后续为稳定期)</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14.91%</w:t>
            </w:r>
          </w:p>
        </w:tc>
      </w:tr>
    </w:tbl>
    <w:p>
      <w:pPr>
        <w:widowControl w:val="0"/>
        <w:spacing w:after="99" w:line="1" w:lineRule="exact"/>
      </w:pPr>
    </w:p>
    <w:p>
      <w:pPr>
        <w:pStyle w:val="Style13"/>
        <w:keepNext w:val="0"/>
        <w:keepLines w:val="0"/>
        <w:widowControl w:val="0"/>
        <w:shd w:val="clear" w:color="auto" w:fill="auto"/>
        <w:bidi w:val="0"/>
        <w:spacing w:before="0" w:after="640" w:line="310"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本次预测是在分析深圳苏摩历史数据的基础上确定基期数据，然后遵循我国现行的有关法 律、法规，根据国家宏观政策及地区的宏观经济状况，结合深圳苏摩的发展规划、经营计划及所面临 的市场环境和未来的发展前景等因素的综合分析对评估基准日未来五年的主营业务收入及其相关的 成本、费用、利润忽略经营的波动性进行预测。正在运营的几款游戏包括</w:t>
      </w:r>
      <w:r>
        <w:rPr>
          <w:rFonts w:ascii="Times New Roman" w:eastAsia="Times New Roman" w:hAnsi="Times New Roman" w:cs="Times New Roman"/>
          <w:color w:val="000000"/>
          <w:spacing w:val="0"/>
          <w:w w:val="100"/>
          <w:position w:val="0"/>
        </w:rPr>
        <w:t>WAP</w:t>
      </w:r>
      <w:r>
        <w:rPr>
          <w:color w:val="000000"/>
          <w:spacing w:val="0"/>
          <w:w w:val="100"/>
          <w:position w:val="0"/>
        </w:rPr>
        <w:t>非仙、非仙</w:t>
      </w:r>
      <w:r>
        <w:rPr>
          <w:rFonts w:ascii="Times New Roman" w:eastAsia="Times New Roman" w:hAnsi="Times New Roman" w:cs="Times New Roman"/>
          <w:color w:val="000000"/>
          <w:spacing w:val="0"/>
          <w:w w:val="100"/>
          <w:position w:val="0"/>
        </w:rPr>
        <w:t>H5</w:t>
      </w:r>
      <w:r>
        <w:rPr>
          <w:color w:val="000000"/>
          <w:spacing w:val="0"/>
          <w:w w:val="100"/>
          <w:position w:val="0"/>
        </w:rPr>
        <w:t>、</w:t>
      </w:r>
      <w:r>
        <w:rPr>
          <w:color w:val="000000"/>
          <w:spacing w:val="0"/>
          <w:w w:val="100"/>
          <w:position w:val="0"/>
        </w:rPr>
        <w:t>揭阳 麻将、老友福建麻将、老友广东麻将等。其中</w:t>
      </w:r>
      <w:r>
        <w:rPr>
          <w:rFonts w:ascii="Times New Roman" w:eastAsia="Times New Roman" w:hAnsi="Times New Roman" w:cs="Times New Roman"/>
          <w:color w:val="000000"/>
          <w:spacing w:val="0"/>
          <w:w w:val="100"/>
          <w:position w:val="0"/>
        </w:rPr>
        <w:t>WAP</w:t>
      </w:r>
      <w:r>
        <w:rPr>
          <w:color w:val="000000"/>
          <w:spacing w:val="0"/>
          <w:w w:val="100"/>
          <w:position w:val="0"/>
        </w:rPr>
        <w:t>非仙、非仙</w:t>
      </w:r>
      <w:r>
        <w:rPr>
          <w:rFonts w:ascii="Times New Roman" w:eastAsia="Times New Roman" w:hAnsi="Times New Roman" w:cs="Times New Roman"/>
          <w:color w:val="000000"/>
          <w:spacing w:val="0"/>
          <w:w w:val="100"/>
          <w:position w:val="0"/>
        </w:rPr>
        <w:t>H5</w:t>
      </w:r>
      <w:r>
        <w:rPr>
          <w:color w:val="000000"/>
          <w:spacing w:val="0"/>
          <w:w w:val="100"/>
          <w:position w:val="0"/>
        </w:rPr>
        <w:t>游戏上线时间超过</w:t>
      </w:r>
      <w:r>
        <w:rPr>
          <w:rFonts w:ascii="Times New Roman" w:eastAsia="Times New Roman" w:hAnsi="Times New Roman" w:cs="Times New Roman"/>
          <w:color w:val="000000"/>
          <w:spacing w:val="0"/>
          <w:w w:val="100"/>
          <w:position w:val="0"/>
        </w:rPr>
        <w:t>5</w:t>
      </w:r>
      <w:r>
        <w:rPr>
          <w:color w:val="000000"/>
          <w:spacing w:val="0"/>
          <w:w w:val="100"/>
          <w:position w:val="0"/>
        </w:rPr>
        <w:t>年，三年来，每 年均产生超过百万的流水，这两款游戏目前的主要人群是以往积累下来的老用户，随着时间的推移这 两款游戏的用户的年龄也逐渐变大，相较以前年度该部分用户的付费能力也会进一步的加大。揭阳麻 将、老友福建麻将、老友广东麻将这</w:t>
      </w:r>
      <w:r>
        <w:rPr>
          <w:rFonts w:ascii="Times New Roman" w:eastAsia="Times New Roman" w:hAnsi="Times New Roman" w:cs="Times New Roman"/>
          <w:color w:val="000000"/>
          <w:spacing w:val="0"/>
          <w:w w:val="100"/>
          <w:position w:val="0"/>
        </w:rPr>
        <w:t>3</w:t>
      </w:r>
      <w:r>
        <w:rPr>
          <w:color w:val="000000"/>
          <w:spacing w:val="0"/>
          <w:w w:val="100"/>
          <w:position w:val="0"/>
        </w:rPr>
        <w:t>款游戏为</w:t>
      </w:r>
      <w:r>
        <w:rPr>
          <w:rFonts w:ascii="Times New Roman" w:eastAsia="Times New Roman" w:hAnsi="Times New Roman" w:cs="Times New Roman"/>
          <w:color w:val="000000"/>
          <w:spacing w:val="0"/>
          <w:w w:val="100"/>
          <w:position w:val="0"/>
        </w:rPr>
        <w:t>2020</w:t>
      </w:r>
      <w:r>
        <w:rPr>
          <w:color w:val="000000"/>
          <w:spacing w:val="0"/>
          <w:w w:val="100"/>
          <w:position w:val="0"/>
        </w:rPr>
        <w:t>年新增的联营游戏，上线后市场反应较好，</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年实际流水均呈现上升趋势，其题材主要是围绕地方麻将特色为主题的游戏，受众的群体广，预计未 来还会产生一定量的流水收入。因此，深圳苏摩</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年预计销售收入增长率分别为：</w:t>
      </w:r>
      <w:r>
        <w:rPr>
          <w:rFonts w:ascii="Times New Roman" w:eastAsia="Times New Roman" w:hAnsi="Times New Roman" w:cs="Times New Roman"/>
          <w:color w:val="000000"/>
          <w:spacing w:val="0"/>
          <w:w w:val="100"/>
          <w:position w:val="0"/>
        </w:rPr>
        <w:t>62.23%</w:t>
      </w:r>
      <w:r>
        <w:rPr>
          <w:color w:val="000000"/>
          <w:spacing w:val="0"/>
          <w:w w:val="100"/>
          <w:position w:val="0"/>
        </w:rPr>
        <w:t xml:space="preserve">、 </w:t>
      </w:r>
      <w:r>
        <w:rPr>
          <w:rFonts w:ascii="Times New Roman" w:eastAsia="Times New Roman" w:hAnsi="Times New Roman" w:cs="Times New Roman"/>
          <w:color w:val="000000"/>
          <w:spacing w:val="0"/>
          <w:w w:val="100"/>
          <w:position w:val="0"/>
        </w:rPr>
        <w:t>9.51%</w:t>
      </w:r>
      <w:r>
        <w:rPr>
          <w:color w:val="000000"/>
          <w:spacing w:val="0"/>
          <w:w w:val="100"/>
          <w:position w:val="0"/>
        </w:rPr>
        <w:t>、</w:t>
      </w:r>
      <w:r>
        <w:rPr>
          <w:rFonts w:ascii="Times New Roman" w:eastAsia="Times New Roman" w:hAnsi="Times New Roman" w:cs="Times New Roman"/>
          <w:color w:val="000000"/>
          <w:spacing w:val="0"/>
          <w:w w:val="100"/>
          <w:position w:val="0"/>
        </w:rPr>
        <w:t>4.90%</w:t>
      </w:r>
      <w:r>
        <w:rPr>
          <w:color w:val="000000"/>
          <w:spacing w:val="0"/>
          <w:w w:val="100"/>
          <w:position w:val="0"/>
        </w:rPr>
        <w:t>、</w:t>
      </w:r>
      <w:r>
        <w:rPr>
          <w:rFonts w:ascii="Times New Roman" w:eastAsia="Times New Roman" w:hAnsi="Times New Roman" w:cs="Times New Roman"/>
          <w:color w:val="000000"/>
          <w:spacing w:val="0"/>
          <w:w w:val="100"/>
          <w:position w:val="0"/>
        </w:rPr>
        <w:t>3.80%</w:t>
      </w:r>
      <w:r>
        <w:rPr>
          <w:color w:val="000000"/>
          <w:spacing w:val="0"/>
          <w:w w:val="100"/>
          <w:position w:val="0"/>
        </w:rPr>
        <w:t>、</w:t>
      </w:r>
      <w:r>
        <w:rPr>
          <w:rFonts w:ascii="Times New Roman" w:eastAsia="Times New Roman" w:hAnsi="Times New Roman" w:cs="Times New Roman"/>
          <w:color w:val="000000"/>
          <w:spacing w:val="0"/>
          <w:w w:val="100"/>
          <w:position w:val="0"/>
        </w:rPr>
        <w:t>-1.44%</w:t>
      </w:r>
      <w:r>
        <w:rPr>
          <w:color w:val="000000"/>
          <w:spacing w:val="0"/>
          <w:w w:val="100"/>
          <w:position w:val="0"/>
        </w:rPr>
        <w:t>。</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商誉减值测试的影响</w:t>
      </w:r>
    </w:p>
    <w:p>
      <w:pPr>
        <w:pStyle w:val="Style13"/>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年收购深圳苏摩</w:t>
      </w:r>
      <w:r>
        <w:rPr>
          <w:rFonts w:ascii="Times New Roman" w:eastAsia="Times New Roman" w:hAnsi="Times New Roman" w:cs="Times New Roman"/>
          <w:color w:val="000000"/>
          <w:spacing w:val="0"/>
          <w:w w:val="100"/>
          <w:position w:val="0"/>
        </w:rPr>
        <w:t>51%</w:t>
      </w:r>
      <w:r>
        <w:rPr>
          <w:color w:val="000000"/>
          <w:spacing w:val="0"/>
          <w:w w:val="100"/>
          <w:position w:val="0"/>
        </w:rPr>
        <w:t>股权时所约定的业绩承诺期已结束。截止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日已计 提商誉减值准备</w:t>
      </w:r>
      <w:r>
        <w:rPr>
          <w:rFonts w:ascii="Times New Roman" w:eastAsia="Times New Roman" w:hAnsi="Times New Roman" w:cs="Times New Roman"/>
          <w:color w:val="000000"/>
          <w:spacing w:val="0"/>
          <w:w w:val="100"/>
          <w:position w:val="0"/>
        </w:rPr>
        <w:t>65,634,412.57</w:t>
      </w:r>
      <w:r>
        <w:rPr>
          <w:color w:val="000000"/>
          <w:spacing w:val="0"/>
          <w:w w:val="100"/>
          <w:position w:val="0"/>
        </w:rPr>
        <w:t>元。</w:t>
      </w:r>
    </w:p>
    <w:p>
      <w:pPr>
        <w:pStyle w:val="Style13"/>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根据深圳中洲资产评估有限公司于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日出具的深中洲评字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2-028</w:t>
      </w:r>
      <w:r>
        <w:rPr>
          <w:color w:val="000000"/>
          <w:spacing w:val="0"/>
          <w:w w:val="100"/>
          <w:position w:val="0"/>
        </w:rPr>
        <w:t>号《深圳市苏 摩技有限公司股东拟对合并深圳市苏摩科技有限公司股权形成的包含商誉资产组可收回金额》的评估 结果。，截至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日，深圳苏摩与商誉相关的资产组的账面价值为</w:t>
      </w:r>
      <w:r>
        <w:rPr>
          <w:rFonts w:ascii="Times New Roman" w:eastAsia="Times New Roman" w:hAnsi="Times New Roman" w:cs="Times New Roman"/>
          <w:color w:val="000000"/>
          <w:spacing w:val="0"/>
          <w:w w:val="100"/>
          <w:position w:val="0"/>
        </w:rPr>
        <w:t>8,219,720.07</w:t>
      </w:r>
      <w:r>
        <w:rPr>
          <w:color w:val="000000"/>
          <w:spacing w:val="0"/>
          <w:w w:val="100"/>
          <w:position w:val="0"/>
        </w:rPr>
        <w:t>元，包含未确 认归属于少数股东权益的商誉价值为</w:t>
      </w:r>
      <w:r>
        <w:rPr>
          <w:rFonts w:ascii="Times New Roman" w:eastAsia="Times New Roman" w:hAnsi="Times New Roman" w:cs="Times New Roman"/>
          <w:color w:val="000000"/>
          <w:spacing w:val="0"/>
          <w:w w:val="100"/>
          <w:position w:val="0"/>
        </w:rPr>
        <w:t>23,472,430.27</w:t>
      </w:r>
      <w:r>
        <w:rPr>
          <w:color w:val="000000"/>
          <w:spacing w:val="0"/>
          <w:w w:val="100"/>
          <w:position w:val="0"/>
        </w:rPr>
        <w:t>元，合计</w:t>
      </w:r>
      <w:r>
        <w:rPr>
          <w:rFonts w:ascii="Times New Roman" w:eastAsia="Times New Roman" w:hAnsi="Times New Roman" w:cs="Times New Roman"/>
          <w:color w:val="000000"/>
          <w:spacing w:val="0"/>
          <w:w w:val="100"/>
          <w:position w:val="0"/>
        </w:rPr>
        <w:t>31,692,150.34</w:t>
      </w:r>
      <w:r>
        <w:rPr>
          <w:color w:val="000000"/>
          <w:spacing w:val="0"/>
          <w:w w:val="100"/>
          <w:position w:val="0"/>
        </w:rPr>
        <w:t>元，商誉资产组可收回金额 为</w:t>
      </w:r>
      <w:r>
        <w:rPr>
          <w:rFonts w:ascii="Times New Roman" w:eastAsia="Times New Roman" w:hAnsi="Times New Roman" w:cs="Times New Roman"/>
          <w:color w:val="000000"/>
          <w:spacing w:val="0"/>
          <w:w w:val="100"/>
          <w:position w:val="0"/>
        </w:rPr>
        <w:t>72,313,117.14</w:t>
      </w:r>
      <w:r>
        <w:rPr>
          <w:color w:val="000000"/>
          <w:spacing w:val="0"/>
          <w:w w:val="100"/>
          <w:position w:val="0"/>
        </w:rPr>
        <w:t>元，确认整体商誉减值金额为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800" w:line="312" w:lineRule="exact"/>
        <w:ind w:left="0" w:right="0" w:firstLine="460"/>
        <w:jc w:val="left"/>
      </w:pPr>
      <w:r>
        <w:rPr>
          <w:color w:val="000000"/>
          <w:spacing w:val="0"/>
          <w:w w:val="100"/>
          <w:position w:val="0"/>
        </w:rPr>
        <w:t>经测试，公司收购深圳苏摩形成的商誉本年应计提减值</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98"/>
      <w:bookmarkEnd w:id="1199"/>
      <w:bookmarkEnd w:id="12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9,323,250.86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4,154,579.15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5,196,948.69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版权金代理费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5,731,955.00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3,049,246.47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2,682,708.53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824,162.84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954,889.82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1,093,400.70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426,780.66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3,062,235.00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3,444,325.28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44,690.38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16,306,149.36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4,045,401.80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11,333,802.86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9,017,748.30</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2"/>
      <w:bookmarkEnd w:id="1203"/>
      <w:bookmarkEnd w:id="1205"/>
    </w:p>
    <w:p>
      <w:pPr>
        <w:pStyle w:val="Style41"/>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06"/>
      <w:bookmarkEnd w:id="1207"/>
      <w:bookmarkEnd w:id="120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67,920,883.34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10,666,363.36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46,347,236.02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6,930,741.34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97,795,931.80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14,669,389.77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46,869,342.83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7,030,401.42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无形资产摊销额大于税 法摊销未转回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27,160,852.21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4,074,127.83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52,226,072.55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7,833,910.88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广告费用超支部分未转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5,533,174.06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1,383,293.51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9,322,119.96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2,091,503.20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6,978,946.20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1,046,841.93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7,825,361.79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1,173,804.27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1,093,040.07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163,956.01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242,313.30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23,776,828.87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2,972,103.61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230,259,656.55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34,976,076.02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162,832,446.45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25,096,708.11</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9"/>
      <w:bookmarkEnd w:id="1210"/>
      <w:bookmarkEnd w:id="121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因长期股权投资转为可 供出售金融资产按公允 价值重新计量确认的递 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179,982,226.70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179,982,226.70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179,982,226.70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179,982,226.70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12"/>
      <w:bookmarkEnd w:id="1213"/>
      <w:bookmarkEnd w:id="121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34,976,076.02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25,096,708.11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26,997,334.01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26,997,334.01</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16"/>
      <w:bookmarkEnd w:id="1217"/>
      <w:bookmarkEnd w:id="121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206,943,098.49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150,816,479.96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42,854,594.25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49,187,838.95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249,797,692.74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200,004,318.91</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20"/>
      <w:bookmarkEnd w:id="1221"/>
      <w:bookmarkEnd w:id="122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年到期（</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28,766,343.70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年到期（</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2,885,548.67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11,743,221.35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年到期（</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9,316,535.94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6,317,545.06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年到期（</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24,482,029.90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24,125,752.34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2025</w:t>
            </w:r>
            <w:r>
              <w:rPr>
                <w:rFonts w:ascii="SimSun" w:eastAsia="SimSun" w:hAnsi="SimSun" w:cs="SimSun"/>
                <w:color w:val="000000"/>
                <w:spacing w:val="0"/>
                <w:w w:val="100"/>
                <w:position w:val="0"/>
                <w:sz w:val="16"/>
                <w:szCs w:val="16"/>
              </w:rPr>
              <w:t>年到期（</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66,431,298.12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79,863,617.51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2026</w:t>
            </w:r>
            <w:r>
              <w:rPr>
                <w:rFonts w:ascii="SimSun" w:eastAsia="SimSun" w:hAnsi="SimSun" w:cs="SimSun"/>
                <w:color w:val="000000"/>
                <w:spacing w:val="0"/>
                <w:w w:val="100"/>
                <w:position w:val="0"/>
                <w:sz w:val="16"/>
                <w:szCs w:val="16"/>
              </w:rPr>
              <w:t>年到期（</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103,827,685.86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206,943,098.49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150,816,479.96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24"/>
      <w:bookmarkEnd w:id="1225"/>
      <w:bookmarkEnd w:id="122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预付版权金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159,392.50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159,392.50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159,392.50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159,392.50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163,122.50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28"/>
      <w:bookmarkEnd w:id="1229"/>
      <w:bookmarkEnd w:id="1231"/>
    </w:p>
    <w:p>
      <w:pPr>
        <w:pStyle w:val="Style41"/>
        <w:keepNext/>
        <w:keepLines/>
        <w:widowControl w:val="0"/>
        <w:shd w:val="clear" w:color="auto" w:fill="auto"/>
        <w:bidi w:val="0"/>
        <w:spacing w:before="0" w:after="40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2"/>
      <w:bookmarkEnd w:id="1233"/>
      <w:bookmarkEnd w:id="123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20,030,311.11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90,152,736.11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132,638,692.36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110,183,047.22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132,638,692.36</w:t>
            </w: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35"/>
      <w:bookmarkEnd w:id="1236"/>
      <w:bookmarkEnd w:id="1238"/>
    </w:p>
    <w:p>
      <w:pPr>
        <w:pStyle w:val="Style41"/>
        <w:keepNext/>
        <w:keepLines/>
        <w:widowControl w:val="0"/>
        <w:shd w:val="clear" w:color="auto" w:fill="auto"/>
        <w:bidi w:val="0"/>
        <w:spacing w:before="0" w:after="40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9"/>
      <w:bookmarkEnd w:id="1240"/>
      <w:bookmarkEnd w:id="124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49,149,593.44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18,810,900.16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应付软件费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3,761,736.04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3,909,568.00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11,193,258.24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14,031,973.26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应付带宽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17,905,326.58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4,381,891.73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应付广告费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6,905,939.95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4,939,731.13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应付信息费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3,912,253.94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4,946,700.76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应付设计费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2,709,045.84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2,709,045.84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文旅服务成本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3,443,565.40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3,443,565.40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4,226,483.96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532,938.91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533,244.84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2,484,087.54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应付服务器托管费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283,946.24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219,866.24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应付版权金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1,675,084.17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1,675,433.30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应付机柜租赁费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10,931,918.94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105,872,628.64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73,017,621.21</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42"/>
      <w:bookmarkEnd w:id="1243"/>
      <w:bookmarkEnd w:id="124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34"/>
        <w:keepNext/>
        <w:keepLines/>
        <w:widowControl w:val="0"/>
        <w:shd w:val="clear" w:color="auto" w:fill="auto"/>
        <w:bidi w:val="0"/>
        <w:spacing w:before="0" w:after="40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245"/>
      <w:bookmarkEnd w:id="1246"/>
      <w:bookmarkEnd w:id="124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预收云服务业务款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2,935,211.32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2,972,927.65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预收游戏业务款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10,258,372.11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2,856,394.11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预收文旅业务款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212,544.39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13,193,583.43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6,041,866.15</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49"/>
      <w:bookmarkEnd w:id="1250"/>
      <w:bookmarkEnd w:id="1252"/>
    </w:p>
    <w:p>
      <w:pPr>
        <w:pStyle w:val="Style41"/>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3"/>
      <w:bookmarkEnd w:id="1254"/>
      <w:bookmarkEnd w:id="125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86,282,977.09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81,345,910.34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12,135,242.18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二、离职后福利</w:t>
            </w:r>
            <w:r>
              <w:rPr>
                <w:color w:val="000000"/>
                <w:spacing w:val="0"/>
                <w:w w:val="100"/>
                <w:position w:val="0"/>
                <w:sz w:val="18"/>
                <w:szCs w:val="18"/>
              </w:rPr>
              <w:t>-</w:t>
            </w:r>
            <w:r>
              <w:rPr>
                <w:rFonts w:ascii="SimSun" w:eastAsia="SimSun" w:hAnsi="SimSun" w:cs="SimSun"/>
                <w:color w:val="000000"/>
                <w:spacing w:val="0"/>
                <w:w w:val="100"/>
                <w:position w:val="0"/>
                <w:sz w:val="16"/>
                <w:szCs w:val="16"/>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3,583,910.80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3,583,910.80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89,889,487.89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84,952,421.14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12,135,242.18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6"/>
      <w:bookmarkEnd w:id="1257"/>
      <w:bookmarkEnd w:id="125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7,087,267.66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80,874,870.64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75,937,803.89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12,024,334.41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110,907.77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2,561,822.58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2,561,822.58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110,907.77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1,801,500.57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1,801,500.57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1,656,811.93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1,656,811.93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115,631.39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115,631.39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1,027,831.00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7,198,175.43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86,282,977.09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81,345,910.34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12,135,242.18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59"/>
      <w:bookmarkEnd w:id="1260"/>
      <w:bookmarkEnd w:id="126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3,517,585.73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3,517,585.73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66,325.07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66,325.07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3,583,910.80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3,583,910.80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63"/>
      <w:bookmarkEnd w:id="1264"/>
      <w:bookmarkEnd w:id="126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10,229,253.60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9,788,893.40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28,921,631.60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25,676,692.82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485,558.06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2,867,936.29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238,173.74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263,901.09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170,116.03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188,492.71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40,055,859.33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38,787,089.01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67"/>
      <w:bookmarkEnd w:id="1268"/>
      <w:bookmarkEnd w:id="127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52,401,890.13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61,390,736.90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52,403,090.13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61,433,928.70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71"/>
      <w:bookmarkEnd w:id="1272"/>
      <w:bookmarkEnd w:id="127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43,191.80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74"/>
      <w:bookmarkEnd w:id="1275"/>
      <w:bookmarkEnd w:id="1276"/>
    </w:p>
    <w:p>
      <w:pPr>
        <w:pStyle w:val="Style81"/>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77"/>
      <w:bookmarkEnd w:id="1278"/>
      <w:bookmarkEnd w:id="127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23,202,091.61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21,284,774.30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待退回百度充值款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17,253,707.35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17,308,951.66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限制性股票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7,458,634.40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股权回购款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5,000,000.00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房屋租赁费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652,308.49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4,215,835.41</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2,021,622.86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1,697,435.64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1,636,798.23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房屋租赁押金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149,599.67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651,493.98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4,055,524.51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1,812,626.06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52,401,890.13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61,390,736.90</w:t>
            </w:r>
          </w:p>
        </w:tc>
      </w:tr>
    </w:tbl>
    <w:p>
      <w:pPr>
        <w:widowControl w:val="0"/>
        <w:spacing w:after="319" w:line="1" w:lineRule="exact"/>
      </w:pPr>
    </w:p>
    <w:p>
      <w:pPr>
        <w:pStyle w:val="Style81"/>
        <w:keepNext/>
        <w:keepLines/>
        <w:widowControl w:val="0"/>
        <w:shd w:val="clear" w:color="auto" w:fill="auto"/>
        <w:bidi w:val="0"/>
        <w:spacing w:before="0" w:after="320" w:line="240" w:lineRule="auto"/>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0"/>
      <w:bookmarkEnd w:id="1281"/>
      <w:bookmarkEnd w:id="1282"/>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本年无账龄超过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34"/>
        <w:keepNext/>
        <w:keepLines/>
        <w:widowControl w:val="0"/>
        <w:shd w:val="clear" w:color="auto" w:fill="auto"/>
        <w:bidi w:val="0"/>
        <w:spacing w:before="0" w:after="40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283"/>
      <w:bookmarkEnd w:id="1284"/>
      <w:bookmarkEnd w:id="12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16,052,647.40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11,088,596.06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16,052,647.40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11,088,596.06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287"/>
      <w:bookmarkEnd w:id="1288"/>
      <w:bookmarkEnd w:id="129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159,213.76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91,756.94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159,213.76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291"/>
      <w:bookmarkEnd w:id="1292"/>
      <w:bookmarkEnd w:id="129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56,819,897.88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55,800,268.41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-9,654,271.40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-10,898,809.76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-16,052,647.43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-11,088,596.06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31,112,979.05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33,812,862.59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295"/>
      <w:bookmarkEnd w:id="1296"/>
      <w:bookmarkEnd w:id="129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诉讼冻结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23,905,412.50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23,905,412.50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299"/>
      <w:bookmarkEnd w:id="1300"/>
      <w:bookmarkEnd w:id="13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形成原因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583,333.51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尚未满足确认损益</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的政府补助</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未确认收入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7,242,028.28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21,734,922.30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21,998,004.38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6,978,946.20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预收的游戏卡充值 产生的递延收益</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7,825,361.79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21,734,922.30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22,581,337.89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6,978,946.20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本期新增补 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本期计入营 业外收入金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本期计入其</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本期冲减成</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虚拟化技术</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工程实验室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583,333.51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583,333.51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583,333.51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583,333.51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303"/>
      <w:bookmarkEnd w:id="1304"/>
      <w:bookmarkEnd w:id="13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263,034,300.00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-1,115,590.00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-1,115,590.00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261,918,710.00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06"/>
      <w:bookmarkEnd w:id="1307"/>
      <w:bookmarkEnd w:id="130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）投资者投入的资本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274,257,730.99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5,798,436.20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268,459,294.79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2,966,062.11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2,966,062.11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277,223,793.10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5,798,436.20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271,425,356.90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105,499,436.26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105,499,436.26</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）未行权的股份支付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4,031,221.50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1,252,541.12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5,283,762.62</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109,530,657.76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110,783,198.88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386,754,450.86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1,252,541.12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5,798,436.20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382,208,555.78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19" w:line="1" w:lineRule="exact"/>
      </w:pPr>
    </w:p>
    <w:p>
      <w:pPr>
        <w:pStyle w:val="Style13"/>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本期股本溢价减少系本年员工离职回购部分限制性股票</w:t>
      </w:r>
      <w:r>
        <w:rPr>
          <w:rFonts w:ascii="Times New Roman" w:eastAsia="Times New Roman" w:hAnsi="Times New Roman" w:cs="Times New Roman"/>
          <w:color w:val="000000"/>
          <w:spacing w:val="0"/>
          <w:w w:val="100"/>
          <w:position w:val="0"/>
        </w:rPr>
        <w:t>1,115,590.00</w:t>
      </w:r>
      <w:r>
        <w:rPr>
          <w:color w:val="000000"/>
          <w:spacing w:val="0"/>
          <w:w w:val="100"/>
          <w:position w:val="0"/>
        </w:rPr>
        <w:t>股，回购价为每股</w:t>
      </w:r>
      <w:r>
        <w:rPr>
          <w:rFonts w:ascii="Times New Roman" w:eastAsia="Times New Roman" w:hAnsi="Times New Roman" w:cs="Times New Roman"/>
          <w:color w:val="000000"/>
          <w:spacing w:val="0"/>
          <w:w w:val="100"/>
          <w:position w:val="0"/>
        </w:rPr>
        <w:t>6.2</w:t>
      </w:r>
      <w:r>
        <w:rPr>
          <w:color w:val="000000"/>
          <w:spacing w:val="0"/>
          <w:w w:val="100"/>
          <w:position w:val="0"/>
        </w:rPr>
        <w:t>（首期） 或</w:t>
      </w:r>
      <w:r>
        <w:rPr>
          <w:rFonts w:ascii="Times New Roman" w:eastAsia="Times New Roman" w:hAnsi="Times New Roman" w:cs="Times New Roman"/>
          <w:color w:val="000000"/>
          <w:spacing w:val="0"/>
          <w:w w:val="100"/>
          <w:position w:val="0"/>
        </w:rPr>
        <w:t>6.18</w:t>
      </w:r>
      <w:r>
        <w:rPr>
          <w:color w:val="000000"/>
          <w:spacing w:val="0"/>
          <w:w w:val="100"/>
          <w:position w:val="0"/>
        </w:rPr>
        <w:t>元（预留），股票面值</w:t>
      </w:r>
      <w:r>
        <w:rPr>
          <w:rFonts w:ascii="Times New Roman" w:eastAsia="Times New Roman" w:hAnsi="Times New Roman" w:cs="Times New Roman"/>
          <w:color w:val="000000"/>
          <w:spacing w:val="0"/>
          <w:w w:val="100"/>
          <w:position w:val="0"/>
        </w:rPr>
        <w:t>1</w:t>
      </w:r>
      <w:r>
        <w:rPr>
          <w:color w:val="000000"/>
          <w:spacing w:val="0"/>
          <w:w w:val="100"/>
          <w:position w:val="0"/>
        </w:rPr>
        <w:t>元，合计影响股本溢价</w:t>
      </w:r>
      <w:r>
        <w:rPr>
          <w:rFonts w:ascii="Times New Roman" w:eastAsia="Times New Roman" w:hAnsi="Times New Roman" w:cs="Times New Roman"/>
          <w:color w:val="000000"/>
          <w:spacing w:val="0"/>
          <w:w w:val="100"/>
          <w:position w:val="0"/>
        </w:rPr>
        <w:t>5,798,436.20</w:t>
      </w:r>
      <w:r>
        <w:rPr>
          <w:color w:val="000000"/>
          <w:spacing w:val="0"/>
          <w:w w:val="100"/>
          <w:position w:val="0"/>
        </w:rPr>
        <w:t>元。</w:t>
      </w:r>
    </w:p>
    <w:p>
      <w:pPr>
        <w:pStyle w:val="Style34"/>
        <w:keepNext/>
        <w:keepLines/>
        <w:widowControl w:val="0"/>
        <w:shd w:val="clear" w:color="auto" w:fill="auto"/>
        <w:bidi w:val="0"/>
        <w:spacing w:before="0" w:after="320" w:line="322"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310"/>
      <w:bookmarkEnd w:id="1311"/>
      <w:bookmarkEnd w:id="131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7,241,634.40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6,872,034.40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7,241,634.40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6,872,034.40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14"/>
      <w:bookmarkEnd w:id="1315"/>
      <w:bookmarkEnd w:id="131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本期所得</w:t>
            </w:r>
          </w:p>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税前发生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减:前期计入 其他综合收 益当期转入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税后归属</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于少数股</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-33,768,277.</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-13,641,13</w:t>
            </w:r>
          </w:p>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-13,641,13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-47,409,</w:t>
            </w:r>
          </w:p>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413.27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560"/>
              <w:jc w:val="left"/>
              <w:rPr>
                <w:sz w:val="16"/>
                <w:szCs w:val="16"/>
              </w:rPr>
            </w:pPr>
            <w:r>
              <w:rPr>
                <w:rFonts w:ascii="SimSun" w:eastAsia="SimSun" w:hAnsi="SimSun" w:cs="SimSun"/>
                <w:color w:val="000000"/>
                <w:spacing w:val="0"/>
                <w:w w:val="100"/>
                <w:position w:val="0"/>
                <w:sz w:val="16"/>
                <w:szCs w:val="16"/>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-33,768,277.</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-13,641,13</w:t>
            </w:r>
          </w:p>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-13,641,13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-47,409,</w:t>
            </w:r>
          </w:p>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413.27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-363,872.47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1,243,769.</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1,243,769.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879,896.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-363,872.47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1,243,769.</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1,243,769.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879,896.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-34,132,150.</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-12,397,36</w:t>
            </w:r>
          </w:p>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-12,397,36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-46,529,</w:t>
            </w:r>
          </w:p>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516.69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318"/>
      <w:bookmarkEnd w:id="1319"/>
      <w:bookmarkEnd w:id="13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55,838,543.29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55,838,543.29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55,838,543.29</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22"/>
      <w:bookmarkEnd w:id="1323"/>
      <w:bookmarkEnd w:id="13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32,274,747.27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32,274,747.27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178,939,268.17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-46,226,144.46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-133,330,487.45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加：其他调整因素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-8,074,887.45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5,259,146.00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-13,909,405.39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32,274,747.27</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line="240" w:lineRule="auto"/>
        <w:ind w:left="0" w:right="0" w:firstLine="0"/>
        <w:jc w:val="left"/>
      </w:pPr>
      <w:bookmarkStart w:id="1326" w:name="bookmark1326"/>
      <w:r>
        <w:rPr>
          <w:rFonts w:ascii="Times New Roman" w:eastAsia="Times New Roman" w:hAnsi="Times New Roman" w:cs="Times New Roman"/>
          <w:color w:val="000000"/>
          <w:spacing w:val="0"/>
          <w:w w:val="100"/>
          <w:position w:val="0"/>
          <w:sz w:val="18"/>
          <w:szCs w:val="18"/>
        </w:rPr>
        <w:t>1</w:t>
      </w:r>
      <w:bookmarkEnd w:id="13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tabs>
          <w:tab w:pos="349" w:val="left"/>
        </w:tabs>
        <w:bidi w:val="0"/>
        <w:spacing w:before="0" w:line="240" w:lineRule="auto"/>
        <w:ind w:left="0" w:right="0" w:firstLine="0"/>
        <w:jc w:val="left"/>
      </w:pPr>
      <w:bookmarkStart w:id="1327" w:name="bookmark1327"/>
      <w:r>
        <w:rPr>
          <w:rFonts w:ascii="Times New Roman" w:eastAsia="Times New Roman" w:hAnsi="Times New Roman" w:cs="Times New Roman"/>
          <w:color w:val="000000"/>
          <w:spacing w:val="0"/>
          <w:w w:val="100"/>
          <w:position w:val="0"/>
          <w:sz w:val="18"/>
          <w:szCs w:val="18"/>
        </w:rPr>
        <w:t>2</w:t>
      </w:r>
      <w:bookmarkEnd w:id="13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tabs>
          <w:tab w:pos="349" w:val="left"/>
        </w:tabs>
        <w:bidi w:val="0"/>
        <w:spacing w:before="0" w:line="240" w:lineRule="auto"/>
        <w:ind w:left="0" w:right="0" w:firstLine="0"/>
        <w:jc w:val="left"/>
      </w:pPr>
      <w:bookmarkStart w:id="1328" w:name="bookmark1328"/>
      <w:r>
        <w:rPr>
          <w:rFonts w:ascii="Times New Roman" w:eastAsia="Times New Roman" w:hAnsi="Times New Roman" w:cs="Times New Roman"/>
          <w:color w:val="000000"/>
          <w:spacing w:val="0"/>
          <w:w w:val="100"/>
          <w:position w:val="0"/>
          <w:sz w:val="18"/>
          <w:szCs w:val="18"/>
        </w:rPr>
        <w:t>3</w:t>
      </w:r>
      <w:bookmarkEnd w:id="13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tabs>
          <w:tab w:pos="349" w:val="left"/>
        </w:tabs>
        <w:bidi w:val="0"/>
        <w:spacing w:before="0" w:line="240" w:lineRule="auto"/>
        <w:ind w:left="0" w:right="0" w:firstLine="0"/>
        <w:jc w:val="left"/>
      </w:pPr>
      <w:bookmarkStart w:id="1329" w:name="bookmark1329"/>
      <w:r>
        <w:rPr>
          <w:rFonts w:ascii="Times New Roman" w:eastAsia="Times New Roman" w:hAnsi="Times New Roman" w:cs="Times New Roman"/>
          <w:color w:val="000000"/>
          <w:spacing w:val="0"/>
          <w:w w:val="100"/>
          <w:position w:val="0"/>
          <w:sz w:val="18"/>
          <w:szCs w:val="18"/>
        </w:rPr>
        <w:t>4</w:t>
      </w:r>
      <w:bookmarkEnd w:id="13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400" w:line="240" w:lineRule="auto"/>
        <w:ind w:left="0" w:right="0" w:firstLine="0"/>
        <w:jc w:val="left"/>
      </w:pPr>
      <w:bookmarkStart w:id="1330" w:name="bookmark1330"/>
      <w:r>
        <w:rPr>
          <w:rFonts w:ascii="Times New Roman" w:eastAsia="Times New Roman" w:hAnsi="Times New Roman" w:cs="Times New Roman"/>
          <w:color w:val="000000"/>
          <w:spacing w:val="0"/>
          <w:w w:val="100"/>
          <w:position w:val="0"/>
          <w:sz w:val="18"/>
          <w:szCs w:val="18"/>
        </w:rPr>
        <w:t>5</w:t>
      </w:r>
      <w:bookmarkEnd w:id="13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31"/>
      <w:bookmarkEnd w:id="1332"/>
      <w:bookmarkEnd w:id="13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350,168,225.84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175,410,134.61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289,457,050.97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198,063,127.43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4,963,249.54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4,108,556.91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4,386,896.65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3,985,286.00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355,131,475.38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179,518,691.52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293,843,947.62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202,048,413.43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本年度（元）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具体扣除情况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上年度（元）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具体扣除情况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355,131,475.38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营业收入扣除前金额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293,843,947.62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营业收入扣除前金额</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营业收入扣除项目合</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2,830,382.24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办公楼转租收入等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10,192,954.17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办公楼转租收入、正 常经营业务相关但已 终止合作</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营业收入扣除项目合 计金额占营业收入的 比重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一、与主营业务无关 的业务收入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1723"/>
        <w:gridCol w:w="2078"/>
        <w:gridCol w:w="2030"/>
        <w:gridCol w:w="2030"/>
        <w:gridCol w:w="1718"/>
      </w:tblGrid>
      <w:tr>
        <w:trPr>
          <w:trHeight w:val="352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2,830,382.24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办公楼转租收入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10,192,954.17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办公楼转租收入、正 常经营业务相关但已 终止合作</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与主营业务无关的业 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2,830,382.24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10,192,954.17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营业收入扣除小计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二、不具备商业实质 的收入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不具备商业实质的收 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352,301,093.14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283,650,993.45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w:t>
            </w:r>
          </w:p>
        </w:tc>
      </w:tr>
    </w:tbl>
    <w:p>
      <w:pPr>
        <w:widowControl w:val="0"/>
        <w:spacing w:after="739" w:line="1" w:lineRule="exact"/>
      </w:pPr>
    </w:p>
    <w:p>
      <w:pPr>
        <w:pStyle w:val="Style13"/>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）主营业务（分业务类型）</w:t>
      </w:r>
    </w:p>
    <w:tbl>
      <w:tblPr>
        <w:tblOverlap w:val="never"/>
        <w:jc w:val="center"/>
        <w:tblLayout w:type="fixed"/>
      </w:tblPr>
      <w:tblGrid>
        <w:gridCol w:w="2270"/>
        <w:gridCol w:w="1848"/>
        <w:gridCol w:w="1848"/>
        <w:gridCol w:w="1853"/>
        <w:gridCol w:w="1882"/>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营业成本</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网络游戏业务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164,647,407.84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40,302,305.10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145,712,479.64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107,289,195.93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183,922,881.69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126,846,609.23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142,928,353.79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82,952,364.58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科技文旅业务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1,597,936.31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8,261,220.28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816,217.54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7,821,566.92</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350,168,225.84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175,410,134.61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rPr>
              <w:t>289,457,050.97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198,063,127.43</w:t>
            </w:r>
          </w:p>
        </w:tc>
      </w:tr>
    </w:tbl>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）网络游戏业务（分运营模式）</w:t>
      </w:r>
    </w:p>
    <w:tbl>
      <w:tblPr>
        <w:tblOverlap w:val="never"/>
        <w:jc w:val="center"/>
        <w:tblLayout w:type="fixed"/>
      </w:tblPr>
      <w:tblGrid>
        <w:gridCol w:w="2270"/>
        <w:gridCol w:w="1848"/>
        <w:gridCol w:w="1848"/>
        <w:gridCol w:w="1853"/>
        <w:gridCol w:w="1882"/>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运营模式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营业成本</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官方运营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151,169,655.13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36,883,724.29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137,903,946.90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104,434,061.43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其中：公司自主运营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65,529,197.81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2,157,660.18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42,720,835.71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7,889,771.48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与平台联合运营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85,640,457.32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34,726,064.11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95,183,111.19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96,544,289.95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分服运营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516,310.83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765,295.84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广告代理业务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7,601,370.18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1,797.17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5,806,057.52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5,360,071.70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3,416,783.64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1,237,179.38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2,855,134.50</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164,647,407.84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b/>
                <w:bCs/>
                <w:color w:val="000000"/>
                <w:spacing w:val="0"/>
                <w:w w:val="100"/>
                <w:position w:val="0"/>
                <w:sz w:val="20"/>
                <w:szCs w:val="20"/>
              </w:rPr>
              <w:t>40,302,305.10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rPr>
              <w:t>145,712,479.64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107,289,195.93</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60"/>
        <w:jc w:val="left"/>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）网络游戏业务（分游戏类型）</w:t>
      </w:r>
      <w:r>
        <w:br w:type="page"/>
      </w:r>
    </w:p>
    <w:tbl>
      <w:tblPr>
        <w:tblOverlap w:val="never"/>
        <w:jc w:val="center"/>
        <w:tblLayout w:type="fixed"/>
      </w:tblPr>
      <w:tblGrid>
        <w:gridCol w:w="1190"/>
        <w:gridCol w:w="2856"/>
        <w:gridCol w:w="1925"/>
        <w:gridCol w:w="1848"/>
        <w:gridCol w:w="1882"/>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营业成本</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MMO</w:t>
            </w:r>
            <w:r>
              <w:rPr>
                <w:rFonts w:ascii="SimSun" w:eastAsia="SimSun" w:hAnsi="SimSun" w:cs="SimSun"/>
                <w:color w:val="000000"/>
                <w:spacing w:val="0"/>
                <w:w w:val="100"/>
                <w:position w:val="0"/>
                <w:sz w:val="20"/>
                <w:szCs w:val="20"/>
              </w:rPr>
              <w:t>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11,899,156.63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2,283,479.85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15,756,941.39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5,211,183.18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网页游戏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1,352,842.44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59,727.51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661,534.72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704,644.30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手机游戏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138,504,721.61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34,540,516.93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122,250,766.63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98,518,233.95</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广告代理业 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7,601,370.18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1,797.17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5,806,057.52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5,289,316.98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3,416,783.64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1,237,179.38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2,855,134.50</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20"/>
                <w:szCs w:val="20"/>
              </w:rPr>
            </w:pPr>
            <w:r>
              <w:rPr>
                <w:b/>
                <w:bCs/>
                <w:color w:val="000000"/>
                <w:spacing w:val="0"/>
                <w:w w:val="100"/>
                <w:position w:val="0"/>
                <w:sz w:val="20"/>
                <w:szCs w:val="20"/>
              </w:rPr>
              <w:t>164,647,407.84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40,302,305.10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145,712,479.64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107,289,195.93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36"/>
      <w:bookmarkEnd w:id="1337"/>
      <w:bookmarkEnd w:id="133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444,161.90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63,229.43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317,313.14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45,090.91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477,984.07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286,204.58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11,585.39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1,234,279.15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406,110.31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40"/>
      <w:bookmarkEnd w:id="1341"/>
      <w:bookmarkEnd w:id="134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29,949,869.52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55,915,908.53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27,571,624.41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21,926,473.00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1,179,141.20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970,593.95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1,289,599.06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647,948.00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1,599,168.70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1,553,435.20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1,717,792.15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822,522.04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492,738.07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552,046.21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684,140.14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692,814.36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服务器托管费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210,273.21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219,015.93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折旧费及长期资产摊销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1,475,556.77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107,784.41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66,169,903.23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83,410,679.37</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44"/>
      <w:bookmarkEnd w:id="1345"/>
      <w:bookmarkEnd w:id="134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19,407,529.65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15,113,391.75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折旧费及摊销费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8,943,760.77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5,664,790.30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期权费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850,726.70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-635,257.88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1,620,772.58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1,963,527.46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323,036.89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951,974.57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3,330,593.98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1,924,587.71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1,254,844.87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572,232.66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外部服务费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227,828.80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403,948.75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597,692.87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538,422.91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869,473.47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305,508.87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548,460.13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471,727.53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37,974,720.71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27,274,854.63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48"/>
      <w:bookmarkEnd w:id="1349"/>
      <w:bookmarkEnd w:id="135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39,443,738.55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28,462,500.29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3,557,059.49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246,117.59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折旧费及摊销费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5,349,464.62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3,947,833.72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1,565,711.17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1,493,341.50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343,083.15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596,495.64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外包及服务费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2,041,666.78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1,065,764.19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带宽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2,273,584.85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54,574,308.61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35,906,392.53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52"/>
      <w:bookmarkEnd w:id="1353"/>
      <w:bookmarkEnd w:id="135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4,463,128.71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7,221,570.06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301,433.53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606,518.95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1,737,929.13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4,533,677.69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减：汇兑收益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284,312.29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514,957.04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加：融资租赁费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2,421,513.46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加：其他支出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2,227,939.75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900,635.57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10,264,765.23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11,534,407.33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56"/>
      <w:bookmarkEnd w:id="1357"/>
      <w:bookmarkEnd w:id="135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4,529,448.16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2,111,017.76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进项税加计扣除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3,117,925.28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4,887,428.49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130,479.67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163,589.11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7,777,853.11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7,162,035.36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60"/>
      <w:bookmarkEnd w:id="1361"/>
      <w:bookmarkEnd w:id="136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138,642.97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4,128,031.34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其他权益工具投资在持有期间取得的股利 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6,785,352.49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处置股权取得的投资收益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其他非流动金融资产在持有期间取得的股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6,928,204.22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10,803,044.86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64"/>
      <w:bookmarkEnd w:id="1365"/>
      <w:bookmarkEnd w:id="136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以公允价值计量的且其变动计入当期损 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-2,695,142.36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-2,695,142.36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68"/>
      <w:bookmarkEnd w:id="1369"/>
      <w:bookmarkEnd w:id="137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-25,324,671.87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-22,054,662.35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-14,298,244.87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-15,327,070.36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-39,622,916.74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-37,381,732.71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72"/>
      <w:bookmarkEnd w:id="1373"/>
      <w:bookmarkEnd w:id="137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一、长期股权投资减值损失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-12,859,089.83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-24,692,383.43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-9,217,672.36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-12,513,243.80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-12,859,089.83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-46,423,299.59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376"/>
      <w:bookmarkEnd w:id="1377"/>
      <w:bookmarkEnd w:id="137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50,532.79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w:t>
            </w:r>
            <w:r>
              <w:rPr>
                <w:rFonts w:ascii="SimSun" w:eastAsia="SimSun" w:hAnsi="SimSun" w:cs="SimSun"/>
                <w:color w:val="000000"/>
                <w:spacing w:val="0"/>
                <w:w w:val="100"/>
                <w:position w:val="0"/>
                <w:sz w:val="16"/>
                <w:szCs w:val="16"/>
              </w:rPr>
              <w:t>未划分为持有待售的非流动资产处 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50,532.79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w:t>
            </w:r>
            <w:r>
              <w:rPr>
                <w:rFonts w:ascii="SimSun" w:eastAsia="SimSun" w:hAnsi="SimSun" w:cs="SimSun"/>
                <w:color w:val="000000"/>
                <w:spacing w:val="0"/>
                <w:w w:val="100"/>
                <w:position w:val="0"/>
                <w:sz w:val="16"/>
                <w:szCs w:val="16"/>
              </w:rPr>
              <w:t>固定资产处置收益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50,532.79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50,532.79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80"/>
      <w:bookmarkEnd w:id="1381"/>
      <w:bookmarkEnd w:id="138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604,810.08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5,081,032.16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604,810.08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128,821.54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128,821.54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往来款项清理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4,177,248.25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4,177,248.25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4,910,879.87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5,198,102.15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4,910,879.87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1"/>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60"/>
        <w:gridCol w:w="2333"/>
        <w:gridCol w:w="360"/>
        <w:gridCol w:w="1834"/>
        <w:gridCol w:w="600"/>
        <w:gridCol w:w="442"/>
        <w:gridCol w:w="926"/>
        <w:gridCol w:w="1032"/>
        <w:gridCol w:w="62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发 放 原 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补贴是 否影响 当年盈 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是否</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特殊</w:t>
            </w:r>
          </w:p>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本期发生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与资产 相关</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与收益 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深圳市福田区国库 支付中心</w:t>
            </w:r>
            <w:r>
              <w:rPr>
                <w:color w:val="000000"/>
                <w:spacing w:val="0"/>
                <w:w w:val="100"/>
                <w:position w:val="0"/>
                <w:sz w:val="18"/>
                <w:szCs w:val="18"/>
              </w:rPr>
              <w:t>R&amp;D</w:t>
            </w:r>
            <w:r>
              <w:rPr>
                <w:rFonts w:ascii="SimSun" w:eastAsia="SimSun" w:hAnsi="SimSun" w:cs="SimSun"/>
                <w:color w:val="000000"/>
                <w:spacing w:val="0"/>
                <w:w w:val="100"/>
                <w:position w:val="0"/>
                <w:sz w:val="16"/>
                <w:szCs w:val="16"/>
              </w:rPr>
              <w:t>投 入支持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年福田区产业发展专项 资金科技创新发展分项第四 批支持项目及企业的公示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因研究开发、技术更新 及改造等获得的补助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高新处</w:t>
            </w:r>
            <w:r>
              <w:rPr>
                <w:color w:val="000000"/>
                <w:spacing w:val="0"/>
                <w:w w:val="100"/>
                <w:position w:val="0"/>
                <w:sz w:val="18"/>
                <w:szCs w:val="18"/>
              </w:rPr>
              <w:t>2019</w:t>
            </w:r>
            <w:r>
              <w:rPr>
                <w:rFonts w:ascii="SimSun" w:eastAsia="SimSun" w:hAnsi="SimSun" w:cs="SimSun"/>
                <w:color w:val="000000"/>
                <w:spacing w:val="0"/>
                <w:w w:val="100"/>
                <w:position w:val="0"/>
                <w:sz w:val="16"/>
                <w:szCs w:val="16"/>
              </w:rPr>
              <w:t>年高企 培育资助第</w:t>
            </w:r>
            <w:r>
              <w:rPr>
                <w:color w:val="000000"/>
                <w:spacing w:val="0"/>
                <w:w w:val="100"/>
                <w:position w:val="0"/>
                <w:sz w:val="18"/>
                <w:szCs w:val="18"/>
              </w:rPr>
              <w:t>1</w:t>
            </w:r>
            <w:r>
              <w:rPr>
                <w:rFonts w:ascii="SimSun" w:eastAsia="SimSun" w:hAnsi="SimSun" w:cs="SimSun"/>
                <w:color w:val="000000"/>
                <w:spacing w:val="0"/>
                <w:w w:val="100"/>
                <w:position w:val="0"/>
                <w:sz w:val="16"/>
                <w:szCs w:val="16"/>
              </w:rPr>
              <w:t>次拨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深圳市科技创新委员会关于 收取</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年度高新技术企业 培育资助项目资助资金申请 材料和拨款材料的通知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深圳市科技创新委 员会</w:t>
            </w:r>
            <w:r>
              <w:rPr>
                <w:color w:val="000000"/>
                <w:spacing w:val="0"/>
                <w:w w:val="100"/>
                <w:position w:val="0"/>
                <w:sz w:val="18"/>
                <w:szCs w:val="18"/>
              </w:rPr>
              <w:t>2019</w:t>
            </w:r>
            <w:r>
              <w:rPr>
                <w:rFonts w:ascii="SimSun" w:eastAsia="SimSun" w:hAnsi="SimSun" w:cs="SimSun"/>
                <w:color w:val="000000"/>
                <w:spacing w:val="0"/>
                <w:w w:val="100"/>
                <w:position w:val="0"/>
                <w:sz w:val="16"/>
                <w:szCs w:val="16"/>
              </w:rPr>
              <w:t>年研发资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深圳市科技创新委员会关于 公示</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年度企业研究开发 资助计划第一批拟资助企业 名单的通知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因研究开发、技术更新 及改造等获得的补助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高新处</w:t>
            </w:r>
            <w:r>
              <w:rPr>
                <w:color w:val="000000"/>
                <w:spacing w:val="0"/>
                <w:w w:val="100"/>
                <w:position w:val="0"/>
                <w:sz w:val="18"/>
                <w:szCs w:val="18"/>
              </w:rPr>
              <w:t>2019</w:t>
            </w:r>
            <w:r>
              <w:rPr>
                <w:rFonts w:ascii="SimSun" w:eastAsia="SimSun" w:hAnsi="SimSun" w:cs="SimSun"/>
                <w:color w:val="000000"/>
                <w:spacing w:val="0"/>
                <w:w w:val="100"/>
                <w:position w:val="0"/>
                <w:sz w:val="16"/>
                <w:szCs w:val="16"/>
              </w:rPr>
              <w:t xml:space="preserve">年企业 研发资助第一批第 </w:t>
            </w:r>
            <w:r>
              <w:rPr>
                <w:color w:val="000000"/>
                <w:spacing w:val="0"/>
                <w:w w:val="100"/>
                <w:position w:val="0"/>
                <w:sz w:val="18"/>
                <w:szCs w:val="18"/>
              </w:rPr>
              <w:t>1</w:t>
            </w:r>
            <w:r>
              <w:rPr>
                <w:rFonts w:ascii="SimSun" w:eastAsia="SimSun" w:hAnsi="SimSun" w:cs="SimSun"/>
                <w:color w:val="000000"/>
                <w:spacing w:val="0"/>
                <w:w w:val="100"/>
                <w:position w:val="0"/>
                <w:sz w:val="16"/>
                <w:szCs w:val="16"/>
              </w:rPr>
              <w:t>次拨款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深圳市科技创新委员会关于 公示</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年度企业研究开发 资助计划第一批拟资助企业 名单的通知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因研究开发、技术更新 及改造等获得的补助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深圳市福田区企业 发展服务中心疫情 防控生产经营支持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年福田区防控疫情同舟 共济</w:t>
            </w:r>
            <w:r>
              <w:rPr>
                <w:color w:val="000000"/>
                <w:spacing w:val="0"/>
                <w:w w:val="100"/>
                <w:position w:val="0"/>
                <w:sz w:val="18"/>
                <w:szCs w:val="18"/>
              </w:rPr>
              <w:t>"</w:t>
            </w:r>
            <w:r>
              <w:rPr>
                <w:rFonts w:ascii="SimSun" w:eastAsia="SimSun" w:hAnsi="SimSun" w:cs="SimSun"/>
                <w:color w:val="000000"/>
                <w:spacing w:val="0"/>
                <w:w w:val="100"/>
                <w:position w:val="0"/>
                <w:sz w:val="16"/>
                <w:szCs w:val="16"/>
              </w:rPr>
              <w:t>福企</w:t>
            </w:r>
            <w:r>
              <w:rPr>
                <w:color w:val="000000"/>
                <w:spacing w:val="0"/>
                <w:w w:val="100"/>
                <w:position w:val="0"/>
                <w:sz w:val="18"/>
                <w:szCs w:val="18"/>
              </w:rPr>
              <w:t>"</w:t>
            </w:r>
            <w:r>
              <w:rPr>
                <w:rFonts w:ascii="SimSun" w:eastAsia="SimSun" w:hAnsi="SimSun" w:cs="SimSun"/>
                <w:color w:val="000000"/>
                <w:spacing w:val="0"/>
                <w:w w:val="100"/>
                <w:position w:val="0"/>
                <w:sz w:val="16"/>
                <w:szCs w:val="16"/>
              </w:rPr>
              <w:t>十一条政策科创 局第三批支持企业及项目的 公示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国家重点文化出口 认定配套奖励项目 扶持款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关于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年第一批深圳市文 化创意产业发展专项资金拟 资助项目公示的通知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深圳市福田区企业 发展服务中心企业 资质认定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年福田区产业发展专项 资金文体局分项第三批拟支 持企业及项目的公示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鼓励中小企业上规 模奖励项目补贴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深圳南山区工业和信息化局 发布关于受理中小企业上规 模奖励项目申报材料的通知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到南山区文广局原 创作品补贴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关于下达</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年度南山区自 主创新产业发展专项资金文 化产业发展分项资金资助项 目（第二批）扶持计划的通知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其他政府补助（</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万元以下）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因从事国家鼓励和扶</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持特定行业、产业而获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141,532.16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与收益 相关</w:t>
            </w:r>
          </w:p>
        </w:tc>
      </w:tr>
    </w:tbl>
    <w:p>
      <w:pPr>
        <w:widowControl w:val="0"/>
        <w:spacing w:line="1" w:lineRule="exact"/>
      </w:pPr>
      <w:r>
        <w:br w:type="page"/>
      </w:r>
    </w:p>
    <w:tbl>
      <w:tblPr>
        <w:tblOverlap w:val="never"/>
        <w:jc w:val="center"/>
        <w:tblLayout w:type="fixed"/>
      </w:tblPr>
      <w:tblGrid>
        <w:gridCol w:w="1560"/>
        <w:gridCol w:w="2333"/>
        <w:gridCol w:w="360"/>
        <w:gridCol w:w="1834"/>
        <w:gridCol w:w="600"/>
        <w:gridCol w:w="442"/>
        <w:gridCol w:w="926"/>
        <w:gridCol w:w="1032"/>
        <w:gridCol w:w="62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得的补助（按国家级政 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深圳市福田区科技 创新局</w:t>
            </w:r>
            <w:r>
              <w:rPr>
                <w:color w:val="000000"/>
                <w:spacing w:val="0"/>
                <w:w w:val="100"/>
                <w:position w:val="0"/>
                <w:sz w:val="18"/>
                <w:szCs w:val="18"/>
              </w:rPr>
              <w:t>2020</w:t>
            </w:r>
            <w:r>
              <w:rPr>
                <w:rFonts w:ascii="SimSun" w:eastAsia="SimSun" w:hAnsi="SimSun" w:cs="SimSun"/>
                <w:color w:val="000000"/>
                <w:spacing w:val="0"/>
                <w:w w:val="100"/>
                <w:position w:val="0"/>
                <w:sz w:val="16"/>
                <w:szCs w:val="16"/>
              </w:rPr>
              <w:t>年国高 奖补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深圳市科技创新委员会深圳 市财政局关于下达</w:t>
            </w:r>
            <w:r>
              <w:rPr>
                <w:color w:val="000000"/>
                <w:spacing w:val="0"/>
                <w:w w:val="100"/>
                <w:position w:val="0"/>
                <w:sz w:val="18"/>
                <w:szCs w:val="18"/>
              </w:rPr>
              <w:t>2020</w:t>
            </w:r>
            <w:r>
              <w:rPr>
                <w:rFonts w:ascii="SimSun" w:eastAsia="SimSun" w:hAnsi="SimSun" w:cs="SimSun"/>
                <w:color w:val="000000"/>
                <w:spacing w:val="0"/>
                <w:w w:val="100"/>
                <w:position w:val="0"/>
                <w:sz w:val="16"/>
                <w:szCs w:val="16"/>
              </w:rPr>
              <w:t>年高 新技术企业认定奖励性资助 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奖</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稳岗补贴款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深圳市福田区企业 发展服务中心国高 认定支持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年福田区产业发展专项 资金科创局分项第六批拟支 持企业及项目的公示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与收益 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深圳市南山区科技 创新局</w:t>
            </w:r>
            <w:r>
              <w:rPr>
                <w:color w:val="000000"/>
                <w:spacing w:val="0"/>
                <w:w w:val="100"/>
                <w:position w:val="0"/>
                <w:sz w:val="18"/>
                <w:szCs w:val="18"/>
              </w:rPr>
              <w:t>2020</w:t>
            </w:r>
            <w:r>
              <w:rPr>
                <w:rFonts w:ascii="SimSun" w:eastAsia="SimSun" w:hAnsi="SimSun" w:cs="SimSun"/>
                <w:color w:val="000000"/>
                <w:spacing w:val="0"/>
                <w:w w:val="100"/>
                <w:position w:val="0"/>
                <w:sz w:val="16"/>
                <w:szCs w:val="16"/>
              </w:rPr>
              <w:t>年国家 高新技术企业认定 奖补贴资金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关于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年度深圳市国家高 新技术企业认定奖补项目申 报的通知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奖</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与收益 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国家高新技术企业 倍增支持计划项目 款</w:t>
            </w:r>
            <w:r>
              <w:rPr>
                <w:color w:val="000000"/>
                <w:spacing w:val="0"/>
                <w:w w:val="100"/>
                <w:position w:val="0"/>
                <w:sz w:val="18"/>
                <w:szCs w:val="18"/>
              </w:rPr>
              <w:t>（</w:t>
            </w:r>
            <w:r>
              <w:rPr>
                <w:rFonts w:ascii="SimSun" w:eastAsia="SimSun" w:hAnsi="SimSun" w:cs="SimSun"/>
                <w:color w:val="000000"/>
                <w:spacing w:val="0"/>
                <w:w w:val="100"/>
                <w:position w:val="0"/>
                <w:sz w:val="16"/>
                <w:szCs w:val="16"/>
              </w:rPr>
              <w:t>科技创新局）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关于申报</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年度南山区国 家高新技术企业倍增等支持 计划项目的通知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补</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与收益 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604,810.08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5,081,032.16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5</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84"/>
      <w:bookmarkEnd w:id="1385"/>
      <w:bookmarkEnd w:id="13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189,791.30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666,363.81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189,791.30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189,791.30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666,363.81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189,791.30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罚款支出（及违约金）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578,077.56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578,077.56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23,905,412.50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23,905,412.50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24,675,782.27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751,803.11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24,675,782.27</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5</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88"/>
      <w:bookmarkEnd w:id="1389"/>
      <w:bookmarkEnd w:id="1391"/>
    </w:p>
    <w:p>
      <w:pPr>
        <w:pStyle w:val="Style41"/>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92"/>
      <w:bookmarkEnd w:id="1393"/>
      <w:bookmarkEnd w:id="139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4,863,062.52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5,765,169.59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-9,874,272.47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3,432,926.48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-5,011,209.95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9,198,096.07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5"/>
      <w:bookmarkEnd w:id="1396"/>
      <w:bookmarkEnd w:id="13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-54,790,654.28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8"/>
                <w:szCs w:val="18"/>
              </w:rPr>
              <w:t>/</w:t>
            </w:r>
            <w:r>
              <w:rPr>
                <w:rFonts w:ascii="SimSun" w:eastAsia="SimSun" w:hAnsi="SimSun" w:cs="SimSun"/>
                <w:color w:val="000000"/>
                <w:spacing w:val="0"/>
                <w:w w:val="100"/>
                <w:position w:val="0"/>
                <w:sz w:val="16"/>
                <w:szCs w:val="16"/>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-8,218,598.16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-3,586,713.04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-6,128,873.77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-1,502,427.80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3,112,903.44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-3,566,355.95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26,189,185.27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-9,011,421.70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特殊税收豁免纳税影响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-2,130,371.48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-168,536.76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color w:val="000000"/>
                <w:spacing w:val="0"/>
                <w:w w:val="100"/>
                <w:position w:val="0"/>
              </w:rPr>
              <w:t>-5,011,209.95</w:t>
            </w:r>
          </w:p>
        </w:tc>
      </w:tr>
    </w:tbl>
    <w:p>
      <w:pPr>
        <w:widowControl w:val="0"/>
        <w:spacing w:after="31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398"/>
      <w:bookmarkEnd w:id="1399"/>
      <w:bookmarkEnd w:id="140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34"/>
        <w:keepNext/>
        <w:keepLines/>
        <w:widowControl w:val="0"/>
        <w:shd w:val="clear" w:color="auto" w:fill="auto"/>
        <w:tabs>
          <w:tab w:pos="48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02"/>
      <w:bookmarkEnd w:id="1403"/>
      <w:bookmarkEnd w:id="1405"/>
    </w:p>
    <w:p>
      <w:pPr>
        <w:pStyle w:val="Style41"/>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6"/>
      <w:bookmarkEnd w:id="1407"/>
      <w:bookmarkEnd w:id="140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5,559,564.17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5,198,102.15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300,994.31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281,294.96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60,934,816.81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14,590,510.68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受限资金解冻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8,860,371.00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75,655,746.29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20,069,907.79</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9"/>
      <w:bookmarkEnd w:id="1410"/>
      <w:bookmarkEnd w:id="14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27,710,042.39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55,911,873.53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11,894,799.54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34,633,537.26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受限资金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11,982,065.70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8,860,371.00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7,169,414.13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3,245,740.92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8,668,386.40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2,996,384.49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4,529,633.17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2,014,200.80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5,151,599.45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1,924,587.71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2,149,497.76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1,858,944.07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外部服务费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784,421.88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1,628,316.28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1,573,043.34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1,231,237.27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3,438,290.35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1,041,099.59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121,825.71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900,635.57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85,173,019.82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116,246,928.49</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12"/>
      <w:bookmarkEnd w:id="1413"/>
      <w:bookmarkEnd w:id="14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收回汇海易融借款本金及利息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12,934,380.00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12,934,380.00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16"/>
      <w:bookmarkEnd w:id="1417"/>
      <w:bookmarkEnd w:id="14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同一控制下控股合并股权收购款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88,137,512.49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回购限制性股票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7,358,321.58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1,262,423.40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支付融资租赁保证金、租金及利息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14,474,554.30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21,832,875.88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89,399,935.89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20"/>
      <w:bookmarkEnd w:id="1421"/>
      <w:bookmarkEnd w:id="1423"/>
    </w:p>
    <w:p>
      <w:pPr>
        <w:pStyle w:val="Style41"/>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4"/>
      <w:bookmarkEnd w:id="1425"/>
      <w:bookmarkEnd w:id="14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-49,779,444.33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-137,328,659.09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52,482,006.57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83,805,032.30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35,636,851.55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32,355,167.59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16,541,685.50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4,842,520.06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7,725,729.45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11,333,802.86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13,153,731.06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both"/>
              <w:rPr>
                <w:sz w:val="16"/>
                <w:szCs w:val="16"/>
              </w:rPr>
            </w:pPr>
            <w:r>
              <w:rPr>
                <w:rFonts w:ascii="SimSun" w:eastAsia="SimSun" w:hAnsi="SimSun" w:cs="SimSun"/>
                <w:color w:val="000000"/>
                <w:spacing w:val="0"/>
                <w:w w:val="100"/>
                <w:position w:val="0"/>
                <w:sz w:val="16"/>
                <w:szCs w:val="16"/>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-50,532.79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189,791.30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2,695,142.36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6,884,642.17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7,221,570.06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-6,928,204.22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-10,803,044.86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-9,879,367.91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3,432,926.48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693,814.59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-1,989,380.53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-4,759,384.00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74,644,622.84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7,456,489.17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-36,049,134.85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67,359,812.88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36,168,560.45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.不涉及现金收支的重大投资和筹资活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70,857,450.66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169,116,169.53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-29,903,625.08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-68,355,093.79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27"/>
      <w:bookmarkEnd w:id="1428"/>
      <w:bookmarkEnd w:id="14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70,857,450.66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178,673.03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70,417,519.93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261,257.70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70,857,450.66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100,761,075.74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3,915,568.73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3,332,727.64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30"/>
      <w:bookmarkEnd w:id="1431"/>
      <w:bookmarkEnd w:id="14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8,409,704.84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深圳人才住房，只有使用权没有处置权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开户暂封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11,981,862.26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被有权机关冻结</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1,695,458.87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被有权机关冻结</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22,087,229.41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34"/>
      <w:bookmarkEnd w:id="1435"/>
      <w:bookmarkEnd w:id="1437"/>
    </w:p>
    <w:p>
      <w:pPr>
        <w:pStyle w:val="Style41"/>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38"/>
      <w:bookmarkEnd w:id="1439"/>
      <w:bookmarkEnd w:id="144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期末折算人民币余额</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4,279,011.04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670,834.75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4,277,041.12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1,969.92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10,041,137.38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1,573,271.03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10,030,704.11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10,433.27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6,060,578.92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950,574.67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6,060,578.92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1,734,225.72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272,005.54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1,734,225.72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1,042,921.58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163,577.58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1,042,921.58</w:t>
            </w:r>
          </w:p>
        </w:tc>
      </w:tr>
    </w:tbl>
    <w:p>
      <w:pPr>
        <w:widowControl w:val="0"/>
        <w:spacing w:after="259" w:line="1" w:lineRule="exact"/>
      </w:pPr>
    </w:p>
    <w:p>
      <w:pPr>
        <w:pStyle w:val="Style41"/>
        <w:keepNext/>
        <w:keepLines/>
        <w:widowControl w:val="0"/>
        <w:shd w:val="clear" w:color="auto" w:fill="auto"/>
        <w:bidi w:val="0"/>
        <w:spacing w:before="0" w:line="322" w:lineRule="exact"/>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41"/>
      <w:bookmarkEnd w:id="1442"/>
      <w:bookmarkEnd w:id="1443"/>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580" w:line="319" w:lineRule="exact"/>
        <w:ind w:left="0" w:right="0" w:firstLine="520"/>
        <w:jc w:val="both"/>
      </w:pPr>
      <w:r>
        <w:rPr>
          <w:color w:val="000000"/>
          <w:spacing w:val="0"/>
          <w:w w:val="100"/>
          <w:position w:val="0"/>
        </w:rPr>
        <w:t>公司主要的境外经营实体有全资子公司</w:t>
      </w:r>
      <w:r>
        <w:rPr>
          <w:rFonts w:ascii="Times New Roman" w:eastAsia="Times New Roman" w:hAnsi="Times New Roman" w:cs="Times New Roman"/>
          <w:color w:val="000000"/>
          <w:spacing w:val="0"/>
          <w:w w:val="100"/>
          <w:position w:val="0"/>
        </w:rPr>
        <w:t>CUPLAY</w:t>
      </w:r>
      <w:r>
        <w:rPr>
          <w:color w:val="000000"/>
          <w:spacing w:val="0"/>
          <w:w w:val="100"/>
          <w:position w:val="0"/>
        </w:rPr>
        <w:t>和全资子公司美国中青宝，</w:t>
      </w:r>
      <w:r>
        <w:rPr>
          <w:rFonts w:ascii="Times New Roman" w:eastAsia="Times New Roman" w:hAnsi="Times New Roman" w:cs="Times New Roman"/>
          <w:color w:val="000000"/>
          <w:spacing w:val="0"/>
          <w:w w:val="100"/>
          <w:position w:val="0"/>
        </w:rPr>
        <w:t>CUPLAY</w:t>
      </w:r>
      <w:r>
        <w:rPr>
          <w:color w:val="000000"/>
          <w:spacing w:val="0"/>
          <w:w w:val="100"/>
          <w:position w:val="0"/>
        </w:rPr>
        <w:t>系在英属维 尔京群岛注册的境外公司，其主要经营地在中国大陆，选择人民币作为记账本位币。美国中青宝系在 美国加利福尼亚州注册的境外公司，其主要经营地在美国加利福尼亚州，选择美元作为记账本位币。</w:t>
      </w:r>
    </w:p>
    <w:p>
      <w:pPr>
        <w:pStyle w:val="Style34"/>
        <w:keepNext/>
        <w:keepLines/>
        <w:widowControl w:val="0"/>
        <w:shd w:val="clear" w:color="auto" w:fill="auto"/>
        <w:bidi w:val="0"/>
        <w:spacing w:before="0" w:after="300" w:line="320" w:lineRule="exact"/>
        <w:ind w:left="0" w:right="0" w:firstLine="0"/>
        <w:jc w:val="left"/>
      </w:pPr>
      <w:bookmarkStart w:id="1444" w:name="bookmark1444"/>
      <w:bookmarkStart w:id="1445" w:name="bookmark1445"/>
      <w:bookmarkStart w:id="1446" w:name="bookmark1446"/>
      <w:r>
        <w:rPr>
          <w:color w:val="000000"/>
          <w:spacing w:val="0"/>
          <w:w w:val="100"/>
          <w:position w:val="0"/>
        </w:rPr>
        <w:t>八、合并范围的变更</w:t>
      </w:r>
      <w:bookmarkEnd w:id="1444"/>
      <w:bookmarkEnd w:id="1445"/>
      <w:bookmarkEnd w:id="1446"/>
    </w:p>
    <w:p>
      <w:pPr>
        <w:pStyle w:val="Style34"/>
        <w:keepNext/>
        <w:keepLines/>
        <w:widowControl w:val="0"/>
        <w:shd w:val="clear" w:color="auto" w:fill="auto"/>
        <w:bidi w:val="0"/>
        <w:spacing w:before="0" w:line="320" w:lineRule="exact"/>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47"/>
      <w:bookmarkEnd w:id="1448"/>
      <w:bookmarkEnd w:id="1449"/>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3"/>
        <w:keepNext w:val="0"/>
        <w:keepLines w:val="0"/>
        <w:widowControl w:val="0"/>
        <w:shd w:val="clear" w:color="auto" w:fill="auto"/>
        <w:bidi w:val="0"/>
        <w:spacing w:before="0" w:after="100" w:line="320"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）新设子公司</w:t>
      </w:r>
    </w:p>
    <w:p>
      <w:pPr>
        <w:pStyle w:val="Style13"/>
        <w:keepNext w:val="0"/>
        <w:keepLines w:val="0"/>
        <w:widowControl w:val="0"/>
        <w:shd w:val="clear" w:color="auto" w:fill="auto"/>
        <w:tabs>
          <w:tab w:pos="7416" w:val="left"/>
        </w:tabs>
        <w:bidi w:val="0"/>
        <w:spacing w:before="0" w:after="280" w:line="320" w:lineRule="exact"/>
        <w:ind w:left="0" w:right="0" w:firstLine="0"/>
        <w:jc w:val="left"/>
        <w:rPr>
          <w:sz w:val="20"/>
          <w:szCs w:val="20"/>
        </w:rPr>
      </w:pPr>
      <w:r>
        <w:rPr>
          <w:b/>
          <w:bCs/>
          <w:color w:val="000000"/>
          <w:spacing w:val="0"/>
          <w:w w:val="100"/>
          <w:position w:val="0"/>
          <w:sz w:val="20"/>
          <w:szCs w:val="20"/>
        </w:rPr>
        <w:t>子公司名称</w:t>
        <w:tab/>
        <w:t>设立时间</w:t>
      </w:r>
      <w:r>
        <w:br w:type="page"/>
      </w:r>
    </w:p>
    <w:tbl>
      <w:tblPr>
        <w:tblOverlap w:val="never"/>
        <w:jc w:val="center"/>
        <w:tblLayout w:type="fixed"/>
      </w:tblPr>
      <w:tblGrid>
        <w:gridCol w:w="6005"/>
        <w:gridCol w:w="369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青云星辰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芭乐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盛澜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鸿逸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青云传媒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bl>
    <w:p>
      <w:pPr>
        <w:widowControl w:val="0"/>
        <w:spacing w:after="259" w:line="1" w:lineRule="exact"/>
      </w:pPr>
    </w:p>
    <w:p>
      <w:pPr>
        <w:pStyle w:val="Style13"/>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）注销子公司</w:t>
      </w:r>
    </w:p>
    <w:tbl>
      <w:tblPr>
        <w:tblOverlap w:val="never"/>
        <w:jc w:val="center"/>
        <w:tblLayout w:type="fixed"/>
      </w:tblPr>
      <w:tblGrid>
        <w:gridCol w:w="6005"/>
        <w:gridCol w:w="369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注销时间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苏州华娱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深圳中富彩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福州卓越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克拉玛依宝德大数据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合肥宝腾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青云传媒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r>
    </w:tbl>
    <w:p>
      <w:pPr>
        <w:widowControl w:val="0"/>
        <w:spacing w:after="79" w:line="1" w:lineRule="exact"/>
      </w:pPr>
    </w:p>
    <w:p>
      <w:pPr>
        <w:pStyle w:val="Style13"/>
        <w:keepNext w:val="0"/>
        <w:keepLines w:val="0"/>
        <w:widowControl w:val="0"/>
        <w:shd w:val="clear" w:color="auto" w:fill="auto"/>
        <w:bidi w:val="0"/>
        <w:spacing w:before="0" w:line="322" w:lineRule="exact"/>
        <w:ind w:left="0" w:right="0" w:firstLine="460"/>
        <w:jc w:val="left"/>
      </w:pPr>
      <w:bookmarkStart w:id="1450" w:name="bookmark1450"/>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）其他</w:t>
      </w:r>
    </w:p>
    <w:p>
      <w:pPr>
        <w:pStyle w:val="Style13"/>
        <w:keepNext w:val="0"/>
        <w:keepLines w:val="0"/>
        <w:widowControl w:val="0"/>
        <w:shd w:val="clear" w:color="auto" w:fill="auto"/>
        <w:bidi w:val="0"/>
        <w:spacing w:before="0" w:after="260" w:line="322" w:lineRule="exact"/>
        <w:ind w:left="0" w:right="0" w:firstLine="480"/>
        <w:jc w:val="left"/>
      </w:pPr>
      <w:r>
        <w:rPr>
          <w:color w:val="000000"/>
          <w:spacing w:val="0"/>
          <w:w w:val="100"/>
          <w:position w:val="0"/>
        </w:rPr>
        <w:t>经核查发现，区块链促进会是非营利性组织，上期投资的</w:t>
      </w:r>
      <w:r>
        <w:rPr>
          <w:rFonts w:ascii="Times New Roman" w:eastAsia="Times New Roman" w:hAnsi="Times New Roman" w:cs="Times New Roman"/>
          <w:color w:val="000000"/>
          <w:spacing w:val="0"/>
          <w:w w:val="100"/>
          <w:position w:val="0"/>
        </w:rPr>
        <w:t>10</w:t>
      </w:r>
      <w:r>
        <w:rPr>
          <w:color w:val="000000"/>
          <w:spacing w:val="0"/>
          <w:w w:val="100"/>
          <w:position w:val="0"/>
        </w:rPr>
        <w:t>万实质上是会费性质，不应纳入合并 范围，本期从长期股权投资转出。</w:t>
      </w:r>
    </w:p>
    <w:p>
      <w:pPr>
        <w:pStyle w:val="Style27"/>
        <w:keepNext/>
        <w:keepLines/>
        <w:widowControl w:val="0"/>
        <w:shd w:val="clear" w:color="auto" w:fill="auto"/>
        <w:bidi w:val="0"/>
        <w:spacing w:before="0" w:after="260" w:line="322" w:lineRule="exact"/>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九</w:t>
      </w:r>
      <w:bookmarkEnd w:id="1453"/>
      <w:r>
        <w:rPr>
          <w:color w:val="000000"/>
          <w:spacing w:val="0"/>
          <w:w w:val="100"/>
          <w:position w:val="0"/>
        </w:rPr>
        <w:t>、在其他主体中的权益</w:t>
      </w:r>
      <w:bookmarkEnd w:id="1451"/>
      <w:bookmarkEnd w:id="1452"/>
      <w:bookmarkEnd w:id="1454"/>
    </w:p>
    <w:p>
      <w:pPr>
        <w:pStyle w:val="Style34"/>
        <w:keepNext/>
        <w:keepLines/>
        <w:widowControl w:val="0"/>
        <w:shd w:val="clear" w:color="auto" w:fill="auto"/>
        <w:bidi w:val="0"/>
        <w:spacing w:before="0" w:after="260" w:line="322" w:lineRule="exact"/>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5"/>
      <w:bookmarkEnd w:id="1456"/>
      <w:bookmarkEnd w:id="1457"/>
    </w:p>
    <w:p>
      <w:pPr>
        <w:pStyle w:val="Style41"/>
        <w:keepNext/>
        <w:keepLines/>
        <w:widowControl w:val="0"/>
        <w:shd w:val="clear" w:color="auto" w:fill="auto"/>
        <w:bidi w:val="0"/>
        <w:spacing w:before="0" w:after="320" w:line="322" w:lineRule="exact"/>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8"/>
      <w:bookmarkEnd w:id="1459"/>
      <w:bookmarkEnd w:id="146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深圳卓页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深圳创想时空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苏州华娱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深圳时代首游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深圳中青聚宝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深圳幻游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深圳中富彩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深圳乔戈里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老友互动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CUPLAY</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英属维京群岛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加利福尼亚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加利福尼亚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福州卓越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深圳苏摩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 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深圳比格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通过子公司间接 持有</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深圳米斗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深圳力透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深圳五秒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中青宝文化科技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文化投资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湖南湘西中青宝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凤凰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凤凰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文化投资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前海数据服务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文化传播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青云星辰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北京中青宝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文化投资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深圳宝腾互联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同一控制下企业 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克拉玛依宝德大 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克拉玛依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克拉玛依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通过子公司间接 持有</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深圳宝腾大数据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通过子公司间接 持有</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乐山宝腾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通过子公司间接 持有</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凤凰大峡谷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凤凰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凤凰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文化传播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深圳游嘻宝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创业投资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 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深圳娱游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通过子公司间接 持有</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深圳青友玩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通过子公司间接 持有</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Tycuplay</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英属维尔京群岛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利得链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掌心烈焰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四川中青宝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芭乐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盛澜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青云传媒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文化传播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合肥宝腾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云服务业务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新设</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74"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）子公司名称对应简称</w:t>
      </w:r>
    </w:p>
    <w:tbl>
      <w:tblPr>
        <w:tblOverlap w:val="never"/>
        <w:jc w:val="center"/>
        <w:tblLayout w:type="fixed"/>
      </w:tblPr>
      <w:tblGrid>
        <w:gridCol w:w="931"/>
        <w:gridCol w:w="5717"/>
        <w:gridCol w:w="3053"/>
      </w:tblGrid>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b/>
                <w:bCs/>
                <w:color w:val="000000"/>
                <w:spacing w:val="0"/>
                <w:w w:val="100"/>
                <w:position w:val="0"/>
                <w:sz w:val="20"/>
                <w:szCs w:val="20"/>
              </w:rPr>
              <w:t>子公司简称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深圳市卓页互动网络科技有限公司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深圳卓页</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深圳市创想时空科技有限公司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深圳创想时空</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苏州华娱创新投资发展有限公司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苏州华娱</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苏州中青宝网互动科技有限公司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苏州中青宝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深圳时代首游互动科技有限公司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深圳时代首游</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深圳中青聚宝信息技术有限公司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深圳中青聚宝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深圳市幻游科技有限公司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深圳幻游</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深圳市中富彩网络技术有限公司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深圳中富彩</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深圳乔戈里投资有限公司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深圳乔戈里</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深圳市老友互动科技有限公司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老友互动</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CUPLAYCO.,LTD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CUPLAY</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ZQGAMEInc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美国中青宝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福州卓越无限软件开发有限公司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福州卓越</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深圳市苏摩科技有限公司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深圳苏摩</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深圳市比格互动科技有限公司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深圳比格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深圳市米斗科技有限公司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深圳米斗</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深圳市力透科技有限公司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深圳力透</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ZqgameHongKongCo.,LTD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香港中青宝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深圳市五秒传媒科技有限公司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深圳五秒</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深圳中青宝文化科技有限公司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中青宝文化科技</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湖南省湘西中青宝文化科技有限公司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湖南湘西中青宝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深圳前海中青聚宝数据服务有限公司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前海数据服务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北京中青宝长城文化科技有限公司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北京中青宝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深圳市宝腾互联科技有限公司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深圳宝腾互联</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克拉玛依市宝德大数据技术服务有限公司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克拉玛依宝德大数据</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深圳市宝腾互联大数据技术服务有限公司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深圳宝腾大数据</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乐山市宝腾互联科技有限公司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乐山宝腾</w:t>
            </w:r>
          </w:p>
        </w:tc>
      </w:tr>
    </w:tbl>
    <w:p>
      <w:pPr>
        <w:widowControl w:val="0"/>
        <w:spacing w:line="1" w:lineRule="exact"/>
      </w:pPr>
      <w:r>
        <w:br w:type="page"/>
      </w:r>
    </w:p>
    <w:tbl>
      <w:tblPr>
        <w:tblOverlap w:val="never"/>
        <w:jc w:val="center"/>
        <w:tblLayout w:type="fixed"/>
      </w:tblPr>
      <w:tblGrid>
        <w:gridCol w:w="931"/>
        <w:gridCol w:w="5717"/>
        <w:gridCol w:w="3053"/>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湖南省神秘凤凰大峡谷旅游开发有限责任公司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凤凰大峡谷</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深圳游嘻宝创业投资企业</w:t>
            </w:r>
            <w:r>
              <w:rPr>
                <w:color w:val="000000"/>
                <w:spacing w:val="0"/>
                <w:w w:val="100"/>
                <w:position w:val="0"/>
                <w:sz w:val="20"/>
                <w:szCs w:val="20"/>
              </w:rPr>
              <w:t>（</w:t>
            </w:r>
            <w:r>
              <w:rPr>
                <w:rFonts w:ascii="SimSun" w:eastAsia="SimSun" w:hAnsi="SimSun" w:cs="SimSun"/>
                <w:color w:val="000000"/>
                <w:spacing w:val="0"/>
                <w:w w:val="100"/>
                <w:position w:val="0"/>
                <w:sz w:val="20"/>
                <w:szCs w:val="20"/>
              </w:rPr>
              <w:t>有限合伙</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深圳游嘻宝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深圳市娱游时代科技有限公司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深圳娱游</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TycuplayCo.,Ltd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Tycuplay</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深圳市利得链科技有限公司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利得链</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深圳市掌心烈焰互娱科技有限公司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掌心烈焰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四川中青宝网互动网络有限公司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四川中青宝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深圳市芭乐网络游戏有限公司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芭乐</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深圳市宝跃网络游戏有限公司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宝跃</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深圳市盛澜网络游戏有限公司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盛澜</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深圳市鸿逸网络游戏有限公司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鸿逸</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深圳市青云星辰传媒有限公司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青云星辰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深圳市中青宝青云传媒有限公司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青云传媒</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合肥宝腾信息技术有限公司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合肥宝腾</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深圳青友玩网络科技有限公司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深圳青友玩</w:t>
            </w:r>
          </w:p>
        </w:tc>
      </w:tr>
    </w:tbl>
    <w:p>
      <w:pPr>
        <w:widowControl w:val="0"/>
        <w:spacing w:after="639" w:line="1" w:lineRule="exact"/>
      </w:pPr>
    </w:p>
    <w:p>
      <w:pPr>
        <w:pStyle w:val="Style34"/>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61"/>
      <w:bookmarkEnd w:id="1462"/>
      <w:bookmarkEnd w:id="1463"/>
    </w:p>
    <w:p>
      <w:pPr>
        <w:pStyle w:val="Style41"/>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64"/>
      <w:bookmarkEnd w:id="1465"/>
      <w:bookmarkEnd w:id="14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5,476,343.98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13,989,933.65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138,642.97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4,128,031.34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138,642.97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4,128,031.34</w:t>
            </w:r>
          </w:p>
        </w:tc>
      </w:tr>
    </w:tbl>
    <w:p>
      <w:pPr>
        <w:widowControl w:val="0"/>
        <w:spacing w:after="279" w:line="1" w:lineRule="exact"/>
      </w:pPr>
    </w:p>
    <w:p>
      <w:pPr>
        <w:pStyle w:val="Style27"/>
        <w:keepNext/>
        <w:keepLines/>
        <w:widowControl w:val="0"/>
        <w:shd w:val="clear" w:color="auto" w:fill="auto"/>
        <w:bidi w:val="0"/>
        <w:spacing w:before="0" w:after="280" w:line="312" w:lineRule="exact"/>
        <w:ind w:left="0" w:right="0" w:firstLine="0"/>
        <w:jc w:val="left"/>
      </w:pPr>
      <w:bookmarkStart w:id="1467" w:name="bookmark1467"/>
      <w:bookmarkStart w:id="1468" w:name="bookmark1468"/>
      <w:bookmarkStart w:id="1469" w:name="bookmark1469"/>
      <w:r>
        <w:rPr>
          <w:color w:val="000000"/>
          <w:spacing w:val="0"/>
          <w:w w:val="100"/>
          <w:position w:val="0"/>
        </w:rPr>
        <w:t>十、与金融工具相关的风险</w:t>
      </w:r>
      <w:bookmarkEnd w:id="1467"/>
      <w:bookmarkEnd w:id="1468"/>
      <w:bookmarkEnd w:id="1469"/>
    </w:p>
    <w:p>
      <w:pPr>
        <w:pStyle w:val="Style1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本公司的主要金融工具包括借款、应收款项、应付款项等，各项金融工具的详细情况说明见本附 注六。与这些金融工具有关的风险，以及本公司为降低这些风险所采取的风险管理政策如下所述。本 公司管理层对这些风险敞口进行管理和监控以确保将上述风险控制在限定的范围之内。</w:t>
      </w:r>
    </w:p>
    <w:p>
      <w:pPr>
        <w:pStyle w:val="Style13"/>
        <w:keepNext w:val="0"/>
        <w:keepLines w:val="0"/>
        <w:widowControl w:val="0"/>
        <w:shd w:val="clear" w:color="auto" w:fill="auto"/>
        <w:bidi w:val="0"/>
        <w:spacing w:before="0" w:after="240" w:line="312" w:lineRule="exact"/>
        <w:ind w:left="0" w:right="0" w:firstLine="38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、各类风险管理目标和政策</w:t>
      </w:r>
    </w:p>
    <w:p>
      <w:pPr>
        <w:pStyle w:val="Style1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 xml:space="preserve">本公司从事风险管理的目标是在风险和收益之间取得适当的平衡，将风险对本公司经营业绩的负 </w:t>
      </w:r>
      <w:r>
        <w:rPr>
          <w:color w:val="000000"/>
          <w:spacing w:val="0"/>
          <w:w w:val="100"/>
          <w:position w:val="0"/>
        </w:rPr>
        <w:t>面影响降低到最低水平，使股东及其它权益投资者的利益最大化。基于该风险管理目标，本公司风险 管理的基本策略是确定和分析本公司所面临的各种风险，建立适当的风险承受底线并进行风险管理， 并及时可靠地对各种风险进行监督，将风险控制在限定的范围之内。</w:t>
      </w:r>
    </w:p>
    <w:p>
      <w:pPr>
        <w:pStyle w:val="Style13"/>
        <w:keepNext w:val="0"/>
        <w:keepLines w:val="0"/>
        <w:widowControl w:val="0"/>
        <w:shd w:val="clear" w:color="auto" w:fill="auto"/>
        <w:bidi w:val="0"/>
        <w:spacing w:before="0" w:after="300" w:line="314" w:lineRule="exact"/>
        <w:ind w:left="0" w:right="0" w:firstLine="800"/>
        <w:jc w:val="both"/>
      </w:pPr>
      <w:r>
        <w:rPr>
          <w:b/>
          <w:bCs/>
          <w:color w:val="000000"/>
          <w:spacing w:val="0"/>
          <w:w w:val="100"/>
          <w:position w:val="0"/>
        </w:rPr>
        <w:t>(1)</w:t>
      </w:r>
      <w:r>
        <w:rPr>
          <w:color w:val="000000"/>
          <w:spacing w:val="0"/>
          <w:w w:val="100"/>
          <w:position w:val="0"/>
        </w:rPr>
        <w:t>市场风险</w:t>
      </w:r>
    </w:p>
    <w:p>
      <w:pPr>
        <w:pStyle w:val="Style13"/>
        <w:keepNext w:val="0"/>
        <w:keepLines w:val="0"/>
        <w:widowControl w:val="0"/>
        <w:shd w:val="clear" w:color="auto" w:fill="auto"/>
        <w:bidi w:val="0"/>
        <w:spacing w:before="0" w:after="140" w:line="329" w:lineRule="auto"/>
        <w:ind w:left="0" w:right="0" w:firstLine="36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rPr>
        <w:t>汇率风险</w:t>
      </w:r>
    </w:p>
    <w:p>
      <w:pPr>
        <w:pStyle w:val="Style13"/>
        <w:keepNext w:val="0"/>
        <w:keepLines w:val="0"/>
        <w:widowControl w:val="0"/>
        <w:shd w:val="clear" w:color="auto" w:fill="auto"/>
        <w:bidi w:val="0"/>
        <w:spacing w:before="0" w:after="0" w:line="314" w:lineRule="exact"/>
        <w:ind w:left="0" w:right="0" w:firstLine="440"/>
        <w:jc w:val="both"/>
      </w:pPr>
      <w:r>
        <w:rPr>
          <w:i/>
          <w:iCs/>
          <w:color w:val="000000"/>
          <w:spacing w:val="0"/>
          <w:w w:val="100"/>
          <w:position w:val="0"/>
        </w:rPr>
        <w:t>本公司承受汇率风险主要与美元、港币有关，除本公司及几个下属子公司以美元、港币进行采购 和销售外，本公司的其他主要业务活动以人民币计价结算。于</w:t>
      </w:r>
      <w:r>
        <w:rPr>
          <w:rFonts w:ascii="Arial" w:eastAsia="Arial" w:hAnsi="Arial" w:cs="Arial"/>
          <w:i/>
          <w:iCs/>
          <w:color w:val="000000"/>
          <w:spacing w:val="0"/>
          <w:w w:val="100"/>
          <w:position w:val="0"/>
        </w:rPr>
        <w:t>2021</w:t>
      </w:r>
      <w:r>
        <w:rPr>
          <w:i/>
          <w:iCs/>
          <w:color w:val="000000"/>
          <w:spacing w:val="0"/>
          <w:w w:val="100"/>
          <w:position w:val="0"/>
        </w:rPr>
        <w:t xml:space="preserve">年 </w:t>
      </w:r>
      <w:r>
        <w:rPr>
          <w:rFonts w:ascii="Arial" w:eastAsia="Arial" w:hAnsi="Arial" w:cs="Arial"/>
          <w:i/>
          <w:iCs/>
          <w:color w:val="000000"/>
          <w:spacing w:val="0"/>
          <w:w w:val="100"/>
          <w:position w:val="0"/>
        </w:rPr>
        <w:t>12</w:t>
      </w:r>
      <w:r>
        <w:rPr>
          <w:i/>
          <w:iCs/>
          <w:color w:val="000000"/>
          <w:spacing w:val="0"/>
          <w:w w:val="100"/>
          <w:position w:val="0"/>
        </w:rPr>
        <w:t>月</w:t>
      </w:r>
      <w:r>
        <w:rPr>
          <w:rFonts w:ascii="Arial" w:eastAsia="Arial" w:hAnsi="Arial" w:cs="Arial"/>
          <w:i/>
          <w:iCs/>
          <w:color w:val="000000"/>
          <w:spacing w:val="0"/>
          <w:w w:val="100"/>
          <w:position w:val="0"/>
        </w:rPr>
        <w:t>31</w:t>
      </w:r>
      <w:r>
        <w:rPr>
          <w:i/>
          <w:iCs/>
          <w:color w:val="000000"/>
          <w:spacing w:val="0"/>
          <w:w w:val="100"/>
          <w:position w:val="0"/>
        </w:rPr>
        <w:t>日，除下表所述资产及负 债的美元余额、港币余额外，本公司的资产及负债均为人民币余额。该美元余额、港币余额的资产和 负债产生的汇率风险可能对本公司的经营业绩产生影响。</w:t>
      </w:r>
    </w:p>
    <w:tbl>
      <w:tblPr>
        <w:tblOverlap w:val="never"/>
        <w:jc w:val="left"/>
        <w:tblLayout w:type="fixed"/>
      </w:tblPr>
      <w:tblGrid>
        <w:gridCol w:w="3720"/>
        <w:gridCol w:w="2496"/>
        <w:gridCol w:w="246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年初余额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670,834.75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741,551.56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r>
              <w:rPr>
                <w:color w:val="000000"/>
                <w:spacing w:val="0"/>
                <w:w w:val="100"/>
                <w:position w:val="0"/>
                <w:sz w:val="20"/>
                <w:szCs w:val="20"/>
              </w:rPr>
              <w:t>-</w:t>
            </w:r>
            <w:r>
              <w:rPr>
                <w:rFonts w:ascii="SimSun" w:eastAsia="SimSun" w:hAnsi="SimSun" w:cs="SimSun"/>
                <w:color w:val="000000"/>
                <w:spacing w:val="0"/>
                <w:w w:val="100"/>
                <w:position w:val="0"/>
                <w:sz w:val="20"/>
                <w:szCs w:val="2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3,308.46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1,573,271.03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1,573,268.03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r>
              <w:rPr>
                <w:color w:val="000000"/>
                <w:spacing w:val="0"/>
                <w:w w:val="100"/>
                <w:position w:val="0"/>
                <w:sz w:val="20"/>
                <w:szCs w:val="20"/>
              </w:rPr>
              <w:t>-</w:t>
            </w:r>
            <w:r>
              <w:rPr>
                <w:rFonts w:ascii="SimSun" w:eastAsia="SimSun" w:hAnsi="SimSun" w:cs="SimSun"/>
                <w:color w:val="000000"/>
                <w:spacing w:val="0"/>
                <w:w w:val="100"/>
                <w:position w:val="0"/>
                <w:sz w:val="20"/>
                <w:szCs w:val="2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12,760.85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12,760.85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其他应收款</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950,574.67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951,476.95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预付账款</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82,306.17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576,475.75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其他应付款</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163,577.58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272,005.54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442,905.05</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合同负债</w:t>
            </w:r>
            <w:r>
              <w:rPr>
                <w:color w:val="000000"/>
                <w:spacing w:val="0"/>
                <w:w w:val="100"/>
                <w:position w:val="0"/>
                <w:sz w:val="20"/>
                <w:szCs w:val="20"/>
              </w:rPr>
              <w:t>-</w:t>
            </w:r>
            <w:r>
              <w:rPr>
                <w:rFonts w:ascii="SimSun" w:eastAsia="SimSun" w:hAnsi="SimSun" w:cs="SimSun"/>
                <w:color w:val="000000"/>
                <w:spacing w:val="0"/>
                <w:w w:val="100"/>
                <w:position w:val="0"/>
                <w:sz w:val="20"/>
                <w:szCs w:val="20"/>
              </w:rPr>
              <w:t>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350,846.41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36,874.41</w:t>
            </w:r>
          </w:p>
        </w:tc>
      </w:tr>
    </w:tbl>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440"/>
        <w:jc w:val="both"/>
      </w:pPr>
      <w:r>
        <w:rPr>
          <w:i/>
          <w:iCs/>
          <w:color w:val="000000"/>
          <w:spacing w:val="0"/>
          <w:w w:val="100"/>
          <w:position w:val="0"/>
        </w:rPr>
        <w:t>本公司密切关注汇率变动对本公司的影响，本公司目前并未采取其他措施规避外汇风险。</w:t>
      </w:r>
    </w:p>
    <w:p>
      <w:pPr>
        <w:pStyle w:val="Style13"/>
        <w:keepNext w:val="0"/>
        <w:keepLines w:val="0"/>
        <w:widowControl w:val="0"/>
        <w:shd w:val="clear" w:color="auto" w:fill="auto"/>
        <w:bidi w:val="0"/>
        <w:spacing w:before="0" w:after="240" w:line="314"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)价格风险</w:t>
      </w:r>
    </w:p>
    <w:p>
      <w:pPr>
        <w:pStyle w:val="Style13"/>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本公司以市场价格运营游戏产品，因此受到此等价格波动的影响。</w:t>
      </w:r>
    </w:p>
    <w:p>
      <w:pPr>
        <w:pStyle w:val="Style13"/>
        <w:keepNext w:val="0"/>
        <w:keepLines w:val="0"/>
        <w:widowControl w:val="0"/>
        <w:shd w:val="clear" w:color="auto" w:fill="auto"/>
        <w:bidi w:val="0"/>
        <w:spacing w:before="0" w:after="140" w:line="298"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信用风险</w:t>
      </w:r>
    </w:p>
    <w:p>
      <w:pPr>
        <w:pStyle w:val="Style13"/>
        <w:keepNext w:val="0"/>
        <w:keepLines w:val="0"/>
        <w:widowControl w:val="0"/>
        <w:shd w:val="clear" w:color="auto" w:fill="auto"/>
        <w:bidi w:val="0"/>
        <w:spacing w:before="0" w:after="240" w:line="331"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 行义务而导致本公司金融资产产生的损失，具体包括：</w:t>
      </w:r>
    </w:p>
    <w:p>
      <w:pPr>
        <w:pStyle w:val="Style13"/>
        <w:keepNext w:val="0"/>
        <w:keepLines w:val="0"/>
        <w:widowControl w:val="0"/>
        <w:shd w:val="clear" w:color="auto" w:fill="auto"/>
        <w:bidi w:val="0"/>
        <w:spacing w:before="0" w:after="240" w:line="307" w:lineRule="exact"/>
        <w:ind w:left="0" w:right="0" w:firstLine="440"/>
        <w:jc w:val="left"/>
      </w:pPr>
      <w:r>
        <w:rPr>
          <w:color w:val="000000"/>
          <w:spacing w:val="0"/>
          <w:w w:val="100"/>
          <w:position w:val="0"/>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13"/>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为降低信用风险，本公司成立专门部门确定信用额度、进行信用审批，并执行其它监控程序以确 保采取必要的措施回收过期债权。此外，本公司于每个资产负债表日审核每一单项应收款的回收情况， 以确保就无法回收的款项计提充分的坏账准备。因此，本公司管理层认为本公司所承担的信用风险已 经大为降低。</w:t>
      </w:r>
    </w:p>
    <w:p>
      <w:pPr>
        <w:pStyle w:val="Style13"/>
        <w:keepNext w:val="0"/>
        <w:keepLines w:val="0"/>
        <w:widowControl w:val="0"/>
        <w:shd w:val="clear" w:color="auto" w:fill="auto"/>
        <w:bidi w:val="0"/>
        <w:spacing w:before="0" w:after="240" w:line="240" w:lineRule="auto"/>
        <w:ind w:left="0" w:right="0" w:firstLine="440"/>
        <w:jc w:val="both"/>
      </w:pPr>
      <w:r>
        <w:rPr>
          <w:i/>
          <w:iCs/>
          <w:color w:val="000000"/>
          <w:spacing w:val="0"/>
          <w:w w:val="100"/>
          <w:position w:val="0"/>
        </w:rPr>
        <w:t>本公司的流动资金存放在信用评级较高的银行，故流动资金的信用风险较低。</w:t>
      </w:r>
    </w:p>
    <w:p>
      <w:pPr>
        <w:pStyle w:val="Style13"/>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由于本公司的风险敞口分布在多个合同方和多个客户，因此没有重大的信用集中风险。</w:t>
      </w:r>
    </w:p>
    <w:p>
      <w:pPr>
        <w:pStyle w:val="Style13"/>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应收账款前五名期末账面余额合计：</w:t>
      </w:r>
      <w:r>
        <w:rPr>
          <w:rFonts w:ascii="Times New Roman" w:eastAsia="Times New Roman" w:hAnsi="Times New Roman" w:cs="Times New Roman"/>
          <w:color w:val="000000"/>
          <w:spacing w:val="0"/>
          <w:w w:val="100"/>
          <w:position w:val="0"/>
        </w:rPr>
        <w:t>85,876,142.55</w:t>
      </w:r>
      <w:r>
        <w:rPr>
          <w:color w:val="000000"/>
          <w:spacing w:val="0"/>
          <w:w w:val="100"/>
          <w:position w:val="0"/>
        </w:rPr>
        <w:t>元。</w:t>
      </w:r>
    </w:p>
    <w:p>
      <w:pPr>
        <w:pStyle w:val="Style13"/>
        <w:keepNext w:val="0"/>
        <w:keepLines w:val="0"/>
        <w:widowControl w:val="0"/>
        <w:shd w:val="clear" w:color="auto" w:fill="auto"/>
        <w:bidi w:val="0"/>
        <w:spacing w:before="0" w:after="200" w:line="298"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流动风险</w:t>
      </w:r>
    </w:p>
    <w:p>
      <w:pPr>
        <w:pStyle w:val="Style13"/>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流动风险为本公司在到期日无法履行其财务义务的风险。本公司管理流动性风险的方法是确保有 足够的资金流动性来履行到期债务，而不至于造成不可接受的损失或对企业信誉造成损害。本公司定 期分析负债结构和期限，以确保有充裕的资金。本公司管理层对银行借款的使用情况进行监控并确保 遵守借款协议。同时与金融机构进行融资磋商，以保持一定的授信额度，减低流动性风险。</w:t>
      </w:r>
    </w:p>
    <w:p>
      <w:pPr>
        <w:pStyle w:val="Style13"/>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本公司将银行借款作为主要资金来源。于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日，本公司尚未使用的银行借款额度为人 民币</w:t>
      </w:r>
      <w:r>
        <w:rPr>
          <w:rFonts w:ascii="Times New Roman" w:eastAsia="Times New Roman" w:hAnsi="Times New Roman" w:cs="Times New Roman"/>
          <w:color w:val="000000"/>
          <w:spacing w:val="0"/>
          <w:w w:val="100"/>
          <w:position w:val="0"/>
        </w:rPr>
        <w:t>45,000,000.00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70,000,000.00</w:t>
      </w:r>
      <w:r>
        <w:rPr>
          <w:color w:val="000000"/>
          <w:spacing w:val="0"/>
          <w:w w:val="100"/>
          <w:position w:val="0"/>
        </w:rPr>
        <w:t>元），其中本公司尚未使用的短期银行借款额 度为人民币</w:t>
      </w:r>
      <w:r>
        <w:rPr>
          <w:rFonts w:ascii="Times New Roman" w:eastAsia="Times New Roman" w:hAnsi="Times New Roman" w:cs="Times New Roman"/>
          <w:color w:val="000000"/>
          <w:spacing w:val="0"/>
          <w:w w:val="100"/>
          <w:position w:val="0"/>
        </w:rPr>
        <w:t>45,000,000.00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70,000,000.00</w:t>
      </w:r>
      <w:r>
        <w:rPr>
          <w:color w:val="000000"/>
          <w:spacing w:val="0"/>
          <w:w w:val="100"/>
          <w:position w:val="0"/>
        </w:rPr>
        <w:t>元）。</w:t>
      </w:r>
    </w:p>
    <w:p>
      <w:pPr>
        <w:pStyle w:val="Style13"/>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本公司持有的金融资产和金融负债按未折现剩余合同义务的到期期限分析如下：</w:t>
      </w:r>
    </w:p>
    <w:p>
      <w:pPr>
        <w:pStyle w:val="Style70"/>
        <w:keepNext w:val="0"/>
        <w:keepLines w:val="0"/>
        <w:widowControl w:val="0"/>
        <w:shd w:val="clear" w:color="auto" w:fill="auto"/>
        <w:bidi w:val="0"/>
        <w:spacing w:before="0" w:after="200" w:line="298" w:lineRule="auto"/>
        <w:ind w:left="0" w:right="0" w:firstLine="0"/>
        <w:jc w:val="both"/>
        <w:rPr>
          <w:sz w:val="22"/>
          <w:szCs w:val="22"/>
        </w:rPr>
      </w:pPr>
      <w:r>
        <w:rPr>
          <w:color w:val="000000"/>
          <w:spacing w:val="0"/>
          <w:w w:val="100"/>
          <w:position w:val="0"/>
          <w:sz w:val="22"/>
          <w:szCs w:val="22"/>
        </w:rPr>
        <w:t>2021</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日金额：</w:t>
      </w:r>
    </w:p>
    <w:tbl>
      <w:tblPr>
        <w:tblOverlap w:val="never"/>
        <w:jc w:val="left"/>
        <w:tblLayout w:type="fixed"/>
      </w:tblPr>
      <w:tblGrid>
        <w:gridCol w:w="1925"/>
        <w:gridCol w:w="1680"/>
        <w:gridCol w:w="1190"/>
        <w:gridCol w:w="1133"/>
        <w:gridCol w:w="1104"/>
        <w:gridCol w:w="1738"/>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一到二年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二到五年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五年以上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82,839,516.36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82,839,516.36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183,397,287.41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183,397,287.41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22,594,278.33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22,594,278.33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110,183,047.22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110,183,047.22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105,872,628.64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105,872,628.64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52,401,890.13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52,401,890.13</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12,135,242.18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12,135,242.18</w:t>
            </w:r>
          </w:p>
        </w:tc>
      </w:tr>
    </w:tbl>
    <w:p>
      <w:pPr>
        <w:widowControl w:val="0"/>
        <w:spacing w:after="199" w:line="1" w:lineRule="exact"/>
      </w:pPr>
    </w:p>
    <w:p>
      <w:pPr>
        <w:pStyle w:val="Style13"/>
        <w:keepNext w:val="0"/>
        <w:keepLines w:val="0"/>
        <w:widowControl w:val="0"/>
        <w:shd w:val="clear" w:color="auto" w:fill="auto"/>
        <w:bidi w:val="0"/>
        <w:spacing w:before="0" w:after="100" w:line="314" w:lineRule="exact"/>
        <w:ind w:left="0" w:right="0" w:firstLine="38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、敏感性分析</w:t>
      </w:r>
    </w:p>
    <w:p>
      <w:pPr>
        <w:pStyle w:val="Style13"/>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本公司采用敏感性分析技术分析风险变量的合理、可能变化对当期损益或股东权益可能产生的影 响。由于任何风险变量很少孤立的发生变化，而变量之间存在的相关性对某一风险变量变化的最终影 响金额将产生重大作用，因此下述内容是在假设每一变量的变化是独立的情况下进行的。</w:t>
      </w:r>
    </w:p>
    <w:p>
      <w:pPr>
        <w:pStyle w:val="Style13"/>
        <w:keepNext w:val="0"/>
        <w:keepLines w:val="0"/>
        <w:widowControl w:val="0"/>
        <w:shd w:val="clear" w:color="auto" w:fill="auto"/>
        <w:bidi w:val="0"/>
        <w:spacing w:before="0" w:after="100" w:line="314" w:lineRule="exact"/>
        <w:ind w:left="0" w:right="0" w:firstLine="82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rPr>
        <w:t>外汇风险敏感性分析</w:t>
      </w:r>
    </w:p>
    <w:p>
      <w:pPr>
        <w:pStyle w:val="Style13"/>
        <w:keepNext w:val="0"/>
        <w:keepLines w:val="0"/>
        <w:widowControl w:val="0"/>
        <w:shd w:val="clear" w:color="auto" w:fill="auto"/>
        <w:bidi w:val="0"/>
        <w:spacing w:before="0" w:after="200" w:line="314" w:lineRule="exact"/>
        <w:ind w:left="0" w:right="0" w:firstLine="460"/>
        <w:jc w:val="both"/>
      </w:pPr>
      <w:r>
        <w:rPr>
          <w:color w:val="000000"/>
          <w:spacing w:val="0"/>
          <w:w w:val="100"/>
          <w:position w:val="0"/>
        </w:rPr>
        <w:t>外汇风险敏感性分析假设：所有境外经营净投资套期及现金流量套期均高度有效。</w:t>
      </w:r>
    </w:p>
    <w:p>
      <w:pPr>
        <w:pStyle w:val="Style29"/>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在上述假设的基础上，在其它变量不变的情况下，汇率可能发生的合理变动对当期损益和权益的 税后影响如下：</w:t>
      </w:r>
    </w:p>
    <w:tbl>
      <w:tblPr>
        <w:tblOverlap w:val="never"/>
        <w:jc w:val="center"/>
        <w:tblLayout w:type="fixed"/>
      </w:tblPr>
      <w:tblGrid>
        <w:gridCol w:w="638"/>
        <w:gridCol w:w="1670"/>
        <w:gridCol w:w="1579"/>
        <w:gridCol w:w="1397"/>
        <w:gridCol w:w="1613"/>
        <w:gridCol w:w="1642"/>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汇率变动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w:t>
            </w:r>
            <w:r>
              <w:rPr>
                <w:rFonts w:ascii="SimSun" w:eastAsia="SimSun" w:hAnsi="SimSun" w:cs="SimSun"/>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w:t>
            </w:r>
            <w:r>
              <w:rPr>
                <w:rFonts w:ascii="SimSun" w:eastAsia="SimSun" w:hAnsi="SimSun" w:cs="SimSun"/>
                <w:b/>
                <w:bCs/>
                <w:color w:val="000000"/>
                <w:spacing w:val="0"/>
                <w:w w:val="100"/>
                <w:position w:val="0"/>
                <w:sz w:val="20"/>
                <w:szCs w:val="20"/>
              </w:rPr>
              <w:t>年度</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对净利润的影响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对股东权益的 影响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对净利润的影响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对股东权益的影 响</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130,657.88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130,657.88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142,927.19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142,927.19</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对人民币贬值</w:t>
            </w: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-130,657.88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-130,657.88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-142,927.19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-142,927.19</w:t>
            </w:r>
          </w:p>
        </w:tc>
      </w:tr>
    </w:tbl>
    <w:p>
      <w:pPr>
        <w:widowControl w:val="0"/>
        <w:spacing w:line="1" w:lineRule="exact"/>
      </w:pPr>
      <w:r>
        <w:br w:type="page"/>
      </w:r>
    </w:p>
    <w:tbl>
      <w:tblPr>
        <w:tblOverlap w:val="never"/>
        <w:jc w:val="left"/>
        <w:tblLayout w:type="fixed"/>
      </w:tblPr>
      <w:tblGrid>
        <w:gridCol w:w="638"/>
        <w:gridCol w:w="1670"/>
        <w:gridCol w:w="1579"/>
        <w:gridCol w:w="1397"/>
        <w:gridCol w:w="1618"/>
        <w:gridCol w:w="163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-12,660.86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-12,660.86</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港币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对人民币贬值</w:t>
            </w: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12,660.86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12,660.86</w:t>
            </w:r>
          </w:p>
        </w:tc>
      </w:tr>
    </w:tbl>
    <w:p>
      <w:pPr>
        <w:widowControl w:val="0"/>
        <w:spacing w:after="179" w:line="1" w:lineRule="exact"/>
      </w:pPr>
    </w:p>
    <w:p>
      <w:pPr>
        <w:pStyle w:val="Style13"/>
        <w:keepNext w:val="0"/>
        <w:keepLines w:val="0"/>
        <w:widowControl w:val="0"/>
        <w:shd w:val="clear" w:color="auto" w:fill="auto"/>
        <w:bidi w:val="0"/>
        <w:spacing w:before="0" w:after="100" w:line="312" w:lineRule="exact"/>
        <w:ind w:left="0" w:right="0" w:firstLine="8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利率敏感性分析</w:t>
      </w:r>
    </w:p>
    <w:p>
      <w:pPr>
        <w:pStyle w:val="Style13"/>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利率风险敏感性分析基于下述假设：</w:t>
      </w:r>
    </w:p>
    <w:p>
      <w:pPr>
        <w:pStyle w:val="Style13"/>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市场利率变化影响可变利率金融工具的利息收入或费用；</w:t>
      </w:r>
    </w:p>
    <w:p>
      <w:pPr>
        <w:pStyle w:val="Style13"/>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对于以公允价值计量的固定利率金融工具，市场利率变化仅仅影响其利息收入或费用；</w:t>
      </w:r>
    </w:p>
    <w:p>
      <w:pPr>
        <w:pStyle w:val="Style13"/>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以资产负债表日市场利率采用现金流量折现法计算衍生金融工具及其它金融资产和负债的公允 价值变化。</w:t>
      </w:r>
    </w:p>
    <w:p>
      <w:pPr>
        <w:pStyle w:val="Style13"/>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在上述假设的基础上，在其它变量不变的情况下，利率可能发生的合理变动对当期损益和权益的 税后影响如下：</w:t>
      </w:r>
    </w:p>
    <w:tbl>
      <w:tblPr>
        <w:tblOverlap w:val="never"/>
        <w:jc w:val="left"/>
        <w:tblLayout w:type="fixed"/>
      </w:tblPr>
      <w:tblGrid>
        <w:gridCol w:w="1430"/>
        <w:gridCol w:w="869"/>
        <w:gridCol w:w="1440"/>
        <w:gridCol w:w="1608"/>
        <w:gridCol w:w="1565"/>
        <w:gridCol w:w="1666"/>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利率变动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w:t>
            </w:r>
            <w:r>
              <w:rPr>
                <w:rFonts w:ascii="SimSun" w:eastAsia="SimSun" w:hAnsi="SimSun" w:cs="SimSun"/>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w:t>
            </w:r>
            <w:r>
              <w:rPr>
                <w:rFonts w:ascii="SimSun" w:eastAsia="SimSun" w:hAnsi="SimSun" w:cs="SimSun"/>
                <w:b/>
                <w:bCs/>
                <w:color w:val="000000"/>
                <w:spacing w:val="0"/>
                <w:w w:val="100"/>
                <w:position w:val="0"/>
                <w:sz w:val="20"/>
                <w:szCs w:val="20"/>
              </w:rPr>
              <w:t>年度</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对净利润的影响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对股东权益的影 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对净利润的影响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对股东权益的影响</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浮动利率借款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增加</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-1,324,000.00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浮动利率借款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减少</w:t>
            </w: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1,324,000.00</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r>
        <w:rPr>
          <w:color w:val="000000"/>
          <w:spacing w:val="0"/>
          <w:w w:val="100"/>
          <w:position w:val="0"/>
        </w:rPr>
        <w:t>十^一、公允价值的披露</w:t>
      </w:r>
      <w:bookmarkEnd w:id="1470"/>
      <w:bookmarkEnd w:id="1471"/>
      <w:bookmarkEnd w:id="1472"/>
    </w:p>
    <w:p>
      <w:pPr>
        <w:pStyle w:val="Style34"/>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73"/>
      <w:bookmarkEnd w:id="1474"/>
      <w:bookmarkEnd w:id="147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9,854,857.64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9,854,857.64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9,854,857.64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9,854,857.64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280,086,933.43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280,086,933.43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持续以公允价值计量的</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289,941,791.07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289,941,791.07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left"/>
              <w:rPr>
                <w:sz w:val="16"/>
                <w:szCs w:val="16"/>
              </w:rPr>
            </w:pPr>
            <w:r>
              <w:rPr>
                <w:rFonts w:ascii="SimSun" w:eastAsia="SimSun" w:hAnsi="SimSun" w:cs="SimSun"/>
                <w:color w:val="000000"/>
                <w:spacing w:val="0"/>
                <w:w w:val="100"/>
                <w:position w:val="0"/>
                <w:sz w:val="16"/>
                <w:szCs w:val="16"/>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keepLines/>
        <w:widowControl w:val="0"/>
        <w:shd w:val="clear" w:color="auto" w:fill="auto"/>
        <w:bidi w:val="0"/>
        <w:spacing w:before="0" w:after="320" w:line="312" w:lineRule="exact"/>
        <w:ind w:left="0" w:right="0" w:firstLine="0"/>
        <w:jc w:val="both"/>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476"/>
      <w:bookmarkEnd w:id="1477"/>
      <w:bookmarkEnd w:id="1478"/>
    </w:p>
    <w:p>
      <w:pPr>
        <w:pStyle w:val="Style13"/>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上表中的权益工具投资和其他权益工具投资系本公司持有的不存在活跃市场的非上市公司股权， 在估值时，本公司采用永续增长模型对所持股权的价值进行估值。</w:t>
      </w:r>
    </w:p>
    <w:p>
      <w:pPr>
        <w:pStyle w:val="Style27"/>
        <w:keepNext/>
        <w:keepLines/>
        <w:widowControl w:val="0"/>
        <w:shd w:val="clear" w:color="auto" w:fill="auto"/>
        <w:bidi w:val="0"/>
        <w:spacing w:before="0" w:after="320" w:line="240" w:lineRule="auto"/>
        <w:ind w:left="0" w:right="0" w:firstLine="0"/>
        <w:jc w:val="left"/>
      </w:pPr>
      <w:bookmarkStart w:id="1479" w:name="bookmark1479"/>
      <w:bookmarkStart w:id="1480" w:name="bookmark1480"/>
      <w:bookmarkStart w:id="1481" w:name="bookmark1481"/>
      <w:r>
        <w:rPr>
          <w:color w:val="000000"/>
          <w:spacing w:val="0"/>
          <w:w w:val="100"/>
          <w:position w:val="0"/>
        </w:rPr>
        <w:t>十二、关联方及关联交易</w:t>
      </w:r>
      <w:bookmarkEnd w:id="1479"/>
      <w:bookmarkEnd w:id="1480"/>
      <w:bookmarkEnd w:id="1481"/>
    </w:p>
    <w:p>
      <w:pPr>
        <w:pStyle w:val="Style34"/>
        <w:keepNext/>
        <w:keepLines/>
        <w:widowControl w:val="0"/>
        <w:shd w:val="clear" w:color="auto" w:fill="auto"/>
        <w:bidi w:val="0"/>
        <w:spacing w:before="0" w:after="320" w:line="312" w:lineRule="exact"/>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82"/>
      <w:bookmarkEnd w:id="1483"/>
      <w:bookmarkEnd w:id="1484"/>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rPr>
                <w:sz w:val="16"/>
                <w:szCs w:val="16"/>
              </w:rPr>
            </w:pPr>
            <w:r>
              <w:rPr>
                <w:rFonts w:ascii="SimSun" w:eastAsia="SimSun" w:hAnsi="SimSun" w:cs="SimSun"/>
                <w:color w:val="000000"/>
                <w:spacing w:val="0"/>
                <w:w w:val="100"/>
                <w:position w:val="0"/>
                <w:sz w:val="16"/>
                <w:szCs w:val="16"/>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rPr>
                <w:sz w:val="16"/>
                <w:szCs w:val="16"/>
              </w:rPr>
            </w:pPr>
            <w:r>
              <w:rPr>
                <w:rFonts w:ascii="SimSun" w:eastAsia="SimSun" w:hAnsi="SimSun" w:cs="SimSun"/>
                <w:color w:val="000000"/>
                <w:spacing w:val="0"/>
                <w:w w:val="100"/>
                <w:position w:val="0"/>
                <w:sz w:val="16"/>
                <w:szCs w:val="16"/>
              </w:rPr>
              <w:t>母公司对本企业的 表决权比例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物业及节能技术开 发服务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19" w:line="1" w:lineRule="exact"/>
      </w:pPr>
    </w:p>
    <w:p>
      <w:pPr>
        <w:pStyle w:val="Style13"/>
        <w:keepNext w:val="0"/>
        <w:keepLines w:val="0"/>
        <w:widowControl w:val="0"/>
        <w:shd w:val="clear" w:color="auto" w:fill="auto"/>
        <w:bidi w:val="0"/>
        <w:spacing w:before="0" w:after="120" w:line="318" w:lineRule="exact"/>
        <w:ind w:left="0" w:right="0" w:firstLine="460"/>
        <w:jc w:val="both"/>
      </w:pPr>
      <w:r>
        <w:rPr>
          <w:color w:val="000000"/>
          <w:spacing w:val="0"/>
          <w:w w:val="100"/>
          <w:position w:val="0"/>
        </w:rPr>
        <w:t>宝德控股直接持有本公司</w:t>
      </w:r>
      <w:r>
        <w:rPr>
          <w:rFonts w:ascii="Times New Roman" w:eastAsia="Times New Roman" w:hAnsi="Times New Roman" w:cs="Times New Roman"/>
          <w:color w:val="000000"/>
          <w:spacing w:val="0"/>
          <w:w w:val="100"/>
          <w:position w:val="0"/>
        </w:rPr>
        <w:t>7.31%</w:t>
      </w:r>
      <w:r>
        <w:rPr>
          <w:color w:val="000000"/>
          <w:spacing w:val="0"/>
          <w:w w:val="100"/>
          <w:position w:val="0"/>
        </w:rPr>
        <w:t>股权，宝德科技直接持有本公司</w:t>
      </w:r>
      <w:r>
        <w:rPr>
          <w:rFonts w:ascii="Times New Roman" w:eastAsia="Times New Roman" w:hAnsi="Times New Roman" w:cs="Times New Roman"/>
          <w:color w:val="000000"/>
          <w:spacing w:val="0"/>
          <w:w w:val="100"/>
          <w:position w:val="0"/>
        </w:rPr>
        <w:t>12.50%</w:t>
      </w:r>
      <w:r>
        <w:rPr>
          <w:color w:val="000000"/>
          <w:spacing w:val="0"/>
          <w:w w:val="100"/>
          <w:position w:val="0"/>
        </w:rPr>
        <w:t>股权。</w:t>
      </w:r>
    </w:p>
    <w:p>
      <w:pPr>
        <w:pStyle w:val="Style13"/>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李瑞杰与张云霞系夫妻关系，分别持有前海宝德</w:t>
      </w:r>
      <w:r>
        <w:rPr>
          <w:rFonts w:ascii="Times New Roman" w:eastAsia="Times New Roman" w:hAnsi="Times New Roman" w:cs="Times New Roman"/>
          <w:color w:val="000000"/>
          <w:spacing w:val="0"/>
          <w:w w:val="100"/>
          <w:position w:val="0"/>
        </w:rPr>
        <w:t>87.50%</w:t>
      </w:r>
      <w:r>
        <w:rPr>
          <w:color w:val="000000"/>
          <w:spacing w:val="0"/>
          <w:w w:val="100"/>
          <w:position w:val="0"/>
        </w:rPr>
        <w:t>和</w:t>
      </w:r>
      <w:r>
        <w:rPr>
          <w:rFonts w:ascii="Times New Roman" w:eastAsia="Times New Roman" w:hAnsi="Times New Roman" w:cs="Times New Roman"/>
          <w:color w:val="000000"/>
          <w:spacing w:val="0"/>
          <w:w w:val="100"/>
          <w:position w:val="0"/>
        </w:rPr>
        <w:t>12.50%</w:t>
      </w:r>
      <w:r>
        <w:rPr>
          <w:color w:val="000000"/>
          <w:spacing w:val="0"/>
          <w:w w:val="100"/>
          <w:position w:val="0"/>
        </w:rPr>
        <w:t>股权。前海宝德、李瑞杰和张云 霞分别持有宝德控股股权的</w:t>
      </w:r>
      <w:r>
        <w:rPr>
          <w:rFonts w:ascii="Times New Roman" w:eastAsia="Times New Roman" w:hAnsi="Times New Roman" w:cs="Times New Roman"/>
          <w:color w:val="000000"/>
          <w:spacing w:val="0"/>
          <w:w w:val="100"/>
          <w:position w:val="0"/>
        </w:rPr>
        <w:t>57.33%</w:t>
      </w:r>
      <w:r>
        <w:rPr>
          <w:color w:val="000000"/>
          <w:spacing w:val="0"/>
          <w:w w:val="100"/>
          <w:position w:val="0"/>
        </w:rPr>
        <w:t>、</w:t>
      </w:r>
      <w:r>
        <w:rPr>
          <w:rFonts w:ascii="Times New Roman" w:eastAsia="Times New Roman" w:hAnsi="Times New Roman" w:cs="Times New Roman"/>
          <w:color w:val="000000"/>
          <w:spacing w:val="0"/>
          <w:w w:val="100"/>
          <w:position w:val="0"/>
        </w:rPr>
        <w:t>37.34%</w:t>
      </w:r>
      <w:r>
        <w:rPr>
          <w:color w:val="000000"/>
          <w:spacing w:val="0"/>
          <w:w w:val="100"/>
          <w:position w:val="0"/>
        </w:rPr>
        <w:t>和</w:t>
      </w:r>
      <w:r>
        <w:rPr>
          <w:rFonts w:ascii="Times New Roman" w:eastAsia="Times New Roman" w:hAnsi="Times New Roman" w:cs="Times New Roman"/>
          <w:color w:val="000000"/>
          <w:spacing w:val="0"/>
          <w:w w:val="100"/>
          <w:position w:val="0"/>
        </w:rPr>
        <w:t>5.33%</w:t>
      </w:r>
      <w:r>
        <w:rPr>
          <w:color w:val="000000"/>
          <w:spacing w:val="0"/>
          <w:w w:val="100"/>
          <w:position w:val="0"/>
        </w:rPr>
        <w:t>；宝德控股、张云霞分别持有速必拓股权的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和</w:t>
      </w:r>
      <w:r>
        <w:rPr>
          <w:rFonts w:ascii="Times New Roman" w:eastAsia="Times New Roman" w:hAnsi="Times New Roman" w:cs="Times New Roman"/>
          <w:color w:val="000000"/>
          <w:spacing w:val="0"/>
          <w:w w:val="100"/>
          <w:position w:val="0"/>
        </w:rPr>
        <w:t>10%</w:t>
      </w:r>
      <w:r>
        <w:rPr>
          <w:color w:val="000000"/>
          <w:spacing w:val="0"/>
          <w:w w:val="100"/>
          <w:position w:val="0"/>
        </w:rPr>
        <w:t>；速必拓持有宝德科技</w:t>
      </w:r>
      <w:r>
        <w:rPr>
          <w:rFonts w:ascii="Times New Roman" w:eastAsia="Times New Roman" w:hAnsi="Times New Roman" w:cs="Times New Roman"/>
          <w:color w:val="000000"/>
          <w:spacing w:val="0"/>
          <w:w w:val="100"/>
          <w:position w:val="0"/>
        </w:rPr>
        <w:t>100%</w:t>
      </w:r>
      <w:r>
        <w:rPr>
          <w:color w:val="000000"/>
          <w:spacing w:val="0"/>
          <w:w w:val="100"/>
          <w:position w:val="0"/>
        </w:rPr>
        <w:t>的股权；李瑞杰与张云霞二人通过宝德控股、宝德科技间接控制本 公司。</w:t>
      </w:r>
    </w:p>
    <w:p>
      <w:pPr>
        <w:pStyle w:val="Style31"/>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本企业最终控制方是李瑞杰和张云霞夫妇。</w:t>
      </w:r>
    </w:p>
    <w:p>
      <w:pPr>
        <w:pStyle w:val="Style31"/>
        <w:keepNext w:val="0"/>
        <w:keepLines w:val="0"/>
        <w:widowControl w:val="0"/>
        <w:shd w:val="clear" w:color="auto" w:fill="auto"/>
        <w:bidi w:val="0"/>
        <w:spacing w:before="0" w:after="320" w:line="318" w:lineRule="exact"/>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0" w:line="318"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）控股股东的注册资本及其变化</w:t>
      </w:r>
    </w:p>
    <w:tbl>
      <w:tblPr>
        <w:tblOverlap w:val="never"/>
        <w:jc w:val="center"/>
        <w:tblLayout w:type="fixed"/>
      </w:tblPr>
      <w:tblGrid>
        <w:gridCol w:w="1459"/>
        <w:gridCol w:w="2131"/>
        <w:gridCol w:w="2093"/>
        <w:gridCol w:w="1872"/>
        <w:gridCol w:w="214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1,200,000,000.00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宝德科技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243,000,000.00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243,000,000.00</w:t>
            </w:r>
          </w:p>
        </w:tc>
      </w:tr>
    </w:tbl>
    <w:p>
      <w:pPr>
        <w:widowControl w:val="0"/>
        <w:spacing w:after="2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）控股股东的所持股份或权益及其变化</w:t>
      </w:r>
    </w:p>
    <w:tbl>
      <w:tblPr>
        <w:tblOverlap w:val="never"/>
        <w:jc w:val="center"/>
        <w:tblLayout w:type="fixed"/>
      </w:tblPr>
      <w:tblGrid>
        <w:gridCol w:w="1464"/>
        <w:gridCol w:w="2251"/>
        <w:gridCol w:w="2246"/>
        <w:gridCol w:w="1930"/>
        <w:gridCol w:w="1810"/>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控股股东</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持股数量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持股比例（</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19,141,478.00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19,141,478.00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7.28</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宝德科技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32,763,400.00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32,763,400.00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12.46</w:t>
            </w:r>
          </w:p>
        </w:tc>
      </w:tr>
    </w:tbl>
    <w:p>
      <w:pPr>
        <w:widowControl w:val="0"/>
        <w:spacing w:after="63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color w:val="000000"/>
          <w:spacing w:val="0"/>
          <w:w w:val="100"/>
          <w:position w:val="0"/>
        </w:rPr>
        <w:t>、</w:t>
        <w:tab/>
        <w:t>本企业的子公司情况</w:t>
      </w:r>
      <w:bookmarkEnd w:id="1485"/>
      <w:bookmarkEnd w:id="1486"/>
      <w:bookmarkEnd w:id="1488"/>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color w:val="000000"/>
          <w:spacing w:val="0"/>
          <w:w w:val="100"/>
          <w:position w:val="0"/>
        </w:rPr>
        <w:t>、</w:t>
        <w:tab/>
        <w:t>本企业合营和联营企业情况</w:t>
      </w:r>
      <w:bookmarkEnd w:id="1489"/>
      <w:bookmarkEnd w:id="1490"/>
      <w:bookmarkEnd w:id="1492"/>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深圳市萝卜互动科技有限公司（以下简称''萝卜互动</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上海巨贤网络科技有限公司（以下简称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上海巨贤</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本公司之联营企业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color w:val="000000"/>
          <w:spacing w:val="0"/>
          <w:w w:val="100"/>
          <w:position w:val="0"/>
        </w:rPr>
        <w:t>、其他关联方情况</w:t>
      </w:r>
      <w:bookmarkEnd w:id="1493"/>
      <w:bookmarkEnd w:id="1494"/>
      <w:bookmarkEnd w:id="149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深圳市宝德计算机系统有限公司（简称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宝德计算机</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深圳市宝通信息科技发展有限公司（简称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宝通信息</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深圳市宝德云系统有限公司（简称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宝德云系统</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宝德网络安全系统（深圳）有限公司（简称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宝德网络</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深圳前海宝德资产管理有限公司（简称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前海宝德</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深圳市速必拓网络科技有限公司（简称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速必拓</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深圳普智联科机器人技术有限公司（简称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普智联科</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实际控制人参股的企业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乐山宝德未来城科技有限公司（简称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乐山宝德</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贵州金沙安底斗酒酒业有限公司（简称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贵州金沙安底斗酒酒 业</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实际控制人控制的企业（宝德控股占</w:t>
            </w:r>
            <w:r>
              <w:rPr>
                <w:color w:val="000000"/>
                <w:spacing w:val="0"/>
                <w:w w:val="100"/>
                <w:position w:val="0"/>
                <w:sz w:val="18"/>
                <w:szCs w:val="18"/>
              </w:rPr>
              <w:t>100%</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深圳中付通电子商务有限公司（简称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深圳中付通</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原全资子公司，现母公司控制的企业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北京京西北发展集团有限公司（简称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北京京西北房地产</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北京中青宝的非控股股东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深圳鹏德创业投资有限公司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深圳市恒德小额贷款有限公司（简称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深圳市恒德小额贷款</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深圳市鸿德房地产开发有限公司（简称</w:t>
            </w:r>
            <w:r>
              <w:rPr>
                <w:color w:val="000000"/>
                <w:spacing w:val="0"/>
                <w:w w:val="100"/>
                <w:position w:val="0"/>
                <w:sz w:val="18"/>
                <w:szCs w:val="18"/>
              </w:rPr>
              <w:t>"</w:t>
            </w:r>
            <w:r>
              <w:rPr>
                <w:rFonts w:ascii="SimSun" w:eastAsia="SimSun" w:hAnsi="SimSun" w:cs="SimSun"/>
                <w:color w:val="000000"/>
                <w:spacing w:val="0"/>
                <w:w w:val="100"/>
                <w:position w:val="0"/>
                <w:sz w:val="16"/>
                <w:szCs w:val="16"/>
              </w:rPr>
              <w:t>鸿德房地产</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6"/>
                <w:szCs w:val="16"/>
              </w:rPr>
              <w:t>湖南省梦回凤凰文化旅游投资有限责任公司</w:t>
            </w:r>
            <w:r>
              <w:rPr>
                <w:color w:val="000000"/>
                <w:spacing w:val="0"/>
                <w:w w:val="100"/>
                <w:position w:val="0"/>
              </w:rPr>
              <w:t>（</w:t>
            </w:r>
            <w:r>
              <w:rPr>
                <w:rFonts w:ascii="SimSun" w:eastAsia="SimSun" w:hAnsi="SimSun" w:cs="SimSun"/>
                <w:color w:val="000000"/>
                <w:spacing w:val="0"/>
                <w:w w:val="100"/>
                <w:position w:val="0"/>
                <w:sz w:val="16"/>
                <w:szCs w:val="16"/>
              </w:rPr>
              <w:t>简称</w:t>
            </w:r>
            <w:r>
              <w:rPr>
                <w:color w:val="000000"/>
                <w:spacing w:val="0"/>
                <w:w w:val="100"/>
                <w:position w:val="0"/>
              </w:rPr>
              <w:t>"</w:t>
            </w:r>
            <w:r>
              <w:rPr>
                <w:rFonts w:ascii="SimSun" w:eastAsia="SimSun" w:hAnsi="SimSun" w:cs="SimSun"/>
                <w:color w:val="000000"/>
                <w:spacing w:val="0"/>
                <w:w w:val="100"/>
                <w:position w:val="0"/>
                <w:sz w:val="16"/>
                <w:szCs w:val="16"/>
              </w:rPr>
              <w:t xml:space="preserve">梦回凤凰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同一控股股东</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广州宝云信息科技有限公司</w:t>
            </w:r>
            <w:r>
              <w:rPr>
                <w:color w:val="000000"/>
                <w:spacing w:val="0"/>
                <w:w w:val="100"/>
                <w:position w:val="0"/>
              </w:rPr>
              <w:t>（</w:t>
            </w:r>
            <w:r>
              <w:rPr>
                <w:rFonts w:ascii="SimSun" w:eastAsia="SimSun" w:hAnsi="SimSun" w:cs="SimSun"/>
                <w:color w:val="000000"/>
                <w:spacing w:val="0"/>
                <w:w w:val="100"/>
                <w:position w:val="0"/>
                <w:sz w:val="16"/>
                <w:szCs w:val="16"/>
              </w:rPr>
              <w:t>简称</w:t>
            </w:r>
            <w:r>
              <w:rPr>
                <w:color w:val="000000"/>
                <w:spacing w:val="0"/>
                <w:w w:val="100"/>
                <w:position w:val="0"/>
              </w:rPr>
              <w:t>"</w:t>
            </w:r>
            <w:r>
              <w:rPr>
                <w:rFonts w:ascii="SimSun" w:eastAsia="SimSun" w:hAnsi="SimSun" w:cs="SimSun"/>
                <w:color w:val="000000"/>
                <w:spacing w:val="0"/>
                <w:w w:val="100"/>
                <w:position w:val="0"/>
                <w:sz w:val="16"/>
                <w:szCs w:val="16"/>
              </w:rPr>
              <w:t>广州宝云</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母公司控制的企业（宝德科技占</w:t>
            </w:r>
            <w:r>
              <w:rPr>
                <w:color w:val="000000"/>
                <w:spacing w:val="0"/>
                <w:w w:val="100"/>
                <w:position w:val="0"/>
                <w:sz w:val="18"/>
                <w:szCs w:val="18"/>
              </w:rPr>
              <w:t>100%</w:t>
            </w: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color w:val="000000"/>
          <w:spacing w:val="0"/>
          <w:w w:val="100"/>
          <w:position w:val="0"/>
        </w:rPr>
        <w:t>、关联交易情况</w:t>
      </w:r>
      <w:bookmarkEnd w:id="1497"/>
      <w:bookmarkEnd w:id="1498"/>
      <w:bookmarkEnd w:id="1500"/>
    </w:p>
    <w:p>
      <w:pPr>
        <w:pStyle w:val="Style41"/>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1"/>
      <w:bookmarkEnd w:id="1502"/>
      <w:bookmarkEnd w:id="150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宝德云系统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服务器、电脑及配 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9,868,318.92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宝德计算机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服务器、电脑及配 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1,943,418.58</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宝通信息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硬盘采购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29,203.54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广州宝云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带宽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萝卜互动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版号业务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-103,931.29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上海巨贤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游戏分成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37,613.50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10,127,292.50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1,906,304.33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鸿德房地产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IDC</w:t>
            </w:r>
            <w:r>
              <w:rPr>
                <w:rFonts w:ascii="SimSun" w:eastAsia="SimSun" w:hAnsi="SimSun" w:cs="SimSun"/>
                <w:color w:val="000000"/>
                <w:spacing w:val="0"/>
                <w:w w:val="100"/>
                <w:position w:val="0"/>
                <w:sz w:val="16"/>
                <w:szCs w:val="16"/>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广州宝云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IDC</w:t>
            </w:r>
            <w:r>
              <w:rPr>
                <w:rFonts w:ascii="SimSun" w:eastAsia="SimSun" w:hAnsi="SimSun" w:cs="SimSun"/>
                <w:color w:val="000000"/>
                <w:spacing w:val="0"/>
                <w:w w:val="100"/>
                <w:position w:val="0"/>
                <w:sz w:val="16"/>
                <w:szCs w:val="16"/>
              </w:rPr>
              <w:t>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5,343.40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24,917.82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52,513.21</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both"/>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04"/>
      <w:bookmarkEnd w:id="1505"/>
      <w:bookmarkEnd w:id="1506"/>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上期确认的租赁收入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710,108.59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1,167,091.01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鸿德房地产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2,828,684.14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2,601,616.46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深圳鹏德创业投资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-335,799.75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2,830,382.25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4,143,016.31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上期确认的租赁费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机房租赁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7,840,726.14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6,045,089.66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431,238.10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37,714.32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乐山宝德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1,376,146.79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普智联科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322,836.44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9,970,947.47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6,082,803.98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79" w:line="1" w:lineRule="exact"/>
      </w:pPr>
    </w:p>
    <w:p>
      <w:pPr>
        <w:pStyle w:val="Style13"/>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深圳宝腾互联与宝德科技签订房地产租赁合同：①租用观澜高新园观益</w:t>
      </w:r>
      <w:r>
        <w:rPr>
          <w:rFonts w:ascii="Times New Roman" w:eastAsia="Times New Roman" w:hAnsi="Times New Roman" w:cs="Times New Roman"/>
          <w:color w:val="000000"/>
          <w:spacing w:val="0"/>
          <w:w w:val="100"/>
          <w:position w:val="0"/>
        </w:rPr>
        <w:t>3</w:t>
      </w:r>
      <w:r>
        <w:rPr>
          <w:color w:val="000000"/>
          <w:spacing w:val="0"/>
          <w:w w:val="100"/>
          <w:position w:val="0"/>
        </w:rPr>
        <w:t>号机房，一楼</w:t>
      </w:r>
      <w:r>
        <w:rPr>
          <w:rFonts w:ascii="Times New Roman" w:eastAsia="Times New Roman" w:hAnsi="Times New Roman" w:cs="Times New Roman"/>
          <w:color w:val="000000"/>
          <w:spacing w:val="0"/>
          <w:w w:val="100"/>
          <w:position w:val="0"/>
        </w:rPr>
        <w:t>1,440</w:t>
      </w:r>
      <w:r>
        <w:rPr>
          <w:color w:val="000000"/>
          <w:spacing w:val="0"/>
          <w:w w:val="100"/>
          <w:position w:val="0"/>
        </w:rPr>
        <w:t>平米， 二、三楼</w:t>
      </w:r>
      <w:r>
        <w:rPr>
          <w:rFonts w:ascii="Times New Roman" w:eastAsia="Times New Roman" w:hAnsi="Times New Roman" w:cs="Times New Roman"/>
          <w:color w:val="000000"/>
          <w:spacing w:val="0"/>
          <w:w w:val="100"/>
          <w:position w:val="0"/>
        </w:rPr>
        <w:t>3,078</w:t>
      </w:r>
      <w:r>
        <w:rPr>
          <w:color w:val="000000"/>
          <w:spacing w:val="0"/>
          <w:w w:val="100"/>
          <w:position w:val="0"/>
        </w:rPr>
        <w:t>平米，四楼</w:t>
      </w:r>
      <w:r>
        <w:rPr>
          <w:rFonts w:ascii="Times New Roman" w:eastAsia="Times New Roman" w:hAnsi="Times New Roman" w:cs="Times New Roman"/>
          <w:color w:val="000000"/>
          <w:spacing w:val="0"/>
          <w:w w:val="100"/>
          <w:position w:val="0"/>
        </w:rPr>
        <w:t>1,638</w:t>
      </w:r>
      <w:r>
        <w:rPr>
          <w:color w:val="000000"/>
          <w:spacing w:val="0"/>
          <w:w w:val="100"/>
          <w:position w:val="0"/>
        </w:rPr>
        <w:t>平米，共计</w:t>
      </w:r>
      <w:r>
        <w:rPr>
          <w:rFonts w:ascii="Times New Roman" w:eastAsia="Times New Roman" w:hAnsi="Times New Roman" w:cs="Times New Roman"/>
          <w:color w:val="000000"/>
          <w:spacing w:val="0"/>
          <w:w w:val="100"/>
          <w:position w:val="0"/>
        </w:rPr>
        <w:t>6,156</w:t>
      </w:r>
      <w:r>
        <w:rPr>
          <w:color w:val="000000"/>
          <w:spacing w:val="0"/>
          <w:w w:val="100"/>
          <w:position w:val="0"/>
        </w:rPr>
        <w:t>平方米；②租用观澜高新园观益</w:t>
      </w:r>
      <w:r>
        <w:rPr>
          <w:rFonts w:ascii="Times New Roman" w:eastAsia="Times New Roman" w:hAnsi="Times New Roman" w:cs="Times New Roman"/>
          <w:color w:val="000000"/>
          <w:spacing w:val="0"/>
          <w:w w:val="100"/>
          <w:position w:val="0"/>
        </w:rPr>
        <w:t>3</w:t>
      </w:r>
      <w:r>
        <w:rPr>
          <w:color w:val="000000"/>
          <w:spacing w:val="0"/>
          <w:w w:val="100"/>
          <w:position w:val="0"/>
        </w:rPr>
        <w:t>号机房，数据中心二 期一楼</w:t>
      </w:r>
      <w:r>
        <w:rPr>
          <w:rFonts w:ascii="Times New Roman" w:eastAsia="Times New Roman" w:hAnsi="Times New Roman" w:cs="Times New Roman"/>
          <w:color w:val="000000"/>
          <w:spacing w:val="0"/>
          <w:w w:val="100"/>
          <w:position w:val="0"/>
        </w:rPr>
        <w:t>932</w:t>
      </w:r>
      <w:r>
        <w:rPr>
          <w:color w:val="000000"/>
          <w:spacing w:val="0"/>
          <w:w w:val="100"/>
          <w:position w:val="0"/>
        </w:rPr>
        <w:t>平方米，二楼</w:t>
      </w:r>
      <w:r>
        <w:rPr>
          <w:rFonts w:ascii="Times New Roman" w:eastAsia="Times New Roman" w:hAnsi="Times New Roman" w:cs="Times New Roman"/>
          <w:color w:val="000000"/>
          <w:spacing w:val="0"/>
          <w:w w:val="100"/>
          <w:position w:val="0"/>
        </w:rPr>
        <w:t>3,576.45</w:t>
      </w:r>
      <w:r>
        <w:rPr>
          <w:color w:val="000000"/>
          <w:spacing w:val="0"/>
          <w:w w:val="100"/>
          <w:position w:val="0"/>
        </w:rPr>
        <w:t>平方米，共计</w:t>
      </w:r>
      <w:r>
        <w:rPr>
          <w:rFonts w:ascii="Times New Roman" w:eastAsia="Times New Roman" w:hAnsi="Times New Roman" w:cs="Times New Roman"/>
          <w:color w:val="000000"/>
          <w:spacing w:val="0"/>
          <w:w w:val="100"/>
          <w:position w:val="0"/>
        </w:rPr>
        <w:t>4,508.45</w:t>
      </w:r>
      <w:r>
        <w:rPr>
          <w:color w:val="000000"/>
          <w:spacing w:val="0"/>
          <w:w w:val="100"/>
          <w:position w:val="0"/>
        </w:rPr>
        <w:t>平方米；③租用观澜高新园观益</w:t>
      </w:r>
      <w:r>
        <w:rPr>
          <w:rFonts w:ascii="Times New Roman" w:eastAsia="Times New Roman" w:hAnsi="Times New Roman" w:cs="Times New Roman"/>
          <w:color w:val="000000"/>
          <w:spacing w:val="0"/>
          <w:w w:val="100"/>
          <w:position w:val="0"/>
        </w:rPr>
        <w:t>3</w:t>
      </w:r>
      <w:r>
        <w:rPr>
          <w:color w:val="000000"/>
          <w:spacing w:val="0"/>
          <w:w w:val="100"/>
          <w:position w:val="0"/>
        </w:rPr>
        <w:t xml:space="preserve">号机房，数据 </w:t>
      </w:r>
      <w:r>
        <w:rPr>
          <w:color w:val="000000"/>
          <w:spacing w:val="0"/>
          <w:w w:val="100"/>
          <w:position w:val="0"/>
        </w:rPr>
        <w:t>中心二期一楼</w:t>
      </w:r>
      <w:r>
        <w:rPr>
          <w:rFonts w:ascii="Times New Roman" w:eastAsia="Times New Roman" w:hAnsi="Times New Roman" w:cs="Times New Roman"/>
          <w:color w:val="000000"/>
          <w:spacing w:val="0"/>
          <w:w w:val="100"/>
          <w:position w:val="0"/>
        </w:rPr>
        <w:t>1,10 0</w:t>
      </w:r>
      <w:r>
        <w:rPr>
          <w:color w:val="000000"/>
          <w:spacing w:val="0"/>
          <w:w w:val="100"/>
          <w:position w:val="0"/>
        </w:rPr>
        <w:t>平方米，数据中心二期三楼</w:t>
      </w:r>
      <w:r>
        <w:rPr>
          <w:rFonts w:ascii="Times New Roman" w:eastAsia="Times New Roman" w:hAnsi="Times New Roman" w:cs="Times New Roman"/>
          <w:color w:val="000000"/>
          <w:spacing w:val="0"/>
          <w:w w:val="100"/>
          <w:position w:val="0"/>
        </w:rPr>
        <w:t>3,300</w:t>
      </w:r>
      <w:r>
        <w:rPr>
          <w:color w:val="000000"/>
          <w:spacing w:val="0"/>
          <w:w w:val="100"/>
          <w:position w:val="0"/>
        </w:rPr>
        <w:t>平方米，共计</w:t>
      </w:r>
      <w:r>
        <w:rPr>
          <w:rFonts w:ascii="Times New Roman" w:eastAsia="Times New Roman" w:hAnsi="Times New Roman" w:cs="Times New Roman"/>
          <w:color w:val="000000"/>
          <w:spacing w:val="0"/>
          <w:w w:val="100"/>
          <w:position w:val="0"/>
        </w:rPr>
        <w:t>4,400</w:t>
      </w:r>
      <w:r>
        <w:rPr>
          <w:color w:val="000000"/>
          <w:spacing w:val="0"/>
          <w:w w:val="100"/>
          <w:position w:val="0"/>
        </w:rPr>
        <w:t>平方米。</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乐山市宝腾互联科技有限公司与乐山宝德未来城科技园管理有限公司签订房地产租赁合同：租用 乐山市高新技术产业开发区回龙路</w:t>
      </w:r>
      <w:r>
        <w:rPr>
          <w:rFonts w:ascii="Times New Roman" w:eastAsia="Times New Roman" w:hAnsi="Times New Roman" w:cs="Times New Roman"/>
          <w:color w:val="000000"/>
          <w:spacing w:val="0"/>
          <w:w w:val="100"/>
          <w:position w:val="0"/>
        </w:rPr>
        <w:t>633</w:t>
      </w:r>
      <w:r>
        <w:rPr>
          <w:color w:val="000000"/>
          <w:spacing w:val="0"/>
          <w:w w:val="100"/>
          <w:position w:val="0"/>
        </w:rPr>
        <w:t>号，共计</w:t>
      </w:r>
      <w:r>
        <w:rPr>
          <w:rFonts w:ascii="Times New Roman" w:eastAsia="Times New Roman" w:hAnsi="Times New Roman" w:cs="Times New Roman"/>
          <w:color w:val="000000"/>
          <w:spacing w:val="0"/>
          <w:w w:val="100"/>
          <w:position w:val="0"/>
        </w:rPr>
        <w:t>10,000 .</w:t>
      </w:r>
      <w:r>
        <w:rPr>
          <w:color w:val="000000"/>
          <w:spacing w:val="0"/>
          <w:w w:val="100"/>
          <w:position w:val="0"/>
        </w:rPr>
        <w:t>平方米。</w:t>
      </w:r>
    </w:p>
    <w:p>
      <w:pPr>
        <w:pStyle w:val="Style13"/>
        <w:keepNext w:val="0"/>
        <w:keepLines w:val="0"/>
        <w:widowControl w:val="0"/>
        <w:shd w:val="clear" w:color="auto" w:fill="auto"/>
        <w:bidi w:val="0"/>
        <w:spacing w:before="0" w:after="200" w:line="451" w:lineRule="exact"/>
        <w:ind w:left="0" w:right="0" w:firstLine="460"/>
        <w:jc w:val="both"/>
      </w:pPr>
      <w:r>
        <w:rPr>
          <w:color w:val="000000"/>
          <w:spacing w:val="0"/>
          <w:w w:val="100"/>
          <w:position w:val="0"/>
        </w:rPr>
        <w:t>深圳市娱游时代科技有限公司与深圳普智联科机器人技术有限公司签订房屋租赁合同：租用深圳 市南山区深圳湾科技生态园</w:t>
      </w:r>
      <w:r>
        <w:rPr>
          <w:rFonts w:ascii="Times New Roman" w:eastAsia="Times New Roman" w:hAnsi="Times New Roman" w:cs="Times New Roman"/>
          <w:color w:val="000000"/>
          <w:spacing w:val="0"/>
          <w:w w:val="100"/>
          <w:position w:val="0"/>
        </w:rPr>
        <w:t>9</w:t>
      </w:r>
      <w:r>
        <w:rPr>
          <w:color w:val="000000"/>
          <w:spacing w:val="0"/>
          <w:w w:val="100"/>
          <w:position w:val="0"/>
        </w:rPr>
        <w:t>栋</w:t>
      </w:r>
      <w:r>
        <w:rPr>
          <w:rFonts w:ascii="Times New Roman" w:eastAsia="Times New Roman" w:hAnsi="Times New Roman" w:cs="Times New Roman"/>
          <w:color w:val="000000"/>
          <w:spacing w:val="0"/>
          <w:w w:val="100"/>
          <w:position w:val="0"/>
        </w:rPr>
        <w:t>3B</w:t>
      </w:r>
      <w:r>
        <w:rPr>
          <w:color w:val="000000"/>
          <w:spacing w:val="0"/>
          <w:w w:val="100"/>
          <w:position w:val="0"/>
        </w:rPr>
        <w:t>单元</w:t>
      </w:r>
      <w:r>
        <w:rPr>
          <w:rFonts w:ascii="Times New Roman" w:eastAsia="Times New Roman" w:hAnsi="Times New Roman" w:cs="Times New Roman"/>
          <w:color w:val="000000"/>
          <w:spacing w:val="0"/>
          <w:w w:val="100"/>
          <w:position w:val="0"/>
        </w:rPr>
        <w:t>2013</w:t>
      </w:r>
      <w:r>
        <w:rPr>
          <w:color w:val="000000"/>
          <w:spacing w:val="0"/>
          <w:w w:val="100"/>
          <w:position w:val="0"/>
        </w:rPr>
        <w:t>室，共计</w:t>
      </w:r>
      <w:r>
        <w:rPr>
          <w:rFonts w:ascii="Times New Roman" w:eastAsia="Times New Roman" w:hAnsi="Times New Roman" w:cs="Times New Roman"/>
          <w:color w:val="000000"/>
          <w:spacing w:val="0"/>
          <w:w w:val="100"/>
          <w:position w:val="0"/>
        </w:rPr>
        <w:t>446.54</w:t>
      </w:r>
      <w:r>
        <w:rPr>
          <w:color w:val="000000"/>
          <w:spacing w:val="0"/>
          <w:w w:val="100"/>
          <w:position w:val="0"/>
        </w:rPr>
        <w:t>平方米。</w:t>
      </w:r>
    </w:p>
    <w:p>
      <w:pPr>
        <w:pStyle w:val="Style41"/>
        <w:keepNext/>
        <w:keepLines/>
        <w:widowControl w:val="0"/>
        <w:shd w:val="clear" w:color="auto" w:fill="auto"/>
        <w:bidi w:val="0"/>
        <w:spacing w:before="0" w:after="400" w:line="461" w:lineRule="exact"/>
        <w:ind w:left="0" w:right="0" w:firstLine="0"/>
        <w:jc w:val="both"/>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07"/>
      <w:bookmarkEnd w:id="1508"/>
      <w:bookmarkEnd w:id="1510"/>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本公司作为被担保方</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宝德控股，李瑞杰，张</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宝德控股，李瑞杰，张</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宝德控股，李瑞杰，张</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宝德控股，李瑞杰，张</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宝德控股，鸿德房地产， 李瑞杰，张云霞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both"/>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511"/>
      <w:bookmarkEnd w:id="1512"/>
      <w:bookmarkEnd w:id="1514"/>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薪酬合计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3,094,424.89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2,768,194.59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color w:val="000000"/>
          <w:spacing w:val="0"/>
          <w:w w:val="100"/>
          <w:position w:val="0"/>
        </w:rPr>
        <w:t>、关联方应收应付款项</w:t>
      </w:r>
      <w:bookmarkEnd w:id="1515"/>
      <w:bookmarkEnd w:id="1516"/>
      <w:bookmarkEnd w:id="1518"/>
    </w:p>
    <w:p>
      <w:pPr>
        <w:pStyle w:val="Style41"/>
        <w:keepNext/>
        <w:keepLines/>
        <w:widowControl w:val="0"/>
        <w:shd w:val="clear" w:color="auto" w:fill="auto"/>
        <w:bidi w:val="0"/>
        <w:spacing w:before="0" w:line="240" w:lineRule="auto"/>
        <w:ind w:left="0" w:right="0" w:firstLine="0"/>
        <w:jc w:val="both"/>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9"/>
      <w:bookmarkEnd w:id="1520"/>
      <w:bookmarkEnd w:id="1521"/>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坏账准备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速必拓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4,027,693.11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鸿德房地产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广州宝云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679,770.00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367,075.80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1,336,117.41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461,055.16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762,239.16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205,804.57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鸿德房地产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3,144,315.97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934,959.74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速必拓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前海宝德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乐山宝德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1,457,527.25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宝德计算机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853,376.00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4,199,464.00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乐山宝德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343,684.41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2"/>
      <w:bookmarkEnd w:id="1523"/>
      <w:bookmarkEnd w:id="1524"/>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526,145.34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上海巨贤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532,938.91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532,938.91</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宝德云系统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3,167,399.71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1,136,375.03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659,180.33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北京京西北房地产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20,917,958.66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19,517,958.66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深圳中付通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107,814.42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鸿德房地产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686,351.52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686,351.52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宝德控股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461,406.40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294,000.00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深圳鹏德创业投资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宝德计算机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525" w:name="bookmark1525"/>
      <w:bookmarkStart w:id="1526" w:name="bookmark1526"/>
      <w:bookmarkStart w:id="1527" w:name="bookmark1527"/>
      <w:r>
        <w:rPr>
          <w:color w:val="000000"/>
          <w:spacing w:val="0"/>
          <w:w w:val="100"/>
          <w:position w:val="0"/>
        </w:rPr>
        <w:t>十三、股份支付</w:t>
      </w:r>
      <w:bookmarkEnd w:id="1525"/>
      <w:bookmarkEnd w:id="1526"/>
      <w:bookmarkEnd w:id="1527"/>
    </w:p>
    <w:p>
      <w:pPr>
        <w:pStyle w:val="Style34"/>
        <w:keepNext/>
        <w:keepLines/>
        <w:widowControl w:val="0"/>
        <w:shd w:val="clear" w:color="auto" w:fill="auto"/>
        <w:bidi w:val="0"/>
        <w:spacing w:before="0" w:line="240" w:lineRule="auto"/>
        <w:ind w:left="0" w:right="0" w:firstLine="0"/>
        <w:jc w:val="both"/>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28"/>
      <w:bookmarkEnd w:id="1529"/>
      <w:bookmarkEnd w:id="1530"/>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公司本期失效的各项权益工具总额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1,175,590.00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31"/>
      <w:bookmarkEnd w:id="1532"/>
      <w:bookmarkEnd w:id="1533"/>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采用</w:t>
            </w:r>
            <w:r>
              <w:rPr>
                <w:color w:val="000000"/>
                <w:spacing w:val="0"/>
                <w:w w:val="100"/>
                <w:position w:val="0"/>
                <w:sz w:val="18"/>
                <w:szCs w:val="18"/>
              </w:rPr>
              <w:t>"</w:t>
            </w:r>
            <w:r>
              <w:rPr>
                <w:rFonts w:ascii="SimSun" w:eastAsia="SimSun" w:hAnsi="SimSun" w:cs="SimSun"/>
                <w:color w:val="000000"/>
                <w:spacing w:val="0"/>
                <w:w w:val="100"/>
                <w:position w:val="0"/>
                <w:sz w:val="16"/>
                <w:szCs w:val="16"/>
              </w:rPr>
              <w:t>布莱克斯科尔斯默顿</w:t>
            </w:r>
            <w:r>
              <w:rPr>
                <w:color w:val="000000"/>
                <w:spacing w:val="0"/>
                <w:w w:val="100"/>
                <w:position w:val="0"/>
                <w:sz w:val="18"/>
                <w:szCs w:val="18"/>
              </w:rPr>
              <w:t>"</w:t>
            </w:r>
            <w:r>
              <w:rPr>
                <w:rFonts w:ascii="SimSun" w:eastAsia="SimSun" w:hAnsi="SimSun" w:cs="SimSun"/>
                <w:color w:val="000000"/>
                <w:spacing w:val="0"/>
                <w:w w:val="100"/>
                <w:position w:val="0"/>
                <w:sz w:val="16"/>
                <w:szCs w:val="16"/>
              </w:rPr>
              <w:t>期权定价公式</w:t>
            </w:r>
            <w:r>
              <w:rPr>
                <w:rFonts w:ascii="SimSun" w:eastAsia="SimSun" w:hAnsi="SimSun" w:cs="SimSun"/>
                <w:color w:val="000000"/>
                <w:spacing w:val="0"/>
                <w:w w:val="100"/>
                <w:position w:val="0"/>
                <w:sz w:val="16"/>
                <w:szCs w:val="16"/>
              </w:rPr>
              <w:t>（</w:t>
            </w:r>
            <w:r>
              <w:rPr>
                <w:color w:val="000000"/>
                <w:spacing w:val="0"/>
                <w:w w:val="100"/>
                <w:position w:val="0"/>
                <w:sz w:val="18"/>
                <w:szCs w:val="18"/>
              </w:rPr>
              <w:t>BS</w:t>
            </w:r>
            <w:r>
              <w:rPr>
                <w:rFonts w:ascii="SimSun" w:eastAsia="SimSun" w:hAnsi="SimSun" w:cs="SimSun"/>
                <w:color w:val="000000"/>
                <w:spacing w:val="0"/>
                <w:w w:val="100"/>
                <w:position w:val="0"/>
                <w:sz w:val="16"/>
                <w:szCs w:val="16"/>
              </w:rPr>
              <w:t>模型）确定 授予的期权的公允价值</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被授予期权的职工均为公司高管及核心管理人员，本公司 根据实际离职情况以及公司未来发展状况合理估计未来将 离职的职工人数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4,881,948.20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850,726.70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3"/>
        <w:keepNext w:val="0"/>
        <w:keepLines w:val="0"/>
        <w:widowControl w:val="0"/>
        <w:shd w:val="clear" w:color="auto" w:fill="auto"/>
        <w:bidi w:val="0"/>
        <w:spacing w:before="0" w:after="120" w:line="467"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 法</w:t>
      </w:r>
      <w:r>
        <w:rPr>
          <w:color w:val="000000"/>
          <w:spacing w:val="0"/>
          <w:w w:val="100"/>
          <w:position w:val="0"/>
        </w:rPr>
        <w:t>〉</w:t>
      </w:r>
      <w:r>
        <w:rPr>
          <w:color w:val="000000"/>
          <w:spacing w:val="0"/>
          <w:w w:val="100"/>
          <w:position w:val="0"/>
        </w:rPr>
        <w:t>的议案》及《关于提请股东大会授权董事会办理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年限制性股票激励计划有关事项的议案》。 确定授予文毅等</w:t>
      </w:r>
      <w:r>
        <w:rPr>
          <w:rFonts w:ascii="Times New Roman" w:eastAsia="Times New Roman" w:hAnsi="Times New Roman" w:cs="Times New Roman"/>
          <w:color w:val="000000"/>
          <w:spacing w:val="0"/>
          <w:w w:val="100"/>
          <w:position w:val="0"/>
        </w:rPr>
        <w:t>46</w:t>
      </w:r>
      <w:r>
        <w:rPr>
          <w:color w:val="000000"/>
          <w:spacing w:val="0"/>
          <w:w w:val="100"/>
          <w:position w:val="0"/>
        </w:rPr>
        <w:t>名激励对象共计</w:t>
      </w:r>
      <w:r>
        <w:rPr>
          <w:rFonts w:ascii="Times New Roman" w:eastAsia="Times New Roman" w:hAnsi="Times New Roman" w:cs="Times New Roman"/>
          <w:color w:val="000000"/>
          <w:spacing w:val="0"/>
          <w:w w:val="100"/>
          <w:position w:val="0"/>
        </w:rPr>
        <w:t>367</w:t>
      </w:r>
      <w:r>
        <w:rPr>
          <w:color w:val="000000"/>
          <w:spacing w:val="0"/>
          <w:w w:val="100"/>
          <w:position w:val="0"/>
        </w:rPr>
        <w:t>万股限制性股票，授予日为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日，授予价格为</w:t>
      </w:r>
      <w:r>
        <w:rPr>
          <w:rFonts w:ascii="Times New Roman" w:eastAsia="Times New Roman" w:hAnsi="Times New Roman" w:cs="Times New Roman"/>
          <w:color w:val="000000"/>
          <w:spacing w:val="0"/>
          <w:w w:val="100"/>
          <w:position w:val="0"/>
        </w:rPr>
        <w:t>6.2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p>
      <w:pPr>
        <w:pStyle w:val="Style13"/>
        <w:keepNext w:val="0"/>
        <w:keepLines w:val="0"/>
        <w:widowControl w:val="0"/>
        <w:shd w:val="clear" w:color="auto" w:fill="auto"/>
        <w:bidi w:val="0"/>
        <w:spacing w:before="0" w:after="220" w:line="474"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日，公司召开了第四届董事会第二十四次（临时）会议和第四届监事会第十五次（临 时）会议并于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日召开了</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年年度股东大会审议通过了《关于回购注销部分限制性股票 的议案》，同意回购注销已获授但尚未解锁的限制性股票共</w:t>
      </w:r>
      <w:r>
        <w:rPr>
          <w:rFonts w:ascii="Times New Roman" w:eastAsia="Times New Roman" w:hAnsi="Times New Roman" w:cs="Times New Roman"/>
          <w:color w:val="000000"/>
          <w:spacing w:val="0"/>
          <w:w w:val="100"/>
          <w:position w:val="0"/>
        </w:rPr>
        <w:t>1,468,500</w:t>
      </w:r>
      <w:r>
        <w:rPr>
          <w:color w:val="000000"/>
          <w:spacing w:val="0"/>
          <w:w w:val="100"/>
          <w:position w:val="0"/>
        </w:rPr>
        <w:t>股，回购价格为</w:t>
      </w:r>
      <w:r>
        <w:rPr>
          <w:rFonts w:ascii="Times New Roman" w:eastAsia="Times New Roman" w:hAnsi="Times New Roman" w:cs="Times New Roman"/>
          <w:color w:val="000000"/>
          <w:spacing w:val="0"/>
          <w:w w:val="100"/>
          <w:position w:val="0"/>
        </w:rPr>
        <w:t>6.20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股加银行 同期存款利息。</w:t>
      </w:r>
    </w:p>
    <w:p>
      <w:pPr>
        <w:pStyle w:val="Style13"/>
        <w:keepNext w:val="0"/>
        <w:keepLines w:val="0"/>
        <w:widowControl w:val="0"/>
        <w:shd w:val="clear" w:color="auto" w:fill="auto"/>
        <w:bidi w:val="0"/>
        <w:spacing w:before="0" w:after="120" w:line="469"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日，公司召开第四届董事会第二十六次会议及第四届监事会第十七次会议，审议通 过了《关于调整公司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年限制性股票激励计划预留授予限制性股票授予价格的议案》、《关于向激 励对象授予预留限制性股票的议案》，鉴于公司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年限制性股票激励计划预留部分股份的授予条件 已成就，公司董事会同意以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日作为限制性股票的授予日，向符合条件的</w:t>
      </w:r>
      <w:r>
        <w:rPr>
          <w:rFonts w:ascii="Times New Roman" w:eastAsia="Times New Roman" w:hAnsi="Times New Roman" w:cs="Times New Roman"/>
          <w:color w:val="000000"/>
          <w:spacing w:val="0"/>
          <w:w w:val="100"/>
          <w:position w:val="0"/>
        </w:rPr>
        <w:t>14</w:t>
      </w:r>
      <w:r>
        <w:rPr>
          <w:color w:val="000000"/>
          <w:spacing w:val="0"/>
          <w:w w:val="100"/>
          <w:position w:val="0"/>
        </w:rPr>
        <w:t>名激励对象授 予</w:t>
      </w:r>
      <w:r>
        <w:rPr>
          <w:rFonts w:ascii="Times New Roman" w:eastAsia="Times New Roman" w:hAnsi="Times New Roman" w:cs="Times New Roman"/>
          <w:color w:val="000000"/>
          <w:spacing w:val="0"/>
          <w:w w:val="100"/>
          <w:position w:val="0"/>
        </w:rPr>
        <w:t>70.77</w:t>
      </w:r>
      <w:r>
        <w:rPr>
          <w:color w:val="000000"/>
          <w:spacing w:val="0"/>
          <w:w w:val="100"/>
          <w:position w:val="0"/>
        </w:rPr>
        <w:t>万股预留限制性股票，授予价格为</w:t>
      </w:r>
      <w:r>
        <w:rPr>
          <w:rFonts w:ascii="Times New Roman" w:eastAsia="Times New Roman" w:hAnsi="Times New Roman" w:cs="Times New Roman"/>
          <w:color w:val="000000"/>
          <w:spacing w:val="0"/>
          <w:w w:val="100"/>
          <w:position w:val="0"/>
        </w:rPr>
        <w:t>6.18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日，公司召开第四届董事会第二十 七次会议及第四届监事会第十八次会议，审议通过了《关于调整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年限制性股票激励计划预留授予 激励对象名单、授予数量的议案》，本次激励计划预留授予的激励对象由</w:t>
      </w:r>
      <w:r>
        <w:rPr>
          <w:rFonts w:ascii="Times New Roman" w:eastAsia="Times New Roman" w:hAnsi="Times New Roman" w:cs="Times New Roman"/>
          <w:color w:val="000000"/>
          <w:spacing w:val="0"/>
          <w:w w:val="100"/>
          <w:position w:val="0"/>
        </w:rPr>
        <w:t>14</w:t>
      </w:r>
      <w:r>
        <w:rPr>
          <w:color w:val="000000"/>
          <w:spacing w:val="0"/>
          <w:w w:val="100"/>
          <w:position w:val="0"/>
        </w:rPr>
        <w:t>名调整为</w:t>
      </w:r>
      <w:r>
        <w:rPr>
          <w:rFonts w:ascii="Times New Roman" w:eastAsia="Times New Roman" w:hAnsi="Times New Roman" w:cs="Times New Roman"/>
          <w:color w:val="000000"/>
          <w:spacing w:val="0"/>
          <w:w w:val="100"/>
          <w:position w:val="0"/>
        </w:rPr>
        <w:t>12</w:t>
      </w:r>
      <w:r>
        <w:rPr>
          <w:color w:val="000000"/>
          <w:spacing w:val="0"/>
          <w:w w:val="100"/>
          <w:position w:val="0"/>
        </w:rPr>
        <w:t>名，本次激励 计划拟授予的预留限制性股票数量由</w:t>
      </w:r>
      <w:r>
        <w:rPr>
          <w:rFonts w:ascii="Times New Roman" w:eastAsia="Times New Roman" w:hAnsi="Times New Roman" w:cs="Times New Roman"/>
          <w:color w:val="000000"/>
          <w:spacing w:val="0"/>
          <w:w w:val="100"/>
          <w:position w:val="0"/>
        </w:rPr>
        <w:t>70.77</w:t>
      </w:r>
      <w:r>
        <w:rPr>
          <w:color w:val="000000"/>
          <w:spacing w:val="0"/>
          <w:w w:val="100"/>
          <w:position w:val="0"/>
        </w:rPr>
        <w:t>万股调整为</w:t>
      </w:r>
      <w:r>
        <w:rPr>
          <w:rFonts w:ascii="Times New Roman" w:eastAsia="Times New Roman" w:hAnsi="Times New Roman" w:cs="Times New Roman"/>
          <w:color w:val="000000"/>
          <w:spacing w:val="0"/>
          <w:w w:val="100"/>
          <w:position w:val="0"/>
        </w:rPr>
        <w:t>43.17</w:t>
      </w:r>
      <w:r>
        <w:rPr>
          <w:color w:val="000000"/>
          <w:spacing w:val="0"/>
          <w:w w:val="100"/>
          <w:position w:val="0"/>
        </w:rPr>
        <w:t>万股。本次授予预留限制性股票事项完成 后，公司总股本由</w:t>
      </w:r>
      <w:r>
        <w:rPr>
          <w:rFonts w:ascii="Times New Roman" w:eastAsia="Times New Roman" w:hAnsi="Times New Roman" w:cs="Times New Roman"/>
          <w:color w:val="000000"/>
          <w:spacing w:val="0"/>
          <w:w w:val="100"/>
          <w:position w:val="0"/>
        </w:rPr>
        <w:t>263,240,100</w:t>
      </w:r>
      <w:r>
        <w:rPr>
          <w:color w:val="000000"/>
          <w:spacing w:val="0"/>
          <w:w w:val="100"/>
          <w:position w:val="0"/>
        </w:rPr>
        <w:t>股增加至</w:t>
      </w:r>
      <w:r>
        <w:rPr>
          <w:rFonts w:ascii="Times New Roman" w:eastAsia="Times New Roman" w:hAnsi="Times New Roman" w:cs="Times New Roman"/>
          <w:color w:val="000000"/>
          <w:spacing w:val="0"/>
          <w:w w:val="100"/>
          <w:position w:val="0"/>
        </w:rPr>
        <w:t>263,671,800</w:t>
      </w:r>
      <w:r>
        <w:rPr>
          <w:color w:val="000000"/>
          <w:spacing w:val="0"/>
          <w:w w:val="100"/>
          <w:position w:val="0"/>
        </w:rPr>
        <w:t>股。</w:t>
      </w:r>
    </w:p>
    <w:p>
      <w:pPr>
        <w:pStyle w:val="Style13"/>
        <w:keepNext w:val="0"/>
        <w:keepLines w:val="0"/>
        <w:widowControl w:val="0"/>
        <w:shd w:val="clear" w:color="auto" w:fill="auto"/>
        <w:bidi w:val="0"/>
        <w:spacing w:before="0" w:after="220" w:line="468"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日，公司召开了第四届董事会第二十九次会议，审议通过了《关于回购注销部分限 制性股票的议案》，同意回购注销</w:t>
      </w:r>
      <w:r>
        <w:rPr>
          <w:rFonts w:ascii="Times New Roman" w:eastAsia="Times New Roman" w:hAnsi="Times New Roman" w:cs="Times New Roman"/>
          <w:color w:val="000000"/>
          <w:spacing w:val="0"/>
          <w:w w:val="100"/>
          <w:position w:val="0"/>
        </w:rPr>
        <w:t>402,500</w:t>
      </w:r>
      <w:r>
        <w:rPr>
          <w:color w:val="000000"/>
          <w:spacing w:val="0"/>
          <w:w w:val="100"/>
          <w:position w:val="0"/>
        </w:rPr>
        <w:t xml:space="preserve">股限制性股票。本次回购注销完成后，公司总股本由 </w:t>
      </w:r>
      <w:r>
        <w:rPr>
          <w:rFonts w:ascii="Times New Roman" w:eastAsia="Times New Roman" w:hAnsi="Times New Roman" w:cs="Times New Roman"/>
          <w:color w:val="000000"/>
          <w:spacing w:val="0"/>
          <w:w w:val="100"/>
          <w:position w:val="0"/>
        </w:rPr>
        <w:t>263,671,800</w:t>
      </w:r>
      <w:r>
        <w:rPr>
          <w:color w:val="000000"/>
          <w:spacing w:val="0"/>
          <w:w w:val="100"/>
          <w:position w:val="0"/>
        </w:rPr>
        <w:t>股减至</w:t>
      </w:r>
      <w:r>
        <w:rPr>
          <w:rFonts w:ascii="Times New Roman" w:eastAsia="Times New Roman" w:hAnsi="Times New Roman" w:cs="Times New Roman"/>
          <w:color w:val="000000"/>
          <w:spacing w:val="0"/>
          <w:w w:val="100"/>
          <w:position w:val="0"/>
        </w:rPr>
        <w:t>263,269,300</w:t>
      </w:r>
      <w:r>
        <w:rPr>
          <w:color w:val="000000"/>
          <w:spacing w:val="0"/>
          <w:w w:val="100"/>
          <w:position w:val="0"/>
        </w:rPr>
        <w:t>股。</w:t>
      </w:r>
    </w:p>
    <w:p>
      <w:pPr>
        <w:pStyle w:val="Style13"/>
        <w:keepNext w:val="0"/>
        <w:keepLines w:val="0"/>
        <w:widowControl w:val="0"/>
        <w:shd w:val="clear" w:color="auto" w:fill="auto"/>
        <w:bidi w:val="0"/>
        <w:spacing w:before="0" w:after="120" w:line="470"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日，公司召开第五届董事会第二次会议及第五届监事会第二次会议，审议通过了《关 于回购注销部分限制性股票的议案》，同意回购注销已获授但尚未解锁的限制性股票共</w:t>
      </w:r>
      <w:r>
        <w:rPr>
          <w:rFonts w:ascii="Times New Roman" w:eastAsia="Times New Roman" w:hAnsi="Times New Roman" w:cs="Times New Roman"/>
          <w:color w:val="000000"/>
          <w:spacing w:val="0"/>
          <w:w w:val="100"/>
          <w:position w:val="0"/>
        </w:rPr>
        <w:t>200,000</w:t>
      </w:r>
      <w:r>
        <w:rPr>
          <w:color w:val="000000"/>
          <w:spacing w:val="0"/>
          <w:w w:val="100"/>
          <w:position w:val="0"/>
        </w:rPr>
        <w:t>股。本 次回购注销完成后，公司股本由</w:t>
      </w:r>
      <w:r>
        <w:rPr>
          <w:rFonts w:ascii="Times New Roman" w:eastAsia="Times New Roman" w:hAnsi="Times New Roman" w:cs="Times New Roman"/>
          <w:color w:val="000000"/>
          <w:spacing w:val="0"/>
          <w:w w:val="100"/>
          <w:position w:val="0"/>
        </w:rPr>
        <w:t>263,269,300</w:t>
      </w:r>
      <w:r>
        <w:rPr>
          <w:color w:val="000000"/>
          <w:spacing w:val="0"/>
          <w:w w:val="100"/>
          <w:position w:val="0"/>
        </w:rPr>
        <w:t>股减至</w:t>
      </w:r>
      <w:r>
        <w:rPr>
          <w:rFonts w:ascii="Times New Roman" w:eastAsia="Times New Roman" w:hAnsi="Times New Roman" w:cs="Times New Roman"/>
          <w:color w:val="000000"/>
          <w:spacing w:val="0"/>
          <w:w w:val="100"/>
          <w:position w:val="0"/>
        </w:rPr>
        <w:t>263,069,300</w:t>
      </w:r>
      <w:r>
        <w:rPr>
          <w:color w:val="000000"/>
          <w:spacing w:val="0"/>
          <w:w w:val="100"/>
          <w:position w:val="0"/>
        </w:rPr>
        <w:t>股。</w:t>
      </w:r>
    </w:p>
    <w:p>
      <w:pPr>
        <w:pStyle w:val="Style13"/>
        <w:keepNext w:val="0"/>
        <w:keepLines w:val="0"/>
        <w:widowControl w:val="0"/>
        <w:shd w:val="clear" w:color="auto" w:fill="auto"/>
        <w:bidi w:val="0"/>
        <w:spacing w:before="0" w:after="120" w:line="467"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日，公司召开第五届董事会第三次会议及第五届监事会第三次会议，审议通过了《关 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年限制性股票激励计划首次授予第二个解除限售期解除限售条件成就的议案》及《关于回购注 销部分限制性股票的议案》，首次授予第二个解除限售期解除限售条件已满足，根据公司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年第二 次临时股东大会的授权，办理首次授予限制性股票符合解除限售条件部分的股票解除限售事宜；同意 回购注销已获授但尚未解锁的限制性股票共</w:t>
      </w:r>
      <w:r>
        <w:rPr>
          <w:rFonts w:ascii="Times New Roman" w:eastAsia="Times New Roman" w:hAnsi="Times New Roman" w:cs="Times New Roman"/>
          <w:color w:val="000000"/>
          <w:spacing w:val="0"/>
          <w:w w:val="100"/>
          <w:position w:val="0"/>
        </w:rPr>
        <w:t>35,000</w:t>
      </w:r>
      <w:r>
        <w:rPr>
          <w:color w:val="000000"/>
          <w:spacing w:val="0"/>
          <w:w w:val="100"/>
          <w:position w:val="0"/>
        </w:rPr>
        <w:t>股。本次回购注销完成后，公司股本由</w:t>
      </w:r>
      <w:r>
        <w:rPr>
          <w:rFonts w:ascii="Times New Roman" w:eastAsia="Times New Roman" w:hAnsi="Times New Roman" w:cs="Times New Roman"/>
          <w:color w:val="000000"/>
          <w:spacing w:val="0"/>
          <w:w w:val="100"/>
          <w:position w:val="0"/>
        </w:rPr>
        <w:t xml:space="preserve">263,069,300 </w:t>
      </w:r>
      <w:r>
        <w:rPr>
          <w:color w:val="000000"/>
          <w:spacing w:val="0"/>
          <w:w w:val="100"/>
          <w:position w:val="0"/>
        </w:rPr>
        <w:t>股减至</w:t>
      </w:r>
      <w:r>
        <w:rPr>
          <w:rFonts w:ascii="Times New Roman" w:eastAsia="Times New Roman" w:hAnsi="Times New Roman" w:cs="Times New Roman"/>
          <w:color w:val="000000"/>
          <w:spacing w:val="0"/>
          <w:w w:val="100"/>
          <w:position w:val="0"/>
        </w:rPr>
        <w:t>263,034,300</w:t>
      </w:r>
      <w:r>
        <w:rPr>
          <w:color w:val="000000"/>
          <w:spacing w:val="0"/>
          <w:w w:val="100"/>
          <w:position w:val="0"/>
        </w:rPr>
        <w:t>股。</w:t>
      </w:r>
    </w:p>
    <w:p>
      <w:pPr>
        <w:pStyle w:val="Style13"/>
        <w:keepNext w:val="0"/>
        <w:keepLines w:val="0"/>
        <w:widowControl w:val="0"/>
        <w:shd w:val="clear" w:color="auto" w:fill="auto"/>
        <w:bidi w:val="0"/>
        <w:spacing w:before="0" w:after="120" w:line="469"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日，公司召开第五届董事会第十三次会议，审议通过了《关于回购注销部分限制性 </w:t>
      </w:r>
      <w:r>
        <w:rPr>
          <w:color w:val="000000"/>
          <w:spacing w:val="0"/>
          <w:w w:val="100"/>
          <w:position w:val="0"/>
        </w:rPr>
        <w:t>股票的议案》，同意回购注销</w:t>
      </w:r>
      <w:r>
        <w:rPr>
          <w:rFonts w:ascii="Times New Roman" w:eastAsia="Times New Roman" w:hAnsi="Times New Roman" w:cs="Times New Roman"/>
          <w:color w:val="000000"/>
          <w:spacing w:val="0"/>
          <w:w w:val="100"/>
          <w:position w:val="0"/>
        </w:rPr>
        <w:t>1,095,590</w:t>
      </w:r>
      <w:r>
        <w:rPr>
          <w:color w:val="000000"/>
          <w:spacing w:val="0"/>
          <w:w w:val="100"/>
          <w:position w:val="0"/>
        </w:rPr>
        <w:t>股限制性股票，本次回购注销完成后，公司总股本由</w:t>
      </w:r>
      <w:r>
        <w:rPr>
          <w:rFonts w:ascii="Times New Roman" w:eastAsia="Times New Roman" w:hAnsi="Times New Roman" w:cs="Times New Roman"/>
          <w:color w:val="000000"/>
          <w:spacing w:val="0"/>
          <w:w w:val="100"/>
          <w:position w:val="0"/>
        </w:rPr>
        <w:t xml:space="preserve">263,034,300 </w:t>
      </w:r>
      <w:r>
        <w:rPr>
          <w:color w:val="000000"/>
          <w:spacing w:val="0"/>
          <w:w w:val="100"/>
          <w:position w:val="0"/>
        </w:rPr>
        <w:t>股减至</w:t>
      </w:r>
      <w:r>
        <w:rPr>
          <w:rFonts w:ascii="Times New Roman" w:eastAsia="Times New Roman" w:hAnsi="Times New Roman" w:cs="Times New Roman"/>
          <w:color w:val="000000"/>
          <w:spacing w:val="0"/>
          <w:w w:val="100"/>
          <w:position w:val="0"/>
        </w:rPr>
        <w:t>261,938,710</w:t>
      </w:r>
      <w:r>
        <w:rPr>
          <w:color w:val="000000"/>
          <w:spacing w:val="0"/>
          <w:w w:val="100"/>
          <w:position w:val="0"/>
        </w:rPr>
        <w:t>股。</w:t>
      </w:r>
    </w:p>
    <w:p>
      <w:pPr>
        <w:pStyle w:val="Style13"/>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日召开了第五届董事会第十八次会议，审议通过了《关于回购注销部分限制性 股票的议案》，同意回购注销</w:t>
      </w:r>
      <w:r>
        <w:rPr>
          <w:rFonts w:ascii="Times New Roman" w:eastAsia="Times New Roman" w:hAnsi="Times New Roman" w:cs="Times New Roman"/>
          <w:color w:val="000000"/>
          <w:spacing w:val="0"/>
          <w:w w:val="100"/>
          <w:position w:val="0"/>
        </w:rPr>
        <w:t>20,000</w:t>
      </w:r>
      <w:r>
        <w:rPr>
          <w:color w:val="000000"/>
          <w:spacing w:val="0"/>
          <w:w w:val="100"/>
          <w:position w:val="0"/>
        </w:rPr>
        <w:t>股限制性股票。本次回购注销完成后，公司股本由</w:t>
      </w:r>
      <w:r>
        <w:rPr>
          <w:rFonts w:ascii="Times New Roman" w:eastAsia="Times New Roman" w:hAnsi="Times New Roman" w:cs="Times New Roman"/>
          <w:color w:val="000000"/>
          <w:spacing w:val="0"/>
          <w:w w:val="100"/>
          <w:position w:val="0"/>
        </w:rPr>
        <w:t xml:space="preserve">261,938,710 </w:t>
      </w:r>
      <w:r>
        <w:rPr>
          <w:color w:val="000000"/>
          <w:spacing w:val="0"/>
          <w:w w:val="100"/>
          <w:position w:val="0"/>
        </w:rPr>
        <w:t>股减至</w:t>
      </w:r>
      <w:r>
        <w:rPr>
          <w:rFonts w:ascii="Times New Roman" w:eastAsia="Times New Roman" w:hAnsi="Times New Roman" w:cs="Times New Roman"/>
          <w:color w:val="000000"/>
          <w:spacing w:val="0"/>
          <w:w w:val="100"/>
          <w:position w:val="0"/>
        </w:rPr>
        <w:t>261,918,710</w:t>
      </w:r>
      <w:r>
        <w:rPr>
          <w:color w:val="000000"/>
          <w:spacing w:val="0"/>
          <w:w w:val="100"/>
          <w:position w:val="0"/>
        </w:rPr>
        <w:t>股。</w:t>
      </w:r>
    </w:p>
    <w:p>
      <w:pPr>
        <w:pStyle w:val="Style13"/>
        <w:keepNext w:val="0"/>
        <w:keepLines w:val="0"/>
        <w:widowControl w:val="0"/>
        <w:shd w:val="clear" w:color="auto" w:fill="auto"/>
        <w:bidi w:val="0"/>
        <w:spacing w:before="0" w:after="120" w:line="46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年第二次临时股东大会决议，审议并通过了《关于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年股 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年股票期权激励计划实施考核管理办 法</w:t>
      </w:r>
      <w:r>
        <w:rPr>
          <w:color w:val="000000"/>
          <w:spacing w:val="0"/>
          <w:w w:val="100"/>
          <w:position w:val="0"/>
        </w:rPr>
        <w:t>〉</w:t>
      </w:r>
      <w:r>
        <w:rPr>
          <w:color w:val="000000"/>
          <w:spacing w:val="0"/>
          <w:w w:val="100"/>
          <w:position w:val="0"/>
        </w:rPr>
        <w:t>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年股票期权激励计划拟激励对象获授权益数量超过公司总股本</w:t>
      </w:r>
      <w:r>
        <w:rPr>
          <w:rFonts w:ascii="Times New Roman" w:eastAsia="Times New Roman" w:hAnsi="Times New Roman" w:cs="Times New Roman"/>
          <w:color w:val="000000"/>
          <w:spacing w:val="0"/>
          <w:w w:val="100"/>
          <w:position w:val="0"/>
        </w:rPr>
        <w:t>1%＞</w:t>
      </w:r>
      <w:r>
        <w:rPr>
          <w:color w:val="000000"/>
          <w:spacing w:val="0"/>
          <w:w w:val="100"/>
          <w:position w:val="0"/>
        </w:rPr>
        <w:t>的议 案》及《关于提请股东大会授权董事会办理</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年股票期权激励计划有关事项的议案》。确定授予张 超等</w:t>
      </w:r>
      <w:r>
        <w:rPr>
          <w:rFonts w:ascii="Times New Roman" w:eastAsia="Times New Roman" w:hAnsi="Times New Roman" w:cs="Times New Roman"/>
          <w:color w:val="000000"/>
          <w:spacing w:val="0"/>
          <w:w w:val="100"/>
          <w:position w:val="0"/>
        </w:rPr>
        <w:t>21</w:t>
      </w:r>
      <w:r>
        <w:rPr>
          <w:color w:val="000000"/>
          <w:spacing w:val="0"/>
          <w:w w:val="100"/>
          <w:position w:val="0"/>
        </w:rPr>
        <w:t>名激励对象共计</w:t>
      </w:r>
      <w:r>
        <w:rPr>
          <w:rFonts w:ascii="Times New Roman" w:eastAsia="Times New Roman" w:hAnsi="Times New Roman" w:cs="Times New Roman"/>
          <w:color w:val="000000"/>
          <w:spacing w:val="0"/>
          <w:w w:val="100"/>
          <w:position w:val="0"/>
        </w:rPr>
        <w:t>1,060</w:t>
      </w:r>
      <w:r>
        <w:rPr>
          <w:color w:val="000000"/>
          <w:spacing w:val="0"/>
          <w:w w:val="100"/>
          <w:position w:val="0"/>
        </w:rPr>
        <w:t>万股限制性股票，授予日为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日，授予价格为</w:t>
      </w:r>
      <w:r>
        <w:rPr>
          <w:rFonts w:ascii="Times New Roman" w:eastAsia="Times New Roman" w:hAnsi="Times New Roman" w:cs="Times New Roman"/>
          <w:color w:val="000000"/>
          <w:spacing w:val="0"/>
          <w:w w:val="100"/>
          <w:position w:val="0"/>
        </w:rPr>
        <w:t>35.19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截至本报告期期末，</w:t>
      </w:r>
      <w:r>
        <w:rPr>
          <w:rFonts w:ascii="Times New Roman" w:eastAsia="Times New Roman" w:hAnsi="Times New Roman" w:cs="Times New Roman"/>
          <w:color w:val="000000"/>
          <w:spacing w:val="0"/>
          <w:w w:val="100"/>
          <w:position w:val="0"/>
        </w:rPr>
        <w:t>2021</w:t>
      </w:r>
      <w:r>
        <w:rPr>
          <w:color w:val="000000"/>
          <w:spacing w:val="0"/>
          <w:w w:val="100"/>
          <w:position w:val="0"/>
        </w:rPr>
        <w:t>年度本公司支付回购注销限制性股票</w:t>
      </w:r>
      <w:r>
        <w:rPr>
          <w:rFonts w:ascii="Times New Roman" w:eastAsia="Times New Roman" w:hAnsi="Times New Roman" w:cs="Times New Roman"/>
          <w:color w:val="000000"/>
          <w:spacing w:val="0"/>
          <w:w w:val="100"/>
          <w:position w:val="0"/>
        </w:rPr>
        <w:t>1,115,590</w:t>
      </w:r>
      <w:r>
        <w:rPr>
          <w:color w:val="000000"/>
          <w:spacing w:val="0"/>
          <w:w w:val="100"/>
          <w:position w:val="0"/>
        </w:rPr>
        <w:t xml:space="preserve">股限制性股票款 </w:t>
      </w:r>
      <w:r>
        <w:rPr>
          <w:rFonts w:ascii="Times New Roman" w:eastAsia="Times New Roman" w:hAnsi="Times New Roman" w:cs="Times New Roman"/>
          <w:color w:val="000000"/>
          <w:spacing w:val="0"/>
          <w:w w:val="100"/>
          <w:position w:val="0"/>
        </w:rPr>
        <w:t>6,914,026.20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年二次授予的第三个行权期因</w:t>
      </w:r>
      <w:r>
        <w:rPr>
          <w:rFonts w:ascii="Times New Roman" w:eastAsia="Times New Roman" w:hAnsi="Times New Roman" w:cs="Times New Roman"/>
          <w:color w:val="000000"/>
          <w:spacing w:val="0"/>
          <w:w w:val="100"/>
          <w:position w:val="0"/>
        </w:rPr>
        <w:t>2021</w:t>
      </w:r>
      <w:r>
        <w:rPr>
          <w:color w:val="000000"/>
          <w:spacing w:val="0"/>
          <w:w w:val="100"/>
          <w:position w:val="0"/>
        </w:rPr>
        <w:t>年业绩未达标作废。</w:t>
      </w:r>
    </w:p>
    <w:p>
      <w:pPr>
        <w:pStyle w:val="Style27"/>
        <w:keepNext/>
        <w:keepLines/>
        <w:widowControl w:val="0"/>
        <w:shd w:val="clear" w:color="auto" w:fill="auto"/>
        <w:bidi w:val="0"/>
        <w:spacing w:before="0" w:after="380" w:line="466" w:lineRule="exact"/>
        <w:ind w:left="0" w:right="0" w:firstLine="0"/>
        <w:jc w:val="both"/>
      </w:pPr>
      <w:bookmarkStart w:id="1534" w:name="bookmark1534"/>
      <w:bookmarkStart w:id="1535" w:name="bookmark1535"/>
      <w:bookmarkStart w:id="1536" w:name="bookmark1536"/>
      <w:r>
        <w:rPr>
          <w:color w:val="000000"/>
          <w:spacing w:val="0"/>
          <w:w w:val="100"/>
          <w:position w:val="0"/>
        </w:rPr>
        <w:t>十四、承诺及或有事项</w:t>
      </w:r>
      <w:bookmarkEnd w:id="1534"/>
      <w:bookmarkEnd w:id="1535"/>
      <w:bookmarkEnd w:id="1536"/>
    </w:p>
    <w:p>
      <w:pPr>
        <w:pStyle w:val="Style34"/>
        <w:keepNext/>
        <w:keepLines/>
        <w:widowControl w:val="0"/>
        <w:shd w:val="clear" w:color="auto" w:fill="auto"/>
        <w:tabs>
          <w:tab w:pos="368" w:val="left"/>
        </w:tabs>
        <w:bidi w:val="0"/>
        <w:spacing w:before="0" w:after="0" w:line="48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bookmarkEnd w:id="1539"/>
      <w:r>
        <w:rPr>
          <w:color w:val="000000"/>
          <w:spacing w:val="0"/>
          <w:w w:val="100"/>
          <w:position w:val="0"/>
        </w:rPr>
        <w:t>、</w:t>
        <w:tab/>
        <w:t>重要承诺事项</w:t>
      </w:r>
      <w:bookmarkEnd w:id="1537"/>
      <w:bookmarkEnd w:id="1538"/>
      <w:bookmarkEnd w:id="1540"/>
    </w:p>
    <w:p>
      <w:pPr>
        <w:pStyle w:val="Style13"/>
        <w:keepNext w:val="0"/>
        <w:keepLines w:val="0"/>
        <w:widowControl w:val="0"/>
        <w:shd w:val="clear" w:color="auto" w:fill="auto"/>
        <w:bidi w:val="0"/>
        <w:spacing w:before="0" w:after="380" w:line="466"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日，本公司无需披露的重大承诺事项。</w:t>
      </w:r>
    </w:p>
    <w:p>
      <w:pPr>
        <w:pStyle w:val="Style34"/>
        <w:keepNext/>
        <w:keepLines/>
        <w:widowControl w:val="0"/>
        <w:shd w:val="clear" w:color="auto" w:fill="auto"/>
        <w:tabs>
          <w:tab w:pos="378" w:val="left"/>
        </w:tabs>
        <w:bidi w:val="0"/>
        <w:spacing w:before="0" w:after="0" w:line="48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color w:val="000000"/>
          <w:spacing w:val="0"/>
          <w:w w:val="100"/>
          <w:position w:val="0"/>
        </w:rPr>
        <w:t>、</w:t>
        <w:tab/>
        <w:t>或有事项</w:t>
      </w:r>
      <w:bookmarkEnd w:id="1541"/>
      <w:bookmarkEnd w:id="1542"/>
      <w:bookmarkEnd w:id="1544"/>
    </w:p>
    <w:p>
      <w:pPr>
        <w:pStyle w:val="Style41"/>
        <w:keepNext/>
        <w:keepLines/>
        <w:widowControl w:val="0"/>
        <w:shd w:val="clear" w:color="auto" w:fill="auto"/>
        <w:bidi w:val="0"/>
        <w:spacing w:before="0" w:after="300" w:line="466" w:lineRule="exact"/>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45"/>
      <w:bookmarkEnd w:id="1546"/>
      <w:bookmarkEnd w:id="1547"/>
    </w:p>
    <w:p>
      <w:pPr>
        <w:pStyle w:val="Style13"/>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日，本公司对子公司娱游时代涉案被公安机关要求协助冻结资金</w:t>
      </w:r>
      <w:r>
        <w:rPr>
          <w:rFonts w:ascii="Times New Roman" w:eastAsia="Times New Roman" w:hAnsi="Times New Roman" w:cs="Times New Roman"/>
          <w:color w:val="000000"/>
          <w:spacing w:val="0"/>
          <w:w w:val="100"/>
          <w:position w:val="0"/>
        </w:rPr>
        <w:t xml:space="preserve">23,905,412.50 </w:t>
      </w:r>
      <w:r>
        <w:rPr>
          <w:color w:val="000000"/>
          <w:spacing w:val="0"/>
          <w:w w:val="100"/>
          <w:position w:val="0"/>
        </w:rPr>
        <w:t>元计提了预计负债，具体见附注十六、其他重要事项</w:t>
      </w:r>
      <w:r>
        <w:rPr>
          <w:rFonts w:ascii="Times New Roman" w:eastAsia="Times New Roman" w:hAnsi="Times New Roman" w:cs="Times New Roman"/>
          <w:color w:val="000000"/>
          <w:spacing w:val="0"/>
          <w:w w:val="100"/>
          <w:position w:val="0"/>
        </w:rPr>
        <w:t>3.</w:t>
      </w:r>
      <w:r>
        <w:rPr>
          <w:color w:val="000000"/>
          <w:spacing w:val="0"/>
          <w:w w:val="100"/>
          <w:position w:val="0"/>
        </w:rPr>
        <w:t>子公司娱游时代涉案事件。</w:t>
      </w:r>
    </w:p>
    <w:p>
      <w:pPr>
        <w:pStyle w:val="Style27"/>
        <w:keepNext/>
        <w:keepLines/>
        <w:widowControl w:val="0"/>
        <w:shd w:val="clear" w:color="auto" w:fill="auto"/>
        <w:bidi w:val="0"/>
        <w:spacing w:before="0" w:after="120" w:line="466" w:lineRule="exact"/>
        <w:ind w:left="0" w:right="0" w:firstLine="0"/>
        <w:jc w:val="left"/>
      </w:pPr>
      <w:bookmarkStart w:id="1548" w:name="bookmark1548"/>
      <w:bookmarkStart w:id="1549" w:name="bookmark1549"/>
      <w:bookmarkStart w:id="1550" w:name="bookmark1550"/>
      <w:r>
        <w:rPr>
          <w:color w:val="000000"/>
          <w:spacing w:val="0"/>
          <w:w w:val="100"/>
          <w:position w:val="0"/>
        </w:rPr>
        <w:t>十五、资产负债表日后事项</w:t>
      </w:r>
      <w:bookmarkEnd w:id="1548"/>
      <w:bookmarkEnd w:id="1549"/>
      <w:bookmarkEnd w:id="1550"/>
    </w:p>
    <w:p>
      <w:pPr>
        <w:pStyle w:val="Style34"/>
        <w:keepNext/>
        <w:keepLines/>
        <w:widowControl w:val="0"/>
        <w:shd w:val="clear" w:color="auto" w:fill="auto"/>
        <w:bidi w:val="0"/>
        <w:spacing w:before="0" w:after="440" w:line="466" w:lineRule="exact"/>
        <w:ind w:left="0" w:right="0" w:firstLine="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51"/>
      <w:bookmarkEnd w:id="1552"/>
      <w:bookmarkEnd w:id="1553"/>
    </w:p>
    <w:p>
      <w:pPr>
        <w:pStyle w:val="Style13"/>
        <w:keepNext w:val="0"/>
        <w:keepLines w:val="0"/>
        <w:widowControl w:val="0"/>
        <w:shd w:val="clear" w:color="auto" w:fill="auto"/>
        <w:bidi w:val="0"/>
        <w:spacing w:before="0" w:after="0" w:line="444" w:lineRule="auto"/>
        <w:ind w:left="0" w:right="0" w:firstLine="880"/>
        <w:jc w:val="both"/>
      </w:pPr>
      <w:r>
        <w:rPr>
          <w:rFonts w:ascii="Times New Roman" w:eastAsia="Times New Roman" w:hAnsi="Times New Roman" w:cs="Times New Roman"/>
          <w:color w:val="000000"/>
          <w:spacing w:val="0"/>
          <w:w w:val="100"/>
          <w:position w:val="0"/>
        </w:rPr>
        <w:t>1）</w:t>
      </w:r>
      <w:r>
        <w:rPr>
          <w:color w:val="000000"/>
          <w:spacing w:val="0"/>
          <w:w w:val="100"/>
          <w:position w:val="0"/>
        </w:rPr>
        <w:t>收到监管局下发文件</w:t>
      </w:r>
    </w:p>
    <w:p>
      <w:pPr>
        <w:pStyle w:val="Style13"/>
        <w:keepNext w:val="0"/>
        <w:keepLines w:val="0"/>
        <w:widowControl w:val="0"/>
        <w:shd w:val="clear" w:color="auto" w:fill="auto"/>
        <w:bidi w:val="0"/>
        <w:spacing w:before="0" w:after="160" w:line="473" w:lineRule="exact"/>
        <w:ind w:left="0" w:right="0" w:firstLine="440"/>
        <w:jc w:val="left"/>
      </w:pPr>
      <w:r>
        <w:rPr>
          <w:color w:val="000000"/>
          <w:spacing w:val="0"/>
          <w:w w:val="100"/>
          <w:position w:val="0"/>
        </w:rPr>
        <w:t>①</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日，公司公告收到深圳证监局下发的《深圳证监局关于对深圳中青宝互动网络股份 有限公司采取责令改正措施的决定》</w:t>
      </w:r>
      <w:r>
        <w:rPr>
          <w:rFonts w:ascii="Times New Roman" w:eastAsia="Times New Roman" w:hAnsi="Times New Roman" w:cs="Times New Roman"/>
          <w:color w:val="000000"/>
          <w:spacing w:val="0"/>
          <w:w w:val="100"/>
          <w:position w:val="0"/>
        </w:rPr>
        <w:t>（2021）169</w:t>
      </w:r>
      <w:r>
        <w:rPr>
          <w:color w:val="000000"/>
          <w:spacing w:val="0"/>
          <w:w w:val="100"/>
          <w:position w:val="0"/>
        </w:rPr>
        <w:t>号，决定书指出公司在三会运作、内幕信息知情人管理、 关联方管理等方面存在不规范情形。</w:t>
      </w:r>
    </w:p>
    <w:p>
      <w:pPr>
        <w:pStyle w:val="Style13"/>
        <w:keepNext w:val="0"/>
        <w:keepLines w:val="0"/>
        <w:widowControl w:val="0"/>
        <w:numPr>
          <w:ilvl w:val="0"/>
          <w:numId w:val="23"/>
        </w:numPr>
        <w:shd w:val="clear" w:color="auto" w:fill="auto"/>
        <w:tabs>
          <w:tab w:pos="815" w:val="left"/>
        </w:tabs>
        <w:bidi w:val="0"/>
        <w:spacing w:before="0" w:after="100" w:line="467" w:lineRule="exact"/>
        <w:ind w:left="0" w:right="0" w:firstLine="460"/>
        <w:jc w:val="left"/>
      </w:pPr>
      <w:bookmarkStart w:id="1554" w:name="bookmark1554"/>
      <w:bookmarkEnd w:id="1554"/>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日，公司公告因公司关联交易信息披露不完整、不准确，收到深圳证监局下发《深 圳证监局关于对深圳中青宝互动网络股份有限公司采取责令改正措施的决定》</w:t>
      </w:r>
      <w:r>
        <w:rPr>
          <w:color w:val="000000"/>
          <w:spacing w:val="0"/>
          <w:w w:val="100"/>
          <w:position w:val="0"/>
        </w:rPr>
        <w:t>（</w:t>
      </w:r>
      <w:r>
        <w:rPr>
          <w:rFonts w:ascii="Times New Roman" w:eastAsia="Times New Roman" w:hAnsi="Times New Roman" w:cs="Times New Roman"/>
          <w:color w:val="000000"/>
          <w:spacing w:val="0"/>
          <w:w w:val="100"/>
          <w:position w:val="0"/>
        </w:rPr>
        <w:t>2022）4</w:t>
      </w:r>
      <w:r>
        <w:rPr>
          <w:color w:val="000000"/>
          <w:spacing w:val="0"/>
          <w:w w:val="100"/>
          <w:position w:val="0"/>
        </w:rPr>
        <w:t>号、《深圳证监 局关于对李瑞杰、李逸伦、高国舟采取出具警示函措施的决定》</w:t>
      </w:r>
      <w:r>
        <w:rPr>
          <w:rFonts w:ascii="Times New Roman" w:eastAsia="Times New Roman" w:hAnsi="Times New Roman" w:cs="Times New Roman"/>
          <w:color w:val="000000"/>
          <w:spacing w:val="0"/>
          <w:w w:val="100"/>
          <w:position w:val="0"/>
        </w:rPr>
        <w:t>（2022）6</w:t>
      </w:r>
      <w:r>
        <w:rPr>
          <w:color w:val="000000"/>
          <w:spacing w:val="0"/>
          <w:w w:val="100"/>
          <w:position w:val="0"/>
        </w:rPr>
        <w:t>号、《深圳证监局关于对李军、 郑飞、陈盼莅采取监管谈话措施的决定》</w:t>
      </w:r>
      <w:r>
        <w:rPr>
          <w:rFonts w:ascii="Times New Roman" w:eastAsia="Times New Roman" w:hAnsi="Times New Roman" w:cs="Times New Roman"/>
          <w:color w:val="000000"/>
          <w:spacing w:val="0"/>
          <w:w w:val="100"/>
          <w:position w:val="0"/>
        </w:rPr>
        <w:t>（2022）5</w:t>
      </w:r>
      <w:r>
        <w:rPr>
          <w:color w:val="000000"/>
          <w:spacing w:val="0"/>
          <w:w w:val="100"/>
          <w:position w:val="0"/>
        </w:rPr>
        <w:t>号。</w:t>
      </w:r>
    </w:p>
    <w:p>
      <w:pPr>
        <w:pStyle w:val="Style13"/>
        <w:keepNext w:val="0"/>
        <w:keepLines w:val="0"/>
        <w:widowControl w:val="0"/>
        <w:numPr>
          <w:ilvl w:val="0"/>
          <w:numId w:val="23"/>
        </w:numPr>
        <w:shd w:val="clear" w:color="auto" w:fill="auto"/>
        <w:tabs>
          <w:tab w:pos="805" w:val="left"/>
        </w:tabs>
        <w:bidi w:val="0"/>
        <w:spacing w:before="0" w:after="100" w:line="485" w:lineRule="exact"/>
        <w:ind w:left="0" w:right="0" w:firstLine="460"/>
        <w:jc w:val="left"/>
      </w:pPr>
      <w:bookmarkStart w:id="1555" w:name="bookmark1555"/>
      <w:bookmarkEnd w:id="1555"/>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日，公司公告已提交《关于中国证监会深圳监管局对公司采取责令改正措施的整 改报告》。</w:t>
      </w:r>
    </w:p>
    <w:p>
      <w:pPr>
        <w:pStyle w:val="Style13"/>
        <w:keepNext w:val="0"/>
        <w:keepLines w:val="0"/>
        <w:widowControl w:val="0"/>
        <w:shd w:val="clear" w:color="auto" w:fill="auto"/>
        <w:tabs>
          <w:tab w:pos="1219" w:val="left"/>
        </w:tabs>
        <w:bidi w:val="0"/>
        <w:spacing w:before="0" w:after="100" w:line="468" w:lineRule="exact"/>
        <w:ind w:left="0" w:right="0" w:firstLine="880"/>
        <w:jc w:val="both"/>
      </w:pPr>
      <w:bookmarkStart w:id="1556" w:name="bookmark1556"/>
      <w:r>
        <w:rPr>
          <w:rFonts w:ascii="Times New Roman" w:eastAsia="Times New Roman" w:hAnsi="Times New Roman" w:cs="Times New Roman"/>
          <w:color w:val="000000"/>
          <w:spacing w:val="0"/>
          <w:w w:val="100"/>
          <w:position w:val="0"/>
        </w:rPr>
        <w:t>2</w:t>
      </w:r>
      <w:bookmarkEnd w:id="1556"/>
      <w:r>
        <w:rPr>
          <w:rFonts w:ascii="Times New Roman" w:eastAsia="Times New Roman" w:hAnsi="Times New Roman" w:cs="Times New Roman"/>
          <w:color w:val="000000"/>
          <w:spacing w:val="0"/>
          <w:w w:val="100"/>
          <w:position w:val="0"/>
        </w:rPr>
        <w:t>）</w:t>
        <w:tab/>
      </w:r>
      <w:r>
        <w:rPr>
          <w:color w:val="000000"/>
          <w:spacing w:val="0"/>
          <w:w w:val="100"/>
          <w:position w:val="0"/>
        </w:rPr>
        <w:t>全资子公司股权收购暨关联交易</w:t>
      </w:r>
    </w:p>
    <w:p>
      <w:pPr>
        <w:pStyle w:val="Style13"/>
        <w:keepNext w:val="0"/>
        <w:keepLines w:val="0"/>
        <w:widowControl w:val="0"/>
        <w:numPr>
          <w:ilvl w:val="0"/>
          <w:numId w:val="25"/>
        </w:numPr>
        <w:shd w:val="clear" w:color="auto" w:fill="auto"/>
        <w:tabs>
          <w:tab w:pos="810" w:val="left"/>
        </w:tabs>
        <w:bidi w:val="0"/>
        <w:spacing w:before="0" w:after="100" w:line="485" w:lineRule="exact"/>
        <w:ind w:left="0" w:right="0" w:firstLine="460"/>
        <w:jc w:val="both"/>
      </w:pPr>
      <w:bookmarkStart w:id="1557" w:name="bookmark1557"/>
      <w:bookmarkEnd w:id="1557"/>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日，全资子公司中青宝香港拟向公司实际控制人李瑞杰先生收购其所持宝德资产 管理香港有限公司。</w:t>
      </w:r>
    </w:p>
    <w:p>
      <w:pPr>
        <w:pStyle w:val="Style13"/>
        <w:keepNext w:val="0"/>
        <w:keepLines w:val="0"/>
        <w:widowControl w:val="0"/>
        <w:numPr>
          <w:ilvl w:val="0"/>
          <w:numId w:val="25"/>
        </w:numPr>
        <w:shd w:val="clear" w:color="auto" w:fill="auto"/>
        <w:tabs>
          <w:tab w:pos="815" w:val="left"/>
        </w:tabs>
        <w:bidi w:val="0"/>
        <w:spacing w:before="0" w:after="100" w:line="475" w:lineRule="exact"/>
        <w:ind w:left="0" w:right="0" w:firstLine="460"/>
        <w:jc w:val="both"/>
      </w:pPr>
      <w:bookmarkStart w:id="1558" w:name="bookmark1558"/>
      <w:bookmarkEnd w:id="1558"/>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日，公司公告对深圳证券交易所创业板公司管理部《关于对深圳中青宝互动网络 股份有限公司的关注函》（创业板关注函</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18</w:t>
      </w:r>
      <w:r>
        <w:rPr>
          <w:color w:val="000000"/>
          <w:spacing w:val="0"/>
          <w:w w:val="100"/>
          <w:position w:val="0"/>
        </w:rPr>
        <w:t>号）的回复，回复中称在公司对相关收购事项进 行充分论证，制定可行性计划之前，中青宝香港有限公司将暂停对标的公司股权收购。</w:t>
      </w:r>
    </w:p>
    <w:p>
      <w:pPr>
        <w:pStyle w:val="Style13"/>
        <w:keepNext w:val="0"/>
        <w:keepLines w:val="0"/>
        <w:widowControl w:val="0"/>
        <w:shd w:val="clear" w:color="auto" w:fill="auto"/>
        <w:tabs>
          <w:tab w:pos="1219" w:val="left"/>
        </w:tabs>
        <w:bidi w:val="0"/>
        <w:spacing w:before="0" w:after="100" w:line="468" w:lineRule="exact"/>
        <w:ind w:left="0" w:right="0" w:firstLine="880"/>
        <w:jc w:val="both"/>
      </w:pPr>
      <w:bookmarkStart w:id="1559" w:name="bookmark1559"/>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w:t>
        <w:tab/>
      </w:r>
      <w:r>
        <w:rPr>
          <w:color w:val="000000"/>
          <w:spacing w:val="0"/>
          <w:w w:val="100"/>
          <w:position w:val="0"/>
        </w:rPr>
        <w:t>为子公司提供综合融资授信担保</w:t>
      </w:r>
    </w:p>
    <w:p>
      <w:pPr>
        <w:pStyle w:val="Style13"/>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日召开的第五届董事会第二十一次会议审议，公司为全资子公司宝腾互联 新增</w:t>
      </w:r>
      <w:r>
        <w:rPr>
          <w:rFonts w:ascii="Times New Roman" w:eastAsia="Times New Roman" w:hAnsi="Times New Roman" w:cs="Times New Roman"/>
          <w:color w:val="000000"/>
          <w:spacing w:val="0"/>
          <w:w w:val="100"/>
          <w:position w:val="0"/>
        </w:rPr>
        <w:t>500.00</w:t>
      </w:r>
      <w:r>
        <w:rPr>
          <w:color w:val="000000"/>
          <w:spacing w:val="0"/>
          <w:w w:val="100"/>
          <w:position w:val="0"/>
        </w:rPr>
        <w:t>万元银行授信额度提供连带责任保证。</w:t>
      </w:r>
    </w:p>
    <w:p>
      <w:pPr>
        <w:pStyle w:val="Style13"/>
        <w:keepNext w:val="0"/>
        <w:keepLines w:val="0"/>
        <w:widowControl w:val="0"/>
        <w:shd w:val="clear" w:color="auto" w:fill="auto"/>
        <w:bidi w:val="0"/>
        <w:spacing w:before="0" w:after="100" w:line="468" w:lineRule="exact"/>
        <w:ind w:left="0" w:right="0" w:firstLine="0"/>
        <w:jc w:val="left"/>
      </w:pPr>
      <w:bookmarkStart w:id="1560" w:name="bookmark1560"/>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w:t>
      </w: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以上股东部分股份质押</w:t>
      </w:r>
      <w:r>
        <w:rPr>
          <w:rFonts w:ascii="Times New Roman" w:eastAsia="Times New Roman" w:hAnsi="Times New Roman" w:cs="Times New Roman"/>
          <w:color w:val="000000"/>
          <w:spacing w:val="0"/>
          <w:w w:val="100"/>
          <w:position w:val="0"/>
        </w:rPr>
        <w:t>/</w:t>
      </w:r>
      <w:r>
        <w:rPr>
          <w:color w:val="000000"/>
          <w:spacing w:val="0"/>
          <w:w w:val="100"/>
          <w:position w:val="0"/>
        </w:rPr>
        <w:t>解除质押</w:t>
      </w:r>
    </w:p>
    <w:p>
      <w:pPr>
        <w:pStyle w:val="Style13"/>
        <w:keepNext w:val="0"/>
        <w:keepLines w:val="0"/>
        <w:widowControl w:val="0"/>
        <w:numPr>
          <w:ilvl w:val="0"/>
          <w:numId w:val="27"/>
        </w:numPr>
        <w:shd w:val="clear" w:color="auto" w:fill="auto"/>
        <w:tabs>
          <w:tab w:pos="810" w:val="left"/>
        </w:tabs>
        <w:bidi w:val="0"/>
        <w:spacing w:before="0" w:after="100" w:line="468" w:lineRule="exact"/>
        <w:ind w:left="0" w:right="0" w:firstLine="460"/>
        <w:jc w:val="left"/>
      </w:pPr>
      <w:bookmarkStart w:id="1561" w:name="bookmark1561"/>
      <w:bookmarkEnd w:id="1561"/>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日，宝德科技集团股份有限公司（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月更名为深圳市宝德科技有限公司）将 其持有本公司</w:t>
      </w:r>
      <w:r>
        <w:rPr>
          <w:rFonts w:ascii="Times New Roman" w:eastAsia="Times New Roman" w:hAnsi="Times New Roman" w:cs="Times New Roman"/>
          <w:color w:val="000000"/>
          <w:spacing w:val="0"/>
          <w:w w:val="100"/>
          <w:position w:val="0"/>
        </w:rPr>
        <w:t>2,000,000</w:t>
      </w:r>
      <w:r>
        <w:rPr>
          <w:color w:val="000000"/>
          <w:spacing w:val="0"/>
          <w:w w:val="100"/>
          <w:position w:val="0"/>
        </w:rPr>
        <w:t>股质押给深圳市高新投小额贷款有限公司，本次质押股份占其所持股份</w:t>
      </w:r>
      <w:r>
        <w:rPr>
          <w:rFonts w:ascii="Times New Roman" w:eastAsia="Times New Roman" w:hAnsi="Times New Roman" w:cs="Times New Roman"/>
          <w:color w:val="000000"/>
          <w:spacing w:val="0"/>
          <w:w w:val="100"/>
          <w:position w:val="0"/>
        </w:rPr>
        <w:t>6.10%</w:t>
      </w:r>
      <w:r>
        <w:rPr>
          <w:color w:val="000000"/>
          <w:spacing w:val="0"/>
          <w:w w:val="100"/>
          <w:position w:val="0"/>
        </w:rPr>
        <w:t>， 占公司总股本</w:t>
      </w:r>
      <w:r>
        <w:rPr>
          <w:rFonts w:ascii="Times New Roman" w:eastAsia="Times New Roman" w:hAnsi="Times New Roman" w:cs="Times New Roman"/>
          <w:color w:val="000000"/>
          <w:spacing w:val="0"/>
          <w:w w:val="100"/>
          <w:position w:val="0"/>
        </w:rPr>
        <w:t>0.76%</w:t>
      </w:r>
      <w:r>
        <w:rPr>
          <w:color w:val="000000"/>
          <w:spacing w:val="0"/>
          <w:w w:val="100"/>
          <w:position w:val="0"/>
        </w:rPr>
        <w:t>，质押期自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13"/>
        <w:keepNext w:val="0"/>
        <w:keepLines w:val="0"/>
        <w:widowControl w:val="0"/>
        <w:numPr>
          <w:ilvl w:val="0"/>
          <w:numId w:val="27"/>
        </w:numPr>
        <w:shd w:val="clear" w:color="auto" w:fill="auto"/>
        <w:tabs>
          <w:tab w:pos="819" w:val="left"/>
        </w:tabs>
        <w:bidi w:val="0"/>
        <w:spacing w:before="0" w:after="100" w:line="468" w:lineRule="exact"/>
        <w:ind w:left="0" w:right="0" w:firstLine="460"/>
        <w:jc w:val="left"/>
      </w:pPr>
      <w:bookmarkStart w:id="1562" w:name="bookmark1562"/>
      <w:bookmarkEnd w:id="1562"/>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日，深圳市宝德科技有限公司将其持有本公司</w:t>
      </w:r>
      <w:r>
        <w:rPr>
          <w:rFonts w:ascii="Times New Roman" w:eastAsia="Times New Roman" w:hAnsi="Times New Roman" w:cs="Times New Roman"/>
          <w:color w:val="000000"/>
          <w:spacing w:val="0"/>
          <w:w w:val="100"/>
          <w:position w:val="0"/>
        </w:rPr>
        <w:t>1,500,000</w:t>
      </w:r>
      <w:r>
        <w:rPr>
          <w:color w:val="000000"/>
          <w:spacing w:val="0"/>
          <w:w w:val="100"/>
          <w:position w:val="0"/>
        </w:rPr>
        <w:t>股质押给深圳市高新投融资 担保有限公司，本次质押股份占其所持股份</w:t>
      </w:r>
      <w:r>
        <w:rPr>
          <w:rFonts w:ascii="Times New Roman" w:eastAsia="Times New Roman" w:hAnsi="Times New Roman" w:cs="Times New Roman"/>
          <w:color w:val="000000"/>
          <w:spacing w:val="0"/>
          <w:w w:val="100"/>
          <w:position w:val="0"/>
        </w:rPr>
        <w:t>4.58%</w:t>
      </w:r>
      <w:r>
        <w:rPr>
          <w:color w:val="000000"/>
          <w:spacing w:val="0"/>
          <w:w w:val="100"/>
          <w:position w:val="0"/>
        </w:rPr>
        <w:t>，占公司总股本</w:t>
      </w:r>
      <w:r>
        <w:rPr>
          <w:rFonts w:ascii="Times New Roman" w:eastAsia="Times New Roman" w:hAnsi="Times New Roman" w:cs="Times New Roman"/>
          <w:color w:val="000000"/>
          <w:spacing w:val="0"/>
          <w:w w:val="100"/>
          <w:position w:val="0"/>
        </w:rPr>
        <w:t>0.57%</w:t>
      </w:r>
      <w:r>
        <w:rPr>
          <w:color w:val="000000"/>
          <w:spacing w:val="0"/>
          <w:w w:val="100"/>
          <w:position w:val="0"/>
        </w:rPr>
        <w:t>，质押期自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13"/>
        <w:keepNext w:val="0"/>
        <w:keepLines w:val="0"/>
        <w:widowControl w:val="0"/>
        <w:numPr>
          <w:ilvl w:val="0"/>
          <w:numId w:val="27"/>
        </w:numPr>
        <w:shd w:val="clear" w:color="auto" w:fill="auto"/>
        <w:tabs>
          <w:tab w:pos="815" w:val="left"/>
        </w:tabs>
        <w:bidi w:val="0"/>
        <w:spacing w:before="0" w:after="100" w:line="468" w:lineRule="exact"/>
        <w:ind w:left="0" w:right="0" w:firstLine="460"/>
        <w:jc w:val="left"/>
      </w:pPr>
      <w:bookmarkStart w:id="1563" w:name="bookmark1563"/>
      <w:bookmarkEnd w:id="1563"/>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日，深圳市宝德科技有限公司质押给深圳市高新投融资担保有限公司的</w:t>
      </w:r>
      <w:r>
        <w:rPr>
          <w:rFonts w:ascii="Times New Roman" w:eastAsia="Times New Roman" w:hAnsi="Times New Roman" w:cs="Times New Roman"/>
          <w:color w:val="000000"/>
          <w:spacing w:val="0"/>
          <w:w w:val="100"/>
          <w:position w:val="0"/>
        </w:rPr>
        <w:t xml:space="preserve">1,500,000 </w:t>
      </w:r>
      <w:r>
        <w:rPr>
          <w:color w:val="000000"/>
          <w:spacing w:val="0"/>
          <w:w w:val="100"/>
          <w:position w:val="0"/>
        </w:rPr>
        <w:t>股自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日解除质押，本次解除质押股份占其所持股份</w:t>
      </w:r>
      <w:r>
        <w:rPr>
          <w:rFonts w:ascii="Times New Roman" w:eastAsia="Times New Roman" w:hAnsi="Times New Roman" w:cs="Times New Roman"/>
          <w:color w:val="000000"/>
          <w:spacing w:val="0"/>
          <w:w w:val="100"/>
          <w:position w:val="0"/>
        </w:rPr>
        <w:t>4.58%</w:t>
      </w:r>
      <w:r>
        <w:rPr>
          <w:color w:val="000000"/>
          <w:spacing w:val="0"/>
          <w:w w:val="100"/>
          <w:position w:val="0"/>
        </w:rPr>
        <w:t xml:space="preserve">，占公司总股 本 </w:t>
      </w:r>
      <w:r>
        <w:rPr>
          <w:rFonts w:ascii="Times New Roman" w:eastAsia="Times New Roman" w:hAnsi="Times New Roman" w:cs="Times New Roman"/>
          <w:color w:val="000000"/>
          <w:spacing w:val="0"/>
          <w:w w:val="100"/>
          <w:position w:val="0"/>
        </w:rPr>
        <w:t>0.57%</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left"/>
      </w:pPr>
      <w:bookmarkStart w:id="1564" w:name="bookmark1564"/>
      <w:bookmarkStart w:id="1565" w:name="bookmark1565"/>
      <w:bookmarkStart w:id="1566" w:name="bookmark1566"/>
      <w:r>
        <w:rPr>
          <w:color w:val="000000"/>
          <w:spacing w:val="0"/>
          <w:w w:val="100"/>
          <w:position w:val="0"/>
        </w:rPr>
        <w:t>十六、其他重要事项</w:t>
      </w:r>
      <w:bookmarkEnd w:id="1564"/>
      <w:bookmarkEnd w:id="1565"/>
      <w:bookmarkEnd w:id="1566"/>
    </w:p>
    <w:p>
      <w:pPr>
        <w:pStyle w:val="Style34"/>
        <w:keepNext/>
        <w:keepLines/>
        <w:widowControl w:val="0"/>
        <w:shd w:val="clear" w:color="auto" w:fill="auto"/>
        <w:bidi w:val="0"/>
        <w:spacing w:before="0" w:after="280" w:line="317" w:lineRule="exact"/>
        <w:ind w:left="0" w:right="0" w:firstLine="0"/>
        <w:jc w:val="both"/>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67"/>
      <w:bookmarkEnd w:id="1568"/>
      <w:bookmarkEnd w:id="1569"/>
    </w:p>
    <w:p>
      <w:pPr>
        <w:pStyle w:val="Style41"/>
        <w:keepNext/>
        <w:keepLines/>
        <w:widowControl w:val="0"/>
        <w:shd w:val="clear" w:color="auto" w:fill="auto"/>
        <w:tabs>
          <w:tab w:pos="493" w:val="left"/>
        </w:tabs>
        <w:bidi w:val="0"/>
        <w:spacing w:before="0" w:after="240" w:line="317" w:lineRule="exact"/>
        <w:ind w:left="0" w:right="0" w:firstLine="0"/>
        <w:jc w:val="both"/>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70"/>
      <w:bookmarkEnd w:id="1571"/>
      <w:bookmarkEnd w:id="1573"/>
    </w:p>
    <w:p>
      <w:pPr>
        <w:pStyle w:val="Style13"/>
        <w:keepNext w:val="0"/>
        <w:keepLines w:val="0"/>
        <w:widowControl w:val="0"/>
        <w:shd w:val="clear" w:color="auto" w:fill="auto"/>
        <w:bidi w:val="0"/>
        <w:spacing w:before="0" w:after="240" w:line="317" w:lineRule="exact"/>
        <w:ind w:left="0" w:right="0" w:firstLine="46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3</w:t>
      </w:r>
      <w:r>
        <w:rPr>
          <w:color w:val="000000"/>
          <w:spacing w:val="0"/>
          <w:w w:val="100"/>
          <w:position w:val="0"/>
        </w:rPr>
        <w:t>个报告分部， 这些报告分部是以经营分部为基础确定的。本公司的管理层定期评价这些报告分部的经营成果，以决 定向其分配资源及评价其业绩。本公司各个报告分部经营的主要业务分别为网络游戏业务、云服务业 务和科技文旅业务。</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报告分部的确定依据与会计政策</w:t>
      </w:r>
    </w:p>
    <w:p>
      <w:pPr>
        <w:pStyle w:val="Style13"/>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分部报告信息根据各分部向管理层报告时采用的会计政策及计量标准披露，这些计量基础与编制 财务报表时的会计与计量基础保持一致。</w:t>
      </w:r>
    </w:p>
    <w:p>
      <w:pPr>
        <w:pStyle w:val="Style41"/>
        <w:keepNext/>
        <w:keepLines/>
        <w:widowControl w:val="0"/>
        <w:shd w:val="clear" w:color="auto" w:fill="auto"/>
        <w:tabs>
          <w:tab w:pos="493" w:val="left"/>
        </w:tabs>
        <w:bidi w:val="0"/>
        <w:spacing w:before="0" w:after="400" w:line="317" w:lineRule="exact"/>
        <w:ind w:left="0" w:right="0" w:firstLine="0"/>
        <w:jc w:val="both"/>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74"/>
      <w:bookmarkEnd w:id="1575"/>
      <w:bookmarkEnd w:id="15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网络游戏分部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云服务分部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科技文旅分部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168,449,110.84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186,234,204.06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1,597,936.31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-1,149,775.83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355,131,475.38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其中：对外交易收入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167,600,054.24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185,933,484.83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1,597,936.31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355,131,475.38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分部间交易收入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849,056.60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300,719.23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-1,149,775.83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43,036,010.26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128,328,536.43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8,169,231.29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179,518,691.52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911,890.88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341,197.81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1,234,279.15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期间费用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136,223,186.39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30,879,760.53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3,050,723.24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-1,169,972.38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168,983,697.78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分部利润总额（亏损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-72,406,654.69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28,174,180.07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-12,313,901.01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1,755,721.35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-54,790,654.28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1,127,427,144.51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475,088,076.00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260,909,541.72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-791,672,096.05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1,071,752,666.18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519,801,518.46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235,772,489.99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256,971,253.02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-573,562,734.44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438,982,527.03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资本性支出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851,833.23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101,651,625.06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103,466,326.74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当期确认的减值损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49,740,309.03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1,748,854.69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2,713,281.19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-1,720,438.34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52,482,006.57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其中：商誉减值分摊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折旧和摊销费用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17,379,163.77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43,641,238.87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7,334,457.33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68,354,859.97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减值损失、折旧和摊 销以外的非现金费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850,726.70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850,726.70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240" w:line="240" w:lineRule="auto"/>
        <w:ind w:left="0" w:right="0" w:firstLine="0"/>
        <w:jc w:val="both"/>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r>
        <w:rPr>
          <w:color w:val="000000"/>
          <w:spacing w:val="0"/>
          <w:w w:val="100"/>
          <w:position w:val="0"/>
        </w:rPr>
        <w:t>、百度广告代理推广业务</w:t>
      </w:r>
      <w:bookmarkEnd w:id="1578"/>
      <w:bookmarkEnd w:id="1579"/>
      <w:bookmarkEnd w:id="1580"/>
    </w:p>
    <w:p>
      <w:pPr>
        <w:pStyle w:val="Style13"/>
        <w:keepNext w:val="0"/>
        <w:keepLines w:val="0"/>
        <w:widowControl w:val="0"/>
        <w:shd w:val="clear" w:color="auto" w:fill="auto"/>
        <w:tabs>
          <w:tab w:pos="959" w:val="left"/>
        </w:tabs>
        <w:bidi w:val="0"/>
        <w:spacing w:before="0" w:after="100" w:line="475" w:lineRule="exact"/>
        <w:ind w:left="0" w:right="0" w:firstLine="460"/>
        <w:jc w:val="both"/>
      </w:pPr>
      <w:bookmarkStart w:id="1581" w:name="bookmark1581"/>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w:t>
        <w:tab/>
        <w:t>百度广告代理推广业务终止</w:t>
      </w:r>
    </w:p>
    <w:p>
      <w:pPr>
        <w:pStyle w:val="Style13"/>
        <w:keepNext w:val="0"/>
        <w:keepLines w:val="0"/>
        <w:widowControl w:val="0"/>
        <w:shd w:val="clear" w:color="auto" w:fill="auto"/>
        <w:bidi w:val="0"/>
        <w:spacing w:before="0" w:after="100" w:line="475"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年第四季度取得百度时代网络技术（北京）有限公司（以下简称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百度网络公司</w:t>
      </w:r>
      <w:r>
        <w:rPr>
          <w:rFonts w:ascii="Times New Roman" w:eastAsia="Times New Roman" w:hAnsi="Times New Roman" w:cs="Times New Roman"/>
          <w:color w:val="000000"/>
          <w:spacing w:val="0"/>
          <w:w w:val="100"/>
          <w:position w:val="0"/>
        </w:rPr>
        <w:t>”</w:t>
      </w:r>
      <w:r>
        <w:rPr>
          <w:color w:val="000000"/>
          <w:spacing w:val="0"/>
          <w:w w:val="100"/>
          <w:position w:val="0"/>
        </w:rPr>
        <w:t>）的推 广分销商资质，成为广告主在百度媒体的推广营销服务商，于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月开始百度广告代理推广业务。</w:t>
      </w:r>
    </w:p>
    <w:p>
      <w:pPr>
        <w:pStyle w:val="Style13"/>
        <w:keepNext w:val="0"/>
        <w:keepLines w:val="0"/>
        <w:widowControl w:val="0"/>
        <w:shd w:val="clear" w:color="auto" w:fill="auto"/>
        <w:bidi w:val="0"/>
        <w:spacing w:before="0" w:after="100" w:line="475"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日，公司与百度网络公司签订合作终止协议，协议约定：解除分销商合作合同及补 充协议，双方于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日起终止所有合作；百度网络公司应向公司返还已缴纳的原合同保 证金</w:t>
      </w:r>
      <w:r>
        <w:rPr>
          <w:rFonts w:ascii="Times New Roman" w:eastAsia="Times New Roman" w:hAnsi="Times New Roman" w:cs="Times New Roman"/>
          <w:color w:val="000000"/>
          <w:spacing w:val="0"/>
          <w:w w:val="100"/>
          <w:position w:val="0"/>
        </w:rPr>
        <w:t>1,000</w:t>
      </w:r>
      <w:r>
        <w:rPr>
          <w:color w:val="000000"/>
          <w:spacing w:val="0"/>
          <w:w w:val="100"/>
          <w:position w:val="0"/>
        </w:rPr>
        <w:t>万元人民币，并完成所有账户余额的退款（如有）。百度应在</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日前，尽快完成向公司 的支付。</w:t>
      </w:r>
    </w:p>
    <w:p>
      <w:pPr>
        <w:pStyle w:val="Style13"/>
        <w:keepNext w:val="0"/>
        <w:keepLines w:val="0"/>
        <w:widowControl w:val="0"/>
        <w:shd w:val="clear" w:color="auto" w:fill="auto"/>
        <w:bidi w:val="0"/>
        <w:spacing w:before="0" w:after="100" w:line="485"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日，公司收到百度告知函，称</w:t>
      </w:r>
      <w:r>
        <w:rPr>
          <w:rFonts w:ascii="Times New Roman" w:eastAsia="Times New Roman" w:hAnsi="Times New Roman" w:cs="Times New Roman"/>
          <w:color w:val="000000"/>
          <w:spacing w:val="0"/>
          <w:w w:val="100"/>
          <w:position w:val="0"/>
        </w:rPr>
        <w:t>“</w:t>
      </w:r>
      <w:r>
        <w:rPr>
          <w:color w:val="000000"/>
          <w:spacing w:val="0"/>
          <w:w w:val="100"/>
          <w:position w:val="0"/>
        </w:rPr>
        <w:t>我司不存在需向中青宝集团支付任何款项或结算相 关款项，以及其他需履行其他义务的情形。</w:t>
      </w:r>
      <w:r>
        <w:rPr>
          <w:rFonts w:ascii="Times New Roman" w:eastAsia="Times New Roman" w:hAnsi="Times New Roman" w:cs="Times New Roman"/>
          <w:color w:val="000000"/>
          <w:spacing w:val="0"/>
          <w:w w:val="100"/>
          <w:position w:val="0"/>
        </w:rPr>
        <w:t>”</w:t>
      </w:r>
    </w:p>
    <w:p>
      <w:pPr>
        <w:pStyle w:val="Style13"/>
        <w:keepNext w:val="0"/>
        <w:keepLines w:val="0"/>
        <w:widowControl w:val="0"/>
        <w:shd w:val="clear" w:color="auto" w:fill="auto"/>
        <w:tabs>
          <w:tab w:pos="959" w:val="left"/>
        </w:tabs>
        <w:bidi w:val="0"/>
        <w:spacing w:before="0" w:after="100" w:line="475" w:lineRule="exact"/>
        <w:ind w:left="0" w:right="0" w:firstLine="460"/>
        <w:jc w:val="both"/>
      </w:pPr>
      <w:bookmarkStart w:id="1582" w:name="bookmark1582"/>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w:t>
        <w:tab/>
        <w:t>桐乡市公安局扣押</w:t>
      </w:r>
      <w:r>
        <w:rPr>
          <w:rFonts w:ascii="Times New Roman" w:eastAsia="Times New Roman" w:hAnsi="Times New Roman" w:cs="Times New Roman"/>
          <w:color w:val="000000"/>
          <w:spacing w:val="0"/>
          <w:w w:val="100"/>
          <w:position w:val="0"/>
        </w:rPr>
        <w:t>592</w:t>
      </w:r>
      <w:r>
        <w:rPr>
          <w:color w:val="000000"/>
          <w:spacing w:val="0"/>
          <w:w w:val="100"/>
          <w:position w:val="0"/>
        </w:rPr>
        <w:t>万元</w:t>
      </w:r>
    </w:p>
    <w:p>
      <w:pPr>
        <w:pStyle w:val="Style13"/>
        <w:keepNext w:val="0"/>
        <w:keepLines w:val="0"/>
        <w:widowControl w:val="0"/>
        <w:shd w:val="clear" w:color="auto" w:fill="auto"/>
        <w:bidi w:val="0"/>
        <w:spacing w:before="0" w:after="100" w:line="472" w:lineRule="exact"/>
        <w:ind w:left="0" w:right="0" w:firstLine="460"/>
        <w:jc w:val="both"/>
      </w:pPr>
      <w:r>
        <w:rPr>
          <w:color w:val="000000"/>
          <w:spacing w:val="0"/>
          <w:w w:val="100"/>
          <w:position w:val="0"/>
        </w:rPr>
        <w:t>桐乡市公安局电话要求公司将涉案资金人民币</w:t>
      </w:r>
      <w:r>
        <w:rPr>
          <w:rFonts w:ascii="Times New Roman" w:eastAsia="Times New Roman" w:hAnsi="Times New Roman" w:cs="Times New Roman"/>
          <w:color w:val="000000"/>
          <w:spacing w:val="0"/>
          <w:w w:val="100"/>
          <w:position w:val="0"/>
        </w:rPr>
        <w:t>592</w:t>
      </w:r>
      <w:r>
        <w:rPr>
          <w:color w:val="000000"/>
          <w:spacing w:val="0"/>
          <w:w w:val="100"/>
          <w:position w:val="0"/>
        </w:rPr>
        <w:t>万元转账至指定账户，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日，公司按 照桐乡市公安局的要求，通过公司在中国光大银行深圳宝安支行开设的账号</w:t>
      </w:r>
      <w:r>
        <w:rPr>
          <w:rFonts w:ascii="Times New Roman" w:eastAsia="Times New Roman" w:hAnsi="Times New Roman" w:cs="Times New Roman"/>
          <w:color w:val="000000"/>
          <w:spacing w:val="0"/>
          <w:w w:val="100"/>
          <w:position w:val="0"/>
        </w:rPr>
        <w:t>38940188000188437</w:t>
      </w:r>
      <w:r>
        <w:rPr>
          <w:color w:val="000000"/>
          <w:spacing w:val="0"/>
          <w:w w:val="100"/>
          <w:position w:val="0"/>
        </w:rPr>
        <w:t>向桐 乡市公安局涉案资金专户中国工商银行股份有限公司桐乡支行</w:t>
      </w:r>
      <w:r>
        <w:rPr>
          <w:rFonts w:ascii="Times New Roman" w:eastAsia="Times New Roman" w:hAnsi="Times New Roman" w:cs="Times New Roman"/>
          <w:color w:val="000000"/>
          <w:spacing w:val="0"/>
          <w:w w:val="100"/>
          <w:position w:val="0"/>
        </w:rPr>
        <w:t>1204075429000030867</w:t>
      </w:r>
      <w:r>
        <w:rPr>
          <w:color w:val="000000"/>
          <w:spacing w:val="0"/>
          <w:w w:val="100"/>
          <w:position w:val="0"/>
        </w:rPr>
        <w:t>转账人民币</w:t>
      </w:r>
      <w:r>
        <w:rPr>
          <w:rFonts w:ascii="Times New Roman" w:eastAsia="Times New Roman" w:hAnsi="Times New Roman" w:cs="Times New Roman"/>
          <w:color w:val="000000"/>
          <w:spacing w:val="0"/>
          <w:w w:val="100"/>
          <w:position w:val="0"/>
        </w:rPr>
        <w:t xml:space="preserve">592 </w:t>
      </w:r>
      <w:r>
        <w:rPr>
          <w:color w:val="000000"/>
          <w:spacing w:val="0"/>
          <w:w w:val="100"/>
          <w:position w:val="0"/>
        </w:rPr>
        <w:t>万元。</w:t>
      </w:r>
    </w:p>
    <w:p>
      <w:pPr>
        <w:pStyle w:val="Style13"/>
        <w:keepNext w:val="0"/>
        <w:keepLines w:val="0"/>
        <w:widowControl w:val="0"/>
        <w:shd w:val="clear" w:color="auto" w:fill="auto"/>
        <w:bidi w:val="0"/>
        <w:spacing w:before="0" w:after="100" w:line="478"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日桐乡市公安局作出桐公（洲）扣字【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1205</w:t>
      </w:r>
      <w:r>
        <w:rPr>
          <w:color w:val="000000"/>
          <w:spacing w:val="0"/>
          <w:w w:val="100"/>
          <w:position w:val="0"/>
        </w:rPr>
        <w:t>号扣押决定书，桐乡市公安局认 为该人民币</w:t>
      </w:r>
      <w:r>
        <w:rPr>
          <w:rFonts w:ascii="Times New Roman" w:eastAsia="Times New Roman" w:hAnsi="Times New Roman" w:cs="Times New Roman"/>
          <w:color w:val="000000"/>
          <w:spacing w:val="0"/>
          <w:w w:val="100"/>
          <w:position w:val="0"/>
        </w:rPr>
        <w:t>592</w:t>
      </w:r>
      <w:r>
        <w:rPr>
          <w:color w:val="000000"/>
          <w:spacing w:val="0"/>
          <w:w w:val="100"/>
          <w:position w:val="0"/>
        </w:rPr>
        <w:t>万元在侦查桐乡市崔禹、耿子绪、徐晓霞等开设赌场一案中，可以用来做证明犯罪嫌 疑人有罪或无罪。可以证明犯罪嫌疑赌博游戏推广涉案资金。</w:t>
      </w:r>
    </w:p>
    <w:p>
      <w:pPr>
        <w:pStyle w:val="Style13"/>
        <w:keepNext w:val="0"/>
        <w:keepLines w:val="0"/>
        <w:widowControl w:val="0"/>
        <w:shd w:val="clear" w:color="auto" w:fill="auto"/>
        <w:tabs>
          <w:tab w:pos="959" w:val="left"/>
        </w:tabs>
        <w:bidi w:val="0"/>
        <w:spacing w:before="0" w:after="100" w:line="475" w:lineRule="exact"/>
        <w:ind w:left="0" w:right="0" w:firstLine="460"/>
        <w:jc w:val="both"/>
      </w:pPr>
      <w:bookmarkStart w:id="1583" w:name="bookmark1583"/>
      <w:r>
        <w:rPr>
          <w:color w:val="000000"/>
          <w:spacing w:val="0"/>
          <w:w w:val="100"/>
          <w:position w:val="0"/>
        </w:rPr>
        <w:t>（</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w:t>
        <w:tab/>
        <w:t>法律意见</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公司聘请北京国枫律师事务所对上述事项出具法律意见书。北京国枫律师事务所于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日出具法律意见书，结论如下：</w:t>
      </w:r>
    </w:p>
    <w:p>
      <w:pPr>
        <w:pStyle w:val="Style13"/>
        <w:keepNext w:val="0"/>
        <w:keepLines w:val="0"/>
        <w:widowControl w:val="0"/>
        <w:shd w:val="clear" w:color="auto" w:fill="auto"/>
        <w:bidi w:val="0"/>
        <w:spacing w:before="0" w:after="100" w:line="461"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）基于公司发展的客户被公安机关立案侦查并导致百度提前终止《合作合同》的事实，本所律 师认为，该等客户在百度的推广内容涉嫌违法违规的可能性较大，公司违约的风险较高，公司向百度 支付的</w:t>
      </w:r>
      <w:r>
        <w:rPr>
          <w:rFonts w:ascii="Times New Roman" w:eastAsia="Times New Roman" w:hAnsi="Times New Roman" w:cs="Times New Roman"/>
          <w:color w:val="000000"/>
          <w:spacing w:val="0"/>
          <w:w w:val="100"/>
          <w:position w:val="0"/>
        </w:rPr>
        <w:t>10,000,000.00</w:t>
      </w:r>
      <w:r>
        <w:rPr>
          <w:color w:val="000000"/>
          <w:spacing w:val="0"/>
          <w:w w:val="100"/>
          <w:position w:val="0"/>
        </w:rPr>
        <w:t>元保证金及</w:t>
      </w:r>
      <w:r>
        <w:rPr>
          <w:rFonts w:ascii="Times New Roman" w:eastAsia="Times New Roman" w:hAnsi="Times New Roman" w:cs="Times New Roman"/>
          <w:color w:val="000000"/>
          <w:spacing w:val="0"/>
          <w:w w:val="100"/>
          <w:position w:val="0"/>
        </w:rPr>
        <w:t>16,668,353.71</w:t>
      </w:r>
      <w:r>
        <w:rPr>
          <w:color w:val="000000"/>
          <w:spacing w:val="0"/>
          <w:w w:val="100"/>
          <w:position w:val="0"/>
        </w:rPr>
        <w:t>元推广费余额收回的可能性较小。</w:t>
      </w:r>
    </w:p>
    <w:p>
      <w:pPr>
        <w:pStyle w:val="Style13"/>
        <w:keepNext w:val="0"/>
        <w:keepLines w:val="0"/>
        <w:widowControl w:val="0"/>
        <w:shd w:val="clear" w:color="auto" w:fill="auto"/>
        <w:tabs>
          <w:tab w:pos="959" w:val="left"/>
        </w:tabs>
        <w:bidi w:val="0"/>
        <w:spacing w:before="0" w:after="100" w:line="475" w:lineRule="exact"/>
        <w:ind w:left="0" w:right="0" w:firstLine="460"/>
        <w:jc w:val="both"/>
      </w:pPr>
      <w:bookmarkStart w:id="1584" w:name="bookmark1584"/>
      <w:r>
        <w:rPr>
          <w:color w:val="000000"/>
          <w:spacing w:val="0"/>
          <w:w w:val="100"/>
          <w:position w:val="0"/>
        </w:rPr>
        <w:t>（</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w:t>
        <w:tab/>
        <w:t>应付二级经销商百度广告充值余额</w:t>
      </w:r>
    </w:p>
    <w:p>
      <w:pPr>
        <w:pStyle w:val="Style13"/>
        <w:keepNext w:val="0"/>
        <w:keepLines w:val="0"/>
        <w:widowControl w:val="0"/>
        <w:shd w:val="clear" w:color="auto" w:fill="auto"/>
        <w:bidi w:val="0"/>
        <w:spacing w:before="0" w:after="100" w:line="475"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日，百度公司将在公司帐号下子帐号中的推广费用进行冻结，所开设的充值账 </w:t>
      </w:r>
      <w:r>
        <w:rPr>
          <w:color w:val="000000"/>
          <w:spacing w:val="0"/>
          <w:w w:val="100"/>
          <w:position w:val="0"/>
        </w:rPr>
        <w:t>户（预付款）的资金人民币</w:t>
      </w:r>
      <w:r>
        <w:rPr>
          <w:rFonts w:ascii="Times New Roman" w:eastAsia="Times New Roman" w:hAnsi="Times New Roman" w:cs="Times New Roman"/>
          <w:color w:val="000000"/>
          <w:spacing w:val="0"/>
          <w:w w:val="100"/>
          <w:position w:val="0"/>
        </w:rPr>
        <w:t>16,947,249.11</w:t>
      </w:r>
      <w:r>
        <w:rPr>
          <w:color w:val="000000"/>
          <w:spacing w:val="0"/>
          <w:w w:val="100"/>
          <w:position w:val="0"/>
        </w:rPr>
        <w:t>元暂时予以扣押。</w:t>
      </w:r>
    </w:p>
    <w:p>
      <w:pPr>
        <w:pStyle w:val="Style13"/>
        <w:keepNext w:val="0"/>
        <w:keepLines w:val="0"/>
        <w:widowControl w:val="0"/>
        <w:shd w:val="clear" w:color="auto" w:fill="auto"/>
        <w:tabs>
          <w:tab w:pos="826" w:val="left"/>
        </w:tabs>
        <w:bidi w:val="0"/>
        <w:spacing w:before="0" w:after="100" w:line="485" w:lineRule="exact"/>
        <w:ind w:left="0" w:right="0" w:firstLine="460"/>
        <w:jc w:val="both"/>
      </w:pPr>
      <w:bookmarkStart w:id="1585" w:name="bookmark1585"/>
      <w:r>
        <w:rPr>
          <w:rFonts w:ascii="Times New Roman" w:eastAsia="Times New Roman" w:hAnsi="Times New Roman" w:cs="Times New Roman"/>
          <w:color w:val="000000"/>
          <w:spacing w:val="0"/>
          <w:w w:val="100"/>
          <w:position w:val="0"/>
        </w:rPr>
        <w:t>1</w:t>
      </w:r>
      <w:bookmarkEnd w:id="1585"/>
      <w:r>
        <w:rPr>
          <w:color w:val="000000"/>
          <w:spacing w:val="0"/>
          <w:w w:val="100"/>
          <w:position w:val="0"/>
        </w:rPr>
        <w:t>）</w:t>
        <w:tab/>
        <w:t>、上海集力文化创意有限公司账户余额：</w:t>
      </w:r>
      <w:r>
        <w:rPr>
          <w:rFonts w:ascii="Times New Roman" w:eastAsia="Times New Roman" w:hAnsi="Times New Roman" w:cs="Times New Roman"/>
          <w:color w:val="000000"/>
          <w:spacing w:val="0"/>
          <w:w w:val="100"/>
          <w:position w:val="0"/>
        </w:rPr>
        <w:t>5,711,062.94</w:t>
      </w:r>
      <w:r>
        <w:rPr>
          <w:color w:val="000000"/>
          <w:spacing w:val="0"/>
          <w:w w:val="100"/>
          <w:position w:val="0"/>
        </w:rPr>
        <w:t>元（成立日期</w:t>
      </w:r>
      <w:r>
        <w:rPr>
          <w:rFonts w:ascii="Times New Roman" w:eastAsia="Times New Roman" w:hAnsi="Times New Roman" w:cs="Times New Roman"/>
          <w:color w:val="000000"/>
          <w:spacing w:val="0"/>
          <w:w w:val="100"/>
          <w:position w:val="0"/>
        </w:rPr>
        <w:t>2019-11-01</w:t>
      </w:r>
      <w:r>
        <w:rPr>
          <w:color w:val="000000"/>
          <w:spacing w:val="0"/>
          <w:w w:val="100"/>
          <w:position w:val="0"/>
        </w:rPr>
        <w:t>，</w:t>
      </w:r>
      <w:r>
        <w:rPr>
          <w:color w:val="000000"/>
          <w:spacing w:val="0"/>
          <w:w w:val="100"/>
          <w:position w:val="0"/>
        </w:rPr>
        <w:t>存续，卫小 刚以下简称</w:t>
      </w:r>
      <w:r>
        <w:rPr>
          <w:rFonts w:ascii="Times New Roman" w:eastAsia="Times New Roman" w:hAnsi="Times New Roman" w:cs="Times New Roman"/>
          <w:color w:val="000000"/>
          <w:spacing w:val="0"/>
          <w:w w:val="100"/>
          <w:position w:val="0"/>
        </w:rPr>
        <w:t>“</w:t>
      </w:r>
      <w:r>
        <w:rPr>
          <w:color w:val="000000"/>
          <w:spacing w:val="0"/>
          <w:w w:val="100"/>
          <w:position w:val="0"/>
        </w:rPr>
        <w:t>上海集力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831" w:val="left"/>
        </w:tabs>
        <w:bidi w:val="0"/>
        <w:spacing w:before="0" w:after="100" w:line="485" w:lineRule="exact"/>
        <w:ind w:left="0" w:right="0" w:firstLine="460"/>
        <w:jc w:val="both"/>
      </w:pPr>
      <w:bookmarkStart w:id="1586" w:name="bookmark1586"/>
      <w:r>
        <w:rPr>
          <w:rFonts w:ascii="Times New Roman" w:eastAsia="Times New Roman" w:hAnsi="Times New Roman" w:cs="Times New Roman"/>
          <w:color w:val="000000"/>
          <w:spacing w:val="0"/>
          <w:w w:val="100"/>
          <w:position w:val="0"/>
        </w:rPr>
        <w:t>2</w:t>
      </w:r>
      <w:bookmarkEnd w:id="1586"/>
      <w:r>
        <w:rPr>
          <w:color w:val="000000"/>
          <w:spacing w:val="0"/>
          <w:w w:val="100"/>
          <w:position w:val="0"/>
        </w:rPr>
        <w:t>）</w:t>
        <w:tab/>
        <w:t>、枣庄卓高网络科技有限公司账户余额：</w:t>
      </w:r>
      <w:r>
        <w:rPr>
          <w:rFonts w:ascii="Times New Roman" w:eastAsia="Times New Roman" w:hAnsi="Times New Roman" w:cs="Times New Roman"/>
          <w:color w:val="000000"/>
          <w:spacing w:val="0"/>
          <w:w w:val="100"/>
          <w:position w:val="0"/>
        </w:rPr>
        <w:t>54,821.18</w:t>
      </w:r>
      <w:r>
        <w:rPr>
          <w:color w:val="000000"/>
          <w:spacing w:val="0"/>
          <w:w w:val="100"/>
          <w:position w:val="0"/>
        </w:rPr>
        <w:t>元（成立日期</w:t>
      </w:r>
      <w:r>
        <w:rPr>
          <w:rFonts w:ascii="Times New Roman" w:eastAsia="Times New Roman" w:hAnsi="Times New Roman" w:cs="Times New Roman"/>
          <w:color w:val="000000"/>
          <w:spacing w:val="0"/>
          <w:w w:val="100"/>
          <w:position w:val="0"/>
        </w:rPr>
        <w:t>2018-05-15</w:t>
      </w:r>
      <w:r>
        <w:rPr>
          <w:color w:val="000000"/>
          <w:spacing w:val="0"/>
          <w:w w:val="100"/>
          <w:position w:val="0"/>
        </w:rPr>
        <w:t>，存续，渐俐君， 联系电话以下简称</w:t>
      </w:r>
      <w:r>
        <w:rPr>
          <w:rFonts w:ascii="Times New Roman" w:eastAsia="Times New Roman" w:hAnsi="Times New Roman" w:cs="Times New Roman"/>
          <w:color w:val="000000"/>
          <w:spacing w:val="0"/>
          <w:w w:val="100"/>
          <w:position w:val="0"/>
        </w:rPr>
        <w:t>“</w:t>
      </w:r>
      <w:r>
        <w:rPr>
          <w:color w:val="000000"/>
          <w:spacing w:val="0"/>
          <w:w w:val="100"/>
          <w:position w:val="0"/>
        </w:rPr>
        <w:t>枣庄卓高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100" w:line="470" w:lineRule="exact"/>
        <w:ind w:left="0" w:right="0" w:firstLine="460"/>
        <w:jc w:val="both"/>
      </w:pPr>
      <w:bookmarkStart w:id="1587" w:name="bookmark1587"/>
      <w:r>
        <w:rPr>
          <w:rFonts w:ascii="Times New Roman" w:eastAsia="Times New Roman" w:hAnsi="Times New Roman" w:cs="Times New Roman"/>
          <w:color w:val="000000"/>
          <w:spacing w:val="0"/>
          <w:w w:val="100"/>
          <w:position w:val="0"/>
        </w:rPr>
        <w:t>3</w:t>
      </w:r>
      <w:bookmarkEnd w:id="1587"/>
      <w:r>
        <w:rPr>
          <w:color w:val="000000"/>
          <w:spacing w:val="0"/>
          <w:w w:val="100"/>
          <w:position w:val="0"/>
        </w:rPr>
        <w:t>） 、山东时空科技服务股份有限公司账户余额：</w:t>
      </w:r>
      <w:r>
        <w:rPr>
          <w:rFonts w:ascii="Times New Roman" w:eastAsia="Times New Roman" w:hAnsi="Times New Roman" w:cs="Times New Roman"/>
          <w:color w:val="000000"/>
          <w:spacing w:val="0"/>
          <w:w w:val="100"/>
          <w:position w:val="0"/>
        </w:rPr>
        <w:t>8,040,060.74</w:t>
      </w:r>
      <w:r>
        <w:rPr>
          <w:color w:val="000000"/>
          <w:spacing w:val="0"/>
          <w:w w:val="100"/>
          <w:position w:val="0"/>
        </w:rPr>
        <w:t>元（成立日期</w:t>
      </w:r>
      <w:r>
        <w:rPr>
          <w:rFonts w:ascii="Times New Roman" w:eastAsia="Times New Roman" w:hAnsi="Times New Roman" w:cs="Times New Roman"/>
          <w:color w:val="000000"/>
          <w:spacing w:val="0"/>
          <w:w w:val="100"/>
          <w:position w:val="0"/>
        </w:rPr>
        <w:t>2020-01-22</w:t>
      </w:r>
      <w:r>
        <w:rPr>
          <w:color w:val="000000"/>
          <w:spacing w:val="0"/>
          <w:w w:val="100"/>
          <w:position w:val="0"/>
        </w:rPr>
        <w:t>，</w:t>
      </w:r>
      <w:r>
        <w:rPr>
          <w:color w:val="000000"/>
          <w:spacing w:val="0"/>
          <w:w w:val="100"/>
          <w:position w:val="0"/>
        </w:rPr>
        <w:t>注销日 期</w:t>
      </w:r>
      <w:r>
        <w:rPr>
          <w:rFonts w:ascii="Times New Roman" w:eastAsia="Times New Roman" w:hAnsi="Times New Roman" w:cs="Times New Roman"/>
          <w:color w:val="000000"/>
          <w:spacing w:val="0"/>
          <w:w w:val="100"/>
          <w:position w:val="0"/>
        </w:rPr>
        <w:t>2021-06-01</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山东时空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100" w:line="475" w:lineRule="exact"/>
        <w:ind w:left="0" w:right="0" w:firstLine="460"/>
        <w:jc w:val="both"/>
      </w:pPr>
      <w:bookmarkStart w:id="1588" w:name="bookmark1588"/>
      <w:r>
        <w:rPr>
          <w:rFonts w:ascii="Times New Roman" w:eastAsia="Times New Roman" w:hAnsi="Times New Roman" w:cs="Times New Roman"/>
          <w:color w:val="000000"/>
          <w:spacing w:val="0"/>
          <w:w w:val="100"/>
          <w:position w:val="0"/>
        </w:rPr>
        <w:t>4</w:t>
      </w:r>
      <w:bookmarkEnd w:id="1588"/>
      <w:r>
        <w:rPr>
          <w:color w:val="000000"/>
          <w:spacing w:val="0"/>
          <w:w w:val="100"/>
          <w:position w:val="0"/>
        </w:rPr>
        <w:t>） 、山东春夜喜雨网络科技有限公司账户余额：</w:t>
      </w:r>
      <w:r>
        <w:rPr>
          <w:rFonts w:ascii="Times New Roman" w:eastAsia="Times New Roman" w:hAnsi="Times New Roman" w:cs="Times New Roman"/>
          <w:color w:val="000000"/>
          <w:spacing w:val="0"/>
          <w:w w:val="100"/>
          <w:position w:val="0"/>
        </w:rPr>
        <w:t>3,030,000</w:t>
      </w:r>
      <w:r>
        <w:rPr>
          <w:color w:val="000000"/>
          <w:spacing w:val="0"/>
          <w:w w:val="100"/>
          <w:position w:val="0"/>
        </w:rPr>
        <w:t>元（成立日期</w:t>
      </w:r>
      <w:r>
        <w:rPr>
          <w:rFonts w:ascii="Times New Roman" w:eastAsia="Times New Roman" w:hAnsi="Times New Roman" w:cs="Times New Roman"/>
          <w:color w:val="000000"/>
          <w:spacing w:val="0"/>
          <w:w w:val="100"/>
          <w:position w:val="0"/>
        </w:rPr>
        <w:t>2019-02-21</w:t>
      </w:r>
      <w:r>
        <w:rPr>
          <w:color w:val="000000"/>
          <w:spacing w:val="0"/>
          <w:w w:val="100"/>
          <w:position w:val="0"/>
        </w:rPr>
        <w:t>，</w:t>
      </w:r>
      <w:r>
        <w:rPr>
          <w:color w:val="000000"/>
          <w:spacing w:val="0"/>
          <w:w w:val="100"/>
          <w:position w:val="0"/>
        </w:rPr>
        <w:t xml:space="preserve">注销日期 </w:t>
      </w:r>
      <w:r>
        <w:rPr>
          <w:rFonts w:ascii="Times New Roman" w:eastAsia="Times New Roman" w:hAnsi="Times New Roman" w:cs="Times New Roman"/>
          <w:color w:val="000000"/>
          <w:spacing w:val="0"/>
          <w:w w:val="100"/>
          <w:position w:val="0"/>
        </w:rPr>
        <w:t>2021-06-16</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春夜喜雨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845" w:val="left"/>
        </w:tabs>
        <w:bidi w:val="0"/>
        <w:spacing w:before="0" w:after="100" w:line="461" w:lineRule="exact"/>
        <w:ind w:left="0" w:right="0" w:firstLine="460"/>
        <w:jc w:val="both"/>
      </w:pPr>
      <w:bookmarkStart w:id="1589" w:name="bookmark1589"/>
      <w:r>
        <w:rPr>
          <w:rFonts w:ascii="Times New Roman" w:eastAsia="Times New Roman" w:hAnsi="Times New Roman" w:cs="Times New Roman"/>
          <w:color w:val="000000"/>
          <w:spacing w:val="0"/>
          <w:w w:val="100"/>
          <w:position w:val="0"/>
        </w:rPr>
        <w:t>5</w:t>
      </w:r>
      <w:bookmarkEnd w:id="1589"/>
      <w:r>
        <w:rPr>
          <w:color w:val="000000"/>
          <w:spacing w:val="0"/>
          <w:w w:val="100"/>
          <w:position w:val="0"/>
        </w:rPr>
        <w:t>）</w:t>
        <w:tab/>
        <w:t>、其中深圳市五秒传媒科技有限公司在百度账户中子账户山东时空科技服务股份有限公司账 户余额：</w:t>
      </w:r>
      <w:r>
        <w:rPr>
          <w:rFonts w:ascii="Times New Roman" w:eastAsia="Times New Roman" w:hAnsi="Times New Roman" w:cs="Times New Roman"/>
          <w:color w:val="000000"/>
          <w:spacing w:val="0"/>
          <w:w w:val="100"/>
          <w:position w:val="0"/>
        </w:rPr>
        <w:t>111,304.25</w:t>
      </w:r>
      <w:r>
        <w:rPr>
          <w:color w:val="000000"/>
          <w:spacing w:val="0"/>
          <w:w w:val="100"/>
          <w:position w:val="0"/>
        </w:rPr>
        <w:t>元</w:t>
      </w:r>
    </w:p>
    <w:p>
      <w:pPr>
        <w:pStyle w:val="Style13"/>
        <w:keepNext w:val="0"/>
        <w:keepLines w:val="0"/>
        <w:widowControl w:val="0"/>
        <w:shd w:val="clear" w:color="auto" w:fill="auto"/>
        <w:bidi w:val="0"/>
        <w:spacing w:before="0" w:after="100" w:line="480" w:lineRule="exact"/>
        <w:ind w:left="0" w:right="0" w:firstLine="4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日，上海集力、枣庄卓高与贵公司签署《谅解备忘录》，并单方面出具《不可撤销 承诺函》（均有股东会决议，授权委托书）。</w:t>
      </w:r>
    </w:p>
    <w:p>
      <w:pPr>
        <w:pStyle w:val="Style13"/>
        <w:keepNext w:val="0"/>
        <w:keepLines w:val="0"/>
        <w:widowControl w:val="0"/>
        <w:shd w:val="clear" w:color="auto" w:fill="auto"/>
        <w:bidi w:val="0"/>
        <w:spacing w:before="0" w:after="100" w:line="475" w:lineRule="exact"/>
        <w:ind w:left="0" w:right="0" w:firstLine="4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日，山东时空、春夜喜雨公司的原股东分别签署《谅解备忘录》，并单方面出 具《不可撤销承诺函》，作为确认遵守《分销商合同》的约定，放弃客户推广费余额的声明，在抵达 贵方时产生法律效力。</w:t>
      </w:r>
    </w:p>
    <w:p>
      <w:pPr>
        <w:pStyle w:val="Style13"/>
        <w:keepNext w:val="0"/>
        <w:keepLines w:val="0"/>
        <w:widowControl w:val="0"/>
        <w:shd w:val="clear" w:color="auto" w:fill="auto"/>
        <w:bidi w:val="0"/>
        <w:spacing w:before="0" w:after="100" w:line="468" w:lineRule="exact"/>
        <w:ind w:left="0" w:right="0" w:firstLine="460"/>
        <w:jc w:val="both"/>
      </w:pPr>
      <w:r>
        <w:rPr>
          <w:color w:val="000000"/>
          <w:spacing w:val="0"/>
          <w:w w:val="100"/>
          <w:position w:val="0"/>
        </w:rPr>
        <w:t>由广东守拙律师事务所律师曾柃博、夏强、北京颖周律师事务所律师戴颖周、郑洪涛现场见证出 具人身份为权利人及其出具《谅解备忘录》及《不可撤销承诺函》是其本人真实意见表示，并出具相 应的见证书。</w:t>
      </w:r>
    </w:p>
    <w:p>
      <w:pPr>
        <w:pStyle w:val="Style13"/>
        <w:keepNext w:val="0"/>
        <w:keepLines w:val="0"/>
        <w:widowControl w:val="0"/>
        <w:shd w:val="clear" w:color="auto" w:fill="auto"/>
        <w:bidi w:val="0"/>
        <w:spacing w:before="0" w:after="100" w:line="473" w:lineRule="exact"/>
        <w:ind w:left="0" w:right="0" w:firstLine="460"/>
        <w:jc w:val="both"/>
      </w:pPr>
      <w:bookmarkStart w:id="1590" w:name="bookmark1590"/>
      <w:r>
        <w:rPr>
          <w:color w:val="000000"/>
          <w:spacing w:val="0"/>
          <w:w w:val="100"/>
          <w:position w:val="0"/>
        </w:rPr>
        <w:t>（</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）法律意见</w:t>
      </w:r>
    </w:p>
    <w:p>
      <w:pPr>
        <w:pStyle w:val="Style13"/>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公司聘请广东德城律师事务所对上述事项出具法律意见书。广东德城律师事务所于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日出具法律意见书，结论如下：</w:t>
      </w:r>
    </w:p>
    <w:p>
      <w:pPr>
        <w:pStyle w:val="Style13"/>
        <w:keepNext w:val="0"/>
        <w:keepLines w:val="0"/>
        <w:widowControl w:val="0"/>
        <w:shd w:val="clear" w:color="auto" w:fill="auto"/>
        <w:tabs>
          <w:tab w:pos="802" w:val="left"/>
        </w:tabs>
        <w:bidi w:val="0"/>
        <w:spacing w:before="0" w:after="100" w:line="468" w:lineRule="exact"/>
        <w:ind w:left="0" w:right="0" w:firstLine="460"/>
        <w:jc w:val="both"/>
      </w:pPr>
      <w:bookmarkStart w:id="1591" w:name="bookmark1591"/>
      <w:r>
        <w:rPr>
          <w:rFonts w:ascii="Times New Roman" w:eastAsia="Times New Roman" w:hAnsi="Times New Roman" w:cs="Times New Roman"/>
          <w:color w:val="000000"/>
          <w:spacing w:val="0"/>
          <w:w w:val="100"/>
          <w:position w:val="0"/>
        </w:rPr>
        <w:t>1</w:t>
      </w:r>
      <w:bookmarkEnd w:id="1591"/>
      <w:r>
        <w:rPr>
          <w:rFonts w:ascii="Times New Roman" w:eastAsia="Times New Roman" w:hAnsi="Times New Roman" w:cs="Times New Roman"/>
          <w:color w:val="000000"/>
          <w:spacing w:val="0"/>
          <w:w w:val="100"/>
          <w:position w:val="0"/>
        </w:rPr>
        <w:t>）</w:t>
        <w:tab/>
      </w:r>
      <w:r>
        <w:rPr>
          <w:color w:val="000000"/>
          <w:spacing w:val="0"/>
          <w:w w:val="100"/>
          <w:position w:val="0"/>
        </w:rPr>
        <w:t>、贵公司与二级分销商签署的《分销商合同》、《谅解备忘录》（含已注销的二级经销商股东 签署）均合法有效，对协议对双方均有法律约束力；贵公司二级经销商或已注销二级经销商股东单方 面出具的不可撤销承诺函自达到贵方即产生法律效力。</w:t>
      </w:r>
    </w:p>
    <w:p>
      <w:pPr>
        <w:pStyle w:val="Style13"/>
        <w:keepNext w:val="0"/>
        <w:keepLines w:val="0"/>
        <w:widowControl w:val="0"/>
        <w:shd w:val="clear" w:color="auto" w:fill="auto"/>
        <w:tabs>
          <w:tab w:pos="365" w:val="left"/>
        </w:tabs>
        <w:bidi w:val="0"/>
        <w:spacing w:before="0" w:after="100" w:line="473" w:lineRule="exact"/>
        <w:ind w:left="0" w:right="0" w:firstLine="460"/>
        <w:jc w:val="both"/>
      </w:pPr>
      <w:bookmarkStart w:id="1592" w:name="bookmark1592"/>
      <w:r>
        <w:rPr>
          <w:rFonts w:ascii="Times New Roman" w:eastAsia="Times New Roman" w:hAnsi="Times New Roman" w:cs="Times New Roman"/>
          <w:color w:val="000000"/>
          <w:spacing w:val="0"/>
          <w:w w:val="100"/>
          <w:position w:val="0"/>
        </w:rPr>
        <w:t>2</w:t>
      </w:r>
      <w:bookmarkEnd w:id="1592"/>
      <w:r>
        <w:rPr>
          <w:rFonts w:ascii="Times New Roman" w:eastAsia="Times New Roman" w:hAnsi="Times New Roman" w:cs="Times New Roman"/>
          <w:color w:val="000000"/>
          <w:spacing w:val="0"/>
          <w:w w:val="100"/>
          <w:position w:val="0"/>
        </w:rPr>
        <w:t>）</w:t>
        <w:tab/>
      </w:r>
      <w:r>
        <w:rPr>
          <w:color w:val="000000"/>
          <w:spacing w:val="0"/>
          <w:w w:val="100"/>
          <w:position w:val="0"/>
        </w:rPr>
        <w:t>、根据经销商合同第五条第</w:t>
      </w:r>
      <w:r>
        <w:rPr>
          <w:rFonts w:ascii="Times New Roman" w:eastAsia="Times New Roman" w:hAnsi="Times New Roman" w:cs="Times New Roman"/>
          <w:color w:val="000000"/>
          <w:spacing w:val="0"/>
          <w:w w:val="100"/>
          <w:position w:val="0"/>
        </w:rPr>
        <w:t>10</w:t>
      </w:r>
      <w:r>
        <w:rPr>
          <w:color w:val="000000"/>
          <w:spacing w:val="0"/>
          <w:w w:val="100"/>
          <w:position w:val="0"/>
        </w:rPr>
        <w:t xml:space="preserve">款的约定、《谅解备忘录》内容、《不可撤销承诺函》内容、百 </w:t>
      </w:r>
      <w:r>
        <w:rPr>
          <w:color w:val="000000"/>
          <w:spacing w:val="0"/>
          <w:w w:val="100"/>
          <w:position w:val="0"/>
        </w:rPr>
        <w:t>度公司的通知及相关部门查证的事实，发生约定禁止事由时，贵方享有的单方面行使</w:t>
      </w:r>
      <w:r>
        <w:rPr>
          <w:rFonts w:ascii="Times New Roman" w:eastAsia="Times New Roman" w:hAnsi="Times New Roman" w:cs="Times New Roman"/>
          <w:color w:val="000000"/>
          <w:spacing w:val="0"/>
          <w:w w:val="100"/>
          <w:position w:val="0"/>
        </w:rPr>
        <w:t>“</w:t>
      </w:r>
      <w:r>
        <w:rPr>
          <w:color w:val="000000"/>
          <w:spacing w:val="0"/>
          <w:w w:val="100"/>
          <w:position w:val="0"/>
        </w:rPr>
        <w:t>客户推广费余 额不予退还</w:t>
      </w:r>
      <w:r>
        <w:rPr>
          <w:rFonts w:ascii="Times New Roman" w:eastAsia="Times New Roman" w:hAnsi="Times New Roman" w:cs="Times New Roman"/>
          <w:color w:val="000000"/>
          <w:spacing w:val="0"/>
          <w:w w:val="100"/>
          <w:position w:val="0"/>
        </w:rPr>
        <w:t>”</w:t>
      </w:r>
      <w:r>
        <w:rPr>
          <w:color w:val="000000"/>
          <w:spacing w:val="0"/>
          <w:w w:val="100"/>
          <w:position w:val="0"/>
        </w:rPr>
        <w:t>权利产生法律效力；对方通过谅解备忘录及不可撤销承诺函确认贵方的单方面权利，确 认贵方有权对二级经销商的客户的推广费余额不予退还；二级经销商或二级经销商股东不能以任何理 由向贵方主张退还客户的推广费余额。</w:t>
      </w:r>
    </w:p>
    <w:p>
      <w:pPr>
        <w:pStyle w:val="Style13"/>
        <w:keepNext w:val="0"/>
        <w:keepLines w:val="0"/>
        <w:widowControl w:val="0"/>
        <w:shd w:val="clear" w:color="auto" w:fill="auto"/>
        <w:bidi w:val="0"/>
        <w:spacing w:before="0" w:after="100" w:line="456" w:lineRule="exact"/>
        <w:ind w:left="0" w:right="0" w:firstLine="460"/>
        <w:jc w:val="both"/>
      </w:pPr>
      <w:r>
        <w:rPr>
          <w:color w:val="000000"/>
          <w:spacing w:val="0"/>
          <w:w w:val="100"/>
          <w:position w:val="0"/>
        </w:rPr>
        <w:t xml:space="preserve">自《谅解备忘录》生效时，贵公司与二级分销商之间关于二级经销商客户推广费余额人民币 </w:t>
      </w:r>
      <w:r>
        <w:rPr>
          <w:rFonts w:ascii="Times New Roman" w:eastAsia="Times New Roman" w:hAnsi="Times New Roman" w:cs="Times New Roman"/>
          <w:color w:val="000000"/>
          <w:spacing w:val="0"/>
          <w:w w:val="100"/>
          <w:position w:val="0"/>
        </w:rPr>
        <w:t>16,947,249.11</w:t>
      </w:r>
      <w:r>
        <w:rPr>
          <w:color w:val="000000"/>
          <w:spacing w:val="0"/>
          <w:w w:val="100"/>
          <w:position w:val="0"/>
        </w:rPr>
        <w:t>元的债权债务关系明确消灭。</w:t>
      </w:r>
    </w:p>
    <w:p>
      <w:pPr>
        <w:pStyle w:val="Style13"/>
        <w:keepNext w:val="0"/>
        <w:keepLines w:val="0"/>
        <w:widowControl w:val="0"/>
        <w:shd w:val="clear" w:color="auto" w:fill="auto"/>
        <w:bidi w:val="0"/>
        <w:spacing w:before="0" w:after="100" w:line="470" w:lineRule="exact"/>
        <w:ind w:left="0" w:right="0" w:firstLine="460"/>
        <w:jc w:val="both"/>
      </w:pPr>
      <w:bookmarkStart w:id="1593" w:name="bookmark1593"/>
      <w:r>
        <w:rPr>
          <w:rFonts w:ascii="Times New Roman" w:eastAsia="Times New Roman" w:hAnsi="Times New Roman" w:cs="Times New Roman"/>
          <w:color w:val="000000"/>
          <w:spacing w:val="0"/>
          <w:w w:val="100"/>
          <w:position w:val="0"/>
        </w:rPr>
        <w:t>3</w:t>
      </w:r>
      <w:bookmarkEnd w:id="1593"/>
      <w:r>
        <w:rPr>
          <w:color w:val="000000"/>
          <w:spacing w:val="0"/>
          <w:w w:val="100"/>
          <w:position w:val="0"/>
        </w:rPr>
        <w:t>）尽管法律没有明确规定诉权可否放弃，但根据诉权为国家公权力的基本法理，及已有的司法 实践看，诉权放弃可能不会得到法院支持；但即便放弃，民事实体权利的主体仍可以向法院提起诉讼; 但其按照自己意愿放弃民事权利后向法院提起诉讼，从法律规定及基本法理上，其诉讼请求很可能也 不会得到法院支持。</w:t>
      </w:r>
    </w:p>
    <w:p>
      <w:pPr>
        <w:pStyle w:val="Style13"/>
        <w:keepNext w:val="0"/>
        <w:keepLines w:val="0"/>
        <w:widowControl w:val="0"/>
        <w:shd w:val="clear" w:color="auto" w:fill="auto"/>
        <w:bidi w:val="0"/>
        <w:spacing w:before="0" w:after="100" w:line="470" w:lineRule="exact"/>
        <w:ind w:left="0" w:right="0" w:firstLine="460"/>
        <w:jc w:val="both"/>
      </w:pPr>
      <w:r>
        <w:rPr>
          <w:color w:val="000000"/>
          <w:spacing w:val="0"/>
          <w:w w:val="100"/>
          <w:position w:val="0"/>
        </w:rPr>
        <w:t>在《分销商合同》、《谅解备忘录》及对方出具的《不可撤销承诺函》（后两者贵司通过第三方 律师事务所见证确保前述相关主体身份、公章等真实性，且拥有《授权书》、股东会纪要等原件）合 法有效的前提下，枣庄卓高网络科技有限公司、上海集力文化创意有限公司，山东时空科技服务股份 有限公司股东、山东春夜喜雨网络科技有限公司股东向法院提起诉讼，主张要求返还上述推广费余额 的诉讼请求，我们认为得到法院支持的可能性不大。</w:t>
      </w:r>
    </w:p>
    <w:p>
      <w:pPr>
        <w:pStyle w:val="Style13"/>
        <w:keepNext w:val="0"/>
        <w:keepLines w:val="0"/>
        <w:widowControl w:val="0"/>
        <w:shd w:val="clear" w:color="auto" w:fill="auto"/>
        <w:bidi w:val="0"/>
        <w:spacing w:before="0" w:after="1100" w:line="469" w:lineRule="exact"/>
        <w:ind w:left="0" w:right="0" w:firstLine="460"/>
        <w:jc w:val="both"/>
      </w:pPr>
      <w:bookmarkStart w:id="1594" w:name="bookmark1594"/>
      <w:r>
        <w:rPr>
          <w:color w:val="000000"/>
          <w:spacing w:val="0"/>
          <w:w w:val="100"/>
          <w:position w:val="0"/>
        </w:rPr>
        <w:t>（</w:t>
      </w:r>
      <w:bookmarkEnd w:id="1594"/>
      <w:r>
        <w:rPr>
          <w:rFonts w:ascii="Times New Roman" w:eastAsia="Times New Roman" w:hAnsi="Times New Roman" w:cs="Times New Roman"/>
          <w:color w:val="000000"/>
          <w:spacing w:val="0"/>
          <w:w w:val="100"/>
          <w:position w:val="0"/>
        </w:rPr>
        <w:t>6</w:t>
      </w:r>
      <w:r>
        <w:rPr>
          <w:color w:val="000000"/>
          <w:spacing w:val="0"/>
          <w:w w:val="100"/>
          <w:position w:val="0"/>
        </w:rPr>
        <w:t>）公司依据法律意见对应收百度合同押金</w:t>
      </w:r>
      <w:r>
        <w:rPr>
          <w:rFonts w:ascii="Times New Roman" w:eastAsia="Times New Roman" w:hAnsi="Times New Roman" w:cs="Times New Roman"/>
          <w:color w:val="000000"/>
          <w:spacing w:val="0"/>
          <w:w w:val="100"/>
          <w:position w:val="0"/>
        </w:rPr>
        <w:t>1,000</w:t>
      </w:r>
      <w:r>
        <w:rPr>
          <w:color w:val="000000"/>
          <w:spacing w:val="0"/>
          <w:w w:val="100"/>
          <w:position w:val="0"/>
        </w:rPr>
        <w:t>万及桐乡市公安局扣押</w:t>
      </w:r>
      <w:r>
        <w:rPr>
          <w:rFonts w:ascii="Times New Roman" w:eastAsia="Times New Roman" w:hAnsi="Times New Roman" w:cs="Times New Roman"/>
          <w:color w:val="000000"/>
          <w:spacing w:val="0"/>
          <w:w w:val="100"/>
          <w:position w:val="0"/>
        </w:rPr>
        <w:t>592</w:t>
      </w:r>
      <w:r>
        <w:rPr>
          <w:color w:val="000000"/>
          <w:spacing w:val="0"/>
          <w:w w:val="100"/>
          <w:position w:val="0"/>
        </w:rPr>
        <w:t>万元全额计提减值， 对应收百度充值款余额</w:t>
      </w:r>
      <w:r>
        <w:rPr>
          <w:rFonts w:ascii="Times New Roman" w:eastAsia="Times New Roman" w:hAnsi="Times New Roman" w:cs="Times New Roman"/>
          <w:color w:val="000000"/>
          <w:spacing w:val="0"/>
          <w:w w:val="100"/>
          <w:position w:val="0"/>
        </w:rPr>
        <w:t xml:space="preserve">16,778,555.94 </w:t>
      </w:r>
      <w:r>
        <w:rPr>
          <w:color w:val="000000"/>
          <w:spacing w:val="0"/>
          <w:w w:val="100"/>
          <w:position w:val="0"/>
        </w:rPr>
        <w:t>（含子公司）以抵减应付已注销二级经销商山东时空科技服务股 份有限公司股东</w:t>
      </w:r>
      <w:r>
        <w:rPr>
          <w:rFonts w:ascii="Times New Roman" w:eastAsia="Times New Roman" w:hAnsi="Times New Roman" w:cs="Times New Roman"/>
          <w:color w:val="000000"/>
          <w:spacing w:val="0"/>
          <w:w w:val="100"/>
          <w:position w:val="0"/>
        </w:rPr>
        <w:t>8,040,060.74</w:t>
      </w:r>
      <w:r>
        <w:rPr>
          <w:color w:val="000000"/>
          <w:spacing w:val="0"/>
          <w:w w:val="100"/>
          <w:position w:val="0"/>
        </w:rPr>
        <w:t>元、山东春夜喜雨网络科技有限公司</w:t>
      </w:r>
      <w:r>
        <w:rPr>
          <w:rFonts w:ascii="Times New Roman" w:eastAsia="Times New Roman" w:hAnsi="Times New Roman" w:cs="Times New Roman"/>
          <w:color w:val="000000"/>
          <w:spacing w:val="0"/>
          <w:w w:val="100"/>
          <w:position w:val="0"/>
        </w:rPr>
        <w:t>3,030,000.00</w:t>
      </w:r>
      <w:r>
        <w:rPr>
          <w:color w:val="000000"/>
          <w:spacing w:val="0"/>
          <w:w w:val="100"/>
          <w:position w:val="0"/>
        </w:rPr>
        <w:t xml:space="preserve">元后净额计提减值 </w:t>
      </w:r>
      <w:r>
        <w:rPr>
          <w:rFonts w:ascii="Times New Roman" w:eastAsia="Times New Roman" w:hAnsi="Times New Roman" w:cs="Times New Roman"/>
          <w:color w:val="000000"/>
          <w:spacing w:val="0"/>
          <w:w w:val="100"/>
          <w:position w:val="0"/>
        </w:rPr>
        <w:t>5,708,495.20</w:t>
      </w:r>
      <w:r>
        <w:rPr>
          <w:color w:val="000000"/>
          <w:spacing w:val="0"/>
          <w:w w:val="100"/>
          <w:position w:val="0"/>
        </w:rPr>
        <w:t>元。</w:t>
      </w:r>
    </w:p>
    <w:p>
      <w:pPr>
        <w:pStyle w:val="Style34"/>
        <w:keepNext/>
        <w:keepLines/>
        <w:widowControl w:val="0"/>
        <w:shd w:val="clear" w:color="auto" w:fill="auto"/>
        <w:bidi w:val="0"/>
        <w:spacing w:before="0" w:after="100" w:line="48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color w:val="000000"/>
          <w:spacing w:val="0"/>
          <w:w w:val="100"/>
          <w:position w:val="0"/>
        </w:rPr>
        <w:t>、子公司娱游时代涉案事件</w:t>
      </w:r>
      <w:bookmarkEnd w:id="1595"/>
      <w:bookmarkEnd w:id="1596"/>
      <w:bookmarkEnd w:id="1598"/>
    </w:p>
    <w:p>
      <w:pPr>
        <w:pStyle w:val="Style13"/>
        <w:keepNext w:val="0"/>
        <w:keepLines w:val="0"/>
        <w:widowControl w:val="0"/>
        <w:shd w:val="clear" w:color="auto" w:fill="auto"/>
        <w:bidi w:val="0"/>
        <w:spacing w:before="0" w:after="100" w:line="469"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）事件描述</w:t>
      </w:r>
    </w:p>
    <w:p>
      <w:pPr>
        <w:pStyle w:val="Style13"/>
        <w:keepNext w:val="0"/>
        <w:keepLines w:val="0"/>
        <w:widowControl w:val="0"/>
        <w:shd w:val="clear" w:color="auto" w:fill="auto"/>
        <w:bidi w:val="0"/>
        <w:spacing w:before="0" w:after="100" w:line="466"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月，因娱游时代的员工牵涉进韦智豪等人开设赌场案并涉嫌赌博，娱游时代和掌心烈焰 的部分银行账户资金合计</w:t>
      </w:r>
      <w:r>
        <w:rPr>
          <w:rFonts w:ascii="Times New Roman" w:eastAsia="Times New Roman" w:hAnsi="Times New Roman" w:cs="Times New Roman"/>
          <w:color w:val="000000"/>
          <w:spacing w:val="0"/>
          <w:w w:val="100"/>
          <w:position w:val="0"/>
        </w:rPr>
        <w:t>13,131,477.38</w:t>
      </w:r>
      <w:r>
        <w:rPr>
          <w:color w:val="000000"/>
          <w:spacing w:val="0"/>
          <w:w w:val="100"/>
          <w:position w:val="0"/>
        </w:rPr>
        <w:t>元被柳州市公安局申请银行协助冻结。</w:t>
      </w:r>
    </w:p>
    <w:p>
      <w:pPr>
        <w:pStyle w:val="Style13"/>
        <w:keepNext w:val="0"/>
        <w:keepLines w:val="0"/>
        <w:widowControl w:val="0"/>
        <w:shd w:val="clear" w:color="auto" w:fill="auto"/>
        <w:bidi w:val="0"/>
        <w:spacing w:before="0" w:line="466" w:lineRule="exact"/>
        <w:ind w:left="0" w:right="0" w:firstLine="4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月下旬，柳州市公安局再次申请追加了涉案资金的冻结，经查询银行存款网银及支付宝 帐户查询：中国银行桃源居支行</w:t>
      </w:r>
      <w:r>
        <w:rPr>
          <w:rFonts w:ascii="Times New Roman" w:eastAsia="Times New Roman" w:hAnsi="Times New Roman" w:cs="Times New Roman"/>
          <w:color w:val="000000"/>
          <w:spacing w:val="0"/>
          <w:w w:val="100"/>
          <w:position w:val="0"/>
        </w:rPr>
        <w:t>761470221947-</w:t>
      </w:r>
      <w:r>
        <w:rPr>
          <w:color w:val="000000"/>
          <w:spacing w:val="0"/>
          <w:w w:val="100"/>
          <w:position w:val="0"/>
        </w:rPr>
        <w:t>活期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日显示可用余额为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10,064,272.97</w:t>
      </w:r>
      <w:r>
        <w:rPr>
          <w:color w:val="000000"/>
          <w:spacing w:val="0"/>
          <w:w w:val="100"/>
          <w:position w:val="0"/>
        </w:rPr>
        <w:t xml:space="preserve">元， </w:t>
      </w:r>
      <w:r>
        <w:rPr>
          <w:rStyle w:val="CharStyle71"/>
          <w:rFonts w:ascii="SimSun" w:eastAsia="SimSun" w:hAnsi="SimSun" w:cs="SimSun"/>
          <w:sz w:val="22"/>
          <w:szCs w:val="22"/>
        </w:rPr>
        <w:t>帐户实存余额为</w:t>
      </w:r>
      <w:r>
        <w:rPr>
          <w:rStyle w:val="CharStyle71"/>
          <w:sz w:val="22"/>
          <w:szCs w:val="22"/>
        </w:rPr>
        <w:t>10,391,717.03</w:t>
      </w:r>
      <w:r>
        <w:rPr>
          <w:rStyle w:val="CharStyle71"/>
          <w:rFonts w:ascii="SimSun" w:eastAsia="SimSun" w:hAnsi="SimSun" w:cs="SimSun"/>
          <w:sz w:val="22"/>
          <w:szCs w:val="22"/>
        </w:rPr>
        <w:t>,</w:t>
      </w:r>
      <w:r>
        <w:rPr>
          <w:rStyle w:val="CharStyle71"/>
          <w:rFonts w:ascii="SimSun" w:eastAsia="SimSun" w:hAnsi="SimSun" w:cs="SimSun"/>
          <w:sz w:val="22"/>
          <w:szCs w:val="22"/>
        </w:rPr>
        <w:t>推算截至</w:t>
      </w:r>
      <w:r>
        <w:rPr>
          <w:rStyle w:val="CharStyle71"/>
          <w:sz w:val="22"/>
          <w:szCs w:val="22"/>
        </w:rPr>
        <w:t>2022</w:t>
      </w:r>
      <w:r>
        <w:rPr>
          <w:rStyle w:val="CharStyle71"/>
          <w:rFonts w:ascii="SimSun" w:eastAsia="SimSun" w:hAnsi="SimSun" w:cs="SimSun"/>
          <w:sz w:val="22"/>
          <w:szCs w:val="22"/>
        </w:rPr>
        <w:t>年</w:t>
      </w:r>
      <w:r>
        <w:rPr>
          <w:rStyle w:val="CharStyle71"/>
          <w:sz w:val="22"/>
          <w:szCs w:val="22"/>
        </w:rPr>
        <w:t>3</w:t>
      </w:r>
      <w:r>
        <w:rPr>
          <w:rStyle w:val="CharStyle71"/>
          <w:rFonts w:ascii="SimSun" w:eastAsia="SimSun" w:hAnsi="SimSun" w:cs="SimSun"/>
          <w:sz w:val="22"/>
          <w:szCs w:val="22"/>
        </w:rPr>
        <w:t>月</w:t>
      </w:r>
      <w:r>
        <w:rPr>
          <w:rStyle w:val="CharStyle71"/>
          <w:sz w:val="22"/>
          <w:szCs w:val="22"/>
        </w:rPr>
        <w:t>30</w:t>
      </w:r>
      <w:r>
        <w:rPr>
          <w:rStyle w:val="CharStyle71"/>
          <w:rFonts w:ascii="SimSun" w:eastAsia="SimSun" w:hAnsi="SimSun" w:cs="SimSun"/>
          <w:sz w:val="22"/>
          <w:szCs w:val="22"/>
        </w:rPr>
        <w:t>日冻结上限金额为</w:t>
      </w:r>
      <w:r>
        <w:rPr>
          <w:rStyle w:val="CharStyle71"/>
          <w:sz w:val="22"/>
          <w:szCs w:val="22"/>
        </w:rPr>
        <w:t>23,905,412.50</w:t>
      </w:r>
      <w:r>
        <w:rPr>
          <w:rStyle w:val="CharStyle71"/>
          <w:rFonts w:ascii="SimSun" w:eastAsia="SimSun" w:hAnsi="SimSun" w:cs="SimSun"/>
          <w:sz w:val="22"/>
          <w:szCs w:val="22"/>
        </w:rPr>
        <w:t>元。即截止</w:t>
      </w:r>
      <w:r>
        <w:rPr>
          <w:rStyle w:val="CharStyle71"/>
          <w:sz w:val="22"/>
          <w:szCs w:val="22"/>
        </w:rPr>
        <w:t xml:space="preserve">2022 </w:t>
      </w:r>
      <w:r>
        <w:rPr>
          <w:rStyle w:val="CharStyle71"/>
          <w:rFonts w:ascii="SimSun" w:eastAsia="SimSun" w:hAnsi="SimSun" w:cs="SimSun"/>
          <w:sz w:val="22"/>
          <w:szCs w:val="22"/>
        </w:rPr>
        <w:t>年</w:t>
      </w:r>
      <w:r>
        <w:rPr>
          <w:rStyle w:val="CharStyle71"/>
          <w:sz w:val="22"/>
          <w:szCs w:val="22"/>
        </w:rPr>
        <w:t>3</w:t>
      </w:r>
      <w:r>
        <w:rPr>
          <w:rStyle w:val="CharStyle71"/>
          <w:rFonts w:ascii="SimSun" w:eastAsia="SimSun" w:hAnsi="SimSun" w:cs="SimSun"/>
          <w:sz w:val="22"/>
          <w:szCs w:val="22"/>
        </w:rPr>
        <w:t>月</w:t>
      </w:r>
      <w:r>
        <w:rPr>
          <w:rStyle w:val="CharStyle71"/>
          <w:sz w:val="22"/>
          <w:szCs w:val="22"/>
        </w:rPr>
        <w:t>30</w:t>
      </w:r>
      <w:r>
        <w:rPr>
          <w:rStyle w:val="CharStyle71"/>
          <w:rFonts w:ascii="SimSun" w:eastAsia="SimSun" w:hAnsi="SimSun" w:cs="SimSun"/>
          <w:sz w:val="22"/>
          <w:szCs w:val="22"/>
        </w:rPr>
        <w:t>日，实际被冻结资金为银行存款余额即</w:t>
      </w:r>
      <w:r>
        <w:rPr>
          <w:rStyle w:val="CharStyle71"/>
          <w:sz w:val="22"/>
          <w:szCs w:val="22"/>
        </w:rPr>
        <w:t>13,843,116.88</w:t>
      </w:r>
      <w:r>
        <w:rPr>
          <w:rStyle w:val="CharStyle71"/>
          <w:rFonts w:ascii="SimSun" w:eastAsia="SimSun" w:hAnsi="SimSun" w:cs="SimSun"/>
          <w:sz w:val="22"/>
          <w:szCs w:val="22"/>
        </w:rPr>
        <w:t>元，冻结资金上限为</w:t>
      </w:r>
      <w:r>
        <w:rPr>
          <w:rStyle w:val="CharStyle71"/>
          <w:sz w:val="22"/>
          <w:szCs w:val="22"/>
        </w:rPr>
        <w:t>23,905,412.50</w:t>
      </w:r>
      <w:r>
        <w:rPr>
          <w:rStyle w:val="CharStyle71"/>
          <w:rFonts w:ascii="SimSun" w:eastAsia="SimSun" w:hAnsi="SimSun" w:cs="SimSun"/>
          <w:sz w:val="22"/>
          <w:szCs w:val="22"/>
        </w:rPr>
        <w:t>元。</w:t>
      </w:r>
    </w:p>
    <w:p>
      <w:pPr>
        <w:pStyle w:val="Style13"/>
        <w:keepNext w:val="0"/>
        <w:keepLines w:val="0"/>
        <w:widowControl w:val="0"/>
        <w:shd w:val="clear" w:color="auto" w:fill="auto"/>
        <w:tabs>
          <w:tab w:pos="962" w:val="left"/>
        </w:tabs>
        <w:bidi w:val="0"/>
        <w:spacing w:before="0" w:after="140" w:line="466" w:lineRule="exact"/>
        <w:ind w:left="0" w:right="0" w:firstLine="460"/>
        <w:jc w:val="left"/>
      </w:pPr>
      <w:bookmarkStart w:id="1599" w:name="bookmark1599"/>
      <w:r>
        <w:rPr>
          <w:color w:val="000000"/>
          <w:spacing w:val="0"/>
          <w:w w:val="100"/>
          <w:position w:val="0"/>
        </w:rPr>
        <w:t>（</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w:t>
        <w:tab/>
        <w:t>法律意见</w:t>
      </w:r>
    </w:p>
    <w:p>
      <w:pPr>
        <w:pStyle w:val="Style13"/>
        <w:keepNext w:val="0"/>
        <w:keepLines w:val="0"/>
        <w:widowControl w:val="0"/>
        <w:shd w:val="clear" w:color="auto" w:fill="auto"/>
        <w:bidi w:val="0"/>
        <w:spacing w:before="0" w:line="456" w:lineRule="exact"/>
        <w:ind w:left="0" w:right="0" w:firstLine="460"/>
        <w:jc w:val="both"/>
      </w:pPr>
      <w:r>
        <w:rPr>
          <w:color w:val="000000"/>
          <w:spacing w:val="0"/>
          <w:w w:val="100"/>
          <w:position w:val="0"/>
        </w:rPr>
        <w:t>公司聘请北京市立方（深圳）律师事务所对上述事项出具法律意见书。北京市立方（深圳）律师 事务所于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日出具法律意见书，结论如下：</w:t>
      </w:r>
    </w:p>
    <w:p>
      <w:pPr>
        <w:pStyle w:val="Style13"/>
        <w:keepNext w:val="0"/>
        <w:keepLines w:val="0"/>
        <w:widowControl w:val="0"/>
        <w:shd w:val="clear" w:color="auto" w:fill="auto"/>
        <w:bidi w:val="0"/>
        <w:spacing w:before="0" w:line="475" w:lineRule="exact"/>
        <w:ind w:left="0" w:right="0" w:firstLine="460"/>
        <w:jc w:val="both"/>
      </w:pPr>
      <w:r>
        <w:rPr>
          <w:color w:val="000000"/>
          <w:spacing w:val="0"/>
          <w:w w:val="100"/>
          <w:position w:val="0"/>
        </w:rPr>
        <w:t>鉴于目前暂无法确定最终案件被认定违法所得具体金额的情况下，现阶段我所律师建议按照广西 柳州市公安局柳东分局协助执行的金额做预留处理。</w:t>
      </w:r>
    </w:p>
    <w:p>
      <w:pPr>
        <w:pStyle w:val="Style13"/>
        <w:keepNext w:val="0"/>
        <w:keepLines w:val="0"/>
        <w:widowControl w:val="0"/>
        <w:shd w:val="clear" w:color="auto" w:fill="auto"/>
        <w:tabs>
          <w:tab w:pos="962" w:val="left"/>
        </w:tabs>
        <w:bidi w:val="0"/>
        <w:spacing w:before="0" w:after="200" w:line="466" w:lineRule="exact"/>
        <w:ind w:left="0" w:right="0" w:firstLine="460"/>
        <w:jc w:val="left"/>
      </w:pPr>
      <w:bookmarkStart w:id="1600" w:name="bookmark1600"/>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w:t>
        <w:tab/>
        <w:t>公司依据法律意见对娱游时代涉案损失计提预计负债</w:t>
      </w:r>
      <w:r>
        <w:rPr>
          <w:rFonts w:ascii="Times New Roman" w:eastAsia="Times New Roman" w:hAnsi="Times New Roman" w:cs="Times New Roman"/>
          <w:color w:val="000000"/>
          <w:spacing w:val="0"/>
          <w:w w:val="100"/>
          <w:position w:val="0"/>
        </w:rPr>
        <w:t>23,905,412.50</w:t>
      </w:r>
      <w:r>
        <w:rPr>
          <w:color w:val="000000"/>
          <w:spacing w:val="0"/>
          <w:w w:val="100"/>
          <w:position w:val="0"/>
        </w:rPr>
        <w:t>元。</w:t>
      </w:r>
    </w:p>
    <w:p>
      <w:pPr>
        <w:pStyle w:val="Style34"/>
        <w:keepNext/>
        <w:keepLines/>
        <w:widowControl w:val="0"/>
        <w:shd w:val="clear" w:color="auto" w:fill="auto"/>
        <w:bidi w:val="0"/>
        <w:spacing w:before="0" w:line="466" w:lineRule="exact"/>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color w:val="000000"/>
          <w:spacing w:val="0"/>
          <w:w w:val="100"/>
          <w:position w:val="0"/>
        </w:rPr>
        <w:t>、除上述重要事项外，截至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日，本公司无需披露的其他重要事项。</w:t>
      </w:r>
      <w:bookmarkEnd w:id="1601"/>
      <w:bookmarkEnd w:id="1602"/>
      <w:bookmarkEnd w:id="1604"/>
    </w:p>
    <w:p>
      <w:pPr>
        <w:pStyle w:val="Style27"/>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r>
        <w:rPr>
          <w:color w:val="000000"/>
          <w:spacing w:val="0"/>
          <w:w w:val="100"/>
          <w:position w:val="0"/>
        </w:rPr>
        <w:t>十七、母公司财务报表主要项目注释</w:t>
      </w:r>
      <w:bookmarkEnd w:id="1605"/>
      <w:bookmarkEnd w:id="1606"/>
      <w:bookmarkEnd w:id="1607"/>
    </w:p>
    <w:p>
      <w:pPr>
        <w:pStyle w:val="Style34"/>
        <w:keepNext/>
        <w:keepLines/>
        <w:widowControl w:val="0"/>
        <w:shd w:val="clear" w:color="auto" w:fill="auto"/>
        <w:bidi w:val="0"/>
        <w:spacing w:before="0" w:after="0" w:line="48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8"/>
      <w:bookmarkEnd w:id="1609"/>
      <w:bookmarkEnd w:id="1610"/>
    </w:p>
    <w:p>
      <w:pPr>
        <w:pStyle w:val="Style41"/>
        <w:keepNext/>
        <w:keepLines/>
        <w:widowControl w:val="0"/>
        <w:shd w:val="clear" w:color="auto" w:fill="auto"/>
        <w:bidi w:val="0"/>
        <w:spacing w:before="0" w:line="466" w:lineRule="exact"/>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11"/>
      <w:bookmarkEnd w:id="1612"/>
      <w:bookmarkEnd w:id="161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23,290,2</w:t>
            </w:r>
          </w:p>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13,272,2</w:t>
            </w:r>
          </w:p>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10,018,05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40,701,47</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11,039,60</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29,661,869.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23,290,2</w:t>
            </w:r>
          </w:p>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13,272,2</w:t>
            </w:r>
          </w:p>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10,018,05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40,701,47</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11,039,60</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29,661,869.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23,290,2</w:t>
            </w:r>
          </w:p>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13,272,2</w:t>
            </w:r>
          </w:p>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10,018,05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40,701,47</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11,039,60</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29,661,869.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2,452,340.99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122,617.05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10,539,440.26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3,583,409.69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5,230,708.47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4,498,409.28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5,067,764.79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5,067,764.79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23,290,254.51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13,272,200.81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14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0"/>
        <w:gridCol w:w="1680"/>
        <w:gridCol w:w="1848"/>
        <w:gridCol w:w="2203"/>
        <w:gridCol w:w="2218"/>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个月预期信用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整个存续期预期信用损 失</w:t>
            </w: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整个存续期预期信用损失</w:t>
            </w: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r>
      <w:tr>
        <w:trPr>
          <w:trHeight w:val="35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11,039,602.76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11,039,602.76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额在本期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920"/>
              <w:jc w:val="left"/>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2,232,598.05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2,232,598.05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13,272,200.81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13,272,200.81</w:t>
            </w:r>
          </w:p>
        </w:tc>
      </w:tr>
    </w:tbl>
    <w:p>
      <w:pPr>
        <w:widowControl w:val="0"/>
        <w:spacing w:after="399" w:line="1" w:lineRule="exact"/>
      </w:pPr>
    </w:p>
    <w:p>
      <w:pPr>
        <w:pStyle w:val="Style31"/>
        <w:keepNext w:val="0"/>
        <w:keepLines w:val="0"/>
        <w:widowControl w:val="0"/>
        <w:shd w:val="clear" w:color="auto" w:fill="auto"/>
        <w:bidi w:val="0"/>
        <w:spacing w:before="0" w:line="240" w:lineRule="auto"/>
        <w:ind w:left="0" w:right="0" w:firstLine="14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2,452,340.99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10,539,440.26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5,230,708.47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5,067,764.79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23,290,254.51</w:t>
            </w:r>
          </w:p>
        </w:tc>
      </w:tr>
    </w:tbl>
    <w:p>
      <w:pPr>
        <w:widowControl w:val="0"/>
        <w:spacing w:after="399" w:line="1" w:lineRule="exact"/>
      </w:pPr>
    </w:p>
    <w:p>
      <w:pPr>
        <w:pStyle w:val="Style13"/>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账龄超过三年的单项金额重大的应收账款:</w:t>
      </w:r>
    </w:p>
    <w:tbl>
      <w:tblPr>
        <w:tblOverlap w:val="never"/>
        <w:jc w:val="center"/>
        <w:tblLayout w:type="fixed"/>
      </w:tblPr>
      <w:tblGrid>
        <w:gridCol w:w="2064"/>
        <w:gridCol w:w="1603"/>
        <w:gridCol w:w="2232"/>
        <w:gridCol w:w="2059"/>
        <w:gridCol w:w="1973"/>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应收账款余额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其中：账龄超过三年的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账龄较长原因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回收风险</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杭州烈焰网络技术有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6,037,807.53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2,544,398.33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公司正在催款，尚未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已全额计提坏账准</w:t>
            </w:r>
          </w:p>
        </w:tc>
      </w:tr>
    </w:tbl>
    <w:p>
      <w:pPr>
        <w:widowControl w:val="0"/>
        <w:spacing w:line="1" w:lineRule="exact"/>
      </w:pPr>
      <w:r>
        <w:br w:type="page"/>
      </w:r>
    </w:p>
    <w:tbl>
      <w:tblPr>
        <w:tblOverlap w:val="never"/>
        <w:jc w:val="center"/>
        <w:tblLayout w:type="fixed"/>
      </w:tblPr>
      <w:tblGrid>
        <w:gridCol w:w="2064"/>
        <w:gridCol w:w="1603"/>
        <w:gridCol w:w="2232"/>
        <w:gridCol w:w="2059"/>
        <w:gridCol w:w="1973"/>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备</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20"/>
                <w:szCs w:val="20"/>
              </w:rPr>
            </w:pPr>
            <w:r>
              <w:rPr>
                <w:rFonts w:ascii="SimSun" w:eastAsia="SimSun" w:hAnsi="SimSun" w:cs="SimSun"/>
                <w:color w:val="000000"/>
                <w:spacing w:val="0"/>
                <w:w w:val="100"/>
                <w:position w:val="0"/>
                <w:sz w:val="20"/>
                <w:szCs w:val="20"/>
              </w:rPr>
              <w:t>郑州市星凝文化传媒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2,005,224.91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1,943,138.48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公司正在催款，尚未 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己全额计提坏账准 备</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8,043,032.44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4,487,536.81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14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14"/>
      <w:bookmarkEnd w:id="1615"/>
      <w:bookmarkEnd w:id="1616"/>
    </w:p>
    <w:p>
      <w:pPr>
        <w:pStyle w:val="Style31"/>
        <w:keepNext w:val="0"/>
        <w:keepLines w:val="0"/>
        <w:widowControl w:val="0"/>
        <w:shd w:val="clear" w:color="auto" w:fill="auto"/>
        <w:bidi w:val="0"/>
        <w:spacing w:before="0" w:line="240" w:lineRule="auto"/>
        <w:ind w:left="0" w:right="0" w:firstLine="14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按信用风险特征 组合计提坏账准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11,039,602.76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2,232,598.05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13,272,200.81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11,039,602.76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2,232,598.05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13,272,200.81</w:t>
            </w:r>
          </w:p>
        </w:tc>
      </w:tr>
    </w:tbl>
    <w:p>
      <w:pPr>
        <w:widowControl w:val="0"/>
        <w:spacing w:after="319" w:line="1" w:lineRule="exact"/>
      </w:pPr>
    </w:p>
    <w:p>
      <w:pPr>
        <w:pStyle w:val="Style41"/>
        <w:keepNext/>
        <w:keepLines/>
        <w:widowControl w:val="0"/>
        <w:numPr>
          <w:ilvl w:val="0"/>
          <w:numId w:val="29"/>
        </w:numPr>
        <w:shd w:val="clear" w:color="auto" w:fill="auto"/>
        <w:bidi w:val="0"/>
        <w:spacing w:before="0" w:after="400" w:line="240" w:lineRule="auto"/>
        <w:ind w:left="0" w:right="0" w:firstLine="14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按欠款方归集的期末余额前五名的应收账款情况</w:t>
      </w:r>
      <w:bookmarkEnd w:id="1617"/>
      <w:bookmarkEnd w:id="1618"/>
      <w:bookmarkEnd w:id="16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2006"/>
        <w:gridCol w:w="1147"/>
        <w:gridCol w:w="1550"/>
        <w:gridCol w:w="1982"/>
      </w:tblGrid>
      <w:tr>
        <w:trPr>
          <w:trHeight w:val="10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应收账款期末余额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占应收账款年</w:t>
            </w:r>
          </w:p>
          <w:p>
            <w:pPr>
              <w:pStyle w:val="Style24"/>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末余额合计数</w:t>
            </w:r>
          </w:p>
          <w:p>
            <w:pPr>
              <w:pStyle w:val="Style24"/>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b/>
                <w:bCs/>
                <w:color w:val="000000"/>
                <w:spacing w:val="0"/>
                <w:w w:val="100"/>
                <w:position w:val="0"/>
                <w:sz w:val="20"/>
                <w:szCs w:val="20"/>
              </w:rPr>
              <w:t>的比例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b/>
                <w:bCs/>
                <w:color w:val="000000"/>
                <w:spacing w:val="0"/>
                <w:w w:val="100"/>
                <w:position w:val="0"/>
                <w:sz w:val="20"/>
                <w:szCs w:val="20"/>
              </w:rPr>
              <w:t>坏账准备期末余额</w:t>
            </w:r>
          </w:p>
        </w:tc>
      </w:tr>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大庆鑫讯捷科技有限公司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1,413,600.00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70,680.00</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2,836,500.00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964,410.00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3,091,358.20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2,658,568.05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上海集力文化创意有限公司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5,431,902.44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1,846,846.83</w:t>
            </w:r>
          </w:p>
        </w:tc>
      </w:tr>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杭州烈焰网络技术有限公司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547,289.50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27,364.48</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811,213.60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275,812.62</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1,350,641.50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1,161,551.69</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2,360,601.93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2,360,601.93</w:t>
            </w:r>
          </w:p>
        </w:tc>
      </w:tr>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成都四方互娱科技有限公司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1,435,222.50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487,975.65</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668,577.50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574,976.65</w:t>
            </w:r>
          </w:p>
        </w:tc>
      </w:tr>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郑州市星凝文化传媒有限公司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3,467.25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173.36</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6,694.64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2,276.18</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33,332.08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28,665.59</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1,958,414.06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1,958,414.06</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21,948,815.20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20"/>
                <w:szCs w:val="20"/>
              </w:rPr>
            </w:pPr>
            <w:r>
              <w:rPr>
                <w:b/>
                <w:bCs/>
                <w:color w:val="000000"/>
                <w:spacing w:val="0"/>
                <w:w w:val="100"/>
                <w:position w:val="0"/>
                <w:sz w:val="20"/>
                <w:szCs w:val="20"/>
              </w:rPr>
              <w:t>94.23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12,418,317.09</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14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1"/>
      <w:bookmarkEnd w:id="1622"/>
      <w:bookmarkEnd w:id="1623"/>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105,970,000.00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496,301,100.75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442,042,323.10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602,271,100.75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542,042,323.10</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14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24"/>
      <w:bookmarkEnd w:id="1625"/>
      <w:bookmarkEnd w:id="1626"/>
    </w:p>
    <w:p>
      <w:pPr>
        <w:pStyle w:val="Style81"/>
        <w:keepNext/>
        <w:keepLines/>
        <w:widowControl w:val="0"/>
        <w:shd w:val="clear" w:color="auto" w:fill="auto"/>
        <w:bidi w:val="0"/>
        <w:spacing w:before="0" w:after="380" w:line="240" w:lineRule="auto"/>
        <w:ind w:left="0" w:right="0" w:firstLine="14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27"/>
      <w:bookmarkEnd w:id="1628"/>
      <w:bookmarkEnd w:id="1629"/>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项目</w:t>
            </w:r>
            <w:r>
              <w:rPr>
                <w:color w:val="000000"/>
                <w:spacing w:val="0"/>
                <w:w w:val="100"/>
                <w:position w:val="0"/>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深圳宝腾互联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上海跳跃网络科技有限公司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105,970,000.00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30"/>
      <w:bookmarkEnd w:id="1631"/>
      <w:bookmarkEnd w:id="1632"/>
    </w:p>
    <w:p>
      <w:pPr>
        <w:pStyle w:val="Style81"/>
        <w:keepNext/>
        <w:keepLines/>
        <w:widowControl w:val="0"/>
        <w:shd w:val="clear" w:color="auto" w:fill="auto"/>
        <w:bidi w:val="0"/>
        <w:spacing w:before="0" w:after="380" w:line="240" w:lineRule="auto"/>
        <w:ind w:left="0" w:right="0" w:firstLine="140"/>
        <w:jc w:val="left"/>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33"/>
      <w:bookmarkEnd w:id="1634"/>
      <w:bookmarkEnd w:id="1635"/>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481,676,101.17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413,345,910.11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待退回广告充值款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16,668,353.71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16,668,353.71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13,503,316.69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涉案资金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4,533,278.26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广告框架押金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2,891,701.56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2,925,460.17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2,914,372.43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2,488,003.85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4,217,340.36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530,287,869.23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462,384,322.79</w:t>
            </w:r>
          </w:p>
        </w:tc>
      </w:tr>
    </w:tbl>
    <w:p>
      <w:pPr>
        <w:widowControl w:val="0"/>
        <w:spacing w:after="339" w:line="1" w:lineRule="exact"/>
      </w:pPr>
    </w:p>
    <w:p>
      <w:pPr>
        <w:pStyle w:val="Style81"/>
        <w:keepNext/>
        <w:keepLines/>
        <w:widowControl w:val="0"/>
        <w:shd w:val="clear" w:color="auto" w:fill="auto"/>
        <w:bidi w:val="0"/>
        <w:spacing w:before="0" w:after="380" w:line="240" w:lineRule="auto"/>
        <w:ind w:left="0" w:right="0" w:firstLine="14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36"/>
      <w:bookmarkEnd w:id="1637"/>
      <w:bookmarkEnd w:id="1638"/>
    </w:p>
    <w:p>
      <w:pPr>
        <w:pStyle w:val="Style31"/>
        <w:keepNext w:val="0"/>
        <w:keepLines w:val="0"/>
        <w:widowControl w:val="0"/>
        <w:shd w:val="clear" w:color="auto" w:fill="auto"/>
        <w:bidi w:val="0"/>
        <w:spacing w:before="0" w:after="340" w:line="240" w:lineRule="auto"/>
        <w:ind w:left="9060" w:right="0" w:firstLine="0"/>
        <w:jc w:val="left"/>
      </w:pPr>
      <w:r>
        <w:rPr>
          <w:color w:val="000000"/>
          <w:spacing w:val="0"/>
          <w:w w:val="100"/>
          <w:position w:val="0"/>
        </w:rPr>
        <w:t>单位：元</w:t>
      </w:r>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20,341,999.69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20,341,999.69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-11,528,610.10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11,528,610.10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3,655,085.92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9,989,682.87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13,644,768.79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12,468,475.51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21,518,292.97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33,986,768.48</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154,887,619.34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99,090,587.34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214,559,678.57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61,749,983.98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530,287,869.23</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）本期计提、收回或转回的坏账准备情况</w:t>
      </w:r>
      <w:bookmarkEnd w:id="1639"/>
      <w:bookmarkEnd w:id="1640"/>
      <w:bookmarkEnd w:id="164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按信用风险特征组 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20,341,999.6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21,518,292.97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7,873,524.18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33,986,768.48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20,341,999.6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21,518,292.97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7,873,524.18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33,986,768.48</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）按欠款方归集的期末余额前五名的其他应收款情况</w:t>
      </w:r>
      <w:bookmarkEnd w:id="1643"/>
      <w:bookmarkEnd w:id="1644"/>
      <w:bookmarkEnd w:id="164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坏账准备期末余额</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深圳中青宝文化科技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40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1,818,540.00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167,123,338.42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38,606,766.62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深圳时代首游互动科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67,814,305.59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34,574,141.41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深圳市创想时空科技</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58,765,848.16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深圳市创想时空科技</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4,469,300.00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北京中青宝长城文化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6,722,274.13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深圳市老友互动科技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29,937,429.98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439,688,944.31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3</w:t>
      </w:r>
      <w:bookmarkEnd w:id="1649"/>
      <w:r>
        <w:rPr>
          <w:color w:val="000000"/>
          <w:spacing w:val="0"/>
          <w:w w:val="100"/>
          <w:position w:val="0"/>
        </w:rPr>
        <w:t>、长期股权投资</w:t>
      </w:r>
      <w:bookmarkEnd w:id="1647"/>
      <w:bookmarkEnd w:id="1648"/>
      <w:bookmarkEnd w:id="165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576,235,300.35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165,776,353.08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410,458,947.27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613,090,300.35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165,064,855.67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448,025,444.68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对联营、合营企 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5,149,054.78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4,217,340.36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576,235,300.35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165,776,353.08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410,458,947.27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618,239,355.13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165,996,570.09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452,242,785.04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1"/>
      <w:bookmarkEnd w:id="1652"/>
      <w:bookmarkEnd w:id="16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期初余额</w:t>
            </w:r>
            <w:r>
              <w:rPr>
                <w:color w:val="000000"/>
                <w:spacing w:val="0"/>
                <w:w w:val="100"/>
                <w:position w:val="0"/>
              </w:rPr>
              <w:t>（</w:t>
            </w:r>
            <w:r>
              <w:rPr>
                <w:rFonts w:ascii="SimSun" w:eastAsia="SimSun" w:hAnsi="SimSun" w:cs="SimSun"/>
                <w:color w:val="000000"/>
                <w:spacing w:val="0"/>
                <w:w w:val="100"/>
                <w:position w:val="0"/>
                <w:sz w:val="16"/>
                <w:szCs w:val="16"/>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深圳宝腾互联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189,870,365.2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189,870,365.24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深圳苏摩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44,599,642.50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44,599,642.50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57,565,357.50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深圳中青聚宝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44,399,899.10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44,399,899.10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55,600,100.90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深圳游嘻宝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78,709,969.91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78,709,969.91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中青宝文化</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41,941,610.99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1,720,438.34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40,221,172.65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9,778,827.35</w:t>
            </w: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苏州华娱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36,746,059.07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36,746,059.07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深圳卓页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994,219.26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19,005,780.74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苏州中青宝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老友互动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前海数据服务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4,773,713.41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4,773,713.41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3,726,286.59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CUPLAY</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5,989,965.20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5,989,965.20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福州卓越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深圳五秒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时代首游</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四川中青宝</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448,025,444.6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36,746,059.07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11,720,438.34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410,458,947.27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165,776,353.08</w:t>
            </w:r>
          </w:p>
        </w:tc>
      </w:tr>
    </w:tbl>
    <w:p>
      <w:pPr>
        <w:widowControl w:val="0"/>
        <w:spacing w:after="299" w:line="1" w:lineRule="exact"/>
      </w:pPr>
    </w:p>
    <w:p>
      <w:pPr>
        <w:pStyle w:val="Style41"/>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54"/>
      <w:bookmarkEnd w:id="1655"/>
      <w:bookmarkEnd w:id="165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p>
            <w:pPr>
              <w:pStyle w:val="Style24"/>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确认的投</w:t>
            </w:r>
          </w:p>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宣告发放</w:t>
            </w:r>
          </w:p>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现金股利</w:t>
            </w:r>
          </w:p>
          <w:p>
            <w:pPr>
              <w:pStyle w:val="Style24"/>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贵州国信 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4,217,340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-4,217,34</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4,217,340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-4,217,34</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4,217,340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-4,217,34</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1"/>
        <w:keepNext/>
        <w:keepLines/>
        <w:widowControl w:val="0"/>
        <w:shd w:val="clear" w:color="auto" w:fill="auto"/>
        <w:bidi w:val="0"/>
        <w:spacing w:before="0" w:after="300" w:line="315" w:lineRule="exact"/>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657"/>
      <w:bookmarkEnd w:id="1658"/>
      <w:bookmarkEnd w:id="1660"/>
    </w:p>
    <w:p>
      <w:pPr>
        <w:pStyle w:val="Style13"/>
        <w:keepNext w:val="0"/>
        <w:keepLines w:val="0"/>
        <w:widowControl w:val="0"/>
        <w:shd w:val="clear" w:color="auto" w:fill="auto"/>
        <w:bidi w:val="0"/>
        <w:spacing w:before="0" w:after="100" w:line="315" w:lineRule="exact"/>
        <w:ind w:left="0" w:right="0" w:firstLine="460"/>
        <w:jc w:val="left"/>
      </w:pPr>
      <w:r>
        <w:rPr>
          <w:color w:val="000000"/>
          <w:spacing w:val="0"/>
          <w:w w:val="100"/>
          <w:position w:val="0"/>
        </w:rPr>
        <w:t>母公司长期股权投资减值说明：</w:t>
      </w:r>
    </w:p>
    <w:p>
      <w:pPr>
        <w:pStyle w:val="Style13"/>
        <w:keepNext w:val="0"/>
        <w:keepLines w:val="0"/>
        <w:widowControl w:val="0"/>
        <w:shd w:val="clear" w:color="auto" w:fill="auto"/>
        <w:bidi w:val="0"/>
        <w:spacing w:before="0" w:after="100" w:line="315"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中青宝文化：母公司对青宝文化科技的长期股权投资账面投资成本为</w:t>
      </w:r>
      <w:r>
        <w:rPr>
          <w:rFonts w:ascii="Times New Roman" w:eastAsia="Times New Roman" w:hAnsi="Times New Roman" w:cs="Times New Roman"/>
          <w:color w:val="000000"/>
          <w:spacing w:val="0"/>
          <w:w w:val="100"/>
          <w:position w:val="0"/>
        </w:rPr>
        <w:t>50,000,000.00</w:t>
      </w:r>
      <w:r>
        <w:rPr>
          <w:color w:val="000000"/>
          <w:spacing w:val="0"/>
          <w:w w:val="100"/>
          <w:position w:val="0"/>
        </w:rPr>
        <w:t>元，持有中 青宝文化科技</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2021</w:t>
      </w:r>
      <w:r>
        <w:rPr>
          <w:color w:val="000000"/>
          <w:spacing w:val="0"/>
          <w:w w:val="100"/>
          <w:position w:val="0"/>
        </w:rPr>
        <w:t>年末中青宝文化科技净资产为</w:t>
      </w:r>
      <w:r>
        <w:rPr>
          <w:rFonts w:ascii="Times New Roman" w:eastAsia="Times New Roman" w:hAnsi="Times New Roman" w:cs="Times New Roman"/>
          <w:color w:val="000000"/>
          <w:spacing w:val="0"/>
          <w:w w:val="100"/>
          <w:position w:val="0"/>
        </w:rPr>
        <w:t>40,221,172.65</w:t>
      </w:r>
      <w:r>
        <w:rPr>
          <w:color w:val="000000"/>
          <w:spacing w:val="0"/>
          <w:w w:val="100"/>
          <w:position w:val="0"/>
        </w:rPr>
        <w:t>元，按照</w:t>
      </w:r>
      <w:r>
        <w:rPr>
          <w:rFonts w:ascii="Times New Roman" w:eastAsia="Times New Roman" w:hAnsi="Times New Roman" w:cs="Times New Roman"/>
          <w:color w:val="000000"/>
          <w:spacing w:val="0"/>
          <w:w w:val="100"/>
          <w:position w:val="0"/>
        </w:rPr>
        <w:t>100%</w:t>
      </w:r>
      <w:r>
        <w:rPr>
          <w:color w:val="000000"/>
          <w:spacing w:val="0"/>
          <w:w w:val="100"/>
          <w:position w:val="0"/>
        </w:rPr>
        <w:t>的持股比 例，估计资产的可回收金额为</w:t>
      </w:r>
      <w:r>
        <w:rPr>
          <w:rFonts w:ascii="Times New Roman" w:eastAsia="Times New Roman" w:hAnsi="Times New Roman" w:cs="Times New Roman"/>
          <w:color w:val="000000"/>
          <w:spacing w:val="0"/>
          <w:w w:val="100"/>
          <w:position w:val="0"/>
        </w:rPr>
        <w:t>30,442,345.30</w:t>
      </w:r>
      <w:r>
        <w:rPr>
          <w:color w:val="000000"/>
          <w:spacing w:val="0"/>
          <w:w w:val="100"/>
          <w:position w:val="0"/>
        </w:rPr>
        <w:t>元，母公司对此项长期股权投资计提减值准备</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,720,438.34 </w:t>
      </w:r>
      <w:r>
        <w:rPr>
          <w:color w:val="000000"/>
          <w:spacing w:val="0"/>
          <w:w w:val="100"/>
          <w:position w:val="0"/>
        </w:rPr>
        <w:t>元；</w:t>
      </w:r>
    </w:p>
    <w:p>
      <w:pPr>
        <w:pStyle w:val="Style13"/>
        <w:keepNext w:val="0"/>
        <w:keepLines w:val="0"/>
        <w:widowControl w:val="0"/>
        <w:shd w:val="clear" w:color="auto" w:fill="auto"/>
        <w:bidi w:val="0"/>
        <w:spacing w:before="0" w:after="340" w:line="317"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时代首游：母公司对时代首游的长期股权投资账面投资成本为</w:t>
      </w:r>
      <w:r>
        <w:rPr>
          <w:rFonts w:ascii="Times New Roman" w:eastAsia="Times New Roman" w:hAnsi="Times New Roman" w:cs="Times New Roman"/>
          <w:color w:val="000000"/>
          <w:spacing w:val="0"/>
          <w:w w:val="100"/>
          <w:position w:val="0"/>
        </w:rPr>
        <w:t>10,000,000.00</w:t>
      </w:r>
      <w:r>
        <w:rPr>
          <w:color w:val="000000"/>
          <w:spacing w:val="0"/>
          <w:w w:val="100"/>
          <w:position w:val="0"/>
        </w:rPr>
        <w:t xml:space="preserve">元，持有时代首游 </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2021</w:t>
      </w:r>
      <w:r>
        <w:rPr>
          <w:color w:val="000000"/>
          <w:spacing w:val="0"/>
          <w:w w:val="100"/>
          <w:position w:val="0"/>
        </w:rPr>
        <w:t>年末时代首游净资产为</w:t>
      </w:r>
      <w:r>
        <w:rPr>
          <w:rFonts w:ascii="Times New Roman" w:eastAsia="Times New Roman" w:hAnsi="Times New Roman" w:cs="Times New Roman"/>
          <w:color w:val="000000"/>
          <w:spacing w:val="0"/>
          <w:w w:val="100"/>
          <w:position w:val="0"/>
        </w:rPr>
        <w:t>-144,688,175.14</w:t>
      </w:r>
      <w:r>
        <w:rPr>
          <w:color w:val="000000"/>
          <w:spacing w:val="0"/>
          <w:w w:val="100"/>
          <w:position w:val="0"/>
        </w:rPr>
        <w:t>元，按照</w:t>
      </w:r>
      <w:r>
        <w:rPr>
          <w:rFonts w:ascii="Times New Roman" w:eastAsia="Times New Roman" w:hAnsi="Times New Roman" w:cs="Times New Roman"/>
          <w:color w:val="000000"/>
          <w:spacing w:val="0"/>
          <w:w w:val="100"/>
          <w:position w:val="0"/>
        </w:rPr>
        <w:t>100%</w:t>
      </w:r>
      <w:r>
        <w:rPr>
          <w:color w:val="000000"/>
          <w:spacing w:val="0"/>
          <w:w w:val="100"/>
          <w:position w:val="0"/>
        </w:rPr>
        <w:t>的持股比例，估计资产的可回</w:t>
        <w:br w:type="page"/>
      </w:r>
      <w:r>
        <w:rPr>
          <w:color w:val="000000"/>
          <w:spacing w:val="0"/>
          <w:w w:val="100"/>
          <w:position w:val="0"/>
        </w:rPr>
        <w:t>收金额为</w:t>
      </w:r>
      <w:r>
        <w:rPr>
          <w:rFonts w:ascii="Times New Roman" w:eastAsia="Times New Roman" w:hAnsi="Times New Roman" w:cs="Times New Roman"/>
          <w:color w:val="000000"/>
          <w:spacing w:val="0"/>
          <w:w w:val="100"/>
          <w:position w:val="0"/>
        </w:rPr>
        <w:t>0</w:t>
      </w:r>
      <w:r>
        <w:rPr>
          <w:color w:val="000000"/>
          <w:spacing w:val="0"/>
          <w:w w:val="100"/>
          <w:position w:val="0"/>
        </w:rPr>
        <w:t>元，母公司对此项长期股权投资计提减值准备</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both"/>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color w:val="000000"/>
          <w:spacing w:val="0"/>
          <w:w w:val="100"/>
          <w:position w:val="0"/>
        </w:rPr>
        <w:t>、营业收入和营业成本</w:t>
      </w:r>
      <w:bookmarkEnd w:id="1661"/>
      <w:bookmarkEnd w:id="1662"/>
      <w:bookmarkEnd w:id="16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14,475,542.75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2,318,867.01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31,494,856.25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8,561,208.74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7,487,782.29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2,733,705.16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6,850,068.06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3,985,197.87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21,963,325.04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5,052,572.17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38,344,924.31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12,546,406.61</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）主营业务（分运营模式）</w:t>
      </w:r>
    </w:p>
    <w:tbl>
      <w:tblPr>
        <w:tblOverlap w:val="never"/>
        <w:jc w:val="center"/>
        <w:tblLayout w:type="fixed"/>
      </w:tblPr>
      <w:tblGrid>
        <w:gridCol w:w="2525"/>
        <w:gridCol w:w="1733"/>
        <w:gridCol w:w="1613"/>
        <w:gridCol w:w="2112"/>
        <w:gridCol w:w="1718"/>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运营模式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营业成本</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官方运营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12,724,265.60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2,283,479.85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23,666,991.60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5,923,605.05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其中：公司自主运营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10,778,219.10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1,607,741.10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14,677,457.86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4,688,596.68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与平台联合运营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1,946,046.50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675,738.75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8,989,533.74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1,235,008.37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分服运营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516,310.83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765,295.84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广告代理业务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52,117.27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5,804,266.97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权属转让收入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1,182,849.05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35,387.16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1,258,301.84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2,637,603.69</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14,475,542.75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2,318,867.01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b/>
                <w:bCs/>
                <w:color w:val="000000"/>
                <w:spacing w:val="0"/>
                <w:w w:val="100"/>
                <w:position w:val="0"/>
                <w:sz w:val="20"/>
                <w:szCs w:val="20"/>
              </w:rPr>
              <w:t>31,494,856.25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8,561,208.74</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）主营业务（分游戏类型）</w:t>
      </w:r>
    </w:p>
    <w:tbl>
      <w:tblPr>
        <w:tblOverlap w:val="never"/>
        <w:jc w:val="center"/>
        <w:tblLayout w:type="fixed"/>
      </w:tblPr>
      <w:tblGrid>
        <w:gridCol w:w="1838"/>
        <w:gridCol w:w="2856"/>
        <w:gridCol w:w="1618"/>
        <w:gridCol w:w="1728"/>
        <w:gridCol w:w="1661"/>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营业成本</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MMO</w:t>
            </w:r>
            <w:r>
              <w:rPr>
                <w:rFonts w:ascii="SimSun" w:eastAsia="SimSun" w:hAnsi="SimSun" w:cs="SimSun"/>
                <w:color w:val="000000"/>
                <w:spacing w:val="0"/>
                <w:w w:val="100"/>
                <w:position w:val="0"/>
                <w:sz w:val="20"/>
                <w:szCs w:val="20"/>
              </w:rPr>
              <w:t>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11,899,156.63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2,283,479.85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15,756,941.39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5,540,650.91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网页游戏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1,341,419.80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470,528.77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342,714.82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手机游戏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8,204,817.28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40,239.32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52,117.27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1,258,301.84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2,637,603.69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广告代理业务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1,182,849.05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35,387.16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5,804,266.97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14,475,542.75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2,318,867.01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31,494,856.25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8,561,208.74</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color w:val="000000"/>
          <w:spacing w:val="0"/>
          <w:w w:val="100"/>
          <w:position w:val="0"/>
        </w:rPr>
        <w:t>、投资收益</w:t>
      </w:r>
      <w:bookmarkEnd w:id="1665"/>
      <w:bookmarkEnd w:id="1666"/>
      <w:bookmarkEnd w:id="16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11,044,964.36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-71,630.53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其他权益工具投资在持有期间取得的股利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6,785,352.49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17,830,316.85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99,928,369.47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r>
        <w:rPr>
          <w:color w:val="000000"/>
          <w:spacing w:val="0"/>
          <w:w w:val="100"/>
          <w:position w:val="0"/>
        </w:rPr>
        <w:t>十八、补充资料</w:t>
      </w:r>
      <w:bookmarkEnd w:id="1669"/>
      <w:bookmarkEnd w:id="1670"/>
      <w:bookmarkEnd w:id="1671"/>
    </w:p>
    <w:p>
      <w:pPr>
        <w:pStyle w:val="Style34"/>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72"/>
      <w:bookmarkEnd w:id="1673"/>
      <w:bookmarkEnd w:id="167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-139,258.51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4,409,006.65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与公司正常经营业务无关的或有事项产生 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-23,905,412.50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-2,690,933.60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3,725,491.32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3,248,404.95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4,050,601.48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-11,375,658.57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-8,027,644.60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报告期确认增值税进项加计收益及个人所得税手续费返还收益。</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75"/>
      <w:bookmarkEnd w:id="1676"/>
      <w:bookmarkEnd w:id="1677"/>
    </w:p>
    <w:tbl>
      <w:tblPr>
        <w:tblOverlap w:val="never"/>
        <w:jc w:val="center"/>
        <w:tblLayout w:type="fixed"/>
      </w:tblPr>
      <w:tblGrid>
        <w:gridCol w:w="2669"/>
        <w:gridCol w:w="3091"/>
        <w:gridCol w:w="1901"/>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bl>
    <w:p>
      <w:pPr>
        <w:widowControl w:val="0"/>
        <w:spacing w:line="1" w:lineRule="exact"/>
      </w:pPr>
    </w:p>
    <w:tbl>
      <w:tblPr>
        <w:tblOverlap w:val="never"/>
        <w:jc w:val="center"/>
        <w:tblLayout w:type="fixed"/>
      </w:tblPr>
      <w:tblGrid>
        <w:gridCol w:w="2669"/>
        <w:gridCol w:w="3077"/>
        <w:gridCol w:w="1915"/>
        <w:gridCol w:w="192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bl>
    <w:p>
      <w:pPr>
        <w:widowControl w:val="0"/>
        <w:spacing w:after="239" w:line="1" w:lineRule="exact"/>
      </w:pPr>
    </w:p>
    <w:p>
      <w:pPr>
        <w:pStyle w:val="Style34"/>
        <w:keepNext/>
        <w:keepLines/>
        <w:widowControl w:val="0"/>
        <w:shd w:val="clear" w:color="auto" w:fill="auto"/>
        <w:bidi w:val="0"/>
        <w:spacing w:before="0" w:after="280" w:line="326" w:lineRule="exact"/>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3</w:t>
      </w:r>
      <w:bookmarkEnd w:id="1680"/>
      <w:r>
        <w:rPr>
          <w:color w:val="000000"/>
          <w:spacing w:val="0"/>
          <w:w w:val="100"/>
          <w:position w:val="0"/>
        </w:rPr>
        <w:t>、境内外会计准则下会计数据差异</w:t>
      </w:r>
      <w:bookmarkEnd w:id="1678"/>
      <w:bookmarkEnd w:id="1679"/>
      <w:bookmarkEnd w:id="1681"/>
    </w:p>
    <w:p>
      <w:pPr>
        <w:pStyle w:val="Style41"/>
        <w:keepNext/>
        <w:keepLines/>
        <w:widowControl w:val="0"/>
        <w:shd w:val="clear" w:color="auto" w:fill="auto"/>
        <w:tabs>
          <w:tab w:pos="493" w:val="left"/>
        </w:tabs>
        <w:bidi w:val="0"/>
        <w:spacing w:before="0" w:line="326" w:lineRule="exact"/>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82"/>
      <w:bookmarkEnd w:id="1683"/>
      <w:bookmarkEnd w:id="1685"/>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26" w:lineRule="exact"/>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86"/>
      <w:bookmarkEnd w:id="1687"/>
      <w:bookmarkEnd w:id="1689"/>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80" w:line="326" w:lineRule="exact"/>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90"/>
      <w:bookmarkEnd w:id="1691"/>
      <w:bookmarkEnd w:id="1693"/>
    </w:p>
    <w:sectPr>
      <w:footnotePr>
        <w:pos w:val="pageBottom"/>
        <w:numFmt w:val="decimal"/>
        <w:numRestart w:val="continuous"/>
      </w:footnotePr>
      <w:pgSz w:w="11900" w:h="16840"/>
      <w:pgMar w:top="1321" w:right="906" w:bottom="1436" w:left="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20">
    <w:name w:val="Body text (6)_"/>
    <w:basedOn w:val="DefaultParagraphFont"/>
    <w:link w:val="Style19"/>
    <w:rPr>
      <w:rFonts w:ascii="SimSun" w:eastAsia="SimSun" w:hAnsi="SimSun" w:cs="SimSun"/>
      <w:b/>
      <w:bCs/>
      <w:i w:val="0"/>
      <w:iCs w:val="0"/>
      <w:smallCaps w:val="0"/>
      <w:strike w:val="0"/>
      <w:sz w:val="36"/>
      <w:szCs w:val="36"/>
      <w:u w:val="none"/>
      <w:shd w:val="clear" w:color="auto" w:fill="auto"/>
    </w:rPr>
  </w:style>
  <w:style w:type="character" w:customStyle="1" w:styleId="CharStyle22">
    <w:name w:val="Table of contents_"/>
    <w:basedOn w:val="DefaultParagraphFont"/>
    <w:link w:val="Style21"/>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Other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32">
    <w:name w:val="Body text (2)_"/>
    <w:basedOn w:val="DefaultParagraphFont"/>
    <w:link w:val="Style31"/>
    <w:rPr>
      <w:rFonts w:ascii="SimSun" w:eastAsia="SimSun" w:hAnsi="SimSun" w:cs="SimSun"/>
      <w:b w:val="0"/>
      <w:bCs w:val="0"/>
      <w:i w:val="0"/>
      <w:iCs w:val="0"/>
      <w:smallCaps w:val="0"/>
      <w:strike w:val="0"/>
      <w:sz w:val="16"/>
      <w:szCs w:val="16"/>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71">
    <w:name w:val="Body text (9)_"/>
    <w:basedOn w:val="DefaultParagraphFont"/>
    <w:link w:val="Style70"/>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2">
    <w:name w:val="Heading #5_"/>
    <w:basedOn w:val="DefaultParagraphFont"/>
    <w:link w:val="Style81"/>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1960"/>
      <w:jc w:val="center"/>
    </w:pPr>
    <w:rPr>
      <w:rFonts w:ascii="SimSun" w:eastAsia="SimSun" w:hAnsi="SimSun" w:cs="SimSun"/>
      <w:b/>
      <w:bCs/>
      <w:i w:val="0"/>
      <w:iCs w:val="0"/>
      <w:smallCaps w:val="0"/>
      <w:strike w:val="0"/>
      <w:sz w:val="44"/>
      <w:szCs w:val="44"/>
      <w:u w:val="none"/>
      <w:shd w:val="clear" w:color="auto" w:fill="auto"/>
    </w:rPr>
  </w:style>
  <w:style w:type="paragraph" w:customStyle="1" w:styleId="Style4">
    <w:name w:val="Body text (3)"/>
    <w:basedOn w:val="Normal"/>
    <w:link w:val="CharStyle5"/>
    <w:pPr>
      <w:widowControl w:val="0"/>
      <w:shd w:val="clear" w:color="auto" w:fill="auto"/>
      <w:spacing w:before="390" w:after="7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170" w:after="310" w:line="346" w:lineRule="auto"/>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3">
    <w:name w:val="Body text"/>
    <w:basedOn w:val="Normal"/>
    <w:link w:val="CharStyle14"/>
    <w:qFormat/>
    <w:pPr>
      <w:widowControl w:val="0"/>
      <w:shd w:val="clear" w:color="auto" w:fill="auto"/>
      <w:spacing w:after="80"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9">
    <w:name w:val="Body text (6)"/>
    <w:basedOn w:val="Normal"/>
    <w:link w:val="CharStyle20"/>
    <w:pPr>
      <w:widowControl w:val="0"/>
      <w:shd w:val="clear" w:color="auto" w:fill="auto"/>
      <w:spacing w:after="16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1">
    <w:name w:val="Table of contents"/>
    <w:basedOn w:val="Normal"/>
    <w:link w:val="CharStyle22"/>
    <w:pPr>
      <w:widowControl w:val="0"/>
      <w:shd w:val="clear" w:color="auto" w:fill="auto"/>
      <w:spacing w:after="24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Other"/>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Heading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1">
    <w:name w:val="Body text (2)"/>
    <w:basedOn w:val="Normal"/>
    <w:link w:val="CharStyle32"/>
    <w:pPr>
      <w:widowControl w:val="0"/>
      <w:shd w:val="clear" w:color="auto" w:fill="auto"/>
      <w:spacing w:after="140"/>
    </w:pPr>
    <w:rPr>
      <w:rFonts w:ascii="SimSun" w:eastAsia="SimSun" w:hAnsi="SimSun" w:cs="SimSun"/>
      <w:b w:val="0"/>
      <w:bCs w:val="0"/>
      <w:i w:val="0"/>
      <w:iCs w:val="0"/>
      <w:smallCaps w:val="0"/>
      <w:strike w:val="0"/>
      <w:sz w:val="16"/>
      <w:szCs w:val="16"/>
      <w:u w:val="none"/>
      <w:shd w:val="clear" w:color="auto" w:fill="auto"/>
    </w:rPr>
  </w:style>
  <w:style w:type="paragraph" w:customStyle="1" w:styleId="Style34">
    <w:name w:val="Heading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0">
    <w:name w:val="Body text (9)"/>
    <w:basedOn w:val="Normal"/>
    <w:link w:val="CharStyle71"/>
    <w:pPr>
      <w:widowControl w:val="0"/>
      <w:shd w:val="clear" w:color="auto" w:fill="auto"/>
      <w:spacing w:line="470" w:lineRule="exact"/>
      <w:ind w:firstLine="46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81">
    <w:name w:val="Heading #5"/>
    <w:basedOn w:val="Normal"/>
    <w:link w:val="CharStyle82"/>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ZQB</dc:creator>
  <cp:keywords/>
</cp:coreProperties>
</file>