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哦东方财富网</w:t>
      </w:r>
      <w:bookmarkEnd w:id="0"/>
      <w:bookmarkEnd w:id="1"/>
      <w:bookmarkEnd w:id="2"/>
    </w:p>
    <w:p>
      <w:pPr>
        <w:pStyle w:val="Style11"/>
        <w:keepNext/>
        <w:keepLines/>
        <w:widowControl w:val="0"/>
        <w:shd w:val="clear" w:color="auto" w:fill="auto"/>
        <w:bidi w:val="0"/>
        <w:spacing w:before="0"/>
        <w:ind w:left="0" w:right="0" w:firstLine="0"/>
        <w:jc w:val="center"/>
      </w:pPr>
      <w:bookmarkStart w:id="3" w:name="bookmark3"/>
      <w:bookmarkStart w:id="4" w:name="bookmark4"/>
      <w:bookmarkStart w:id="5" w:name="bookmark5"/>
      <w:r>
        <w:rPr>
          <w:color w:val="ED3816"/>
          <w:spacing w:val="0"/>
          <w:w w:val="100"/>
          <w:position w:val="0"/>
        </w:rPr>
        <w:t xml:space="preserve">▼ </w:t>
      </w:r>
      <w:r>
        <w:rPr>
          <w:spacing w:val="0"/>
          <w:w w:val="100"/>
          <w:position w:val="0"/>
        </w:rPr>
        <w:t>eastmoney«com</w:t>
      </w:r>
      <w:bookmarkEnd w:id="3"/>
      <w:bookmarkEnd w:id="4"/>
      <w:bookmarkEnd w:id="5"/>
    </w:p>
    <w:p>
      <w:pPr>
        <w:pStyle w:val="Style14"/>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东方财富信息股份有限公司</w:t>
      </w:r>
    </w:p>
    <w:p>
      <w:pPr>
        <w:pStyle w:val="Style14"/>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2013</w:t>
      </w:r>
      <w:r>
        <w:rPr>
          <w:b/>
          <w:bCs/>
          <w:color w:val="000000"/>
          <w:spacing w:val="0"/>
          <w:w w:val="100"/>
          <w:position w:val="0"/>
          <w:sz w:val="32"/>
          <w:szCs w:val="32"/>
        </w:rPr>
        <w:t>年度报告</w:t>
      </w:r>
    </w:p>
    <w:p>
      <w:pPr>
        <w:pStyle w:val="Style14"/>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324" w:right="1098" w:bottom="2324" w:left="97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after="80" w:line="625" w:lineRule="exact"/>
        <w:ind w:left="140" w:right="0" w:firstLine="560"/>
        <w:jc w:val="both"/>
        <w:rPr>
          <w:sz w:val="28"/>
          <w:szCs w:val="28"/>
        </w:rPr>
      </w:pPr>
      <w:r>
        <w:rPr>
          <w:b/>
          <w:bCs/>
          <w:color w:val="000000"/>
          <w:spacing w:val="0"/>
          <w:w w:val="100"/>
          <w:position w:val="0"/>
          <w:sz w:val="28"/>
          <w:szCs w:val="28"/>
        </w:rPr>
        <w:t>本公司董事会、监事会及董事、监事、高级管理人员保证本报告所载资料 不存在任何虚假记载、误导性陈述或者重大遗漏，并对其内容的真实性、准确 性和完整性承担个别及连带责任。</w:t>
      </w:r>
    </w:p>
    <w:p>
      <w:pPr>
        <w:pStyle w:val="Style14"/>
        <w:keepNext w:val="0"/>
        <w:keepLines w:val="0"/>
        <w:widowControl w:val="0"/>
        <w:shd w:val="clear" w:color="auto" w:fill="auto"/>
        <w:bidi w:val="0"/>
        <w:spacing w:before="0" w:after="80" w:line="627" w:lineRule="exact"/>
        <w:ind w:left="140" w:right="0" w:firstLine="560"/>
        <w:jc w:val="both"/>
        <w:rPr>
          <w:sz w:val="28"/>
          <w:szCs w:val="28"/>
        </w:rPr>
      </w:pPr>
      <w:r>
        <w:rPr>
          <w:b/>
          <w:bCs/>
          <w:color w:val="000000"/>
          <w:spacing w:val="0"/>
          <w:w w:val="100"/>
          <w:position w:val="0"/>
          <w:sz w:val="28"/>
          <w:szCs w:val="28"/>
        </w:rPr>
        <w:t>所有董事均已出席了审议本报告的董事会会议。</w:t>
      </w:r>
    </w:p>
    <w:p>
      <w:pPr>
        <w:pStyle w:val="Style14"/>
        <w:keepNext w:val="0"/>
        <w:keepLines w:val="0"/>
        <w:widowControl w:val="0"/>
        <w:shd w:val="clear" w:color="auto" w:fill="auto"/>
        <w:bidi w:val="0"/>
        <w:spacing w:before="0" w:after="220" w:line="629" w:lineRule="exact"/>
        <w:ind w:left="140" w:right="0" w:firstLine="560"/>
        <w:jc w:val="both"/>
        <w:rPr>
          <w:sz w:val="28"/>
          <w:szCs w:val="28"/>
        </w:rP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005" w:right="1098" w:bottom="2005" w:left="974" w:header="0" w:footer="3" w:gutter="0"/>
          <w:cols w:space="720"/>
          <w:noEndnote/>
          <w:rtlGutter w:val="0"/>
          <w:docGrid w:linePitch="360"/>
        </w:sectPr>
      </w:pPr>
      <w:r>
        <w:rPr>
          <w:b/>
          <w:bCs/>
          <w:color w:val="000000"/>
          <w:spacing w:val="0"/>
          <w:w w:val="100"/>
          <w:position w:val="0"/>
          <w:sz w:val="28"/>
          <w:szCs w:val="28"/>
        </w:rPr>
        <w:t>公司负责人其实、主管会计工作负责人陆威及会计机构负责人</w:t>
      </w:r>
      <w:r>
        <w:rPr>
          <w:rFonts w:ascii="Arial" w:eastAsia="Arial" w:hAnsi="Arial" w:cs="Arial"/>
          <w:color w:val="000000"/>
          <w:spacing w:val="0"/>
          <w:w w:val="100"/>
          <w:position w:val="0"/>
          <w:sz w:val="26"/>
          <w:szCs w:val="26"/>
        </w:rPr>
        <w:t>（</w:t>
      </w:r>
      <w:r>
        <w:rPr>
          <w:b/>
          <w:bCs/>
          <w:color w:val="000000"/>
          <w:spacing w:val="0"/>
          <w:w w:val="100"/>
          <w:position w:val="0"/>
          <w:sz w:val="28"/>
          <w:szCs w:val="28"/>
        </w:rPr>
        <w:t>会计主管人 员</w:t>
      </w:r>
      <w:r>
        <w:rPr>
          <w:rFonts w:ascii="Arial" w:eastAsia="Arial" w:hAnsi="Arial" w:cs="Arial"/>
          <w:color w:val="000000"/>
          <w:spacing w:val="0"/>
          <w:w w:val="100"/>
          <w:position w:val="0"/>
          <w:sz w:val="26"/>
          <w:szCs w:val="26"/>
        </w:rPr>
        <w:t>）</w:t>
      </w:r>
      <w:r>
        <w:rPr>
          <w:b/>
          <w:bCs/>
          <w:color w:val="000000"/>
          <w:spacing w:val="0"/>
          <w:w w:val="100"/>
          <w:position w:val="0"/>
          <w:sz w:val="28"/>
          <w:szCs w:val="28"/>
        </w:rPr>
        <w:t>叶露声明：保证年度报告中财务报告的真实、准确、完整。</w:t>
      </w:r>
    </w:p>
    <w:p>
      <w:pPr>
        <w:pStyle w:val="Style14"/>
        <w:keepNext w:val="0"/>
        <w:keepLines w:val="0"/>
        <w:widowControl w:val="0"/>
        <w:shd w:val="clear" w:color="auto" w:fill="auto"/>
        <w:bidi w:val="0"/>
        <w:spacing w:before="1460" w:after="1580" w:line="240" w:lineRule="auto"/>
        <w:ind w:left="0" w:right="0" w:firstLine="0"/>
        <w:jc w:val="center"/>
        <w:rPr>
          <w:sz w:val="36"/>
          <w:szCs w:val="36"/>
        </w:rPr>
      </w:pPr>
      <w:r>
        <w:rPr>
          <w:b/>
          <w:bCs/>
          <w:color w:val="000000"/>
          <w:spacing w:val="0"/>
          <w:w w:val="100"/>
          <w:position w:val="0"/>
          <w:sz w:val="36"/>
          <w:szCs w:val="36"/>
        </w:rPr>
        <w:t>目录</w:t>
      </w:r>
    </w:p>
    <w:p>
      <w:pPr>
        <w:pStyle w:val="Style25"/>
        <w:keepNext w:val="0"/>
        <w:keepLines w:val="0"/>
        <w:widowControl w:val="0"/>
        <w:shd w:val="clear" w:color="auto" w:fill="auto"/>
        <w:tabs>
          <w:tab w:leader="dot" w:pos="9617"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13"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32"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66"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18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255"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304" w:tooltip="Current Document">
        <w:r>
          <w:rPr>
            <w:color w:val="000000"/>
            <w:spacing w:val="0"/>
            <w:w w:val="100"/>
            <w:position w:val="0"/>
          </w:rPr>
          <w:t>第七节 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333"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367" w:tooltip="Current Document">
        <w:r>
          <w:rPr>
            <w:color w:val="000000"/>
            <w:spacing w:val="0"/>
            <w:w w:val="100"/>
            <w:position w:val="0"/>
          </w:rPr>
          <w:t>第九节 财务报告</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5"/>
        <w:keepNext w:val="0"/>
        <w:keepLines w:val="0"/>
        <w:widowControl w:val="0"/>
        <w:shd w:val="clear" w:color="auto" w:fill="auto"/>
        <w:tabs>
          <w:tab w:leader="dot" w:pos="9617" w:val="right"/>
        </w:tabs>
        <w:bidi w:val="0"/>
        <w:spacing w:before="0" w:line="240" w:lineRule="auto"/>
        <w:ind w:left="0" w:right="0" w:firstLine="0"/>
        <w:jc w:val="left"/>
      </w:pPr>
      <w:hyperlink w:anchor="bookmark1288" w:tooltip="Current Document">
        <w:r>
          <w:rPr>
            <w:color w:val="000000"/>
            <w:spacing w:val="0"/>
            <w:w w:val="100"/>
            <w:position w:val="0"/>
          </w:rPr>
          <w:t>第十节备查文件目录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122</w:t>
        </w:r>
      </w:hyperlink>
      <w:r>
        <w:br w:type="page"/>
      </w:r>
      <w:r>
        <w:fldChar w:fldCharType="end"/>
      </w:r>
    </w:p>
    <w:p>
      <w:pPr>
        <w:pStyle w:val="Style19"/>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网址为</w:t>
            </w:r>
            <w:r>
              <w:rPr>
                <w:rFonts w:ascii="Times New Roman" w:eastAsia="Times New Roman" w:hAnsi="Times New Roman" w:cs="Times New Roman"/>
                <w:color w:val="000000"/>
                <w:spacing w:val="0"/>
                <w:w w:val="100"/>
                <w:position w:val="0"/>
              </w:rPr>
              <w:t>"www.eastmoney.com"</w:t>
            </w:r>
            <w:r>
              <w:rPr>
                <w:color w:val="000000"/>
                <w:spacing w:val="0"/>
                <w:w w:val="100"/>
                <w:position w:val="0"/>
              </w:rPr>
              <w:t>、</w:t>
            </w:r>
            <w:r>
              <w:rPr>
                <w:rFonts w:ascii="Times New Roman" w:eastAsia="Times New Roman" w:hAnsi="Times New Roman" w:cs="Times New Roman"/>
                <w:color w:val="000000"/>
                <w:spacing w:val="0"/>
                <w:w w:val="100"/>
                <w:position w:val="0"/>
              </w:rPr>
              <w:t>"www.18.com.cn"</w:t>
            </w:r>
            <w:r>
              <w:rPr>
                <w:color w:val="000000"/>
                <w:spacing w:val="0"/>
                <w:w w:val="100"/>
                <w:position w:val="0"/>
              </w:rPr>
              <w:t>的网站</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网址为</w:t>
            </w:r>
            <w:r>
              <w:rPr>
                <w:rFonts w:ascii="Times New Roman" w:eastAsia="Times New Roman" w:hAnsi="Times New Roman" w:cs="Times New Roman"/>
                <w:color w:val="000000"/>
                <w:spacing w:val="0"/>
                <w:w w:val="100"/>
                <w:position w:val="0"/>
              </w:rPr>
              <w:t>"www.1234567.com.cn”</w:t>
            </w:r>
            <w:r>
              <w:rPr>
                <w:color w:val="000000"/>
                <w:spacing w:val="0"/>
                <w:w w:val="100"/>
                <w:position w:val="0"/>
              </w:rPr>
              <w:t>的网站</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r>
              <w:rPr>
                <w:rFonts w:ascii="Times New Roman" w:eastAsia="Times New Roman" w:hAnsi="Times New Roman" w:cs="Times New Roman"/>
                <w:color w:val="000000"/>
                <w:spacing w:val="0"/>
                <w:w w:val="100"/>
                <w:position w:val="0"/>
              </w:rPr>
              <w:t>/</w:t>
            </w:r>
            <w:r>
              <w:rPr>
                <w:color w:val="000000"/>
                <w:spacing w:val="0"/>
                <w:w w:val="100"/>
                <w:position w:val="0"/>
              </w:rPr>
              <w:t>中金公司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中国国际金融有限公司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立信事务所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东方财富信息股份有限公司股东大会</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r>
              <w:rPr>
                <w:rFonts w:ascii="Times New Roman" w:eastAsia="Times New Roman" w:hAnsi="Times New Roman" w:cs="Times New Roman"/>
                <w:color w:val="000000"/>
                <w:spacing w:val="0"/>
                <w:w w:val="100"/>
                <w:position w:val="0"/>
              </w:rPr>
              <w:t>/</w:t>
            </w:r>
            <w:r>
              <w:rPr>
                <w:color w:val="000000"/>
                <w:spacing w:val="0"/>
                <w:w w:val="100"/>
                <w:position w:val="0"/>
              </w:rPr>
              <w:t>董事会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东方财富信息股份有限公司的董事</w:t>
            </w:r>
            <w:r>
              <w:rPr>
                <w:rFonts w:ascii="Times New Roman" w:eastAsia="Times New Roman" w:hAnsi="Times New Roman" w:cs="Times New Roman"/>
                <w:color w:val="000000"/>
                <w:spacing w:val="0"/>
                <w:w w:val="100"/>
                <w:position w:val="0"/>
              </w:rPr>
              <w:t>/</w:t>
            </w:r>
            <w:r>
              <w:rPr>
                <w:color w:val="000000"/>
                <w:spacing w:val="0"/>
                <w:w w:val="100"/>
                <w:position w:val="0"/>
              </w:rPr>
              <w:t>董事会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r>
              <w:rPr>
                <w:rFonts w:ascii="Times New Roman" w:eastAsia="Times New Roman" w:hAnsi="Times New Roman" w:cs="Times New Roman"/>
                <w:color w:val="000000"/>
                <w:spacing w:val="0"/>
                <w:w w:val="100"/>
                <w:position w:val="0"/>
              </w:rPr>
              <w:t>/</w:t>
            </w:r>
            <w:r>
              <w:rPr>
                <w:color w:val="000000"/>
                <w:spacing w:val="0"/>
                <w:w w:val="100"/>
                <w:position w:val="0"/>
              </w:rPr>
              <w:t>监事会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东方财富信息股份有限公司的监事</w:t>
            </w:r>
            <w:r>
              <w:rPr>
                <w:rFonts w:ascii="Times New Roman" w:eastAsia="Times New Roman" w:hAnsi="Times New Roman" w:cs="Times New Roman"/>
                <w:color w:val="000000"/>
                <w:spacing w:val="0"/>
                <w:w w:val="100"/>
                <w:position w:val="0"/>
              </w:rPr>
              <w:t>/</w:t>
            </w:r>
            <w:r>
              <w:rPr>
                <w:color w:val="000000"/>
                <w:spacing w:val="0"/>
                <w:w w:val="100"/>
                <w:position w:val="0"/>
              </w:rPr>
              <w:t>监事会</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艾瑞咨询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vertAlign w:val="superscript"/>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(Research</w:t>
            </w:r>
            <w:r>
              <w:rPr>
                <w:color w:val="000000"/>
                <w:spacing w:val="0"/>
                <w:w w:val="100"/>
                <w:position w:val="0"/>
              </w:rPr>
              <w:t>艾瑞咨询集团，是一家专注于网络媒体、电子商务、网络游 戏、无线增值等新经济领域，研究和了解消费者行为，并为网络行业 及传统行业客户提供数据产品服务和研究咨询服务的专业机构</w:t>
            </w:r>
          </w:p>
        </w:tc>
      </w:tr>
      <w:tr>
        <w:trPr>
          <w:trHeight w:val="165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CNNIC</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vertAlign w:val="superscript"/>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中国互联网络信息中心(</w:t>
            </w:r>
            <w:r>
              <w:rPr>
                <w:rFonts w:ascii="Times New Roman" w:eastAsia="Times New Roman" w:hAnsi="Times New Roman" w:cs="Times New Roman"/>
                <w:color w:val="000000"/>
                <w:spacing w:val="0"/>
                <w:w w:val="100"/>
                <w:position w:val="0"/>
              </w:rPr>
              <w:t>China Internet Network Information Center</w:t>
            </w:r>
            <w:r>
              <w:rPr>
                <w:color w:val="000000"/>
                <w:spacing w:val="0"/>
                <w:w w:val="100"/>
                <w:position w:val="0"/>
              </w:rPr>
              <w:t xml:space="preserve">)， </w:t>
            </w:r>
            <w:r>
              <w:rPr>
                <w:color w:val="000000"/>
                <w:spacing w:val="0"/>
                <w:w w:val="100"/>
                <w:position w:val="0"/>
              </w:rPr>
              <w:t>是经国家主管部门批准，于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日组建的管理和服务机构， 行使国家互联网络信息中心的职责，负责管理维护中国互联网地址系 统，引领中国互联网地址行业发展，权威发布中国互联网统计信息， 代表中国参与国际互联网社群</w:t>
            </w:r>
          </w:p>
        </w:tc>
      </w:tr>
      <w:tr>
        <w:trPr>
          <w:trHeight w:val="13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中国网站排名网</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SimHei" w:eastAsia="SimHei" w:hAnsi="SimHei" w:cs="SimHei"/>
                <w:color w:val="000000"/>
                <w:spacing w:val="0"/>
                <w:w w:val="100"/>
                <w:position w:val="0"/>
                <w:sz w:val="13"/>
                <w:szCs w:val="13"/>
                <w:vertAlign w:val="superscript"/>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网址为</w:t>
            </w:r>
            <w:r>
              <w:rPr>
                <w:rFonts w:ascii="Times New Roman" w:eastAsia="Times New Roman" w:hAnsi="Times New Roman" w:cs="Times New Roman"/>
                <w:color w:val="000000"/>
                <w:spacing w:val="0"/>
                <w:w w:val="100"/>
                <w:position w:val="0"/>
              </w:rPr>
              <w:t>www.chinarank.org.cn</w:t>
            </w:r>
            <w:r>
              <w:rPr>
                <w:color w:val="000000"/>
                <w:spacing w:val="0"/>
                <w:w w:val="100"/>
                <w:position w:val="0"/>
              </w:rPr>
              <w:t>的网站，是由中国互联网协会主办，国 务院新闻办公室网络局、信息产业部电信管理局指导，北京中乾网润 信息技术有限公司提供技术支持的大型网站排名项目。以网站访问流 量统计数据为依据适时发布</w:t>
            </w:r>
            <w:r>
              <w:rPr>
                <w:rFonts w:ascii="Times New Roman" w:eastAsia="Times New Roman" w:hAnsi="Times New Roman" w:cs="Times New Roman"/>
                <w:color w:val="000000"/>
                <w:spacing w:val="0"/>
                <w:w w:val="100"/>
                <w:position w:val="0"/>
              </w:rPr>
              <w:t>”</w:t>
            </w:r>
            <w:r>
              <w:rPr>
                <w:color w:val="000000"/>
                <w:spacing w:val="0"/>
                <w:w w:val="100"/>
                <w:position w:val="0"/>
              </w:rPr>
              <w:t>中国网站排名</w:t>
            </w:r>
            <w:r>
              <w:rPr>
                <w:rFonts w:ascii="Times New Roman" w:eastAsia="Times New Roman" w:hAnsi="Times New Roman" w:cs="Times New Roman"/>
                <w:color w:val="000000"/>
                <w:spacing w:val="0"/>
                <w:w w:val="100"/>
                <w:position w:val="0"/>
              </w:rPr>
              <w:t>"</w:t>
            </w:r>
          </w:p>
        </w:tc>
      </w:tr>
    </w:tbl>
    <w:p>
      <w:pPr>
        <w:sectPr>
          <w:footnotePr>
            <w:pos w:val="pageBottom"/>
            <w:numFmt w:val="decimal"/>
            <w:numRestart w:val="continuous"/>
          </w:footnotePr>
          <w:pgSz w:w="11900" w:h="16840"/>
          <w:pgMar w:top="1400" w:right="1065" w:bottom="1570" w:left="1004" w:header="0" w:footer="3" w:gutter="0"/>
          <w:cols w:space="720"/>
          <w:noEndnote/>
          <w:rtlGutter w:val="0"/>
          <w:docGrid w:linePitch="360"/>
        </w:sectPr>
      </w:pPr>
    </w:p>
    <w:p>
      <w:pPr>
        <w:pStyle w:val="Style19"/>
        <w:keepNext/>
        <w:keepLines/>
        <w:widowControl w:val="0"/>
        <w:shd w:val="clear" w:color="auto" w:fill="auto"/>
        <w:bidi w:val="0"/>
        <w:spacing w:before="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30"/>
        <w:keepNext/>
        <w:keepLines/>
        <w:widowControl w:val="0"/>
        <w:shd w:val="clear" w:color="auto" w:fill="auto"/>
        <w:bidi w:val="0"/>
        <w:spacing w:before="0" w:line="240" w:lineRule="auto"/>
        <w:ind w:left="0" w:right="0" w:firstLine="140"/>
        <w:jc w:val="left"/>
      </w:pPr>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p>
    <w:tbl>
      <w:tblPr>
        <w:tblOverlap w:val="never"/>
        <w:jc w:val="center"/>
        <w:tblLayout w:type="fixed"/>
      </w:tblPr>
      <w:tblGrid>
        <w:gridCol w:w="2933"/>
        <w:gridCol w:w="2309"/>
        <w:gridCol w:w="2155"/>
        <w:gridCol w:w="218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300059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East Money Information Co.,Ltd.</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Eastmoney</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上海市嘉定区宝安公路</w:t>
            </w: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201801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上海市龙田路</w:t>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200235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eastmoney. com</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"mailto:dongmi@eastmoney.com" </w:instrText>
            </w:r>
            <w:r>
              <w:fldChar w:fldCharType="separate"/>
            </w:r>
            <w:r>
              <w:rPr>
                <w:rFonts w:ascii="Times New Roman" w:eastAsia="Times New Roman" w:hAnsi="Times New Roman" w:cs="Times New Roman"/>
                <w:color w:val="000000"/>
                <w:spacing w:val="0"/>
                <w:w w:val="100"/>
                <w:position w:val="0"/>
              </w:rPr>
              <w:t>dongmi@eastmoney.com</w:t>
            </w:r>
            <w:r>
              <w:fldChar w:fldCharType="end"/>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rPr>
              <w:t>61</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楼</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14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荣兴</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上海市龙田路</w:t>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上海市龙田路</w:t>
            </w:r>
            <w:r>
              <w:rPr>
                <w:rFonts w:ascii="Times New Roman" w:eastAsia="Times New Roman" w:hAnsi="Times New Roman" w:cs="Times New Roman"/>
                <w:color w:val="000000"/>
                <w:spacing w:val="0"/>
                <w:w w:val="100"/>
                <w:position w:val="0"/>
              </w:rPr>
              <w:t>195</w:t>
            </w:r>
            <w:r>
              <w:rPr>
                <w:color w:val="000000"/>
                <w:spacing w:val="0"/>
                <w:w w:val="100"/>
                <w:position w:val="0"/>
              </w:rPr>
              <w:t>号</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C</w:t>
            </w:r>
            <w:r>
              <w:rPr>
                <w:color w:val="000000"/>
                <w:spacing w:val="0"/>
                <w:w w:val="100"/>
                <w:position w:val="0"/>
              </w:rPr>
              <w:t>座</w:t>
            </w:r>
            <w:r>
              <w:rPr>
                <w:rFonts w:ascii="Times New Roman" w:eastAsia="Times New Roman" w:hAnsi="Times New Roman" w:cs="Times New Roman"/>
                <w:color w:val="000000"/>
                <w:spacing w:val="0"/>
                <w:w w:val="100"/>
                <w:position w:val="0"/>
              </w:rPr>
              <w:t>9</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021-64382978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021-64382978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021-64389508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021-64389508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"mailto:dongmi@eastmoney.com" </w:instrText>
            </w:r>
            <w:r>
              <w:fldChar w:fldCharType="separate"/>
            </w:r>
            <w:r>
              <w:rPr>
                <w:rFonts w:ascii="Times New Roman" w:eastAsia="Times New Roman" w:hAnsi="Times New Roman" w:cs="Times New Roman"/>
                <w:color w:val="000000"/>
                <w:spacing w:val="0"/>
                <w:w w:val="100"/>
                <w:position w:val="0"/>
              </w:rPr>
              <w:t>dongmi@eastmoney.com</w:t>
            </w:r>
            <w:r>
              <w:fldChar w:fldCharType="end"/>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"mailto:dongmi@eastmoney.com" </w:instrText>
            </w:r>
            <w:r>
              <w:fldChar w:fldCharType="separate"/>
            </w:r>
            <w:r>
              <w:rPr>
                <w:rFonts w:ascii="Times New Roman" w:eastAsia="Times New Roman" w:hAnsi="Times New Roman" w:cs="Times New Roman"/>
                <w:color w:val="000000"/>
                <w:spacing w:val="0"/>
                <w:w w:val="100"/>
                <w:position w:val="0"/>
              </w:rPr>
              <w:t>dongmi@eastmoney.com</w:t>
            </w:r>
            <w:r>
              <w:fldChar w:fldCharType="end"/>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14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、公司历史沿革</w:t>
      </w:r>
      <w:bookmarkEnd w:id="27"/>
      <w:bookmarkEnd w:id="28"/>
      <w:bookmarkEnd w:id="30"/>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首次注册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嘉定区曹安路</w:t>
            </w:r>
            <w:r>
              <w:rPr>
                <w:rFonts w:ascii="Times New Roman" w:eastAsia="Times New Roman" w:hAnsi="Times New Roman" w:cs="Times New Roman"/>
                <w:color w:val="000000"/>
                <w:spacing w:val="0"/>
                <w:w w:val="100"/>
                <w:position w:val="0"/>
              </w:rPr>
              <w:t>1926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rPr>
              <w:t>L173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3101142094752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color w:val="000000"/>
                <w:spacing w:val="0"/>
                <w:w w:val="100"/>
                <w:position w:val="0"/>
              </w:rPr>
              <w:t>注册登记地点、经营 范围变更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5" w:lineRule="exact"/>
              <w:ind w:left="0" w:right="0" w:firstLine="0"/>
              <w:jc w:val="left"/>
            </w:pPr>
            <w:r>
              <w:rPr>
                <w:color w:val="000000"/>
                <w:spacing w:val="0"/>
                <w:w w:val="100"/>
                <w:position w:val="0"/>
              </w:rPr>
              <w:t>嘉定区江桥镇华江 路</w:t>
            </w:r>
            <w:r>
              <w:rPr>
                <w:rFonts w:ascii="Times New Roman" w:eastAsia="Times New Roman" w:hAnsi="Times New Roman" w:cs="Times New Roman"/>
                <w:color w:val="000000"/>
                <w:spacing w:val="0"/>
                <w:w w:val="100"/>
                <w:position w:val="0"/>
              </w:rPr>
              <w:t>20</w:t>
            </w:r>
            <w:r>
              <w:rPr>
                <w:color w:val="000000"/>
                <w:spacing w:val="0"/>
                <w:w w:val="100"/>
                <w:position w:val="0"/>
              </w:rPr>
              <w:t>号</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714</w:t>
            </w:r>
            <w:r>
              <w:rPr>
                <w:color w:val="000000"/>
                <w:spacing w:val="0"/>
                <w:w w:val="100"/>
                <w:position w:val="0"/>
              </w:rPr>
              <w:t>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3101142094752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注册登记地点变更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嘉定区曹安路</w:t>
            </w:r>
            <w:r>
              <w:rPr>
                <w:rFonts w:ascii="Times New Roman" w:eastAsia="Times New Roman" w:hAnsi="Times New Roman" w:cs="Times New Roman"/>
                <w:color w:val="000000"/>
                <w:spacing w:val="0"/>
                <w:w w:val="100"/>
                <w:position w:val="0"/>
              </w:rPr>
              <w:t>1926</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号 </w:t>
            </w:r>
            <w:r>
              <w:rPr>
                <w:rFonts w:ascii="Times New Roman" w:eastAsia="Times New Roman" w:hAnsi="Times New Roman" w:cs="Times New Roman"/>
                <w:color w:val="000000"/>
                <w:spacing w:val="0"/>
                <w:w w:val="100"/>
                <w:position w:val="0"/>
              </w:rPr>
              <w:t>L173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3101142094752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注册登记地点变更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注册资本变更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公司名称、注册资 本、公司类型、营业 期限变更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注册资本变更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企业类型、注册资本 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法定代表人、注册资</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注册资本变更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注册资本变更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嘉定区宝安公路</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310114001233032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310114771458474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77145847-4</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center"/>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30"/>
        <w:keepNext/>
        <w:keepLines/>
        <w:widowControl w:val="0"/>
        <w:shd w:val="clear" w:color="auto" w:fill="auto"/>
        <w:bidi w:val="0"/>
        <w:spacing w:before="0" w:after="220" w:line="240" w:lineRule="auto"/>
        <w:ind w:left="0" w:right="0" w:firstLine="140"/>
        <w:jc w:val="left"/>
      </w:pPr>
      <w:bookmarkStart w:id="34" w:name="bookmark34"/>
      <w:bookmarkStart w:id="35" w:name="bookmark35"/>
      <w:bookmarkStart w:id="36" w:name="bookmark36"/>
      <w:bookmarkStart w:id="37" w:name="bookmark37"/>
      <w:r>
        <w:rPr>
          <w:color w:val="000000"/>
          <w:spacing w:val="0"/>
          <w:w w:val="100"/>
          <w:position w:val="0"/>
          <w:sz w:val="24"/>
          <w:szCs w:val="24"/>
        </w:rPr>
        <w:t>一</w:t>
      </w:r>
      <w:bookmarkEnd w:id="36"/>
      <w:r>
        <w:rPr>
          <w:color w:val="000000"/>
          <w:spacing w:val="0"/>
          <w:w w:val="100"/>
          <w:position w:val="0"/>
          <w:sz w:val="24"/>
          <w:szCs w:val="24"/>
        </w:rPr>
        <w:t>、主要会计数据和财务指标</w:t>
      </w:r>
      <w:bookmarkEnd w:id="34"/>
      <w:bookmarkEnd w:id="35"/>
      <w:bookmarkEnd w:id="37"/>
    </w:p>
    <w:p>
      <w:pPr>
        <w:pStyle w:val="Style32"/>
        <w:keepNext w:val="0"/>
        <w:keepLines w:val="0"/>
        <w:widowControl w:val="0"/>
        <w:shd w:val="clear" w:color="auto" w:fill="auto"/>
        <w:bidi w:val="0"/>
        <w:spacing w:before="0" w:after="80" w:line="350" w:lineRule="exact"/>
        <w:ind w:left="14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222,701,535.89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11.57%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280,308,218.79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89,735,083.82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64,732,333.89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38.62%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60,150,212.35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-3,386,372.35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35,325,273.50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109,702,689.35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4,976,841.27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43,364,773.50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121,413,726.88</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5,001,337.41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37,581,860.98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106,528,210.93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-2,615,754.67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30,737,065.98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96,610,667.27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经营活动产生的现金流量净额</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476,077,544.26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20,163,754.39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156,049,780.11</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0.7084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0.7431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本年末比上年末增减</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336,000,000.00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210,000,000.00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2,432,782,397.40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1,801,371,020.90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35.05%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1,823,711,142.99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743,607,844.89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81,816,306.70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123,359,834.54</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1,689,108,559.23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1,719,485,114.74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1,700,302,619.76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2.5136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26.03%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00" w:right="1065" w:bottom="1570" w:left="1004" w:header="0" w:footer="3" w:gutter="0"/>
          <w:cols w:space="720"/>
          <w:noEndnote/>
          <w:rtlGutter w:val="0"/>
          <w:docGrid w:linePitch="360"/>
        </w:sectPr>
      </w:pPr>
    </w:p>
    <w:p>
      <w:pPr>
        <w:pStyle w:val="Style30"/>
        <w:keepNext/>
        <w:keepLines/>
        <w:widowControl w:val="0"/>
        <w:shd w:val="clear" w:color="auto" w:fill="auto"/>
        <w:bidi w:val="0"/>
        <w:spacing w:before="0" w:after="300" w:line="240" w:lineRule="auto"/>
        <w:ind w:left="0" w:right="0" w:firstLine="140"/>
        <w:jc w:val="left"/>
      </w:pPr>
      <w:bookmarkStart w:id="38" w:name="bookmark38"/>
      <w:bookmarkStart w:id="39" w:name="bookmark39"/>
      <w:bookmarkStart w:id="40" w:name="bookmark40"/>
      <w:bookmarkStart w:id="41" w:name="bookmark41"/>
      <w:r>
        <w:rPr>
          <w:color w:val="000000"/>
          <w:spacing w:val="0"/>
          <w:w w:val="100"/>
          <w:position w:val="0"/>
          <w:sz w:val="24"/>
          <w:szCs w:val="24"/>
        </w:rPr>
        <w:t>二</w:t>
      </w:r>
      <w:bookmarkEnd w:id="40"/>
      <w:r>
        <w:rPr>
          <w:color w:val="000000"/>
          <w:spacing w:val="0"/>
          <w:w w:val="100"/>
          <w:position w:val="0"/>
          <w:sz w:val="24"/>
          <w:szCs w:val="24"/>
        </w:rPr>
        <w:t>、境内外会计准则下会计数据差异</w:t>
      </w:r>
      <w:bookmarkEnd w:id="38"/>
      <w:bookmarkEnd w:id="39"/>
      <w:bookmarkEnd w:id="41"/>
    </w:p>
    <w:p>
      <w:pPr>
        <w:pStyle w:val="Style37"/>
        <w:keepNext/>
        <w:keepLines/>
        <w:widowControl w:val="0"/>
        <w:shd w:val="clear" w:color="auto" w:fill="auto"/>
        <w:bidi w:val="0"/>
        <w:spacing w:before="0" w:line="240" w:lineRule="auto"/>
        <w:ind w:left="0" w:right="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1</w:t>
      </w:r>
      <w:bookmarkEnd w:id="44"/>
      <w:r>
        <w:rPr>
          <w:color w:val="000000"/>
          <w:spacing w:val="0"/>
          <w:w w:val="100"/>
          <w:position w:val="0"/>
        </w:rPr>
        <w:t>、同时按照国际会计准则与按中国会计准则披露的财务报告中净利润和净资产差异情况</w:t>
      </w:r>
      <w:bookmarkEnd w:id="42"/>
      <w:bookmarkEnd w:id="43"/>
      <w:bookmarkEnd w:id="45"/>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5,001,337.41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37,581,860.98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1,689,108,559.23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1,719,485,114.74</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2</w:t>
      </w:r>
      <w:bookmarkEnd w:id="48"/>
      <w:r>
        <w:rPr>
          <w:color w:val="000000"/>
          <w:spacing w:val="0"/>
          <w:w w:val="100"/>
          <w:position w:val="0"/>
        </w:rPr>
        <w:t>、同时按照境外会计准则与按中国会计准则披露的财务报告中净利润和净资产差异情况</w:t>
      </w:r>
      <w:bookmarkEnd w:id="46"/>
      <w:bookmarkEnd w:id="47"/>
      <w:bookmarkEnd w:id="49"/>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5,001,337.41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37,581,860.98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1,689,108,559.23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1,719,485,114.74</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299" w:line="1" w:lineRule="exact"/>
      </w:pPr>
    </w:p>
    <w:p>
      <w:pPr>
        <w:pStyle w:val="Style37"/>
        <w:keepNext/>
        <w:keepLines/>
        <w:widowControl w:val="0"/>
        <w:shd w:val="clear" w:color="auto" w:fill="auto"/>
        <w:bidi w:val="0"/>
        <w:spacing w:before="0" w:line="240" w:lineRule="auto"/>
        <w:ind w:left="0" w:right="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3</w:t>
      </w:r>
      <w:bookmarkEnd w:id="52"/>
      <w:r>
        <w:rPr>
          <w:color w:val="000000"/>
          <w:spacing w:val="0"/>
          <w:w w:val="100"/>
          <w:position w:val="0"/>
        </w:rPr>
        <w:t>、境内外会计准则下会计数据差异说明</w:t>
      </w:r>
      <w:bookmarkEnd w:id="50"/>
      <w:bookmarkEnd w:id="51"/>
      <w:bookmarkEnd w:id="53"/>
    </w:p>
    <w:p>
      <w:pPr>
        <w:pStyle w:val="Style30"/>
        <w:keepNext/>
        <w:keepLines/>
        <w:widowControl w:val="0"/>
        <w:shd w:val="clear" w:color="auto" w:fill="auto"/>
        <w:bidi w:val="0"/>
        <w:spacing w:before="0" w:after="360" w:line="240" w:lineRule="auto"/>
        <w:ind w:left="0" w:right="0" w:firstLine="140"/>
        <w:jc w:val="both"/>
      </w:pPr>
      <w:bookmarkStart w:id="54" w:name="bookmark54"/>
      <w:bookmarkStart w:id="55" w:name="bookmark55"/>
      <w:bookmarkStart w:id="56" w:name="bookmark56"/>
      <w:bookmarkStart w:id="57" w:name="bookmark57"/>
      <w:r>
        <w:rPr>
          <w:color w:val="000000"/>
          <w:spacing w:val="0"/>
          <w:w w:val="100"/>
          <w:position w:val="0"/>
          <w:sz w:val="24"/>
          <w:szCs w:val="24"/>
        </w:rPr>
        <w:t>三</w:t>
      </w:r>
      <w:bookmarkEnd w:id="56"/>
      <w:r>
        <w:rPr>
          <w:color w:val="000000"/>
          <w:spacing w:val="0"/>
          <w:w w:val="100"/>
          <w:position w:val="0"/>
          <w:sz w:val="24"/>
          <w:szCs w:val="24"/>
        </w:rPr>
        <w:t>、非经常性损益的项目及金额</w:t>
      </w:r>
      <w:bookmarkEnd w:id="54"/>
      <w:bookmarkEnd w:id="55"/>
      <w:bookmarkEnd w:id="57"/>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2012</w:t>
            </w:r>
            <w:r>
              <w:rPr>
                <w:color w:val="000000"/>
                <w:spacing w:val="0"/>
                <w:w w:val="100"/>
                <w:position w:val="0"/>
              </w:rPr>
              <w:t>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8,911,878.77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9,639,500.00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14,908,000.00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-548,665.15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-3,196,962.47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746,121.54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1,194,705.00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1,793,493.87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7,617,092.08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6,844,795.00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9,917,543.66</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line="311" w:lineRule="exact"/>
        <w:ind w:left="14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非经常性损益》中列举的非经常性损益项目界定为经常性损益的项目，应 说明原因</w:t>
      </w:r>
    </w:p>
    <w:p>
      <w:pPr>
        <w:pStyle w:val="Style32"/>
        <w:keepNext w:val="0"/>
        <w:keepLines w:val="0"/>
        <w:widowControl w:val="0"/>
        <w:shd w:val="clear" w:color="auto" w:fill="auto"/>
        <w:bidi w:val="0"/>
        <w:spacing w:before="0" w:after="300" w:line="36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140"/>
        <w:jc w:val="left"/>
      </w:pPr>
      <w:bookmarkStart w:id="58" w:name="bookmark58"/>
      <w:bookmarkStart w:id="59" w:name="bookmark59"/>
      <w:bookmarkStart w:id="60" w:name="bookmark60"/>
      <w:bookmarkStart w:id="61" w:name="bookmark61"/>
      <w:r>
        <w:rPr>
          <w:color w:val="000000"/>
          <w:spacing w:val="0"/>
          <w:w w:val="100"/>
          <w:position w:val="0"/>
          <w:sz w:val="24"/>
          <w:szCs w:val="24"/>
        </w:rPr>
        <w:t>四</w:t>
      </w:r>
      <w:bookmarkEnd w:id="60"/>
      <w:r>
        <w:rPr>
          <w:color w:val="000000"/>
          <w:spacing w:val="0"/>
          <w:w w:val="100"/>
          <w:position w:val="0"/>
          <w:sz w:val="24"/>
          <w:szCs w:val="24"/>
        </w:rPr>
        <w:t>、重大风险提示</w:t>
      </w:r>
      <w:bookmarkEnd w:id="58"/>
      <w:bookmarkEnd w:id="59"/>
      <w:bookmarkEnd w:id="61"/>
    </w:p>
    <w:p>
      <w:pPr>
        <w:pStyle w:val="Style42"/>
        <w:keepNext w:val="0"/>
        <w:keepLines w:val="0"/>
        <w:widowControl w:val="0"/>
        <w:shd w:val="clear" w:color="auto" w:fill="auto"/>
        <w:bidi w:val="0"/>
        <w:spacing w:before="0" w:after="40" w:line="302" w:lineRule="exact"/>
        <w:ind w:left="0" w:right="0" w:firstLine="140"/>
        <w:jc w:val="left"/>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rPr>
        <w:t>1</w:t>
      </w:r>
      <w:r>
        <w:rPr>
          <w:color w:val="000000"/>
          <w:spacing w:val="0"/>
          <w:w w:val="100"/>
          <w:position w:val="0"/>
        </w:rPr>
        <w:t>）行业及业务受证券市场景气度波动影响的风险</w:t>
      </w:r>
    </w:p>
    <w:p>
      <w:pPr>
        <w:pStyle w:val="Style42"/>
        <w:keepNext w:val="0"/>
        <w:keepLines w:val="0"/>
        <w:widowControl w:val="0"/>
        <w:shd w:val="clear" w:color="auto" w:fill="auto"/>
        <w:bidi w:val="0"/>
        <w:spacing w:before="0" w:after="0" w:line="302" w:lineRule="exact"/>
        <w:ind w:left="140" w:right="0" w:firstLine="0"/>
        <w:jc w:val="both"/>
      </w:pPr>
      <w:r>
        <w:rPr>
          <w:color w:val="000000"/>
          <w:spacing w:val="0"/>
          <w:w w:val="100"/>
          <w:position w:val="0"/>
        </w:rPr>
        <w:t>当前，国内网络财经信息服务的市场需求与证券市场景气度仍具有较高的相关性，证券市场投资者（包括 直接投资</w:t>
      </w:r>
      <w:r>
        <w:rPr>
          <w:rFonts w:ascii="Times New Roman" w:eastAsia="Times New Roman" w:hAnsi="Times New Roman" w:cs="Times New Roman"/>
          <w:color w:val="000000"/>
          <w:spacing w:val="0"/>
          <w:w w:val="100"/>
          <w:position w:val="0"/>
        </w:rPr>
        <w:t>A</w:t>
      </w:r>
      <w:r>
        <w:rPr>
          <w:color w:val="000000"/>
          <w:spacing w:val="0"/>
          <w:w w:val="100"/>
          <w:position w:val="0"/>
        </w:rPr>
        <w:t>股或购买基金间接投资</w:t>
      </w:r>
      <w:r>
        <w:rPr>
          <w:rFonts w:ascii="Times New Roman" w:eastAsia="Times New Roman" w:hAnsi="Times New Roman" w:cs="Times New Roman"/>
          <w:color w:val="000000"/>
          <w:spacing w:val="0"/>
          <w:w w:val="100"/>
          <w:position w:val="0"/>
        </w:rPr>
        <w:t>A</w:t>
      </w:r>
      <w:r>
        <w:rPr>
          <w:color w:val="000000"/>
          <w:spacing w:val="0"/>
          <w:w w:val="100"/>
          <w:position w:val="0"/>
        </w:rPr>
        <w:t xml:space="preserve">股的投资者）在网络财经信息服务用户中仍占较高比重，一旦证券市 </w:t>
      </w:r>
      <w:r>
        <w:rPr>
          <w:color w:val="000000"/>
          <w:spacing w:val="0"/>
          <w:w w:val="100"/>
          <w:position w:val="0"/>
        </w:rPr>
        <w:t>场景气度下降，市场活跃程度和投资者热情均会受到直接影响，并进而可能抑制投资者对网络财经信息服 务的需求。</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应对措施：公司将继续积极推进财经大平台战略，加强技术和产品的研发创新，丰富平台的内容和表现形 式，延伸平台服务，提高服务的质量和水平，不断提升用户体验，巩固和增强庞大用户优势和用户黏性， 降低证券市场景气度波动带来的影响。</w:t>
      </w:r>
    </w:p>
    <w:p>
      <w:pPr>
        <w:pStyle w:val="Style42"/>
        <w:keepNext w:val="0"/>
        <w:keepLines w:val="0"/>
        <w:widowControl w:val="0"/>
        <w:shd w:val="clear" w:color="auto" w:fill="auto"/>
        <w:tabs>
          <w:tab w:pos="428" w:val="left"/>
        </w:tabs>
        <w:bidi w:val="0"/>
        <w:spacing w:before="0" w:after="0" w:line="320" w:lineRule="exact"/>
        <w:ind w:left="0" w:right="0" w:firstLine="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rPr>
        <w:t>2</w:t>
      </w:r>
      <w:r>
        <w:rPr>
          <w:color w:val="000000"/>
          <w:spacing w:val="0"/>
          <w:w w:val="100"/>
          <w:position w:val="0"/>
        </w:rPr>
        <w:t>）</w:t>
        <w:tab/>
        <w:t>财经信息大平台和网络信息传输系统安全运行风险</w:t>
      </w:r>
    </w:p>
    <w:p>
      <w:pPr>
        <w:pStyle w:val="Style42"/>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公司商业模式的持续运作和盈利模式的有效实施，有赖于公司财经信息平台和网络信息传输系统的安全运 行。如果出现互联网系统安全运行问题，可能造成本公司网站及大平台不能正常访问和金融数据服务客户 端不能正常使用等后果。虽然公司已制定了完善的数据库备份、数据安全传输和质量管理体系等措施，但 由于第三方服务提供方而造成的互联网系统安全运行问题，将可能影响公司网站及大平台的正常运行和财 经信息服务的正常提供，降低用户体验和满意度，甚至给公司品牌形象带来不利影响。</w:t>
      </w:r>
    </w:p>
    <w:p>
      <w:pPr>
        <w:pStyle w:val="Style4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应对措施：公司将进一步完善公司内部软硬件管理规范，严格执行内部实时监控流程，确保安全设备的质 量，定期进行相关技术人员的安全技能培训，提高技术安全维护队伍的技术水平，以防范软件、硬件和系 统故障等风险。制定完善的数据库本地与异地灾备制度，配备专业的数据库管理与系统运营维护人员，以 保证数据库系统与网络系统平稳运行和数据安全。</w:t>
      </w:r>
    </w:p>
    <w:p>
      <w:pPr>
        <w:pStyle w:val="Style42"/>
        <w:keepNext w:val="0"/>
        <w:keepLines w:val="0"/>
        <w:widowControl w:val="0"/>
        <w:shd w:val="clear" w:color="auto" w:fill="auto"/>
        <w:tabs>
          <w:tab w:pos="428" w:val="left"/>
        </w:tabs>
        <w:bidi w:val="0"/>
        <w:spacing w:before="0" w:after="0" w:line="314" w:lineRule="exact"/>
        <w:ind w:left="0" w:right="0" w:firstLine="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rPr>
        <w:t>3</w:t>
      </w:r>
      <w:r>
        <w:rPr>
          <w:color w:val="000000"/>
          <w:spacing w:val="0"/>
          <w:w w:val="100"/>
          <w:position w:val="0"/>
        </w:rPr>
        <w:t>）</w:t>
        <w:tab/>
        <w:t>行业竞争进一步加剧的风险</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网络财经信息服务业处于快速发展阶段，各种创新业务模式不断涌现，竞争较为激烈，鉴于行业广阔的发 展前景和国内资本市场的进一步健全和开放，行业的参与者也将越来越多，这将进一步加剧竞争，而缺乏 竞争力和核心优势的企业将会被市场淘汰。如果公司不能紧跟行业发展形势，提高公司的竞争力和核心优 势，可能将无法适应激烈的行业竞争。</w:t>
      </w:r>
    </w:p>
    <w:p>
      <w:pPr>
        <w:pStyle w:val="Style42"/>
        <w:keepNext w:val="0"/>
        <w:keepLines w:val="0"/>
        <w:widowControl w:val="0"/>
        <w:shd w:val="clear" w:color="auto" w:fill="auto"/>
        <w:bidi w:val="0"/>
        <w:spacing w:before="0" w:after="0" w:line="314" w:lineRule="exact"/>
        <w:ind w:left="0" w:right="0" w:firstLine="0"/>
        <w:jc w:val="both"/>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400" w:right="1065" w:bottom="1570" w:left="1004" w:header="0" w:footer="3" w:gutter="0"/>
          <w:cols w:space="720"/>
          <w:noEndnote/>
          <w:titlePg/>
          <w:rtlGutter w:val="0"/>
          <w:docGrid w:linePitch="360"/>
        </w:sectPr>
      </w:pPr>
      <w:r>
        <w:rPr>
          <w:color w:val="000000"/>
          <w:spacing w:val="0"/>
          <w:w w:val="100"/>
          <w:position w:val="0"/>
        </w:rPr>
        <w:t>应对措施：公司需采取更加积极的经营管理措施，加大研发投入，紧密跟踪行业发展趋势和前沿创新技术, 并积极关注行业竞争所带来的整合机遇，从而维持并加强公司在用户访问量、用户黏性及技术方面的核心 竞争优势，促进公司持续健康发展。</w:t>
      </w:r>
    </w:p>
    <w:p>
      <w:pPr>
        <w:pStyle w:val="Style19"/>
        <w:keepNext/>
        <w:keepLines/>
        <w:widowControl w:val="0"/>
        <w:shd w:val="clear" w:color="auto" w:fill="auto"/>
        <w:bidi w:val="0"/>
        <w:spacing w:before="0" w:after="520" w:line="240" w:lineRule="auto"/>
        <w:ind w:left="0" w:right="0" w:firstLine="0"/>
        <w:jc w:val="center"/>
      </w:pPr>
      <w:bookmarkStart w:id="65" w:name="bookmark65"/>
      <w:bookmarkStart w:id="66" w:name="bookmark66"/>
      <w:bookmarkStart w:id="67" w:name="bookmark67"/>
      <w:r>
        <w:rPr>
          <w:color w:val="000000"/>
          <w:spacing w:val="0"/>
          <w:w w:val="100"/>
          <w:position w:val="0"/>
        </w:rPr>
        <w:t>第四节董事会报告</w:t>
      </w:r>
      <w:bookmarkEnd w:id="65"/>
      <w:bookmarkEnd w:id="66"/>
      <w:bookmarkEnd w:id="67"/>
    </w:p>
    <w:p>
      <w:pPr>
        <w:pStyle w:val="Style30"/>
        <w:keepNext/>
        <w:keepLines/>
        <w:widowControl w:val="0"/>
        <w:shd w:val="clear" w:color="auto" w:fill="auto"/>
        <w:bidi w:val="0"/>
        <w:spacing w:before="0" w:after="280" w:line="240" w:lineRule="auto"/>
        <w:ind w:left="0" w:right="0" w:firstLine="0"/>
        <w:jc w:val="both"/>
      </w:pPr>
      <w:bookmarkStart w:id="68" w:name="bookmark68"/>
      <w:bookmarkStart w:id="69" w:name="bookmark69"/>
      <w:bookmarkStart w:id="70" w:name="bookmark70"/>
      <w:bookmarkStart w:id="71" w:name="bookmark71"/>
      <w:r>
        <w:rPr>
          <w:color w:val="000000"/>
          <w:spacing w:val="0"/>
          <w:w w:val="100"/>
          <w:position w:val="0"/>
          <w:sz w:val="24"/>
          <w:szCs w:val="24"/>
        </w:rPr>
        <w:t>一</w:t>
      </w:r>
      <w:bookmarkEnd w:id="70"/>
      <w:r>
        <w:rPr>
          <w:color w:val="000000"/>
          <w:spacing w:val="0"/>
          <w:w w:val="100"/>
          <w:position w:val="0"/>
          <w:sz w:val="24"/>
          <w:szCs w:val="24"/>
        </w:rPr>
        <w:t>、管理层讨论与分析</w:t>
      </w:r>
      <w:bookmarkEnd w:id="68"/>
      <w:bookmarkEnd w:id="69"/>
      <w:bookmarkEnd w:id="71"/>
    </w:p>
    <w:p>
      <w:pPr>
        <w:pStyle w:val="Style37"/>
        <w:keepNext/>
        <w:keepLines/>
        <w:widowControl w:val="0"/>
        <w:shd w:val="clear" w:color="auto" w:fill="auto"/>
        <w:bidi w:val="0"/>
        <w:spacing w:before="0" w:after="280" w:line="313" w:lineRule="exact"/>
        <w:ind w:left="0" w:right="0" w:firstLine="0"/>
        <w:jc w:val="both"/>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1</w:t>
      </w:r>
      <w:bookmarkEnd w:id="74"/>
      <w:r>
        <w:rPr>
          <w:color w:val="000000"/>
          <w:spacing w:val="0"/>
          <w:w w:val="100"/>
          <w:position w:val="0"/>
        </w:rPr>
        <w:t>、报告期内主要业务回顾</w:t>
      </w:r>
      <w:bookmarkEnd w:id="72"/>
      <w:bookmarkEnd w:id="73"/>
      <w:bookmarkEnd w:id="75"/>
    </w:p>
    <w:p>
      <w:pPr>
        <w:pStyle w:val="Style4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报告期内，国际形势错综复杂</w:t>
      </w:r>
      <w:r>
        <w:rPr>
          <w:color w:val="000000"/>
          <w:spacing w:val="0"/>
          <w:w w:val="100"/>
          <w:position w:val="0"/>
        </w:rPr>
        <w:t>，</w:t>
      </w:r>
      <w:r>
        <w:rPr>
          <w:color w:val="000000"/>
          <w:spacing w:val="0"/>
          <w:w w:val="100"/>
          <w:position w:val="0"/>
        </w:rPr>
        <w:t>世界经济有所复苏，但仍处于深刻调整中，国内经济发展下行压力进 一步加大，国内资本市场总体表现仍然持续低迷，网络财经信息服务行业的发展面临前所未有的困难和压 力。面对严峻的国内外形势，公司全体员工，积极立足于整体战略，努力克服困难，认真扎实工作，全面 落实</w:t>
      </w:r>
      <w:r>
        <w:rPr>
          <w:rFonts w:ascii="Times New Roman" w:eastAsia="Times New Roman" w:hAnsi="Times New Roman" w:cs="Times New Roman"/>
          <w:color w:val="000000"/>
          <w:spacing w:val="0"/>
          <w:w w:val="100"/>
          <w:position w:val="0"/>
        </w:rPr>
        <w:t>2013</w:t>
      </w:r>
      <w:r>
        <w:rPr>
          <w:color w:val="000000"/>
          <w:spacing w:val="0"/>
          <w:w w:val="100"/>
          <w:position w:val="0"/>
        </w:rPr>
        <w:t>年度工作计划，进一步加强战略投入，努力加强和推动公司主营业务的发展，积极发展金融电子 商务服务新业务，全力推进基金第三方销售服务业务的健康快速发展，进一步加强研发和创新工作，进一 步提高经营管理水平，进一步加强成本费用的管理，进一步提升市场服务能力，进一步巩固和提升公司市 场份额和核心竞争力，为公司未来可持续健康发展打下坚实的基础。</w:t>
      </w:r>
    </w:p>
    <w:p>
      <w:pPr>
        <w:pStyle w:val="Style4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报告期内，公司继续坚持互联网</w:t>
      </w:r>
      <w:r>
        <w:rPr>
          <w:rFonts w:ascii="Times New Roman" w:eastAsia="Times New Roman" w:hAnsi="Times New Roman" w:cs="Times New Roman"/>
          <w:color w:val="000000"/>
          <w:spacing w:val="0"/>
          <w:w w:val="100"/>
          <w:position w:val="0"/>
        </w:rPr>
        <w:t>“</w:t>
      </w:r>
      <w:r>
        <w:rPr>
          <w:color w:val="000000"/>
          <w:spacing w:val="0"/>
          <w:w w:val="100"/>
          <w:position w:val="0"/>
        </w:rPr>
        <w:t>用户为王</w:t>
      </w:r>
      <w:r>
        <w:rPr>
          <w:rFonts w:ascii="Times New Roman" w:eastAsia="Times New Roman" w:hAnsi="Times New Roman" w:cs="Times New Roman"/>
          <w:color w:val="000000"/>
          <w:spacing w:val="0"/>
          <w:w w:val="100"/>
          <w:position w:val="0"/>
        </w:rPr>
        <w:t>”</w:t>
      </w:r>
      <w:r>
        <w:rPr>
          <w:color w:val="000000"/>
          <w:spacing w:val="0"/>
          <w:w w:val="100"/>
          <w:position w:val="0"/>
        </w:rPr>
        <w:t>的本质，进一步加强互联网网站平台、财经互动平台、金 融终端平台、无线财经平台的持续完善和创新工作，全力加强互联网金融电子商务服务平台的研发和建设 工作，进一步扩大互联网财经大平台的服务范围，进一步以用户需求为中心，持续完善和提升用户体验， 为公司建立完整的一站式金融服务平台，夯实基础。</w:t>
      </w:r>
    </w:p>
    <w:p>
      <w:pPr>
        <w:pStyle w:val="Style4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报告期内，互联网电子商务蓬勃发展，互联网金融创新大潮初涌，发展初期势头迅猛，互联网金融电 子商务服务行业的发展，迎来了千载难逢的历史机遇。公司从战略层面全力推进基金第三方销售服务业务 的发展，为未来公司互联网金融电子商务业务服务范围的进一步扩展，积累平台经验，提升服务能力，打 下良好基础。在基金第三方销售服务业务方面，公司始终坚持以客户为中心的原则，积极丰富互联网金融 电商平台的基金产品线，进一步加强产品和服务创新，进一步提升交易服务功能，进一步完善用户体验， 提升服务质量和水平。报告期内，公司基金第三方销售服务业务实现了快速发展，产品创新和平台服务受 到市场广泛欢迎，基金销售额逐季大幅增长，金融电子商务服务业务收入开始成为主要营业收入之一。</w:t>
      </w:r>
    </w:p>
    <w:p>
      <w:pPr>
        <w:pStyle w:val="Style4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公司互联网金融电子商务服务业务目前处于发展初期阶段，以基金第三方销售服务业务为起步，开局 良好，公司将积极立身于互联网金融创新的大潮，紧紧抓住互联网金融电子商务发展的大好机遇，充分发 挥公司海量用户、一站式金融服务大平台和互联网财经媒体平台的强大优势，全力做好基金第三方销售服 务业务，做好互联网金融电子商务服务业务的扩展和推进工作，推动互联网金融电子商务服务业务成为公 司未来重要的战略业务和利润增长点，进一步优化主营业务结构，确保公司长远可持续发展，同时推动国 内金融电子商务服务行业的健康发展。</w:t>
      </w:r>
    </w:p>
    <w:p>
      <w:pPr>
        <w:pStyle w:val="Style4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报告期内，公司努力克服资本市场持续低迷波动的影响，进一步加强金融数据服务业务的发展，加大 金融终端收费端、免费端和移动端的研发和创新力度，推出面向机构的终端产品，受到市场广泛欢迎，努 力搭建完整的金融终端平台，满足了不同用户对金融数据全平台、多终端、24小时的个性化服务需求，进 一步提升了公司整体金融数据业务的服务能力和市场竞争力。报告期内，公司努力克服宏观经济形势和业 务推广统筹安排的影响，加强了广告业务体系调整，进一步提升营销管理水平，提升客户服务能力，确保 互联网广告服务业务未来能实现平稳发展。</w:t>
      </w:r>
    </w:p>
    <w:p>
      <w:pPr>
        <w:pStyle w:val="Style4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报告期内，公司进一步加强了募投项目管理工作，按照规范加强募集资金的使用和管理，继续推进募 投项目的实施和建设。截止报告期末，公司已顺利完成了三个募投项目的建设工作；同时，公司积极做好 金融数据机构服务平台系统项目的推进实施和金融信息服务中心项目的协调调整工作。</w:t>
      </w:r>
    </w:p>
    <w:p>
      <w:pPr>
        <w:pStyle w:val="Style42"/>
        <w:keepNext w:val="0"/>
        <w:keepLines w:val="0"/>
        <w:widowControl w:val="0"/>
        <w:shd w:val="clear" w:color="auto" w:fill="auto"/>
        <w:bidi w:val="0"/>
        <w:spacing w:before="0" w:after="400" w:line="313" w:lineRule="exact"/>
        <w:ind w:left="0" w:right="0" w:firstLine="420"/>
        <w:jc w:val="both"/>
        <w:sectPr>
          <w:footnotePr>
            <w:pos w:val="pageBottom"/>
            <w:numFmt w:val="decimal"/>
            <w:numRestart w:val="continuous"/>
          </w:footnotePr>
          <w:pgSz w:w="11900" w:h="16840"/>
          <w:pgMar w:top="1974" w:right="1091" w:bottom="1537" w:left="1111" w:header="0" w:footer="3" w:gutter="0"/>
          <w:cols w:space="720"/>
          <w:noEndnote/>
          <w:rtlGutter w:val="0"/>
          <w:docGrid w:linePitch="360"/>
        </w:sectPr>
      </w:pPr>
      <w:r>
        <w:rPr>
          <w:color w:val="000000"/>
          <w:spacing w:val="0"/>
          <w:w w:val="100"/>
          <w:position w:val="0"/>
        </w:rPr>
        <w:t>报告期内，公司进一步加强了财务管理工作，加强风险控制，加强效益提升；进一步加强了人力资源 管理工作，加强人才引进和员工培训工作，强化了人才储备；同时积极推进企业文化建设，增强了公司内 部活力和凝聚力，提升市场竞争力。</w:t>
      </w:r>
    </w:p>
    <w:p>
      <w:pPr>
        <w:pStyle w:val="Style46"/>
        <w:keepNext/>
        <w:keepLines/>
        <w:widowControl w:val="0"/>
        <w:shd w:val="clear" w:color="auto" w:fill="auto"/>
        <w:bidi w:val="0"/>
        <w:spacing w:before="0" w:after="480" w:line="240" w:lineRule="auto"/>
        <w:ind w:left="0" w:right="0" w:firstLine="0"/>
        <w:jc w:val="both"/>
      </w:pPr>
      <w:bookmarkStart w:id="76" w:name="bookmark76"/>
      <w:bookmarkStart w:id="77" w:name="bookmark77"/>
      <w:bookmarkStart w:id="78" w:name="bookmark78"/>
      <w:r>
        <w:rPr>
          <w:rFonts w:ascii="SimHei" w:eastAsia="SimHei" w:hAnsi="SimHei" w:cs="SimHei"/>
          <w:color w:val="FB3403"/>
          <w:spacing w:val="0"/>
          <w:w w:val="100"/>
          <w:position w:val="0"/>
        </w:rPr>
        <w:t>吻东方财富网</w:t>
      </w:r>
      <w:bookmarkEnd w:id="76"/>
      <w:bookmarkEnd w:id="77"/>
      <w:bookmarkEnd w:id="78"/>
    </w:p>
    <w:p>
      <w:pPr>
        <w:pStyle w:val="Style42"/>
        <w:keepNext w:val="0"/>
        <w:keepLines w:val="0"/>
        <w:widowControl w:val="0"/>
        <w:shd w:val="clear" w:color="auto" w:fill="auto"/>
        <w:bidi w:val="0"/>
        <w:spacing w:before="0" w:after="360" w:line="312" w:lineRule="exact"/>
        <w:ind w:left="140" w:right="0" w:firstLine="4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248,474,867.84</w:t>
      </w:r>
      <w:r>
        <w:rPr>
          <w:color w:val="000000"/>
          <w:spacing w:val="0"/>
          <w:w w:val="100"/>
          <w:position w:val="0"/>
        </w:rPr>
        <w:t>元，比上年同期增长</w:t>
      </w:r>
      <w:r>
        <w:rPr>
          <w:rFonts w:ascii="Times New Roman" w:eastAsia="Times New Roman" w:hAnsi="Times New Roman" w:cs="Times New Roman"/>
          <w:color w:val="000000"/>
          <w:spacing w:val="0"/>
          <w:w w:val="100"/>
          <w:position w:val="0"/>
        </w:rPr>
        <w:t>11.57%</w:t>
      </w:r>
      <w:r>
        <w:rPr>
          <w:color w:val="000000"/>
          <w:spacing w:val="0"/>
          <w:w w:val="100"/>
          <w:position w:val="0"/>
        </w:rPr>
        <w:t>；实现营业利润</w:t>
      </w:r>
      <w:r>
        <w:rPr>
          <w:rFonts w:ascii="Times New Roman" w:eastAsia="Times New Roman" w:hAnsi="Times New Roman" w:cs="Times New Roman"/>
          <w:color w:val="000000"/>
          <w:spacing w:val="0"/>
          <w:w w:val="100"/>
          <w:position w:val="0"/>
        </w:rPr>
        <w:t xml:space="preserve">-3,386,372.35 </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109.59%</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rPr>
        <w:t>5,001,337.41</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86.69%</w:t>
      </w:r>
      <w:r>
        <w:rPr>
          <w:color w:val="000000"/>
          <w:spacing w:val="0"/>
          <w:w w:val="100"/>
          <w:position w:val="0"/>
        </w:rPr>
        <w:t>。</w:t>
      </w:r>
    </w:p>
    <w:p>
      <w:pPr>
        <w:pStyle w:val="Style37"/>
        <w:keepNext/>
        <w:keepLines/>
        <w:widowControl w:val="0"/>
        <w:shd w:val="clear" w:color="auto" w:fill="auto"/>
        <w:bidi w:val="0"/>
        <w:spacing w:before="0" w:line="240" w:lineRule="auto"/>
        <w:ind w:left="0" w:right="0"/>
        <w:jc w:val="both"/>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、报告期内主要经营情况</w:t>
      </w:r>
      <w:bookmarkEnd w:id="79"/>
      <w:bookmarkEnd w:id="80"/>
      <w:bookmarkEnd w:id="82"/>
    </w:p>
    <w:p>
      <w:pPr>
        <w:pStyle w:val="Style37"/>
        <w:keepNext/>
        <w:keepLines/>
        <w:widowControl w:val="0"/>
        <w:shd w:val="clear" w:color="auto" w:fill="auto"/>
        <w:bidi w:val="0"/>
        <w:spacing w:before="0" w:line="240" w:lineRule="auto"/>
        <w:ind w:left="0" w:right="0" w:firstLine="260"/>
        <w:jc w:val="both"/>
      </w:pPr>
      <w:bookmarkStart w:id="79" w:name="bookmark79"/>
      <w:bookmarkStart w:id="80" w:name="bookmark80"/>
      <w:bookmarkStart w:id="83" w:name="bookmark83"/>
      <w:r>
        <w:rPr>
          <w:color w:val="000000"/>
          <w:spacing w:val="0"/>
          <w:w w:val="100"/>
          <w:position w:val="0"/>
        </w:rPr>
        <w:t>⑴主营业务分析</w:t>
      </w:r>
      <w:bookmarkEnd w:id="79"/>
      <w:bookmarkEnd w:id="80"/>
      <w:bookmarkEnd w:id="83"/>
    </w:p>
    <w:p>
      <w:pPr>
        <w:pStyle w:val="Style32"/>
        <w:keepNext w:val="0"/>
        <w:keepLines w:val="0"/>
        <w:widowControl w:val="0"/>
        <w:shd w:val="clear" w:color="auto" w:fill="auto"/>
        <w:bidi w:val="0"/>
        <w:spacing w:before="0" w:line="240" w:lineRule="auto"/>
        <w:ind w:left="0" w:right="0" w:firstLine="140"/>
        <w:jc w:val="both"/>
      </w:pPr>
      <w:bookmarkStart w:id="84" w:name="bookmark84"/>
      <w:r>
        <w:rPr>
          <w:rFonts w:ascii="Times New Roman" w:eastAsia="Times New Roman" w:hAnsi="Times New Roman" w:cs="Times New Roman"/>
          <w:color w:val="000000"/>
          <w:spacing w:val="0"/>
          <w:w w:val="100"/>
          <w:position w:val="0"/>
        </w:rPr>
        <w:t>1</w:t>
      </w:r>
      <w:bookmarkEnd w:id="84"/>
      <w:r>
        <w:rPr>
          <w:rFonts w:ascii="Times New Roman" w:eastAsia="Times New Roman" w:hAnsi="Times New Roman" w:cs="Times New Roman"/>
          <w:color w:val="000000"/>
          <w:spacing w:val="0"/>
          <w:w w:val="100"/>
          <w:position w:val="0"/>
        </w:rPr>
        <w:t>）</w:t>
      </w:r>
      <w:r>
        <w:rPr>
          <w:color w:val="000000"/>
          <w:spacing w:val="0"/>
          <w:w w:val="100"/>
          <w:position w:val="0"/>
        </w:rPr>
        <w:t>概述</w:t>
      </w:r>
    </w:p>
    <w:p>
      <w:pPr>
        <w:pStyle w:val="Style42"/>
        <w:keepNext w:val="0"/>
        <w:keepLines w:val="0"/>
        <w:widowControl w:val="0"/>
        <w:shd w:val="clear" w:color="auto" w:fill="auto"/>
        <w:bidi w:val="0"/>
        <w:spacing w:before="0" w:after="120" w:line="312" w:lineRule="exact"/>
        <w:ind w:left="140" w:right="0" w:firstLine="420"/>
        <w:jc w:val="both"/>
      </w:pPr>
      <w:r>
        <w:rPr>
          <w:color w:val="000000"/>
          <w:spacing w:val="0"/>
          <w:w w:val="100"/>
          <w:position w:val="0"/>
        </w:rPr>
        <w:t>受2012年金融数据服务业务预收收入大幅下降因素影响，报告期内确认的递延收入同比大幅下降，导 致报告期内金融数据服务业务收入同比出现较大幅度下降。同时，受宏观经济形势和公司业务推广统筹安 排的影响，报告期内公司互联网广告服务业务收入同比也出现了一定幅度下降。报告期内，公司坚持以客 户为中心的原则，积极丰富基金产品线，进一步加强产品和服务创新，提升交易服务功能，进一步完善用 户体验，提升服务质量和水平，受到市场广泛欢迎，基金第三方销售服务业务实现了快速发展，公司金融 电子商务平台基金销售规模大幅上升，金融电子商务服务业务收入较去年同期大幅增长。鉴于以上主要业 务收入增减变动情况，2013年公司营业总收入实现一定增长。</w:t>
      </w:r>
    </w:p>
    <w:p>
      <w:pPr>
        <w:pStyle w:val="Style32"/>
        <w:keepNext w:val="0"/>
        <w:keepLines w:val="0"/>
        <w:widowControl w:val="0"/>
        <w:shd w:val="clear" w:color="auto" w:fill="auto"/>
        <w:bidi w:val="0"/>
        <w:spacing w:before="0" w:line="240" w:lineRule="auto"/>
        <w:ind w:left="0" w:right="0" w:firstLine="140"/>
        <w:jc w:val="both"/>
      </w:pPr>
      <w:bookmarkStart w:id="85" w:name="bookmark85"/>
      <w:r>
        <w:rPr>
          <w:rFonts w:ascii="Times New Roman" w:eastAsia="Times New Roman" w:hAnsi="Times New Roman" w:cs="Times New Roman"/>
          <w:color w:val="000000"/>
          <w:spacing w:val="0"/>
          <w:w w:val="100"/>
          <w:position w:val="0"/>
        </w:rPr>
        <w:t>2</w:t>
      </w:r>
      <w:bookmarkEnd w:id="85"/>
      <w:r>
        <w:rPr>
          <w:rFonts w:ascii="Times New Roman" w:eastAsia="Times New Roman" w:hAnsi="Times New Roman" w:cs="Times New Roman"/>
          <w:color w:val="000000"/>
          <w:spacing w:val="0"/>
          <w:w w:val="100"/>
          <w:position w:val="0"/>
        </w:rPr>
        <w:t>）</w:t>
      </w:r>
      <w:r>
        <w:rPr>
          <w:color w:val="000000"/>
          <w:spacing w:val="0"/>
          <w:w w:val="100"/>
          <w:position w:val="0"/>
        </w:rPr>
        <w:t>报告期利润构成或利润来源发生重大变动的说明</w:t>
      </w:r>
    </w:p>
    <w:p>
      <w:pPr>
        <w:pStyle w:val="Style42"/>
        <w:keepNext w:val="0"/>
        <w:keepLines w:val="0"/>
        <w:widowControl w:val="0"/>
        <w:shd w:val="clear" w:color="auto" w:fill="auto"/>
        <w:bidi w:val="0"/>
        <w:spacing w:before="0" w:after="120" w:line="310" w:lineRule="exact"/>
        <w:ind w:left="140" w:right="0" w:firstLine="420"/>
        <w:jc w:val="both"/>
      </w:pPr>
      <w:r>
        <w:rPr>
          <w:color w:val="000000"/>
          <w:spacing w:val="0"/>
          <w:w w:val="100"/>
          <w:position w:val="0"/>
        </w:rPr>
        <w:t>报告期内，基金第三方销售服务业务实现了快速发展，公司金融电子商务平台基金销售规模大幅上升, 金融电子商务服务业务收入较去年同期大幅增长，成为主要业务收入和利润来源之一。</w:t>
      </w:r>
    </w:p>
    <w:p>
      <w:pPr>
        <w:pStyle w:val="Style32"/>
        <w:keepNext w:val="0"/>
        <w:keepLines w:val="0"/>
        <w:widowControl w:val="0"/>
        <w:shd w:val="clear" w:color="auto" w:fill="auto"/>
        <w:bidi w:val="0"/>
        <w:spacing w:before="0" w:line="240" w:lineRule="auto"/>
        <w:ind w:left="0" w:right="0" w:firstLine="140"/>
        <w:jc w:val="both"/>
      </w:pPr>
      <w:bookmarkStart w:id="86" w:name="bookmark86"/>
      <w:r>
        <w:rPr>
          <w:rFonts w:ascii="Times New Roman" w:eastAsia="Times New Roman" w:hAnsi="Times New Roman" w:cs="Times New Roman"/>
          <w:color w:val="000000"/>
          <w:spacing w:val="0"/>
          <w:w w:val="100"/>
          <w:position w:val="0"/>
        </w:rPr>
        <w:t>3</w:t>
      </w:r>
      <w:bookmarkEnd w:id="86"/>
      <w:r>
        <w:rPr>
          <w:rFonts w:ascii="Times New Roman" w:eastAsia="Times New Roman" w:hAnsi="Times New Roman" w:cs="Times New Roman"/>
          <w:color w:val="000000"/>
          <w:spacing w:val="0"/>
          <w:w w:val="100"/>
          <w:position w:val="0"/>
        </w:rPr>
        <w:t>）</w:t>
      </w:r>
      <w:r>
        <w:rPr>
          <w:color w:val="000000"/>
          <w:spacing w:val="0"/>
          <w:w w:val="100"/>
          <w:position w:val="0"/>
        </w:rPr>
        <w:t>收入</w:t>
      </w:r>
    </w:p>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529" w:right="1007" w:bottom="1741" w:left="971" w:header="0" w:footer="3" w:gutter="0"/>
          <w:cols w:space="720"/>
          <w:noEndnote/>
          <w:titlePg/>
          <w:rtlGutter w:val="0"/>
          <w:docGrid w:linePitch="360"/>
        </w:sectPr>
      </w:pPr>
      <w:r>
        <mc:AlternateContent>
          <mc:Choice Requires="wps">
            <w:drawing>
              <wp:anchor distT="0" distB="0" distL="0" distR="0" simplePos="0" relativeHeight="125829378" behindDoc="0" locked="0" layoutInCell="1" allowOverlap="1">
                <wp:simplePos x="0" y="0"/>
                <wp:positionH relativeFrom="page">
                  <wp:posOffset>714375</wp:posOffset>
                </wp:positionH>
                <wp:positionV relativeFrom="paragraph">
                  <wp:posOffset>0</wp:posOffset>
                </wp:positionV>
                <wp:extent cx="3044825" cy="518160"/>
                <wp:wrapTopAndBottom/>
                <wp:docPr id="75" name="Shape 75"/>
                <a:graphic xmlns:a="http://schemas.openxmlformats.org/drawingml/2006/main">
                  <a:graphicData uri="http://schemas.microsoft.com/office/word/2010/wordprocessingShape">
                    <wps:wsp>
                      <wps:cNvSpPr txBox="1"/>
                      <wps:spPr>
                        <a:xfrm>
                          <a:ext cx="3044825" cy="518160"/>
                        </a:xfrm>
                        <a:prstGeom prst="rect"/>
                        <a:noFill/>
                      </wps:spPr>
                      <wps:txbx>
                        <w:txbxContent>
                          <w:tbl>
                            <w:tblPr>
                              <w:tblOverlap w:val="never"/>
                              <w:jc w:val="left"/>
                              <w:tblLayout w:type="fixed"/>
                            </w:tblPr>
                            <w:tblGrid>
                              <w:gridCol w:w="2395"/>
                              <w:gridCol w:w="2400"/>
                            </w:tblGrid>
                            <w:tr>
                              <w:trPr>
                                <w:tblHeade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248,474,867.84</w:t>
                                  </w:r>
                                </w:p>
                              </w:tc>
                            </w:tr>
                          </w:tbl>
                          <w:p>
                            <w:pPr>
                              <w:widowControl w:val="0"/>
                              <w:spacing w:line="1" w:lineRule="exact"/>
                            </w:pPr>
                          </w:p>
                        </w:txbxContent>
                      </wps:txbx>
                      <wps:bodyPr lIns="0" tIns="0" rIns="0" bIns="0">
                        <a:noAutoFit/>
                      </wps:bodyPr>
                    </wps:wsp>
                  </a:graphicData>
                </a:graphic>
              </wp:anchor>
            </w:drawing>
          </mc:Choice>
          <mc:Fallback>
            <w:pict>
              <v:shape id="_x0000_s1101" type="#_x0000_t202" style="position:absolute;margin-left:56.25pt;margin-top:0;width:239.75pt;height:40.800000000000004pt;z-index:-125829375;mso-wrap-distance-left:0;mso-wrap-distance-right:0;mso-position-horizontal-relative:page" filled="f" stroked="f">
                <v:textbox inset="0,0,0,0">
                  <w:txbxContent>
                    <w:tbl>
                      <w:tblPr>
                        <w:tblOverlap w:val="never"/>
                        <w:jc w:val="left"/>
                        <w:tblLayout w:type="fixed"/>
                      </w:tblPr>
                      <w:tblGrid>
                        <w:gridCol w:w="2395"/>
                        <w:gridCol w:w="2400"/>
                      </w:tblGrid>
                      <w:tr>
                        <w:trPr>
                          <w:tblHeade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248,474,867.84</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3750310</wp:posOffset>
                </wp:positionH>
                <wp:positionV relativeFrom="paragraph">
                  <wp:posOffset>0</wp:posOffset>
                </wp:positionV>
                <wp:extent cx="3048000" cy="518160"/>
                <wp:wrapTopAndBottom/>
                <wp:docPr id="77" name="Shape 77"/>
                <a:graphic xmlns:a="http://schemas.openxmlformats.org/drawingml/2006/main">
                  <a:graphicData uri="http://schemas.microsoft.com/office/word/2010/wordprocessingShape">
                    <wps:wsp>
                      <wps:cNvSpPr txBox="1"/>
                      <wps:spPr>
                        <a:xfrm>
                          <a:ext cx="3048000" cy="518160"/>
                        </a:xfrm>
                        <a:prstGeom prst="rect"/>
                        <a:noFill/>
                      </wps:spPr>
                      <wps:txbx>
                        <w:txbxContent>
                          <w:tbl>
                            <w:tblPr>
                              <w:tblOverlap w:val="never"/>
                              <w:jc w:val="left"/>
                              <w:tblLayout w:type="fixed"/>
                            </w:tblPr>
                            <w:tblGrid>
                              <w:gridCol w:w="2400"/>
                              <w:gridCol w:w="2400"/>
                            </w:tblGrid>
                            <w:tr>
                              <w:trPr>
                                <w:tblHeade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222,701,535.89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r>
                          </w:tbl>
                          <w:p>
                            <w:pPr>
                              <w:widowControl w:val="0"/>
                              <w:spacing w:line="1" w:lineRule="exact"/>
                            </w:pPr>
                          </w:p>
                        </w:txbxContent>
                      </wps:txbx>
                      <wps:bodyPr lIns="0" tIns="0" rIns="0" bIns="0">
                        <a:noAutoFit/>
                      </wps:bodyPr>
                    </wps:wsp>
                  </a:graphicData>
                </a:graphic>
              </wp:anchor>
            </w:drawing>
          </mc:Choice>
          <mc:Fallback>
            <w:pict>
              <v:shape id="_x0000_s1103" type="#_x0000_t202" style="position:absolute;margin-left:295.30000000000001pt;margin-top:0;width:240.pt;height:40.800000000000004pt;z-index:-125829373;mso-wrap-distance-left:0;mso-wrap-distance-right:0;mso-position-horizontal-relative:page" filled="f" stroked="f">
                <v:textbox inset="0,0,0,0">
                  <w:txbxContent>
                    <w:tbl>
                      <w:tblPr>
                        <w:tblOverlap w:val="never"/>
                        <w:jc w:val="left"/>
                        <w:tblLayout w:type="fixed"/>
                      </w:tblPr>
                      <w:tblGrid>
                        <w:gridCol w:w="2400"/>
                        <w:gridCol w:w="2400"/>
                      </w:tblGrid>
                      <w:tr>
                        <w:trPr>
                          <w:tblHeade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222,701,535.89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r>
                    </w:tbl>
                    <w:p>
                      <w:pPr>
                        <w:widowControl w:val="0"/>
                        <w:spacing w:line="1" w:lineRule="exact"/>
                      </w:pPr>
                    </w:p>
                  </w:txbxContent>
                </v:textbox>
                <w10:wrap type="topAndBottom" anchorx="page"/>
              </v:shape>
            </w:pict>
          </mc:Fallback>
        </mc:AlternateContent>
      </w:r>
    </w:p>
    <w:p>
      <w:pPr>
        <w:pStyle w:val="Style32"/>
        <w:keepNext w:val="0"/>
        <w:keepLines w:val="0"/>
        <w:widowControl w:val="0"/>
        <w:shd w:val="clear" w:color="auto" w:fill="auto"/>
        <w:bidi w:val="0"/>
        <w:spacing w:before="0" w:line="240" w:lineRule="auto"/>
        <w:ind w:left="0" w:right="0" w:firstLine="140"/>
        <w:jc w:val="left"/>
      </w:pPr>
      <w:r>
        <w:rPr>
          <w:color w:val="000000"/>
          <w:spacing w:val="0"/>
          <w:w w:val="100"/>
          <w:position w:val="0"/>
        </w:rPr>
        <w:t>驱动收入变化的因素</w:t>
      </w:r>
    </w:p>
    <w:p>
      <w:pPr>
        <w:pStyle w:val="Style42"/>
        <w:keepNext w:val="0"/>
        <w:keepLines w:val="0"/>
        <w:widowControl w:val="0"/>
        <w:shd w:val="clear" w:color="auto" w:fill="auto"/>
        <w:bidi w:val="0"/>
        <w:spacing w:before="0" w:after="0" w:line="312" w:lineRule="exact"/>
        <w:ind w:left="140" w:right="0" w:firstLine="420"/>
        <w:jc w:val="left"/>
      </w:pPr>
      <w:r>
        <w:rPr>
          <w:color w:val="000000"/>
          <w:spacing w:val="0"/>
          <w:w w:val="100"/>
          <w:position w:val="0"/>
        </w:rPr>
        <w:t>受2012年金融数据服务业务预收收入大幅下降因素影响，报告期内确认的递延收入同比大幅下降，导 致2013年金融数据服务业务收入同比出现较大幅度下降。同时，受宏观经济形势和公司业务推广统筹安排 的影响，报告期内，公司互联网广告服务业务收入同比也出现了一定幅度下降。报告期内，基金第三方销 售服务业务实现了快速发展，公司金融电子商务平台基金销售规模大幅上升，金融电子商务服务业务收入 较去年同期大幅增长。</w:t>
      </w:r>
    </w:p>
    <w:p>
      <w:pPr>
        <w:pStyle w:val="Style32"/>
        <w:keepNext w:val="0"/>
        <w:keepLines w:val="0"/>
        <w:widowControl w:val="0"/>
        <w:shd w:val="clear" w:color="auto" w:fill="auto"/>
        <w:bidi w:val="0"/>
        <w:spacing w:before="0" w:line="348" w:lineRule="exact"/>
        <w:ind w:left="0" w:right="0" w:firstLine="140"/>
        <w:jc w:val="left"/>
      </w:pPr>
      <w:r>
        <w:rPr>
          <w:color w:val="000000"/>
          <w:spacing w:val="0"/>
          <w:w w:val="100"/>
          <w:position w:val="0"/>
        </w:rPr>
        <w:t>公司实物销售收入是否大于劳务收入</w:t>
      </w:r>
    </w:p>
    <w:p>
      <w:pPr>
        <w:pStyle w:val="Style32"/>
        <w:keepNext w:val="0"/>
        <w:keepLines w:val="0"/>
        <w:widowControl w:val="0"/>
        <w:shd w:val="clear" w:color="auto" w:fill="auto"/>
        <w:bidi w:val="0"/>
        <w:spacing w:before="0" w:after="0" w:line="403"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line="348" w:lineRule="exact"/>
        <w:ind w:left="0" w:right="0" w:firstLine="140"/>
        <w:jc w:val="left"/>
      </w:pPr>
      <w:r>
        <w:rPr>
          <w:color w:val="000000"/>
          <w:spacing w:val="0"/>
          <w:w w:val="100"/>
          <w:position w:val="0"/>
        </w:rPr>
        <w:t>公司重大的在手订单情况</w:t>
      </w:r>
    </w:p>
    <w:p>
      <w:pPr>
        <w:pStyle w:val="Style32"/>
        <w:keepNext w:val="0"/>
        <w:keepLines w:val="0"/>
        <w:widowControl w:val="0"/>
        <w:shd w:val="clear" w:color="auto" w:fill="auto"/>
        <w:bidi w:val="0"/>
        <w:spacing w:before="0" w:after="0" w:line="403"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348" w:lineRule="exact"/>
        <w:ind w:left="0" w:right="0" w:firstLine="140"/>
        <w:jc w:val="left"/>
      </w:pPr>
      <w:r>
        <w:rPr>
          <w:color w:val="000000"/>
          <w:spacing w:val="0"/>
          <w:w w:val="100"/>
          <w:position w:val="0"/>
        </w:rPr>
        <w:t>数量分散的订单情况</w:t>
      </w:r>
    </w:p>
    <w:p>
      <w:pPr>
        <w:pStyle w:val="Style32"/>
        <w:keepNext w:val="0"/>
        <w:keepLines w:val="0"/>
        <w:widowControl w:val="0"/>
        <w:shd w:val="clear" w:color="auto" w:fill="auto"/>
        <w:bidi w:val="0"/>
        <w:spacing w:before="0" w:after="0" w:line="403"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348" w:lineRule="exact"/>
        <w:ind w:left="140" w:right="0" w:firstLine="0"/>
        <w:jc w:val="left"/>
      </w:pPr>
      <w:r>
        <w:rPr>
          <w:color w:val="000000"/>
          <w:spacing w:val="0"/>
          <w:w w:val="100"/>
          <w:position w:val="0"/>
        </w:rPr>
        <w:t xml:space="preserve">公司报告期内产品或服务发生重大变化或调整有关情况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120" w:line="305" w:lineRule="exact"/>
        <w:ind w:left="140" w:right="0" w:firstLine="420"/>
        <w:jc w:val="both"/>
      </w:pPr>
      <w:r>
        <w:rPr>
          <w:color w:val="000000"/>
          <w:spacing w:val="0"/>
          <w:w w:val="100"/>
          <w:position w:val="0"/>
        </w:rPr>
        <w:t xml:space="preserve">报告期内，基金第三方销售服务业务实现了快速发展，公司金融电子商务平台基金销售规模大幅上升, 金融电子商务服务业务收入较去年同期大幅增长，报告期内，公司金融电子商务服务业务实现收入 6, </w:t>
      </w:r>
      <w:r>
        <w:rPr>
          <w:color w:val="000000"/>
          <w:spacing w:val="0"/>
          <w:w w:val="100"/>
          <w:position w:val="0"/>
        </w:rPr>
        <w:t xml:space="preserve">646. </w:t>
      </w:r>
      <w:r>
        <w:rPr>
          <w:color w:val="000000"/>
          <w:spacing w:val="0"/>
          <w:w w:val="100"/>
          <w:position w:val="0"/>
        </w:rPr>
        <w:t>65万元，占营业总收入的比率为</w:t>
      </w:r>
      <w:r>
        <w:rPr>
          <w:color w:val="000000"/>
          <w:spacing w:val="0"/>
          <w:w w:val="100"/>
          <w:position w:val="0"/>
        </w:rPr>
        <w:t xml:space="preserve">26. </w:t>
      </w:r>
      <w:r>
        <w:rPr>
          <w:color w:val="000000"/>
          <w:spacing w:val="0"/>
          <w:w w:val="100"/>
          <w:position w:val="0"/>
        </w:rPr>
        <w:t>75%，金融电子商务服务业务已成为公司主营业务之一。</w:t>
      </w:r>
    </w:p>
    <w:p>
      <w:pPr>
        <w:pStyle w:val="Style32"/>
        <w:keepNext w:val="0"/>
        <w:keepLines w:val="0"/>
        <w:widowControl w:val="0"/>
        <w:shd w:val="clear" w:color="auto" w:fill="auto"/>
        <w:bidi w:val="0"/>
        <w:spacing w:before="0" w:line="240" w:lineRule="auto"/>
        <w:ind w:left="0" w:right="0" w:firstLine="140"/>
        <w:jc w:val="left"/>
      </w:pPr>
      <w:bookmarkStart w:id="87" w:name="bookmark87"/>
      <w:r>
        <w:rPr>
          <w:rFonts w:ascii="Times New Roman" w:eastAsia="Times New Roman" w:hAnsi="Times New Roman" w:cs="Times New Roman"/>
          <w:color w:val="000000"/>
          <w:spacing w:val="0"/>
          <w:w w:val="100"/>
          <w:position w:val="0"/>
        </w:rPr>
        <w:t>4</w:t>
      </w:r>
      <w:bookmarkEnd w:id="87"/>
      <w:r>
        <w:rPr>
          <w:rFonts w:ascii="Times New Roman" w:eastAsia="Times New Roman" w:hAnsi="Times New Roman" w:cs="Times New Roman"/>
          <w:color w:val="000000"/>
          <w:spacing w:val="0"/>
          <w:w w:val="100"/>
          <w:position w:val="0"/>
        </w:rPr>
        <w:t>）</w:t>
      </w:r>
      <w:r>
        <w:rPr>
          <w:color w:val="000000"/>
          <w:spacing w:val="0"/>
          <w:w w:val="100"/>
          <w:position w:val="0"/>
        </w:rPr>
        <w:t>成本</w:t>
      </w:r>
      <w:r>
        <w:br w:type="page"/>
      </w: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占营业成本比重</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占营业成本比重</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89,735,083.82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64,732,333.89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110,894,625.98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96,748,393.17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84,464,034.61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65,386,886.85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主要因为公司进一步加大了战略及 业务投入，人员规模较去年同期有一 定程度的增长，相应的职工薪酬、租 赁费、税费等较上年同期增长较大。</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-41,863,667.30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-48,779,024.89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-20,889.96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5,762,001.75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主要因为公司报告期所得税汇算清 缴退税及利润总额较上年同期大幅 下降。</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widowControl w:val="0"/>
        <w:spacing w:after="99" w:line="1" w:lineRule="exact"/>
      </w:pPr>
    </w:p>
    <w:p>
      <w:pPr>
        <w:pStyle w:val="Style42"/>
        <w:keepNext w:val="0"/>
        <w:keepLines w:val="0"/>
        <w:widowControl w:val="0"/>
        <w:shd w:val="clear" w:color="auto" w:fill="auto"/>
        <w:bidi w:val="0"/>
        <w:spacing w:before="0" w:after="100" w:line="324" w:lineRule="exact"/>
        <w:ind w:left="0" w:right="0" w:firstLine="440"/>
        <w:jc w:val="left"/>
        <w:rPr>
          <w:sz w:val="18"/>
          <w:szCs w:val="18"/>
        </w:rPr>
      </w:pPr>
      <w:r>
        <w:rPr>
          <w:color w:val="000000"/>
          <w:spacing w:val="0"/>
          <w:w w:val="100"/>
          <w:position w:val="0"/>
          <w:sz w:val="20"/>
          <w:szCs w:val="20"/>
        </w:rPr>
        <w:t xml:space="preserve">报告期内，为进一步完善产品线和服务能力，加强和提升公司市场竞争力，公司进一步推进研发工作, 积极做好新产品的研发和技术储备工作。报告期内，公司新增软件著作权23项，新增非专利技术3项。 </w:t>
      </w:r>
      <w:r>
        <w:rPr>
          <w:color w:val="000000"/>
          <w:spacing w:val="0"/>
          <w:w w:val="100"/>
          <w:position w:val="0"/>
          <w:sz w:val="18"/>
          <w:szCs w:val="18"/>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39,678,000.00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39,596,000.00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40,850,000.00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研发投入资本化率大幅变动的原因及其合理性说明</w:t>
      </w:r>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left"/>
      </w:pPr>
      <w:bookmarkStart w:id="88" w:name="bookmark88"/>
      <w:r>
        <w:rPr>
          <w:rFonts w:ascii="Times New Roman" w:eastAsia="Times New Roman" w:hAnsi="Times New Roman" w:cs="Times New Roman"/>
          <w:color w:val="000000"/>
          <w:spacing w:val="0"/>
          <w:w w:val="100"/>
          <w:position w:val="0"/>
        </w:rPr>
        <w:t>7</w:t>
      </w:r>
      <w:bookmarkEnd w:id="88"/>
      <w:r>
        <w:rPr>
          <w:rFonts w:ascii="Times New Roman" w:eastAsia="Times New Roman" w:hAnsi="Times New Roman" w:cs="Times New Roman"/>
          <w:color w:val="000000"/>
          <w:spacing w:val="0"/>
          <w:w w:val="100"/>
          <w:position w:val="0"/>
        </w:rPr>
        <w:t>）</w:t>
      </w:r>
      <w:r>
        <w:rPr>
          <w:color w:val="000000"/>
          <w:spacing w:val="0"/>
          <w:w w:val="100"/>
          <w:position w:val="0"/>
        </w:rPr>
        <w:t>现金流</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886,314,858.39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241,435,491.80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410,237,314.13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221,271,737.41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476,077,544.26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20,163,754.39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2,261.06%</w:t>
            </w:r>
          </w:p>
        </w:tc>
      </w:tr>
    </w:tbl>
    <w:p>
      <w:pPr>
        <w:widowControl w:val="0"/>
        <w:spacing w:line="1" w:lineRule="exact"/>
      </w:pPr>
    </w:p>
    <w:tbl>
      <w:tblPr>
        <w:tblOverlap w:val="never"/>
        <w:jc w:val="center"/>
        <w:tblLayout w:type="fixed"/>
      </w:tblPr>
      <w:tblGrid>
        <w:gridCol w:w="2395"/>
        <w:gridCol w:w="2395"/>
        <w:gridCol w:w="2390"/>
        <w:gridCol w:w="2400"/>
      </w:tblGrid>
      <w:tr>
        <w:trPr>
          <w:trHeight w:val="365"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60,583,397.26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226,668,362.22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14,093,823.74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1,508.28%</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-226,658,462.22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46,489,573.52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33,657,117.59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21,183,055.72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-29,897,117.59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-21,183,055.72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219,518,948.45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45,470,272.19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382.77%</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报告期内，公司经营活动现金净流量较上年同期相比出现较大幅度的上升</w:t>
      </w:r>
      <w:r>
        <w:rPr>
          <w:color w:val="000000"/>
          <w:spacing w:val="0"/>
          <w:w w:val="100"/>
          <w:position w:val="0"/>
        </w:rPr>
        <w:t>，</w:t>
      </w:r>
      <w:r>
        <w:rPr>
          <w:color w:val="000000"/>
          <w:spacing w:val="0"/>
          <w:w w:val="100"/>
          <w:position w:val="0"/>
        </w:rPr>
        <w:t>主要由于基金第三方销售服 务业务经营活动现金净流量及金融数据服务业务预收收入增加。</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报告期内，投资活动现金流入量较上年同期减少，主要由于上年同期人民币结构性存款到期收回。</w:t>
      </w:r>
    </w:p>
    <w:p>
      <w:pPr>
        <w:pStyle w:val="Style42"/>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报告期内，投资活动现金流出量较上年大幅增加，主要由于报告期内公司办理了兴业银行人民币结构 性存款。</w:t>
      </w:r>
    </w:p>
    <w:p>
      <w:pPr>
        <w:pStyle w:val="Style42"/>
        <w:keepNext w:val="0"/>
        <w:keepLines w:val="0"/>
        <w:widowControl w:val="0"/>
        <w:shd w:val="clear" w:color="auto" w:fill="auto"/>
        <w:bidi w:val="0"/>
        <w:spacing w:before="0" w:after="440" w:line="316" w:lineRule="exact"/>
        <w:ind w:left="0" w:right="0" w:firstLine="440"/>
        <w:jc w:val="both"/>
      </w:pPr>
      <w:r>
        <w:rPr>
          <w:color w:val="000000"/>
          <w:spacing w:val="0"/>
          <w:w w:val="100"/>
          <w:position w:val="0"/>
        </w:rPr>
        <w:t>报告期内，筹资活动现金流出量大幅增加，主要由于报告期内支付的现金股利增加。</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报告期内公司经营活动的现金流量与本年度净利润存在重大差异的原因说明</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100" w:line="305" w:lineRule="exact"/>
        <w:ind w:left="0" w:right="0" w:firstLine="440"/>
        <w:jc w:val="both"/>
      </w:pPr>
      <w:r>
        <w:rPr>
          <w:color w:val="000000"/>
          <w:spacing w:val="0"/>
          <w:w w:val="100"/>
          <w:position w:val="0"/>
        </w:rPr>
        <w:t>报告期内，公司经营活动现金净流量较上年同期相比出现较大幅度的上升，主要由于基金第三方销售 服务业务经营活动现金净流量及金融数据服务业务预收收入增加。</w:t>
      </w:r>
    </w:p>
    <w:p>
      <w:pPr>
        <w:pStyle w:val="Style32"/>
        <w:keepNext w:val="0"/>
        <w:keepLines w:val="0"/>
        <w:widowControl w:val="0"/>
        <w:shd w:val="clear" w:color="auto" w:fill="auto"/>
        <w:bidi w:val="0"/>
        <w:spacing w:before="0" w:after="100" w:line="240" w:lineRule="auto"/>
        <w:ind w:left="0" w:right="0" w:firstLine="0"/>
        <w:jc w:val="both"/>
      </w:pPr>
      <w:bookmarkStart w:id="89" w:name="bookmark89"/>
      <w:r>
        <w:rPr>
          <w:rFonts w:ascii="Times New Roman" w:eastAsia="Times New Roman" w:hAnsi="Times New Roman" w:cs="Times New Roman"/>
          <w:color w:val="000000"/>
          <w:spacing w:val="0"/>
          <w:w w:val="100"/>
          <w:position w:val="0"/>
        </w:rPr>
        <w:t>8</w:t>
      </w:r>
      <w:bookmarkEnd w:id="89"/>
      <w:r>
        <w:rPr>
          <w:rFonts w:ascii="Times New Roman" w:eastAsia="Times New Roman" w:hAnsi="Times New Roman" w:cs="Times New Roman"/>
          <w:color w:val="000000"/>
          <w:spacing w:val="0"/>
          <w:w w:val="100"/>
          <w:position w:val="0"/>
        </w:rPr>
        <w:t>）</w:t>
      </w:r>
      <w:r>
        <w:rPr>
          <w:color w:val="000000"/>
          <w:spacing w:val="0"/>
          <w:w w:val="100"/>
          <w:position w:val="0"/>
        </w:rPr>
        <w:t>公司主要供应商、客户情况</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41,849,298.35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3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52,099,491.88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3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0"/>
        <w:jc w:val="both"/>
      </w:pPr>
      <w:bookmarkStart w:id="90" w:name="bookmark90"/>
      <w:r>
        <w:rPr>
          <w:rFonts w:ascii="Times New Roman" w:eastAsia="Times New Roman" w:hAnsi="Times New Roman" w:cs="Times New Roman"/>
          <w:color w:val="000000"/>
          <w:spacing w:val="0"/>
          <w:w w:val="100"/>
          <w:position w:val="0"/>
        </w:rPr>
        <w:t>9</w:t>
      </w:r>
      <w:bookmarkEnd w:id="90"/>
      <w:r>
        <w:rPr>
          <w:rFonts w:ascii="Times New Roman" w:eastAsia="Times New Roman" w:hAnsi="Times New Roman" w:cs="Times New Roman"/>
          <w:color w:val="000000"/>
          <w:spacing w:val="0"/>
          <w:w w:val="100"/>
          <w:position w:val="0"/>
        </w:rPr>
        <w:t>）</w:t>
      </w:r>
      <w:r>
        <w:rPr>
          <w:color w:val="000000"/>
          <w:spacing w:val="0"/>
          <w:w w:val="100"/>
          <w:position w:val="0"/>
        </w:rPr>
        <w:t>公司未来发展与规划延续至报告期的说明</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首次公开发行招股说明书中披露的未来发展与规划在本报告期的实施情况</w:t>
      </w:r>
    </w:p>
    <w:p>
      <w:pPr>
        <w:pStyle w:val="Style3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 xml:space="preserve">报告期内，公司按照在首次公开发行招股说明书中披露的发展战略，制定符合发展战略的经营计划, </w:t>
      </w:r>
      <w:r>
        <w:rPr>
          <w:color w:val="000000"/>
          <w:spacing w:val="0"/>
          <w:w w:val="100"/>
          <w:position w:val="0"/>
        </w:rPr>
        <w:t>积极推进互联网财经大平台战略。公司进一步加强了海量财经资讯库和海量金融数据库的建设和完善，进 一步扩大财经资讯和金融数据库的覆盖面，满足用户对海量财经资讯和金融数据的及时性和个性化需求。 进一步提高海量财经资讯和金融数据的整合和加工处理能力，增强平台资讯和数据的可读性、可检索性和 相关性。进一步强化股吧等互动平台的优化、创新和完善，提升多媒体财经视频服务，丰富财经信息平台 的内容和表现方式，改善和提升用户的使用体验。进一步加强金融数据终端平台和无线财经信息平台的建 设和完善，推出面向机构用户的金融终端，提升金融数据平台的服务能力和水平，进一步提升用户黏性。 全力加强互联网金融电子商务服务业务的发展，丰富互联网财经大平台的服务内容和范围，进一步巩固和 提升了公司的核心竞争力，为公司实现可持续健康发展，打下坚实的基础。</w:t>
      </w:r>
    </w:p>
    <w:p>
      <w:pPr>
        <w:pStyle w:val="Style3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前期披露的发展战略和经营计划在报告期内的进展情况</w:t>
      </w:r>
    </w:p>
    <w:p>
      <w:pPr>
        <w:pStyle w:val="Style42"/>
        <w:keepNext w:val="0"/>
        <w:keepLines w:val="0"/>
        <w:widowControl w:val="0"/>
        <w:shd w:val="clear" w:color="auto" w:fill="auto"/>
        <w:tabs>
          <w:tab w:pos="1101" w:val="left"/>
        </w:tabs>
        <w:bidi w:val="0"/>
        <w:spacing w:before="0" w:after="0" w:line="313" w:lineRule="exact"/>
        <w:ind w:left="140" w:right="0" w:firstLine="420"/>
        <w:jc w:val="both"/>
      </w:pPr>
      <w:bookmarkStart w:id="91" w:name="bookmark91"/>
      <w:r>
        <w:rPr>
          <w:color w:val="000000"/>
          <w:spacing w:val="0"/>
          <w:w w:val="100"/>
          <w:position w:val="0"/>
        </w:rPr>
        <w:t>（</w:t>
      </w:r>
      <w:bookmarkEnd w:id="91"/>
      <w:r>
        <w:rPr>
          <w:color w:val="000000"/>
          <w:spacing w:val="0"/>
          <w:w w:val="100"/>
          <w:position w:val="0"/>
        </w:rPr>
        <w:t>1）</w:t>
        <w:tab/>
        <w:t>报告期内，公司立足于整体战略规划，进一步加大了战略投入，加强互联网财经大平台的建设 和完善，提升平台的响应速度，对互动平台作了全新改版，改善了用户发言和互动的体验，加强了金融终 端平台和无线终端平台的研发和创新工作，全力加强互联网金融电子商务服务平台的建设和完善，不断拓 展提升大平台的服务能力和范围。</w:t>
      </w:r>
    </w:p>
    <w:p>
      <w:pPr>
        <w:pStyle w:val="Style42"/>
        <w:keepNext w:val="0"/>
        <w:keepLines w:val="0"/>
        <w:widowControl w:val="0"/>
        <w:shd w:val="clear" w:color="auto" w:fill="auto"/>
        <w:tabs>
          <w:tab w:pos="1103" w:val="left"/>
        </w:tabs>
        <w:bidi w:val="0"/>
        <w:spacing w:before="0" w:after="0" w:line="314" w:lineRule="exact"/>
        <w:ind w:left="140" w:right="0" w:firstLine="420"/>
        <w:jc w:val="both"/>
      </w:pPr>
      <w:bookmarkStart w:id="92" w:name="bookmark92"/>
      <w:r>
        <w:rPr>
          <w:color w:val="000000"/>
          <w:spacing w:val="0"/>
          <w:w w:val="100"/>
          <w:position w:val="0"/>
        </w:rPr>
        <w:t>（</w:t>
      </w:r>
      <w:bookmarkEnd w:id="92"/>
      <w:r>
        <w:rPr>
          <w:color w:val="000000"/>
          <w:spacing w:val="0"/>
          <w:w w:val="100"/>
          <w:position w:val="0"/>
        </w:rPr>
        <w:t>2）</w:t>
        <w:tab/>
        <w:t>报告期内，公司坚持以用户为中心，积极适应市场和用户需求的变化，进一步加大金融终端的 研发和创新力度，不断丰富终端产品，完善终端平台，相继推出了基于量化投资的金融数据服务终端产品</w:t>
      </w:r>
    </w:p>
    <w:p>
      <w:pPr>
        <w:pStyle w:val="Style42"/>
        <w:keepNext w:val="0"/>
        <w:keepLines w:val="0"/>
        <w:widowControl w:val="0"/>
        <w:shd w:val="clear" w:color="auto" w:fill="auto"/>
        <w:bidi w:val="0"/>
        <w:spacing w:before="0" w:after="0" w:line="314" w:lineRule="exact"/>
        <w:ind w:left="140" w:right="0" w:firstLine="0"/>
        <w:jc w:val="both"/>
      </w:pPr>
      <w:r>
        <w:rPr>
          <w:color w:val="000000"/>
          <w:spacing w:val="0"/>
          <w:w w:val="100"/>
          <w:position w:val="0"/>
        </w:rPr>
        <w:t>“投资大师”，基于</w:t>
      </w:r>
      <w:r>
        <w:rPr>
          <w:color w:val="000000"/>
          <w:spacing w:val="0"/>
          <w:w w:val="100"/>
          <w:position w:val="0"/>
        </w:rPr>
        <w:t>Level-2</w:t>
      </w:r>
      <w:r>
        <w:rPr>
          <w:color w:val="000000"/>
          <w:spacing w:val="0"/>
          <w:w w:val="100"/>
          <w:position w:val="0"/>
        </w:rPr>
        <w:t>行情数据、具有深市千档委托数据等特色功能的金融数据服务终端产品“东 方财富通</w:t>
      </w:r>
      <w:r>
        <w:rPr>
          <w:color w:val="000000"/>
          <w:spacing w:val="0"/>
          <w:w w:val="100"/>
          <w:position w:val="0"/>
        </w:rPr>
        <w:t>Level-2</w:t>
      </w:r>
      <w:r>
        <w:rPr>
          <w:color w:val="000000"/>
          <w:spacing w:val="0"/>
          <w:w w:val="100"/>
          <w:position w:val="0"/>
        </w:rPr>
        <w:t>极速版”，受到市场广泛欢迎。推出了面向机构的金融数据服务终端产品</w:t>
      </w:r>
      <w:r>
        <w:rPr>
          <w:color w:val="000000"/>
          <w:spacing w:val="0"/>
          <w:w w:val="100"/>
          <w:position w:val="0"/>
        </w:rPr>
        <w:t>“Choice</w:t>
      </w:r>
      <w:r>
        <w:rPr>
          <w:color w:val="000000"/>
          <w:spacing w:val="0"/>
          <w:w w:val="100"/>
          <w:position w:val="0"/>
        </w:rPr>
        <w:t>资言"” 更好地满足个人用户和机构用户对金融数据全平台、多终端、24小时的个性化需求，进一步提升公司整体 金融数据服务业务的服务能力和竞争力。报告期内，受宏观经济形势和公司业务推广统筹安排等因素的影 响，公司互联网广告服务业务较去年同期出现一定程度下滑。公司加强了广告业务体系调整，进一步提升 营销管理水平，提升客户服务能力，互联网广告服务业务基本实现平稳发展。</w:t>
      </w:r>
    </w:p>
    <w:p>
      <w:pPr>
        <w:pStyle w:val="Style42"/>
        <w:keepNext w:val="0"/>
        <w:keepLines w:val="0"/>
        <w:widowControl w:val="0"/>
        <w:shd w:val="clear" w:color="auto" w:fill="auto"/>
        <w:tabs>
          <w:tab w:pos="1103" w:val="left"/>
        </w:tabs>
        <w:bidi w:val="0"/>
        <w:spacing w:before="0" w:after="0" w:line="311" w:lineRule="exact"/>
        <w:ind w:left="140" w:right="0" w:firstLine="420"/>
        <w:jc w:val="both"/>
      </w:pPr>
      <w:bookmarkStart w:id="93" w:name="bookmark93"/>
      <w:r>
        <w:rPr>
          <w:color w:val="000000"/>
          <w:spacing w:val="0"/>
          <w:w w:val="100"/>
          <w:position w:val="0"/>
        </w:rPr>
        <w:t>（</w:t>
      </w:r>
      <w:bookmarkEnd w:id="93"/>
      <w:r>
        <w:rPr>
          <w:color w:val="000000"/>
          <w:spacing w:val="0"/>
          <w:w w:val="100"/>
          <w:position w:val="0"/>
        </w:rPr>
        <w:t>3）</w:t>
        <w:tab/>
        <w:t>报告期内，公司从战略层面进一步推动金融电子商务服务业务的发展，全力推进基金第三方销 售服务业务的发展，积极丰富基金产品线，不断提升平台交易功能，完善用户体验，提升服务质量和水平， 截止2013年12月底，共上线67家基金公司，1578支基金产品。报告期内，公司金融电子商务平台共计实现 基金认申购及定期定额申购交易2162136笔，基金销售额为</w:t>
      </w:r>
      <w:r>
        <w:rPr>
          <w:color w:val="000000"/>
          <w:spacing w:val="0"/>
          <w:w w:val="100"/>
          <w:position w:val="0"/>
        </w:rPr>
        <w:t>360.89</w:t>
      </w:r>
      <w:r>
        <w:rPr>
          <w:color w:val="000000"/>
          <w:spacing w:val="0"/>
          <w:w w:val="100"/>
          <w:position w:val="0"/>
        </w:rPr>
        <w:t>亿元。</w:t>
      </w:r>
    </w:p>
    <w:p>
      <w:pPr>
        <w:pStyle w:val="Style42"/>
        <w:keepNext w:val="0"/>
        <w:keepLines w:val="0"/>
        <w:widowControl w:val="0"/>
        <w:shd w:val="clear" w:color="auto" w:fill="auto"/>
        <w:bidi w:val="0"/>
        <w:spacing w:before="0" w:after="0" w:line="314" w:lineRule="exact"/>
        <w:ind w:left="140" w:right="0" w:firstLine="420"/>
        <w:jc w:val="both"/>
      </w:pPr>
      <w:r>
        <w:rPr>
          <w:color w:val="000000"/>
          <w:spacing w:val="0"/>
          <w:w w:val="100"/>
          <w:position w:val="0"/>
        </w:rPr>
        <w:t>报告期内，公司积极进行产品和服务创新，公司全资子公司“上海天天基金销售有限公司”于2013年 5月2日，推出“天天现金宝”业务，6月26日完善并正式更名为“活期宝”业务。“活期宝” 一经推出， 即受到了市场关注和投资者的广泛欢迎，截止2013年12月底，“活期宝”共计实现申购交易1188099笔，销 售额累计为</w:t>
      </w:r>
      <w:r>
        <w:rPr>
          <w:color w:val="000000"/>
          <w:spacing w:val="0"/>
          <w:w w:val="100"/>
          <w:position w:val="0"/>
        </w:rPr>
        <w:t>262.85</w:t>
      </w:r>
      <w:r>
        <w:rPr>
          <w:color w:val="000000"/>
          <w:spacing w:val="0"/>
          <w:w w:val="100"/>
          <w:position w:val="0"/>
        </w:rPr>
        <w:t>亿元。公司不断加强产品和服务创新，积极适应市场需求，推出创新型产品、创新型服 务，推动了公司基金第三方销售服务业务实现快速发展，也为公司未来进一步扩大金融电子商务业务的服 务内容和服务范围，积累经验，夯实基础。</w:t>
      </w:r>
    </w:p>
    <w:p>
      <w:pPr>
        <w:pStyle w:val="Style42"/>
        <w:keepNext w:val="0"/>
        <w:keepLines w:val="0"/>
        <w:widowControl w:val="0"/>
        <w:shd w:val="clear" w:color="auto" w:fill="auto"/>
        <w:tabs>
          <w:tab w:pos="1103" w:val="left"/>
        </w:tabs>
        <w:bidi w:val="0"/>
        <w:spacing w:before="0" w:after="0" w:line="319" w:lineRule="exact"/>
        <w:ind w:left="140" w:right="0" w:firstLine="420"/>
        <w:jc w:val="both"/>
      </w:pPr>
      <w:bookmarkStart w:id="94" w:name="bookmark94"/>
      <w:r>
        <w:rPr>
          <w:color w:val="000000"/>
          <w:spacing w:val="0"/>
          <w:w w:val="100"/>
          <w:position w:val="0"/>
        </w:rPr>
        <w:t>（</w:t>
      </w:r>
      <w:bookmarkEnd w:id="94"/>
      <w:r>
        <w:rPr>
          <w:color w:val="000000"/>
          <w:spacing w:val="0"/>
          <w:w w:val="100"/>
          <w:position w:val="0"/>
        </w:rPr>
        <w:t>4）</w:t>
        <w:tab/>
        <w:t>报告期内，公司继续加强品牌宣传的投入力度，互联网平台的整体价值和品牌综合影响力得到 进一步提升。</w:t>
      </w:r>
    </w:p>
    <w:p>
      <w:pPr>
        <w:pStyle w:val="Style42"/>
        <w:keepNext w:val="0"/>
        <w:keepLines w:val="0"/>
        <w:widowControl w:val="0"/>
        <w:shd w:val="clear" w:color="auto" w:fill="auto"/>
        <w:tabs>
          <w:tab w:pos="1101" w:val="left"/>
        </w:tabs>
        <w:bidi w:val="0"/>
        <w:spacing w:before="0" w:after="0" w:line="318" w:lineRule="exact"/>
        <w:ind w:left="140" w:right="0" w:firstLine="420"/>
        <w:jc w:val="both"/>
      </w:pPr>
      <w:bookmarkStart w:id="95" w:name="bookmark95"/>
      <w:r>
        <w:rPr>
          <w:color w:val="000000"/>
          <w:spacing w:val="0"/>
          <w:w w:val="100"/>
          <w:position w:val="0"/>
        </w:rPr>
        <w:t>（</w:t>
      </w:r>
      <w:bookmarkEnd w:id="95"/>
      <w:r>
        <w:rPr>
          <w:color w:val="000000"/>
          <w:spacing w:val="0"/>
          <w:w w:val="100"/>
          <w:position w:val="0"/>
        </w:rPr>
        <w:t>5）</w:t>
        <w:tab/>
        <w:t>报告期内，公司三个募投项目按计划顺利完成，募投项目的后续建设和维护工作在积极推进中。 同时进一步做好金融数据机构服务平台项目的建设，进一步做好协调调整金融信息服务中心项目的推进工 作。</w:t>
      </w:r>
    </w:p>
    <w:p>
      <w:pPr>
        <w:pStyle w:val="Style42"/>
        <w:keepNext w:val="0"/>
        <w:keepLines w:val="0"/>
        <w:widowControl w:val="0"/>
        <w:shd w:val="clear" w:color="auto" w:fill="auto"/>
        <w:tabs>
          <w:tab w:pos="1103" w:val="left"/>
        </w:tabs>
        <w:bidi w:val="0"/>
        <w:spacing w:before="0" w:after="0" w:line="314" w:lineRule="exact"/>
        <w:ind w:left="140" w:right="0" w:firstLine="420"/>
        <w:jc w:val="both"/>
      </w:pPr>
      <w:bookmarkStart w:id="96" w:name="bookmark96"/>
      <w:r>
        <w:rPr>
          <w:color w:val="000000"/>
          <w:spacing w:val="0"/>
          <w:w w:val="100"/>
          <w:position w:val="0"/>
        </w:rPr>
        <w:t>（</w:t>
      </w:r>
      <w:bookmarkEnd w:id="96"/>
      <w:r>
        <w:rPr>
          <w:color w:val="000000"/>
          <w:spacing w:val="0"/>
          <w:w w:val="100"/>
          <w:position w:val="0"/>
        </w:rPr>
        <w:t>6）</w:t>
        <w:tab/>
        <w:t>报告期内，公司进一步加强了财务管理工作，加强了资金和应收款项的管理，加强了风险管理， 进一步提升了内控管理水平。进一步加强人力资源管理，加强人才引进和员工培训，进一步强化了人才储 备。积极推进企业文化建设，增强了公司的凝聚力和向心力。</w:t>
      </w:r>
    </w:p>
    <w:p>
      <w:pPr>
        <w:pStyle w:val="Style42"/>
        <w:keepNext w:val="0"/>
        <w:keepLines w:val="0"/>
        <w:widowControl w:val="0"/>
        <w:shd w:val="clear" w:color="auto" w:fill="auto"/>
        <w:tabs>
          <w:tab w:pos="1101" w:val="left"/>
        </w:tabs>
        <w:bidi w:val="0"/>
        <w:spacing w:before="0" w:after="0" w:line="317" w:lineRule="exact"/>
        <w:ind w:left="140" w:right="0" w:firstLine="420"/>
        <w:jc w:val="both"/>
        <w:sectPr>
          <w:footnotePr>
            <w:pos w:val="pageBottom"/>
            <w:numFmt w:val="decimal"/>
            <w:numRestart w:val="continuous"/>
          </w:footnotePr>
          <w:type w:val="continuous"/>
          <w:pgSz w:w="11900" w:h="16840"/>
          <w:pgMar w:top="1040" w:right="752" w:bottom="1230" w:left="808" w:header="0" w:footer="3" w:gutter="0"/>
          <w:cols w:space="720"/>
          <w:noEndnote/>
          <w:rtlGutter w:val="0"/>
          <w:docGrid w:linePitch="360"/>
        </w:sectPr>
      </w:pPr>
      <w:bookmarkStart w:id="97" w:name="bookmark97"/>
      <w:r>
        <w:rPr>
          <w:color w:val="000000"/>
          <w:spacing w:val="0"/>
          <w:w w:val="100"/>
          <w:position w:val="0"/>
        </w:rPr>
        <w:t>（</w:t>
      </w:r>
      <w:bookmarkEnd w:id="97"/>
      <w:r>
        <w:rPr>
          <w:color w:val="000000"/>
          <w:spacing w:val="0"/>
          <w:w w:val="100"/>
          <w:position w:val="0"/>
        </w:rPr>
        <w:t>7）</w:t>
        <w:tab/>
        <w:t>报告期内，公司进一步加强了投资者关系管理工作，积极加强与投资者的互动交流，及时认真 答复投资者提出的每一个问题，积极参加监管机构的培训。报告期内，共接听投资者来电267个，回答深 交所互动易平台投资者提问211个，举行了2012年年度报告网上说明会，参加反向路演三次，举行产品发 布会一次。</w:t>
      </w: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rPr>
        <w:t>20%</w:t>
      </w:r>
      <w:r>
        <w:rPr>
          <w:color w:val="000000"/>
          <w:spacing w:val="0"/>
          <w:w w:val="100"/>
          <w:position w:val="0"/>
        </w:rPr>
        <w:t>以上的差异原因</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260"/>
        <w:jc w:val="both"/>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w:t>
      </w:r>
      <w:bookmarkEnd w:id="100"/>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01"/>
      <w:bookmarkEnd w:id="98"/>
      <w:bookmarkEnd w:id="99"/>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righ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both"/>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89,735,083.82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r>
      <w:tr>
        <w:trPr>
          <w:trHeight w:val="403"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金融数据服务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70,392,804.89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48,641,069.23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99,654,888.61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24,248,111.92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-0.83%</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金融电子商务服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66,466,488.88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15,309,120.92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11,960,685.46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1,536,781.75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w:t>
            </w:r>
          </w:p>
        </w:tc>
      </w:tr>
      <w:tr>
        <w:trPr>
          <w:trHeight w:val="403"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电信覆盖地区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180,909,537.39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65,334,303.80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24.73%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联通覆盖地区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63,531,046.81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22,943,824.70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4,034,283.64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1,456,955.32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203.62%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w:t>
            </w:r>
          </w:p>
        </w:tc>
      </w:tr>
    </w:tbl>
    <w:p>
      <w:pPr>
        <w:pStyle w:val="Style32"/>
        <w:keepNext w:val="0"/>
        <w:keepLines w:val="0"/>
        <w:widowControl w:val="0"/>
        <w:shd w:val="clear" w:color="auto" w:fill="auto"/>
        <w:bidi w:val="0"/>
        <w:spacing w:before="0" w:after="360" w:line="353" w:lineRule="exact"/>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3</w:t>
      </w:r>
      <w:r>
        <w:rPr>
          <w:color w:val="000000"/>
          <w:spacing w:val="0"/>
          <w:w w:val="100"/>
          <w:position w:val="0"/>
        </w:rPr>
        <w:t>年按报告期末口径调整后的主营业务数据 不适用</w:t>
      </w:r>
    </w:p>
    <w:p>
      <w:pPr>
        <w:pStyle w:val="Style37"/>
        <w:keepNext/>
        <w:keepLines/>
        <w:widowControl w:val="0"/>
        <w:shd w:val="clear" w:color="auto" w:fill="auto"/>
        <w:bidi w:val="0"/>
        <w:spacing w:before="0" w:line="240" w:lineRule="auto"/>
        <w:ind w:left="0" w:right="0" w:firstLine="260"/>
        <w:jc w:val="both"/>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02"/>
      <w:bookmarkEnd w:id="103"/>
      <w:bookmarkEnd w:id="105"/>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39"/>
        <w:gridCol w:w="1061"/>
        <w:gridCol w:w="1349"/>
        <w:gridCol w:w="408"/>
        <w:gridCol w:w="653"/>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1,746,259,555.95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1,526,871,263.72</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49,190,109.27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37,581,406.96</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51,847,286.09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50,022,555.22</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209,371,845.25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2,604,463.44</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8.22%</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99" w:line="1" w:lineRule="exact"/>
      </w:pPr>
    </w:p>
    <w:p>
      <w:pPr>
        <w:pStyle w:val="Style32"/>
        <w:keepNext w:val="0"/>
        <w:keepLines w:val="0"/>
        <w:widowControl w:val="0"/>
        <w:shd w:val="clear" w:color="auto" w:fill="auto"/>
        <w:bidi w:val="0"/>
        <w:spacing w:before="0" w:after="240" w:line="240" w:lineRule="auto"/>
        <w:ind w:left="0" w:right="240" w:firstLine="0"/>
        <w:jc w:val="right"/>
      </w:pPr>
      <w:r>
        <w:rPr>
          <w:color w:val="000000"/>
          <w:spacing w:val="0"/>
          <w:w w:val="100"/>
          <w:position w:val="0"/>
        </w:rPr>
        <w:t>单位：元</w:t>
      </w:r>
      <w:r>
        <w:br w:type="page"/>
      </w:r>
    </w:p>
    <w:tbl>
      <w:tblPr>
        <w:tblOverlap w:val="never"/>
        <w:jc w:val="center"/>
        <w:tblLayout w:type="fixed"/>
      </w:tblPr>
      <w:tblGrid>
        <w:gridCol w:w="1373"/>
        <w:gridCol w:w="1262"/>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比重增减</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29,715,054.46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17,136,191.80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97,472,800.37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60,618,740.76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6,829,098.00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598,874,803.34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numPr>
          <w:ilvl w:val="0"/>
          <w:numId w:val="1"/>
        </w:numPr>
        <w:shd w:val="clear" w:color="auto" w:fill="auto"/>
        <w:bidi w:val="0"/>
        <w:spacing w:before="0" w:line="240" w:lineRule="auto"/>
        <w:ind w:left="0" w:right="0"/>
        <w:jc w:val="left"/>
      </w:pPr>
      <w:bookmarkStart w:id="106" w:name="bookmark106"/>
      <w:bookmarkStart w:id="107" w:name="bookmark107"/>
      <w:bookmarkStart w:id="108" w:name="bookmark108"/>
      <w:bookmarkStart w:id="109" w:name="bookmark109"/>
      <w:bookmarkEnd w:id="108"/>
      <w:r>
        <w:rPr>
          <w:color w:val="000000"/>
          <w:spacing w:val="0"/>
          <w:w w:val="100"/>
          <w:position w:val="0"/>
        </w:rPr>
        <w:t>公司竞争能力重大变化分析</w:t>
      </w:r>
      <w:bookmarkEnd w:id="106"/>
      <w:bookmarkEnd w:id="107"/>
      <w:bookmarkEnd w:id="109"/>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报告期内，公司核心竞争力无重大变化。</w:t>
      </w:r>
    </w:p>
    <w:p>
      <w:pPr>
        <w:pStyle w:val="Style37"/>
        <w:keepNext/>
        <w:keepLines/>
        <w:widowControl w:val="0"/>
        <w:numPr>
          <w:ilvl w:val="0"/>
          <w:numId w:val="1"/>
        </w:numPr>
        <w:shd w:val="clear" w:color="auto" w:fill="auto"/>
        <w:bidi w:val="0"/>
        <w:spacing w:before="0" w:line="240" w:lineRule="auto"/>
        <w:ind w:left="0" w:right="0"/>
        <w:jc w:val="left"/>
      </w:pPr>
      <w:bookmarkStart w:id="110" w:name="bookmark110"/>
      <w:bookmarkStart w:id="111" w:name="bookmark111"/>
      <w:bookmarkStart w:id="112" w:name="bookmark112"/>
      <w:bookmarkStart w:id="113" w:name="bookmark113"/>
      <w:bookmarkEnd w:id="112"/>
      <w:r>
        <w:rPr>
          <w:color w:val="000000"/>
          <w:spacing w:val="0"/>
          <w:w w:val="100"/>
          <w:position w:val="0"/>
        </w:rPr>
        <w:t>投资状况分析</w:t>
      </w:r>
      <w:bookmarkEnd w:id="110"/>
      <w:bookmarkEnd w:id="111"/>
      <w:bookmarkEnd w:id="113"/>
    </w:p>
    <w:p>
      <w:pPr>
        <w:pStyle w:val="Style3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130,455.45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7,779.67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77,935.03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637"/>
        <w:gridCol w:w="725"/>
        <w:gridCol w:w="797"/>
        <w:gridCol w:w="797"/>
        <w:gridCol w:w="720"/>
        <w:gridCol w:w="816"/>
        <w:gridCol w:w="725"/>
        <w:gridCol w:w="720"/>
        <w:gridCol w:w="720"/>
        <w:gridCol w:w="797"/>
        <w:gridCol w:w="725"/>
        <w:gridCol w:w="730"/>
      </w:tblGrid>
      <w:tr>
        <w:trPr>
          <w:trHeight w:val="165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98" w:lineRule="exact"/>
              <w:ind w:left="0" w:right="0" w:firstLine="0"/>
              <w:jc w:val="center"/>
            </w:pPr>
            <w:r>
              <w:rPr>
                <w:color w:val="000000"/>
                <w:spacing w:val="0"/>
                <w:w w:val="100"/>
                <w:position w:val="0"/>
              </w:rPr>
              <w:t>调整后投 资总额</w:t>
            </w:r>
          </w:p>
          <w:p>
            <w:pPr>
              <w:pStyle w:val="Style14"/>
              <w:keepNext w:val="0"/>
              <w:keepLines w:val="0"/>
              <w:widowControl w:val="0"/>
              <w:shd w:val="clear" w:color="auto" w:fill="auto"/>
              <w:bidi w:val="0"/>
              <w:spacing w:before="0" w:after="0" w:line="346"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9" w:lineRule="exact"/>
              <w:ind w:left="0" w:right="0" w:firstLine="0"/>
              <w:jc w:val="left"/>
            </w:pPr>
            <w:r>
              <w:rPr>
                <w:color w:val="000000"/>
                <w:spacing w:val="0"/>
                <w:w w:val="100"/>
                <w:position w:val="0"/>
              </w:rPr>
              <w:t>截至期</w:t>
            </w:r>
          </w:p>
          <w:p>
            <w:pPr>
              <w:pStyle w:val="Style14"/>
              <w:keepNext w:val="0"/>
              <w:keepLines w:val="0"/>
              <w:widowControl w:val="0"/>
              <w:shd w:val="clear" w:color="auto" w:fill="auto"/>
              <w:bidi w:val="0"/>
              <w:spacing w:before="0" w:after="80" w:line="329" w:lineRule="exact"/>
              <w:ind w:left="0" w:right="0" w:firstLine="0"/>
              <w:jc w:val="center"/>
            </w:pPr>
            <w:r>
              <w:rPr>
                <w:color w:val="000000"/>
                <w:spacing w:val="0"/>
                <w:w w:val="100"/>
                <w:position w:val="0"/>
              </w:rPr>
              <w:t>末投资 进度</w:t>
            </w:r>
          </w:p>
          <w:p>
            <w:pPr>
              <w:pStyle w:val="Style14"/>
              <w:keepNext w:val="0"/>
              <w:keepLines w:val="0"/>
              <w:widowControl w:val="0"/>
              <w:shd w:val="clear" w:color="auto" w:fill="auto"/>
              <w:bidi w:val="0"/>
              <w:spacing w:before="0" w:after="0" w:line="382" w:lineRule="auto"/>
              <w:ind w:left="0" w:right="0" w:firstLine="0"/>
              <w:jc w:val="right"/>
            </w:pPr>
            <w:r>
              <w:rPr>
                <w:rFonts w:ascii="Times New Roman" w:eastAsia="Times New Roman" w:hAnsi="Times New Roman" w:cs="Times New Roman"/>
                <w:color w:val="000000"/>
                <w:spacing w:val="0"/>
                <w:w w:val="100"/>
                <w:position w:val="0"/>
              </w:rPr>
              <w:t>(%) (3)</w:t>
            </w:r>
            <w:r>
              <w:rPr>
                <w:color w:val="000000"/>
                <w:spacing w:val="0"/>
                <w:w w:val="100"/>
                <w:position w:val="0"/>
              </w:rPr>
              <w:t>=</w:t>
            </w:r>
          </w:p>
          <w:p>
            <w:pPr>
              <w:pStyle w:val="Style14"/>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截止报告 期末累计 实现的效</w:t>
            </w:r>
          </w:p>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大型网络在线平 台系统升级项目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vertAlign w:val="subscript"/>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11,739.56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11,739.56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在线金融数据服 务系统升级项目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vertAlign w:val="subscript"/>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13,676.79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13,676.79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13,639.71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22,969.51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基于手机端的财 经信息服务系统项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vertAlign w:val="subscript"/>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4,571.89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4,571.89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040" w:right="752" w:bottom="1230" w:left="808" w:header="0" w:footer="3" w:gutter="0"/>
          <w:cols w:space="720"/>
          <w:noEndnote/>
          <w:rtlGutter w:val="0"/>
          <w:docGrid w:linePitch="360"/>
        </w:sectPr>
      </w:pPr>
    </w:p>
    <w:tbl>
      <w:tblPr>
        <w:tblOverlap w:val="never"/>
        <w:jc w:val="center"/>
        <w:tblLayout w:type="fixed"/>
      </w:tblPr>
      <w:tblGrid>
        <w:gridCol w:w="1637"/>
        <w:gridCol w:w="725"/>
        <w:gridCol w:w="797"/>
        <w:gridCol w:w="797"/>
        <w:gridCol w:w="720"/>
        <w:gridCol w:w="816"/>
        <w:gridCol w:w="725"/>
        <w:gridCol w:w="720"/>
        <w:gridCol w:w="720"/>
        <w:gridCol w:w="797"/>
        <w:gridCol w:w="725"/>
        <w:gridCol w:w="730"/>
      </w:tblGrid>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29,988.24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29,988.24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29,935.03</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22,969.51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建设研发基地与金 融信息服务中心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46,214.82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46,214.82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东方财富金融数据 机构服务平台系统 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增资全资子公司上 海天天基金销售有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vertAlign w:val="subscript"/>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56,214.82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56,214.82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48,000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86,203.06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86,203.06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77,935.03</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6,560.28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22,969.51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大型网络在线平台系统升级项目已建成，其建成后为公司现有服务及其他两个募集资金投资项目提供 全面平台支持，不单独核算投资效益。基于手机端的财经信息服务系统项目已建成，其建成后主要与公司 现有服务及其他两个募集资金投资项目相结合，实现协同效应，不单独进行手机端项目收费，不单独核算 投资效益。研发基地和金融信息服务中心项目，鉴于公司业务发展、项目规划要求、周边配套和整体经济 低迷等原因，项目于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日终止。</w:t>
            </w:r>
          </w:p>
        </w:tc>
      </w:tr>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98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公司募集资金净额为</w:t>
            </w:r>
            <w:r>
              <w:rPr>
                <w:rFonts w:ascii="Times New Roman" w:eastAsia="Times New Roman" w:hAnsi="Times New Roman" w:cs="Times New Roman"/>
                <w:color w:val="000000"/>
                <w:spacing w:val="0"/>
                <w:w w:val="100"/>
                <w:position w:val="0"/>
              </w:rPr>
              <w:t>130,455.45</w:t>
            </w:r>
            <w:r>
              <w:rPr>
                <w:color w:val="000000"/>
                <w:spacing w:val="0"/>
                <w:w w:val="100"/>
                <w:position w:val="0"/>
              </w:rPr>
              <w:t>万元，其中超募资金为</w:t>
            </w:r>
            <w:r>
              <w:rPr>
                <w:rFonts w:ascii="Times New Roman" w:eastAsia="Times New Roman" w:hAnsi="Times New Roman" w:cs="Times New Roman"/>
                <w:color w:val="000000"/>
                <w:spacing w:val="0"/>
                <w:w w:val="100"/>
                <w:position w:val="0"/>
              </w:rPr>
              <w:t>100,467.21</w:t>
            </w:r>
            <w:r>
              <w:rPr>
                <w:color w:val="000000"/>
                <w:spacing w:val="0"/>
                <w:w w:val="100"/>
                <w:position w:val="0"/>
              </w:rPr>
              <w:t>万元。</w:t>
            </w:r>
            <w:r>
              <w:rPr>
                <w:rFonts w:ascii="Times New Roman" w:eastAsia="Times New Roman" w:hAnsi="Times New Roman" w:cs="Times New Roman"/>
                <w:color w:val="000000"/>
                <w:spacing w:val="0"/>
                <w:w w:val="100"/>
                <w:position w:val="0"/>
              </w:rPr>
              <w:t>1</w:t>
            </w:r>
            <w:r>
              <w:rPr>
                <w:color w:val="000000"/>
                <w:spacing w:val="0"/>
                <w:w w:val="100"/>
                <w:position w:val="0"/>
              </w:rPr>
              <w:t>、公司第一届董事会第十六次 会议及</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年第二次临时股东大会审议通过了《关于超募资金的使用计划》，计划使用部分超募资金 </w:t>
            </w:r>
            <w:r>
              <w:rPr>
                <w:rFonts w:ascii="Times New Roman" w:eastAsia="Times New Roman" w:hAnsi="Times New Roman" w:cs="Times New Roman"/>
                <w:color w:val="000000"/>
                <w:spacing w:val="0"/>
                <w:w w:val="100"/>
                <w:position w:val="0"/>
              </w:rPr>
              <w:t>46,214.82</w:t>
            </w:r>
            <w:r>
              <w:rPr>
                <w:color w:val="000000"/>
                <w:spacing w:val="0"/>
                <w:w w:val="100"/>
                <w:position w:val="0"/>
              </w:rPr>
              <w:t>万元建设研发基地和金融信息服务中心。根据公司第二届董事会第三次会议审议通过的《关于 成立项目公司负责金融信息服务中心建设和运营管理工作的议案》，公司拟用超募资金</w:t>
            </w:r>
            <w:r>
              <w:rPr>
                <w:rFonts w:ascii="Times New Roman" w:eastAsia="Times New Roman" w:hAnsi="Times New Roman" w:cs="Times New Roman"/>
                <w:color w:val="000000"/>
                <w:spacing w:val="0"/>
                <w:w w:val="100"/>
                <w:position w:val="0"/>
              </w:rPr>
              <w:t>20,000.00</w:t>
            </w:r>
            <w:r>
              <w:rPr>
                <w:color w:val="000000"/>
                <w:spacing w:val="0"/>
                <w:w w:val="100"/>
                <w:position w:val="0"/>
              </w:rPr>
              <w:t>万元（包 含</w:t>
            </w:r>
            <w:r>
              <w:rPr>
                <w:rFonts w:ascii="Times New Roman" w:eastAsia="Times New Roman" w:hAnsi="Times New Roman" w:cs="Times New Roman"/>
                <w:color w:val="000000"/>
                <w:spacing w:val="0"/>
                <w:w w:val="100"/>
                <w:position w:val="0"/>
              </w:rPr>
              <w:t>13,693.00</w:t>
            </w:r>
            <w:r>
              <w:rPr>
                <w:color w:val="000000"/>
                <w:spacing w:val="0"/>
                <w:w w:val="100"/>
                <w:position w:val="0"/>
              </w:rPr>
              <w:t>万元的金融信息服务中心项目建设用地款）注册成立项目公司，负责金融信息服务中心项目 的建设和运营管理工作。公司独立董事、监事会、保荐机构都发表了相关意见，同意上述超募资金的使用 计划。公司已于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日注册成立了全资子公司上海东方财富置业有限公司，公司投资金额 </w:t>
            </w:r>
            <w:r>
              <w:rPr>
                <w:rFonts w:ascii="Times New Roman" w:eastAsia="Times New Roman" w:hAnsi="Times New Roman" w:cs="Times New Roman"/>
                <w:color w:val="000000"/>
                <w:spacing w:val="0"/>
                <w:w w:val="100"/>
                <w:position w:val="0"/>
              </w:rPr>
              <w:t>20,000.00</w:t>
            </w:r>
            <w:r>
              <w:rPr>
                <w:color w:val="000000"/>
                <w:spacing w:val="0"/>
                <w:w w:val="100"/>
                <w:position w:val="0"/>
              </w:rPr>
              <w:t>万元。</w:t>
            </w:r>
            <w:r>
              <w:rPr>
                <w:rFonts w:ascii="Times New Roman" w:eastAsia="Times New Roman" w:hAnsi="Times New Roman" w:cs="Times New Roman"/>
                <w:color w:val="000000"/>
                <w:spacing w:val="0"/>
                <w:w w:val="100"/>
                <w:position w:val="0"/>
              </w:rPr>
              <w:t>2</w:t>
            </w:r>
            <w:r>
              <w:rPr>
                <w:color w:val="000000"/>
                <w:spacing w:val="0"/>
                <w:w w:val="100"/>
                <w:position w:val="0"/>
              </w:rPr>
              <w:t>、根据公司第一届董事会第十七次会议审议通过了《关于使用部分超募资金永久补充流 动资金的议案》，公司计划使用部分超募资金</w:t>
            </w:r>
            <w:r>
              <w:rPr>
                <w:rFonts w:ascii="Times New Roman" w:eastAsia="Times New Roman" w:hAnsi="Times New Roman" w:cs="Times New Roman"/>
                <w:color w:val="000000"/>
                <w:spacing w:val="0"/>
                <w:w w:val="100"/>
                <w:position w:val="0"/>
              </w:rPr>
              <w:t>9,000.00</w:t>
            </w:r>
            <w:r>
              <w:rPr>
                <w:color w:val="000000"/>
                <w:spacing w:val="0"/>
                <w:w w:val="100"/>
                <w:position w:val="0"/>
              </w:rPr>
              <w:t>万元永久补充流动资金，独立董事、监事会、保荐 机构都发表了相关意见，同意上述超募资金的使用。公司已于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日完成补充流动资金事项。</w:t>
            </w:r>
            <w:r>
              <w:rPr>
                <w:rFonts w:ascii="Times New Roman" w:eastAsia="Times New Roman" w:hAnsi="Times New Roman" w:cs="Times New Roman"/>
                <w:color w:val="000000"/>
                <w:spacing w:val="0"/>
                <w:w w:val="100"/>
                <w:position w:val="0"/>
              </w:rPr>
              <w:t>3</w:t>
            </w:r>
            <w:r>
              <w:rPr>
                <w:color w:val="000000"/>
                <w:spacing w:val="0"/>
                <w:w w:val="100"/>
                <w:position w:val="0"/>
              </w:rPr>
              <w:t>- 根据公司第二届董事会第七次会议审议通过了《关于使用部分超募资金投资设立全资子公司的议案》，公 司拟使用超募资金</w:t>
            </w:r>
            <w:r>
              <w:rPr>
                <w:rFonts w:ascii="Times New Roman" w:eastAsia="Times New Roman" w:hAnsi="Times New Roman" w:cs="Times New Roman"/>
                <w:color w:val="000000"/>
                <w:spacing w:val="0"/>
                <w:w w:val="100"/>
                <w:position w:val="0"/>
              </w:rPr>
              <w:t>5,000</w:t>
            </w:r>
            <w:r>
              <w:rPr>
                <w:color w:val="000000"/>
                <w:spacing w:val="0"/>
                <w:w w:val="100"/>
                <w:position w:val="0"/>
              </w:rPr>
              <w:t>万元投资设立全资子公司负责东方财富金融数据机构服务平台系统项目的具体建 设和运营管理工作，公司独立董事、监事会、保荐机构都发表了相关意见，同意上述超募资金的使用计划。 公司已于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日注册成立了全资子公司上海东方财富金融数据服务有限公司，公司投资金额 </w:t>
            </w:r>
            <w:r>
              <w:rPr>
                <w:rFonts w:ascii="Times New Roman" w:eastAsia="Times New Roman" w:hAnsi="Times New Roman" w:cs="Times New Roman"/>
                <w:color w:val="000000"/>
                <w:spacing w:val="0"/>
                <w:w w:val="100"/>
                <w:position w:val="0"/>
              </w:rPr>
              <w:t>5,000.00</w:t>
            </w:r>
            <w:r>
              <w:rPr>
                <w:color w:val="000000"/>
                <w:spacing w:val="0"/>
                <w:w w:val="100"/>
                <w:position w:val="0"/>
              </w:rPr>
              <w:t>万元，另支付了设立公司的验资费</w:t>
            </w:r>
            <w:r>
              <w:rPr>
                <w:rFonts w:ascii="Times New Roman" w:eastAsia="Times New Roman" w:hAnsi="Times New Roman" w:cs="Times New Roman"/>
                <w:color w:val="000000"/>
                <w:spacing w:val="0"/>
                <w:w w:val="100"/>
                <w:position w:val="0"/>
              </w:rPr>
              <w:t>2</w:t>
            </w:r>
            <w:r>
              <w:rPr>
                <w:color w:val="000000"/>
                <w:spacing w:val="0"/>
                <w:w w:val="100"/>
                <w:position w:val="0"/>
              </w:rPr>
              <w:t>万元。</w:t>
            </w:r>
            <w:r>
              <w:rPr>
                <w:rFonts w:ascii="Times New Roman" w:eastAsia="Times New Roman" w:hAnsi="Times New Roman" w:cs="Times New Roman"/>
                <w:color w:val="000000"/>
                <w:spacing w:val="0"/>
                <w:w w:val="100"/>
                <w:position w:val="0"/>
              </w:rPr>
              <w:t>4</w:t>
            </w:r>
            <w:r>
              <w:rPr>
                <w:color w:val="000000"/>
                <w:spacing w:val="0"/>
                <w:w w:val="100"/>
                <w:position w:val="0"/>
              </w:rPr>
              <w:t>、根据公司第二届董事会第十二次会议审议通过了</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《关于使用部分超募资金永久补充流动资金的议案》，公司计划使用部分超募资金</w:t>
            </w:r>
            <w:r>
              <w:rPr>
                <w:rFonts w:ascii="Times New Roman" w:eastAsia="Times New Roman" w:hAnsi="Times New Roman" w:cs="Times New Roman"/>
                <w:color w:val="000000"/>
                <w:spacing w:val="0"/>
                <w:w w:val="100"/>
                <w:position w:val="0"/>
              </w:rPr>
              <w:t>9,000.00</w:t>
            </w:r>
            <w:r>
              <w:rPr>
                <w:color w:val="000000"/>
                <w:spacing w:val="0"/>
                <w:w w:val="100"/>
                <w:position w:val="0"/>
              </w:rPr>
              <w:t>万元永久补充 流动资金，独立董事、监事会、保荐机构都发表了相关意见，同意上述超募资金的使用。公司已于</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日完成补充流动资金事项。</w:t>
            </w:r>
            <w:r>
              <w:rPr>
                <w:rFonts w:ascii="Times New Roman" w:eastAsia="Times New Roman" w:hAnsi="Times New Roman" w:cs="Times New Roman"/>
                <w:color w:val="000000"/>
                <w:spacing w:val="0"/>
                <w:w w:val="100"/>
                <w:position w:val="0"/>
              </w:rPr>
              <w:t>5</w:t>
            </w:r>
            <w:r>
              <w:rPr>
                <w:color w:val="000000"/>
                <w:spacing w:val="0"/>
                <w:w w:val="100"/>
                <w:position w:val="0"/>
              </w:rPr>
              <w:t>、根据公司第二届董事会第二十一次会议审议通过了《关于公司使 用部分超募资金对全资子公司上海天天基金销售有限公司进行增资的议案》，公司计划使用部分超募资金</w:t>
            </w:r>
          </w:p>
        </w:tc>
      </w:tr>
    </w:tbl>
    <w:p>
      <w:pPr>
        <w:widowControl w:val="0"/>
        <w:spacing w:line="1" w:lineRule="exact"/>
      </w:pPr>
      <w:r>
        <w:br w:type="page"/>
      </w:r>
    </w:p>
    <w:tbl>
      <w:tblPr>
        <w:tblOverlap w:val="never"/>
        <w:jc w:val="center"/>
        <w:tblLayout w:type="fixed"/>
      </w:tblPr>
      <w:tblGrid>
        <w:gridCol w:w="1637"/>
        <w:gridCol w:w="827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5,000.00</w:t>
            </w:r>
            <w:r>
              <w:rPr>
                <w:color w:val="000000"/>
                <w:spacing w:val="0"/>
                <w:w w:val="100"/>
                <w:position w:val="0"/>
              </w:rPr>
              <w:t>万元对全资子公司上海天天基金销售有限公司进行增资，独立董事、保荐机构都发表了相关意见， 同意上述超募资金的使用。公司已于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号完成了增资事项。</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公司第一届董事会第十三次会议审议通过了《关于用募集资金置换预先投入募集资金投资项目的自筹资金 的议案》，在募集资金实际到账之前，同意以本次募集资金</w:t>
            </w:r>
            <w:r>
              <w:rPr>
                <w:rFonts w:ascii="Times New Roman" w:eastAsia="Times New Roman" w:hAnsi="Times New Roman" w:cs="Times New Roman"/>
                <w:color w:val="000000"/>
                <w:spacing w:val="0"/>
                <w:w w:val="100"/>
                <w:position w:val="0"/>
              </w:rPr>
              <w:t>1,698.00</w:t>
            </w:r>
            <w:r>
              <w:rPr>
                <w:color w:val="000000"/>
                <w:spacing w:val="0"/>
                <w:w w:val="100"/>
                <w:position w:val="0"/>
              </w:rPr>
              <w:t>万元置换公司预先已投入募集资金投 资项目的自筹资金。立信会计师事务所有限公司对公司以自筹资金预先投入募投项目的情况进行了核验， 并出具了信会师报字（</w:t>
            </w:r>
            <w:r>
              <w:rPr>
                <w:rFonts w:ascii="Times New Roman" w:eastAsia="Times New Roman" w:hAnsi="Times New Roman" w:cs="Times New Roman"/>
                <w:color w:val="000000"/>
                <w:spacing w:val="0"/>
                <w:w w:val="100"/>
                <w:position w:val="0"/>
              </w:rPr>
              <w:t>2010</w:t>
            </w:r>
            <w:r>
              <w:rPr>
                <w:color w:val="000000"/>
                <w:spacing w:val="0"/>
                <w:w w:val="100"/>
                <w:position w:val="0"/>
              </w:rPr>
              <w:t>）第</w:t>
            </w:r>
            <w:r>
              <w:rPr>
                <w:rFonts w:ascii="Times New Roman" w:eastAsia="Times New Roman" w:hAnsi="Times New Roman" w:cs="Times New Roman"/>
                <w:color w:val="000000"/>
                <w:spacing w:val="0"/>
                <w:w w:val="100"/>
                <w:position w:val="0"/>
              </w:rPr>
              <w:t>11856</w:t>
            </w:r>
            <w:r>
              <w:rPr>
                <w:color w:val="000000"/>
                <w:spacing w:val="0"/>
                <w:w w:val="100"/>
                <w:position w:val="0"/>
              </w:rPr>
              <w:t>号《关于东方财富信息股份有限公司以自筹资金预先投入募投项目 的鉴证报告》。</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尚未使用的募集资 金用途及去向</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46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4"/>
      <w:bookmarkEnd w:id="115"/>
      <w:bookmarkEnd w:id="117"/>
    </w:p>
    <w:p>
      <w:pPr>
        <w:pStyle w:val="Style40"/>
        <w:keepNext w:val="0"/>
        <w:keepLines w:val="0"/>
        <w:widowControl w:val="0"/>
        <w:shd w:val="clear" w:color="auto" w:fill="auto"/>
        <w:bidi w:val="0"/>
        <w:spacing w:before="0" w:after="0" w:line="240" w:lineRule="auto"/>
        <w:ind w:left="331" w:right="0" w:firstLine="0"/>
        <w:jc w:val="left"/>
      </w:pPr>
      <w:r>
        <w:rPr>
          <w:color w:val="000000"/>
          <w:spacing w:val="0"/>
          <w:w w:val="100"/>
          <w:position w:val="0"/>
        </w:rPr>
        <w:t>主要子公司、参股公司情况</w:t>
      </w:r>
    </w:p>
    <w:tbl>
      <w:tblPr>
        <w:tblOverlap w:val="never"/>
        <w:jc w:val="center"/>
        <w:tblLayout w:type="fixed"/>
      </w:tblPr>
      <w:tblGrid>
        <w:gridCol w:w="955"/>
        <w:gridCol w:w="754"/>
        <w:gridCol w:w="850"/>
        <w:gridCol w:w="850"/>
        <w:gridCol w:w="1046"/>
        <w:gridCol w:w="1195"/>
        <w:gridCol w:w="1248"/>
        <w:gridCol w:w="1094"/>
        <w:gridCol w:w="1186"/>
        <w:gridCol w:w="1162"/>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r>
              <w:rPr>
                <w:rFonts w:ascii="Times New Roman" w:eastAsia="Times New Roman" w:hAnsi="Times New Roman" w:cs="Times New Roman"/>
                <w:color w:val="000000"/>
                <w:spacing w:val="0"/>
                <w:w w:val="100"/>
                <w:position w:val="0"/>
              </w:rPr>
              <w:t>（</w:t>
            </w:r>
            <w:r>
              <w:rPr>
                <w:color w:val="000000"/>
                <w:spacing w:val="0"/>
                <w:w w:val="100"/>
                <w:position w:val="0"/>
              </w:rPr>
              <w:t>元</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4" w:lineRule="exact"/>
              <w:ind w:left="0" w:right="0" w:firstLine="0"/>
              <w:jc w:val="left"/>
            </w:pPr>
            <w:r>
              <w:rPr>
                <w:color w:val="000000"/>
                <w:spacing w:val="0"/>
                <w:w w:val="100"/>
                <w:position w:val="0"/>
              </w:rPr>
              <w:t>上海优优 商务咨询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85,552.61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80,038.55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-2,378.73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10,440.57</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0" w:lineRule="exact"/>
              <w:ind w:left="0" w:right="0" w:firstLine="0"/>
              <w:jc w:val="left"/>
            </w:pPr>
            <w:r>
              <w:rPr>
                <w:color w:val="000000"/>
                <w:spacing w:val="0"/>
                <w:w w:val="100"/>
                <w:position w:val="0"/>
              </w:rPr>
              <w:t>上海东方 财富管理 专修学院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非企业单</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2,156,933.49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359,916.62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2,025,841.00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25,518.17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-34,481.83</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 财富证券 研究所有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69,939,696.66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4,423,497.38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40,620,111.84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-366,822.52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142,552.48</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上海东银 软件科技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3,315,109.79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3,309,457.51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-42,689.19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-42,689.19</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7,098,599.76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7,092,800.12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-68,305.62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-68,305.62</w:t>
            </w:r>
          </w:p>
        </w:tc>
      </w:tr>
    </w:tbl>
    <w:p>
      <w:pPr>
        <w:widowControl w:val="0"/>
        <w:spacing w:line="1" w:lineRule="exact"/>
      </w:pPr>
    </w:p>
    <w:tbl>
      <w:tblPr>
        <w:tblOverlap w:val="never"/>
        <w:jc w:val="center"/>
        <w:tblLayout w:type="fixed"/>
      </w:tblPr>
      <w:tblGrid>
        <w:gridCol w:w="955"/>
        <w:gridCol w:w="754"/>
        <w:gridCol w:w="850"/>
        <w:gridCol w:w="850"/>
        <w:gridCol w:w="1046"/>
        <w:gridCol w:w="1195"/>
        <w:gridCol w:w="1248"/>
        <w:gridCol w:w="1094"/>
        <w:gridCol w:w="1186"/>
        <w:gridCol w:w="1162"/>
      </w:tblGrid>
      <w:tr>
        <w:trPr>
          <w:trHeight w:val="67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商务咨询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北京京东 财信息科 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1,481,832.90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292,213.72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10,269,890.00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-145,037.93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-163,964.15</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广州东财 信息科技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776,731.77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628,183.28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5,365,471.67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-42,679.52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-42,679.52</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上海天天 基金销售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金融电子 商务服务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金融电子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960,927,822.41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81,563,667.20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66,466,488.88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-14,409,725.30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-11,471,725.30</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 财富金融 数据服务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48,654,681.79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48,325,171.46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-464,841.90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-464,841.90</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 财富置业 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房地产开</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发经营服</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0" w:lineRule="exact"/>
              <w:ind w:left="0" w:right="0" w:firstLine="0"/>
              <w:jc w:val="left"/>
            </w:pPr>
            <w:r>
              <w:rPr>
                <w:color w:val="000000"/>
                <w:spacing w:val="0"/>
                <w:w w:val="100"/>
                <w:position w:val="0"/>
              </w:rPr>
              <w:t>房地产开 发经营服 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193,092,719.39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193,065,511.26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-2,405,537.19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-2,405,537.19</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340"/>
        <w:jc w:val="left"/>
      </w:pPr>
      <w:r>
        <w:rPr>
          <w:color w:val="000000"/>
          <w:spacing w:val="0"/>
          <w:w w:val="100"/>
          <w:position w:val="0"/>
        </w:rPr>
        <w:t>主要子公司、参股公司情况说明</w:t>
      </w:r>
    </w:p>
    <w:p>
      <w:pPr>
        <w:pStyle w:val="Style32"/>
        <w:keepNext w:val="0"/>
        <w:keepLines w:val="0"/>
        <w:widowControl w:val="0"/>
        <w:shd w:val="clear" w:color="auto" w:fill="auto"/>
        <w:bidi w:val="0"/>
        <w:spacing w:before="0" w:line="240" w:lineRule="auto"/>
        <w:ind w:left="0" w:right="0" w:firstLine="340"/>
        <w:jc w:val="left"/>
      </w:pPr>
      <w:r>
        <w:rPr>
          <w:color w:val="000000"/>
          <w:spacing w:val="0"/>
          <w:w w:val="100"/>
          <w:position w:val="0"/>
        </w:rPr>
        <w:t>报告期内取得和处置子公司的情况</w:t>
      </w:r>
    </w:p>
    <w:p>
      <w:pPr>
        <w:pStyle w:val="Style32"/>
        <w:keepNext w:val="0"/>
        <w:keepLines w:val="0"/>
        <w:widowControl w:val="0"/>
        <w:shd w:val="clear" w:color="auto" w:fill="auto"/>
        <w:bidi w:val="0"/>
        <w:spacing w:before="0" w:after="280" w:line="240" w:lineRule="auto"/>
        <w:ind w:left="0" w:right="0" w:firstLine="3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line="312" w:lineRule="exact"/>
        <w:ind w:left="0" w:right="0" w:firstLine="34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18"/>
      <w:bookmarkEnd w:id="119"/>
      <w:bookmarkEnd w:id="121"/>
    </w:p>
    <w:p>
      <w:pPr>
        <w:pStyle w:val="Style32"/>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340"/>
        <w:jc w:val="left"/>
      </w:pPr>
      <w:bookmarkStart w:id="122" w:name="bookmark122"/>
      <w:bookmarkStart w:id="123" w:name="bookmark123"/>
      <w:bookmarkStart w:id="124" w:name="bookmark124"/>
      <w:bookmarkStart w:id="125" w:name="bookmark125"/>
      <w:r>
        <w:rPr>
          <w:color w:val="000000"/>
          <w:spacing w:val="0"/>
          <w:w w:val="100"/>
          <w:position w:val="0"/>
          <w:sz w:val="24"/>
          <w:szCs w:val="24"/>
        </w:rPr>
        <w:t>二</w:t>
      </w:r>
      <w:bookmarkEnd w:id="124"/>
      <w:r>
        <w:rPr>
          <w:color w:val="000000"/>
          <w:spacing w:val="0"/>
          <w:w w:val="100"/>
          <w:position w:val="0"/>
          <w:sz w:val="24"/>
          <w:szCs w:val="24"/>
        </w:rPr>
        <w:t>、公司未来发展的展望</w:t>
      </w:r>
      <w:bookmarkEnd w:id="122"/>
      <w:bookmarkEnd w:id="123"/>
      <w:bookmarkEnd w:id="125"/>
    </w:p>
    <w:p>
      <w:pPr>
        <w:pStyle w:val="Style42"/>
        <w:keepNext w:val="0"/>
        <w:keepLines w:val="0"/>
        <w:widowControl w:val="0"/>
        <w:shd w:val="clear" w:color="auto" w:fill="auto"/>
        <w:bidi w:val="0"/>
        <w:spacing w:before="0" w:after="0" w:line="312" w:lineRule="exact"/>
        <w:ind w:left="0" w:right="0" w:firstLine="760"/>
        <w:jc w:val="left"/>
      </w:pPr>
      <w:bookmarkStart w:id="126" w:name="bookmark126"/>
      <w:r>
        <w:rPr>
          <w:color w:val="000000"/>
          <w:spacing w:val="0"/>
          <w:w w:val="100"/>
          <w:position w:val="0"/>
        </w:rPr>
        <w:t>（</w:t>
      </w:r>
      <w:bookmarkEnd w:id="126"/>
      <w:r>
        <w:rPr>
          <w:color w:val="000000"/>
          <w:spacing w:val="0"/>
          <w:w w:val="100"/>
          <w:position w:val="0"/>
        </w:rPr>
        <w:t>一）公司所处行业的宏观经济趋势</w:t>
      </w:r>
    </w:p>
    <w:p>
      <w:pPr>
        <w:pStyle w:val="Style42"/>
        <w:keepNext w:val="0"/>
        <w:keepLines w:val="0"/>
        <w:widowControl w:val="0"/>
        <w:shd w:val="clear" w:color="auto" w:fill="auto"/>
        <w:tabs>
          <w:tab w:pos="1111" w:val="left"/>
        </w:tabs>
        <w:bidi w:val="0"/>
        <w:spacing w:before="0" w:after="0" w:line="312" w:lineRule="exact"/>
        <w:ind w:left="0" w:right="0" w:firstLine="760"/>
        <w:jc w:val="left"/>
      </w:pPr>
      <w:bookmarkStart w:id="127" w:name="bookmark127"/>
      <w:r>
        <w:rPr>
          <w:rFonts w:ascii="Times New Roman" w:eastAsia="Times New Roman" w:hAnsi="Times New Roman" w:cs="Times New Roman"/>
          <w:color w:val="000000"/>
          <w:spacing w:val="0"/>
          <w:w w:val="100"/>
          <w:position w:val="0"/>
        </w:rPr>
        <w:t>1</w:t>
      </w:r>
      <w:bookmarkEnd w:id="127"/>
      <w:r>
        <w:rPr>
          <w:color w:val="000000"/>
          <w:spacing w:val="0"/>
          <w:w w:val="100"/>
          <w:position w:val="0"/>
        </w:rPr>
        <w:t>、</w:t>
        <w:tab/>
        <w:t>国家政策大力支持行业发展</w:t>
      </w:r>
    </w:p>
    <w:p>
      <w:pPr>
        <w:pStyle w:val="Style42"/>
        <w:keepNext w:val="0"/>
        <w:keepLines w:val="0"/>
        <w:widowControl w:val="0"/>
        <w:shd w:val="clear" w:color="auto" w:fill="auto"/>
        <w:bidi w:val="0"/>
        <w:spacing w:before="0" w:after="0" w:line="312" w:lineRule="exact"/>
        <w:ind w:left="34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十二五规划</w:t>
      </w:r>
      <w:r>
        <w:rPr>
          <w:rFonts w:ascii="Times New Roman" w:eastAsia="Times New Roman" w:hAnsi="Times New Roman" w:cs="Times New Roman"/>
          <w:color w:val="000000"/>
          <w:spacing w:val="0"/>
          <w:w w:val="100"/>
          <w:position w:val="0"/>
        </w:rPr>
        <w:t>”</w:t>
      </w:r>
      <w:r>
        <w:rPr>
          <w:color w:val="000000"/>
          <w:spacing w:val="0"/>
          <w:w w:val="100"/>
          <w:position w:val="0"/>
        </w:rPr>
        <w:t>提出了</w:t>
      </w:r>
      <w:r>
        <w:rPr>
          <w:rFonts w:ascii="Times New Roman" w:eastAsia="Times New Roman" w:hAnsi="Times New Roman" w:cs="Times New Roman"/>
          <w:color w:val="000000"/>
          <w:spacing w:val="0"/>
          <w:w w:val="100"/>
          <w:position w:val="0"/>
        </w:rPr>
        <w:t>“</w:t>
      </w:r>
      <w:r>
        <w:rPr>
          <w:color w:val="000000"/>
          <w:spacing w:val="0"/>
          <w:w w:val="100"/>
          <w:position w:val="0"/>
        </w:rPr>
        <w:t>要提升金融信息化水平，要以科技手段促进金融服务与管理创新，提高金融信息 化水平。完善金融业信息安全防护体系，大幅提升信息系统抵御风险能力。推广电子交易，不断提升金融 业电子渠道交易替代率。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有序拓展金融服务业</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全面提升金融服务水平</w:t>
      </w:r>
      <w:r>
        <w:rPr>
          <w:rFonts w:ascii="Times New Roman" w:eastAsia="Times New Roman" w:hAnsi="Times New Roman" w:cs="Times New Roman"/>
          <w:color w:val="000000"/>
          <w:spacing w:val="0"/>
          <w:w w:val="100"/>
          <w:position w:val="0"/>
        </w:rPr>
        <w:t>”</w:t>
      </w:r>
      <w:r>
        <w:rPr>
          <w:color w:val="000000"/>
          <w:spacing w:val="0"/>
          <w:w w:val="100"/>
          <w:position w:val="0"/>
        </w:rPr>
        <w:t>等任务和目标。</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工信部发布了《电子商务</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发展规划》，提出了</w:t>
      </w:r>
      <w:r>
        <w:rPr>
          <w:rFonts w:ascii="Times New Roman" w:eastAsia="Times New Roman" w:hAnsi="Times New Roman" w:cs="Times New Roman"/>
          <w:color w:val="000000"/>
          <w:spacing w:val="0"/>
          <w:w w:val="100"/>
          <w:position w:val="0"/>
        </w:rPr>
        <w:t>“</w:t>
      </w:r>
      <w:r>
        <w:rPr>
          <w:color w:val="000000"/>
          <w:spacing w:val="0"/>
          <w:w w:val="100"/>
          <w:position w:val="0"/>
        </w:rPr>
        <w:t>电子商务在现代服务业中的比重明显上升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推 动金融等行业应用电子商务，促进行业服务方式的转变</w:t>
      </w:r>
      <w:r>
        <w:rPr>
          <w:rFonts w:ascii="Times New Roman" w:eastAsia="Times New Roman" w:hAnsi="Times New Roman" w:cs="Times New Roman"/>
          <w:color w:val="000000"/>
          <w:spacing w:val="0"/>
          <w:w w:val="100"/>
          <w:position w:val="0"/>
        </w:rPr>
        <w:t>”</w:t>
      </w:r>
      <w:r>
        <w:rPr>
          <w:color w:val="000000"/>
          <w:spacing w:val="0"/>
          <w:w w:val="100"/>
          <w:position w:val="0"/>
        </w:rPr>
        <w:t>等目标。</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日，国务院召开了常务会议, 会上进一步明确了</w:t>
      </w:r>
      <w:r>
        <w:rPr>
          <w:rFonts w:ascii="Times New Roman" w:eastAsia="Times New Roman" w:hAnsi="Times New Roman" w:cs="Times New Roman"/>
          <w:color w:val="000000"/>
          <w:spacing w:val="0"/>
          <w:w w:val="100"/>
          <w:position w:val="0"/>
        </w:rPr>
        <w:t>“</w:t>
      </w:r>
      <w:r>
        <w:rPr>
          <w:color w:val="000000"/>
          <w:spacing w:val="0"/>
          <w:w w:val="100"/>
          <w:position w:val="0"/>
        </w:rPr>
        <w:t>要大力发展电子商务</w:t>
      </w:r>
      <w:r>
        <w:rPr>
          <w:rFonts w:ascii="Times New Roman" w:eastAsia="Times New Roman" w:hAnsi="Times New Roman" w:cs="Times New Roman"/>
          <w:color w:val="000000"/>
          <w:spacing w:val="0"/>
          <w:w w:val="100"/>
          <w:position w:val="0"/>
        </w:rPr>
        <w:t>”</w:t>
      </w:r>
      <w:r>
        <w:rPr>
          <w:color w:val="000000"/>
          <w:spacing w:val="0"/>
          <w:w w:val="100"/>
          <w:position w:val="0"/>
        </w:rPr>
        <w:t>，提出了</w:t>
      </w:r>
      <w:r>
        <w:rPr>
          <w:rFonts w:ascii="Times New Roman" w:eastAsia="Times New Roman" w:hAnsi="Times New Roman" w:cs="Times New Roman"/>
          <w:color w:val="000000"/>
          <w:spacing w:val="0"/>
          <w:w w:val="100"/>
          <w:position w:val="0"/>
        </w:rPr>
        <w:t>““</w:t>
      </w:r>
      <w:r>
        <w:rPr>
          <w:color w:val="000000"/>
          <w:spacing w:val="0"/>
          <w:w w:val="100"/>
          <w:position w:val="0"/>
        </w:rPr>
        <w:t>十二五</w:t>
      </w:r>
      <w:r>
        <w:rPr>
          <w:rFonts w:ascii="Times New Roman" w:eastAsia="Times New Roman" w:hAnsi="Times New Roman" w:cs="Times New Roman"/>
          <w:color w:val="000000"/>
          <w:spacing w:val="0"/>
          <w:w w:val="100"/>
          <w:position w:val="0"/>
        </w:rPr>
        <w:t>”</w:t>
      </w:r>
      <w:r>
        <w:rPr>
          <w:color w:val="000000"/>
          <w:spacing w:val="0"/>
          <w:w w:val="100"/>
          <w:position w:val="0"/>
        </w:rPr>
        <w:t>规划后三年，电子商务交易额大幅增加</w:t>
      </w:r>
      <w:r>
        <w:rPr>
          <w:rFonts w:ascii="Times New Roman" w:eastAsia="Times New Roman" w:hAnsi="Times New Roman" w:cs="Times New Roman"/>
          <w:color w:val="000000"/>
          <w:spacing w:val="0"/>
          <w:w w:val="100"/>
          <w:position w:val="0"/>
        </w:rPr>
        <w:t>”</w:t>
      </w:r>
      <w:r>
        <w:rPr>
          <w:color w:val="000000"/>
          <w:spacing w:val="0"/>
          <w:w w:val="100"/>
          <w:position w:val="0"/>
        </w:rPr>
        <w:t>的具 体目标。</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日，政府工作报告中又提出要促进互联网金融健康发展。随着电子商务行业具体政策 的不断出台和落实，基于金融市场庞大的规模，金融电子商务服务业务将迎来难得的发展机遇，并具有广 阔的发展空间。</w:t>
      </w:r>
    </w:p>
    <w:p>
      <w:pPr>
        <w:pStyle w:val="Style42"/>
        <w:keepNext w:val="0"/>
        <w:keepLines w:val="0"/>
        <w:widowControl w:val="0"/>
        <w:shd w:val="clear" w:color="auto" w:fill="auto"/>
        <w:tabs>
          <w:tab w:pos="1133" w:val="left"/>
        </w:tabs>
        <w:bidi w:val="0"/>
        <w:spacing w:before="0" w:after="0" w:line="312" w:lineRule="exact"/>
        <w:ind w:left="0" w:right="0" w:firstLine="760"/>
        <w:jc w:val="both"/>
      </w:pPr>
      <w:bookmarkStart w:id="128" w:name="bookmark128"/>
      <w:r>
        <w:rPr>
          <w:rFonts w:ascii="Times New Roman" w:eastAsia="Times New Roman" w:hAnsi="Times New Roman" w:cs="Times New Roman"/>
          <w:color w:val="000000"/>
          <w:spacing w:val="0"/>
          <w:w w:val="100"/>
          <w:position w:val="0"/>
        </w:rPr>
        <w:t>2</w:t>
      </w:r>
      <w:bookmarkEnd w:id="128"/>
      <w:r>
        <w:rPr>
          <w:color w:val="000000"/>
          <w:spacing w:val="0"/>
          <w:w w:val="100"/>
          <w:position w:val="0"/>
        </w:rPr>
        <w:t>、</w:t>
        <w:tab/>
        <w:t>互联网普及率和手机网民规模的不断提升及相关技术革新将进一步促进行业发展</w:t>
      </w:r>
    </w:p>
    <w:p>
      <w:pPr>
        <w:pStyle w:val="Style42"/>
        <w:keepNext w:val="0"/>
        <w:keepLines w:val="0"/>
        <w:widowControl w:val="0"/>
        <w:shd w:val="clear" w:color="auto" w:fill="auto"/>
        <w:bidi w:val="0"/>
        <w:spacing w:before="0" w:after="120" w:line="312" w:lineRule="exact"/>
        <w:ind w:left="0" w:right="0" w:firstLine="760"/>
        <w:jc w:val="both"/>
      </w:pPr>
      <w:r>
        <w:rPr>
          <w:color w:val="000000"/>
          <w:spacing w:val="0"/>
          <w:w w:val="100"/>
          <w:position w:val="0"/>
        </w:rPr>
        <w:t>根据中国互联网络信息中心（</w:t>
      </w:r>
      <w:r>
        <w:rPr>
          <w:rFonts w:ascii="Times New Roman" w:eastAsia="Times New Roman" w:hAnsi="Times New Roman" w:cs="Times New Roman"/>
          <w:color w:val="000000"/>
          <w:spacing w:val="0"/>
          <w:w w:val="100"/>
          <w:position w:val="0"/>
        </w:rPr>
        <w:t>CNNIC</w:t>
      </w:r>
      <w:r>
        <w:rPr>
          <w:color w:val="000000"/>
          <w:spacing w:val="0"/>
          <w:w w:val="100"/>
          <w:position w:val="0"/>
        </w:rPr>
        <w:t>）</w:t>
      </w:r>
      <w:r>
        <w:rPr>
          <w:color w:val="000000"/>
          <w:spacing w:val="0"/>
          <w:w w:val="100"/>
          <w:position w:val="0"/>
        </w:rPr>
        <w:t>发布的《第</w:t>
      </w:r>
      <w:r>
        <w:rPr>
          <w:rFonts w:ascii="Times New Roman" w:eastAsia="Times New Roman" w:hAnsi="Times New Roman" w:cs="Times New Roman"/>
          <w:color w:val="000000"/>
          <w:spacing w:val="0"/>
          <w:w w:val="100"/>
          <w:position w:val="0"/>
        </w:rPr>
        <w:t>33</w:t>
      </w:r>
      <w:r>
        <w:rPr>
          <w:color w:val="000000"/>
          <w:spacing w:val="0"/>
          <w:w w:val="100"/>
          <w:position w:val="0"/>
        </w:rPr>
        <w:t>次中国互联网络发展状况统计报告》显示，截至</w:t>
      </w:r>
      <w:r>
        <w:br w:type="page"/>
      </w:r>
    </w:p>
    <w:p>
      <w:pPr>
        <w:pStyle w:val="Style42"/>
        <w:keepNext w:val="0"/>
        <w:keepLines w:val="0"/>
        <w:widowControl w:val="0"/>
        <w:shd w:val="clear" w:color="auto" w:fill="auto"/>
        <w:bidi w:val="0"/>
        <w:spacing w:before="0" w:after="340" w:line="312" w:lineRule="exact"/>
        <w:ind w:left="34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月底，中国网民数量达到</w:t>
      </w:r>
      <w:r>
        <w:rPr>
          <w:rFonts w:ascii="Times New Roman" w:eastAsia="Times New Roman" w:hAnsi="Times New Roman" w:cs="Times New Roman"/>
          <w:color w:val="000000"/>
          <w:spacing w:val="0"/>
          <w:w w:val="100"/>
          <w:position w:val="0"/>
        </w:rPr>
        <w:t>6.18</w:t>
      </w:r>
      <w:r>
        <w:rPr>
          <w:color w:val="000000"/>
          <w:spacing w:val="0"/>
          <w:w w:val="100"/>
          <w:position w:val="0"/>
        </w:rPr>
        <w:t>亿，互联网普及率为</w:t>
      </w:r>
      <w:r>
        <w:rPr>
          <w:rFonts w:ascii="Times New Roman" w:eastAsia="Times New Roman" w:hAnsi="Times New Roman" w:cs="Times New Roman"/>
          <w:color w:val="000000"/>
          <w:spacing w:val="0"/>
          <w:w w:val="100"/>
          <w:position w:val="0"/>
        </w:rPr>
        <w:t>45.8%</w:t>
      </w:r>
      <w:r>
        <w:rPr>
          <w:color w:val="000000"/>
          <w:spacing w:val="0"/>
          <w:w w:val="100"/>
          <w:position w:val="0"/>
        </w:rPr>
        <w:t>。较</w:t>
      </w:r>
      <w:r>
        <w:rPr>
          <w:rFonts w:ascii="Times New Roman" w:eastAsia="Times New Roman" w:hAnsi="Times New Roman" w:cs="Times New Roman"/>
          <w:color w:val="000000"/>
          <w:spacing w:val="0"/>
          <w:w w:val="100"/>
          <w:position w:val="0"/>
        </w:rPr>
        <w:t>2012</w:t>
      </w:r>
      <w:r>
        <w:rPr>
          <w:color w:val="000000"/>
          <w:spacing w:val="0"/>
          <w:w w:val="100"/>
          <w:position w:val="0"/>
        </w:rPr>
        <w:t>年底提升</w:t>
      </w:r>
      <w:r>
        <w:rPr>
          <w:rFonts w:ascii="Times New Roman" w:eastAsia="Times New Roman" w:hAnsi="Times New Roman" w:cs="Times New Roman"/>
          <w:color w:val="000000"/>
          <w:spacing w:val="0"/>
          <w:w w:val="100"/>
          <w:position w:val="0"/>
        </w:rPr>
        <w:t>3.7</w:t>
      </w:r>
      <w:r>
        <w:rPr>
          <w:color w:val="000000"/>
          <w:spacing w:val="0"/>
          <w:w w:val="100"/>
          <w:position w:val="0"/>
        </w:rPr>
        <w:t>个百分点。手机网 民规模达到</w:t>
      </w:r>
      <w:r>
        <w:rPr>
          <w:rFonts w:ascii="Times New Roman" w:eastAsia="Times New Roman" w:hAnsi="Times New Roman" w:cs="Times New Roman"/>
          <w:color w:val="000000"/>
          <w:spacing w:val="0"/>
          <w:w w:val="100"/>
          <w:position w:val="0"/>
        </w:rPr>
        <w:t>5</w:t>
      </w:r>
      <w:r>
        <w:rPr>
          <w:color w:val="000000"/>
          <w:spacing w:val="0"/>
          <w:w w:val="100"/>
          <w:position w:val="0"/>
        </w:rPr>
        <w:t>亿，较</w:t>
      </w:r>
      <w:r>
        <w:rPr>
          <w:rFonts w:ascii="Times New Roman" w:eastAsia="Times New Roman" w:hAnsi="Times New Roman" w:cs="Times New Roman"/>
          <w:color w:val="000000"/>
          <w:spacing w:val="0"/>
          <w:w w:val="100"/>
          <w:position w:val="0"/>
        </w:rPr>
        <w:t>2012</w:t>
      </w:r>
      <w:r>
        <w:rPr>
          <w:color w:val="000000"/>
          <w:spacing w:val="0"/>
          <w:w w:val="100"/>
          <w:position w:val="0"/>
        </w:rPr>
        <w:t>年底增加了约</w:t>
      </w:r>
      <w:r>
        <w:rPr>
          <w:rFonts w:ascii="Times New Roman" w:eastAsia="Times New Roman" w:hAnsi="Times New Roman" w:cs="Times New Roman"/>
          <w:color w:val="000000"/>
          <w:spacing w:val="0"/>
          <w:w w:val="100"/>
          <w:position w:val="0"/>
        </w:rPr>
        <w:t>8009</w:t>
      </w:r>
      <w:r>
        <w:rPr>
          <w:color w:val="000000"/>
          <w:spacing w:val="0"/>
          <w:w w:val="100"/>
          <w:position w:val="0"/>
        </w:rPr>
        <w:t>万人。网民中使用手机上网的人群占比由</w:t>
      </w:r>
      <w:r>
        <w:rPr>
          <w:rFonts w:ascii="Times New Roman" w:eastAsia="Times New Roman" w:hAnsi="Times New Roman" w:cs="Times New Roman"/>
          <w:color w:val="000000"/>
          <w:spacing w:val="0"/>
          <w:w w:val="100"/>
          <w:position w:val="0"/>
        </w:rPr>
        <w:t>2012</w:t>
      </w:r>
      <w:r>
        <w:rPr>
          <w:color w:val="000000"/>
          <w:spacing w:val="0"/>
          <w:w w:val="100"/>
          <w:position w:val="0"/>
        </w:rPr>
        <w:t>年底的</w:t>
      </w:r>
      <w:r>
        <w:rPr>
          <w:rFonts w:ascii="Times New Roman" w:eastAsia="Times New Roman" w:hAnsi="Times New Roman" w:cs="Times New Roman"/>
          <w:color w:val="000000"/>
          <w:spacing w:val="0"/>
          <w:w w:val="100"/>
          <w:position w:val="0"/>
        </w:rPr>
        <w:t>74.5%</w:t>
      </w:r>
      <w:r>
        <w:rPr>
          <w:color w:val="000000"/>
          <w:spacing w:val="0"/>
          <w:w w:val="100"/>
          <w:position w:val="0"/>
        </w:rPr>
        <w:t>提升 至</w:t>
      </w:r>
      <w:r>
        <w:rPr>
          <w:rFonts w:ascii="Times New Roman" w:eastAsia="Times New Roman" w:hAnsi="Times New Roman" w:cs="Times New Roman"/>
          <w:color w:val="000000"/>
          <w:spacing w:val="0"/>
          <w:w w:val="100"/>
          <w:position w:val="0"/>
        </w:rPr>
        <w:t>81.0%</w:t>
      </w:r>
      <w:r>
        <w:rPr>
          <w:color w:val="000000"/>
          <w:spacing w:val="0"/>
          <w:w w:val="100"/>
          <w:position w:val="0"/>
        </w:rPr>
        <w:t>。如图所示：</w:t>
      </w:r>
    </w:p>
    <w:p>
      <w:pPr>
        <w:pStyle w:val="Style14"/>
        <w:keepNext w:val="0"/>
        <w:keepLines w:val="0"/>
        <w:widowControl w:val="0"/>
        <w:shd w:val="clear" w:color="auto" w:fill="auto"/>
        <w:bidi w:val="0"/>
        <w:spacing w:before="0" w:after="60" w:line="240" w:lineRule="auto"/>
        <w:ind w:left="0" w:right="0" w:firstLine="0"/>
        <w:jc w:val="center"/>
        <w:rPr>
          <w:sz w:val="20"/>
          <w:szCs w:val="20"/>
        </w:rPr>
      </w:pPr>
      <w:r>
        <w:rPr>
          <w:rFonts w:ascii="SimHei" w:eastAsia="SimHei" w:hAnsi="SimHei" w:cs="SimHei"/>
          <w:color w:val="000000"/>
          <w:spacing w:val="0"/>
          <w:w w:val="100"/>
          <w:position w:val="0"/>
          <w:sz w:val="20"/>
          <w:szCs w:val="20"/>
        </w:rPr>
        <w:t>中国网民规模和互联网普及率</w:t>
      </w:r>
    </w:p>
    <w:p>
      <w:pPr>
        <w:pStyle w:val="Style32"/>
        <w:keepNext w:val="0"/>
        <w:keepLines w:val="0"/>
        <w:widowControl w:val="0"/>
        <w:shd w:val="clear" w:color="auto" w:fill="auto"/>
        <w:bidi w:val="0"/>
        <w:spacing w:before="0" w:after="160" w:line="240" w:lineRule="auto"/>
        <w:ind w:left="1140" w:right="0" w:firstLine="0"/>
        <w:jc w:val="left"/>
      </w:pPr>
      <w:r>
        <w:rPr>
          <w:b/>
          <w:bCs/>
          <w:color w:val="3C383D"/>
          <w:spacing w:val="0"/>
          <w:w w:val="100"/>
          <w:position w:val="0"/>
        </w:rPr>
        <w:t>万人</w:t>
      </w:r>
    </w:p>
    <w:p>
      <w:pPr>
        <w:pStyle w:val="Style14"/>
        <w:keepNext w:val="0"/>
        <w:keepLines w:val="0"/>
        <w:widowControl w:val="0"/>
        <w:shd w:val="clear" w:color="auto" w:fill="auto"/>
        <w:bidi w:val="0"/>
        <w:spacing w:before="0" w:after="500" w:line="360" w:lineRule="auto"/>
        <w:ind w:left="1140" w:right="0" w:firstLine="0"/>
        <w:jc w:val="left"/>
      </w:pPr>
      <w:r>
        <w:rPr>
          <w:rFonts w:ascii="Arial" w:eastAsia="Arial" w:hAnsi="Arial" w:cs="Arial"/>
          <w:color w:val="3C383D"/>
          <w:spacing w:val="0"/>
          <w:w w:val="100"/>
          <w:position w:val="0"/>
        </w:rPr>
        <w:t>75000</w:t>
      </w:r>
    </w:p>
    <w:p>
      <w:pPr>
        <w:pStyle w:val="Style14"/>
        <w:keepNext w:val="0"/>
        <w:keepLines w:val="0"/>
        <w:widowControl w:val="0"/>
        <w:shd w:val="clear" w:color="auto" w:fill="auto"/>
        <w:bidi w:val="0"/>
        <w:spacing w:before="0" w:after="0" w:line="360" w:lineRule="auto"/>
        <w:ind w:left="1140" w:right="0" w:firstLine="0"/>
        <w:jc w:val="left"/>
      </w:pPr>
      <w:r>
        <w:rPr>
          <w:rFonts w:ascii="Arial" w:eastAsia="Arial" w:hAnsi="Arial" w:cs="Arial"/>
          <w:color w:val="3C383D"/>
          <w:spacing w:val="0"/>
          <w:w w:val="100"/>
          <w:position w:val="0"/>
        </w:rPr>
        <w:t>50000</w:t>
      </w:r>
    </w:p>
    <w:p>
      <w:pPr>
        <w:pStyle w:val="Style14"/>
        <w:keepNext w:val="0"/>
        <w:keepLines w:val="0"/>
        <w:widowControl w:val="0"/>
        <w:shd w:val="clear" w:color="auto" w:fill="auto"/>
        <w:bidi w:val="0"/>
        <w:spacing w:before="0" w:after="1540" w:line="360" w:lineRule="auto"/>
        <w:ind w:left="1140" w:right="0" w:firstLine="0"/>
        <w:jc w:val="left"/>
      </w:pPr>
      <w:r>
        <w:rPr>
          <w:rFonts w:ascii="Arial" w:eastAsia="Arial" w:hAnsi="Arial" w:cs="Arial"/>
          <w:color w:val="3C383D"/>
          <w:spacing w:val="0"/>
          <w:w w:val="100"/>
          <w:position w:val="0"/>
        </w:rPr>
        <w:t>25000</w:t>
      </w:r>
    </w:p>
    <w:p>
      <w:pPr>
        <w:pStyle w:val="Style32"/>
        <w:keepNext w:val="0"/>
        <w:keepLines w:val="0"/>
        <w:widowControl w:val="0"/>
        <w:shd w:val="clear" w:color="auto" w:fill="auto"/>
        <w:tabs>
          <w:tab w:pos="7207" w:val="left"/>
        </w:tabs>
        <w:bidi w:val="0"/>
        <w:spacing w:before="0" w:after="0" w:line="240" w:lineRule="auto"/>
        <w:ind w:left="0" w:right="0" w:firstLine="0"/>
        <w:jc w:val="center"/>
      </w:pPr>
      <w:r>
        <w:drawing>
          <wp:anchor distT="115570" distB="511810" distL="951230" distR="281940" simplePos="0" relativeHeight="125829382" behindDoc="0" locked="0" layoutInCell="1" allowOverlap="1">
            <wp:simplePos x="0" y="0"/>
            <wp:positionH relativeFrom="page">
              <wp:posOffset>1671955</wp:posOffset>
            </wp:positionH>
            <wp:positionV relativeFrom="margin">
              <wp:posOffset>1373505</wp:posOffset>
            </wp:positionV>
            <wp:extent cx="4462145" cy="1718945"/>
            <wp:wrapTopAndBottom/>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33"/>
                    <a:stretch/>
                  </pic:blipFill>
                  <pic:spPr>
                    <a:xfrm>
                      <a:ext cx="4462145" cy="171894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720725</wp:posOffset>
                </wp:positionH>
                <wp:positionV relativeFrom="margin">
                  <wp:posOffset>3406775</wp:posOffset>
                </wp:positionV>
                <wp:extent cx="5692140" cy="118745"/>
                <wp:wrapNone/>
                <wp:docPr id="91" name="Shape 91"/>
                <a:graphic xmlns:a="http://schemas.openxmlformats.org/drawingml/2006/main">
                  <a:graphicData uri="http://schemas.microsoft.com/office/word/2010/wordprocessingShape">
                    <wps:wsp>
                      <wps:cNvSpPr txBox="1"/>
                      <wps:spPr>
                        <a:xfrm>
                          <a:ext cx="5692140" cy="118745"/>
                        </a:xfrm>
                        <a:prstGeom prst="rect"/>
                        <a:noFill/>
                      </wps:spPr>
                      <wps:txbx>
                        <w:txbxContent>
                          <w:p>
                            <w:pPr>
                              <w:pStyle w:val="Style49"/>
                              <w:keepNext w:val="0"/>
                              <w:keepLines w:val="0"/>
                              <w:widowControl w:val="0"/>
                              <w:shd w:val="clear" w:color="auto" w:fill="auto"/>
                              <w:bidi w:val="0"/>
                              <w:spacing w:before="0" w:after="0" w:line="240" w:lineRule="auto"/>
                              <w:ind w:left="4180" w:right="0" w:firstLine="0"/>
                              <w:jc w:val="left"/>
                            </w:pPr>
                            <w:r>
                              <w:rPr>
                                <w:rFonts w:ascii="SimSun" w:eastAsia="SimSun" w:hAnsi="SimSun" w:cs="SimSun"/>
                                <w:b/>
                                <w:bCs/>
                                <w:spacing w:val="0"/>
                                <w:w w:val="100"/>
                                <w:position w:val="0"/>
                              </w:rPr>
                              <w:t xml:space="preserve">网民数 </w:t>
                            </w:r>
                            <w:r>
                              <w:rPr>
                                <w:rFonts w:ascii="SimSun" w:eastAsia="SimSun" w:hAnsi="SimSun" w:cs="SimSun"/>
                                <w:b/>
                                <w:bCs/>
                                <w:color w:val="B15F60"/>
                                <w:spacing w:val="0"/>
                                <w:w w:val="100"/>
                                <w:position w:val="0"/>
                              </w:rPr>
                              <w:t>T—</w:t>
                            </w:r>
                            <w:r>
                              <w:rPr>
                                <w:rFonts w:ascii="SimSun" w:eastAsia="SimSun" w:hAnsi="SimSun" w:cs="SimSun"/>
                                <w:b/>
                                <w:bCs/>
                                <w:spacing w:val="0"/>
                                <w:w w:val="100"/>
                                <w:position w:val="0"/>
                              </w:rPr>
                              <w:t>互联网普及率</w:t>
                            </w:r>
                          </w:p>
                        </w:txbxContent>
                      </wps:txbx>
                      <wps:bodyPr lIns="0" tIns="0" rIns="0" bIns="0">
                        <a:noAutoFit/>
                      </wps:bodyPr>
                    </wps:wsp>
                  </a:graphicData>
                </a:graphic>
              </wp:anchor>
            </w:drawing>
          </mc:Choice>
          <mc:Fallback>
            <w:pict>
              <v:shape id="_x0000_s1117" type="#_x0000_t202" style="position:absolute;margin-left:56.75pt;margin-top:268.25pt;width:448.19999999999999pt;height:9.3499999999999996pt;z-index:25165772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4180" w:right="0" w:firstLine="0"/>
                        <w:jc w:val="left"/>
                      </w:pPr>
                      <w:r>
                        <w:rPr>
                          <w:rFonts w:ascii="SimSun" w:eastAsia="SimSun" w:hAnsi="SimSun" w:cs="SimSun"/>
                          <w:b/>
                          <w:bCs/>
                          <w:spacing w:val="0"/>
                          <w:w w:val="100"/>
                          <w:position w:val="0"/>
                        </w:rPr>
                        <w:t xml:space="preserve">网民数 </w:t>
                      </w:r>
                      <w:r>
                        <w:rPr>
                          <w:rFonts w:ascii="SimSun" w:eastAsia="SimSun" w:hAnsi="SimSun" w:cs="SimSun"/>
                          <w:b/>
                          <w:bCs/>
                          <w:color w:val="B15F60"/>
                          <w:spacing w:val="0"/>
                          <w:w w:val="100"/>
                          <w:position w:val="0"/>
                        </w:rPr>
                        <w:t>T—</w:t>
                      </w:r>
                      <w:r>
                        <w:rPr>
                          <w:rFonts w:ascii="SimSun" w:eastAsia="SimSun" w:hAnsi="SimSun" w:cs="SimSun"/>
                          <w:b/>
                          <w:bCs/>
                          <w:spacing w:val="0"/>
                          <w:w w:val="100"/>
                          <w:position w:val="0"/>
                        </w:rPr>
                        <w:t>互联网普及率</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5710555</wp:posOffset>
                </wp:positionH>
                <wp:positionV relativeFrom="margin">
                  <wp:posOffset>1257935</wp:posOffset>
                </wp:positionV>
                <wp:extent cx="335280" cy="132715"/>
                <wp:wrapNone/>
                <wp:docPr id="93" name="Shape 93"/>
                <a:graphic xmlns:a="http://schemas.openxmlformats.org/drawingml/2006/main">
                  <a:graphicData uri="http://schemas.microsoft.com/office/word/2010/wordprocessingShape">
                    <wps:wsp>
                      <wps:cNvSpPr txBox="1"/>
                      <wps:spPr>
                        <a:xfrm>
                          <a:ext cx="335280" cy="13271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A02D32"/>
                                <w:spacing w:val="0"/>
                                <w:w w:val="100"/>
                                <w:position w:val="0"/>
                                <w:sz w:val="16"/>
                                <w:szCs w:val="16"/>
                              </w:rPr>
                              <w:t>45.8%</w:t>
                            </w:r>
                          </w:p>
                        </w:txbxContent>
                      </wps:txbx>
                      <wps:bodyPr lIns="0" tIns="0" rIns="0" bIns="0">
                        <a:noAutoFit/>
                      </wps:bodyPr>
                    </wps:wsp>
                  </a:graphicData>
                </a:graphic>
              </wp:anchor>
            </w:drawing>
          </mc:Choice>
          <mc:Fallback>
            <w:pict>
              <v:shape id="_x0000_s1119" type="#_x0000_t202" style="position:absolute;margin-left:449.65000000000003pt;margin-top:99.049999999999997pt;width:26.400000000000002pt;height:10.450000000000001pt;z-index:251657731;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rPr>
                          <w:sz w:val="16"/>
                          <w:szCs w:val="16"/>
                        </w:rPr>
                      </w:pPr>
                      <w:r>
                        <w:rPr>
                          <w:color w:val="A02D32"/>
                          <w:spacing w:val="0"/>
                          <w:w w:val="100"/>
                          <w:position w:val="0"/>
                          <w:sz w:val="16"/>
                          <w:szCs w:val="16"/>
                        </w:rPr>
                        <w:t>45.8%</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1775460</wp:posOffset>
                </wp:positionH>
                <wp:positionV relativeFrom="margin">
                  <wp:posOffset>3150235</wp:posOffset>
                </wp:positionV>
                <wp:extent cx="4247515" cy="143510"/>
                <wp:wrapNone/>
                <wp:docPr id="95" name="Shape 95"/>
                <a:graphic xmlns:a="http://schemas.openxmlformats.org/drawingml/2006/main">
                  <a:graphicData uri="http://schemas.microsoft.com/office/word/2010/wordprocessingShape">
                    <wps:wsp>
                      <wps:cNvSpPr txBox="1"/>
                      <wps:spPr>
                        <a:xfrm>
                          <a:ext cx="4247515" cy="143510"/>
                        </a:xfrm>
                        <a:prstGeom prst="rect"/>
                        <a:noFill/>
                      </wps:spPr>
                      <wps:txbx>
                        <w:txbxContent>
                          <w:p>
                            <w:pPr>
                              <w:pStyle w:val="Style49"/>
                              <w:keepNext w:val="0"/>
                              <w:keepLines w:val="0"/>
                              <w:widowControl w:val="0"/>
                              <w:shd w:val="clear" w:color="auto" w:fill="auto"/>
                              <w:tabs>
                                <w:tab w:pos="775" w:val="left"/>
                                <w:tab w:pos="1553" w:val="left"/>
                                <w:tab w:pos="2330" w:val="left"/>
                                <w:tab w:pos="3108" w:val="left"/>
                                <w:tab w:pos="3886" w:val="left"/>
                                <w:tab w:pos="4663" w:val="left"/>
                                <w:tab w:pos="5441" w:val="left"/>
                                <w:tab w:pos="6228" w:val="left"/>
                              </w:tabs>
                              <w:bidi w:val="0"/>
                              <w:spacing w:before="0" w:after="0" w:line="240" w:lineRule="auto"/>
                              <w:ind w:left="0" w:right="0" w:firstLine="0"/>
                              <w:jc w:val="left"/>
                            </w:pPr>
                            <w:r>
                              <w:rPr>
                                <w:spacing w:val="0"/>
                                <w:w w:val="100"/>
                                <w:position w:val="0"/>
                              </w:rPr>
                              <w:t>2005</w:t>
                              <w:tab/>
                              <w:t>2006</w:t>
                              <w:tab/>
                              <w:t>2007</w:t>
                              <w:tab/>
                              <w:t>2008</w:t>
                              <w:tab/>
                              <w:t>2009</w:t>
                              <w:tab/>
                              <w:t>2010</w:t>
                              <w:tab/>
                              <w:t>2011</w:t>
                              <w:tab/>
                              <w:t>2012</w:t>
                              <w:tab/>
                              <w:t>2013</w:t>
                            </w:r>
                          </w:p>
                        </w:txbxContent>
                      </wps:txbx>
                      <wps:bodyPr lIns="0" tIns="0" rIns="0" bIns="0">
                        <a:noAutoFit/>
                      </wps:bodyPr>
                    </wps:wsp>
                  </a:graphicData>
                </a:graphic>
              </wp:anchor>
            </w:drawing>
          </mc:Choice>
          <mc:Fallback>
            <w:pict>
              <v:shape id="_x0000_s1121" type="#_x0000_t202" style="position:absolute;margin-left:139.80000000000001pt;margin-top:248.05000000000001pt;width:334.44999999999999pt;height:11.300000000000001pt;z-index:251657733;mso-wrap-distance-left:0;mso-wrap-distance-right:0;mso-position-horizontal-relative:page;mso-position-vertical-relative:margin" filled="f" stroked="f">
                <v:textbox inset="0,0,0,0">
                  <w:txbxContent>
                    <w:p>
                      <w:pPr>
                        <w:pStyle w:val="Style49"/>
                        <w:keepNext w:val="0"/>
                        <w:keepLines w:val="0"/>
                        <w:widowControl w:val="0"/>
                        <w:shd w:val="clear" w:color="auto" w:fill="auto"/>
                        <w:tabs>
                          <w:tab w:pos="775" w:val="left"/>
                          <w:tab w:pos="1553" w:val="left"/>
                          <w:tab w:pos="2330" w:val="left"/>
                          <w:tab w:pos="3108" w:val="left"/>
                          <w:tab w:pos="3886" w:val="left"/>
                          <w:tab w:pos="4663" w:val="left"/>
                          <w:tab w:pos="5441" w:val="left"/>
                          <w:tab w:pos="6228" w:val="left"/>
                        </w:tabs>
                        <w:bidi w:val="0"/>
                        <w:spacing w:before="0" w:after="0" w:line="240" w:lineRule="auto"/>
                        <w:ind w:left="0" w:right="0" w:firstLine="0"/>
                        <w:jc w:val="left"/>
                      </w:pPr>
                      <w:r>
                        <w:rPr>
                          <w:spacing w:val="0"/>
                          <w:w w:val="100"/>
                          <w:position w:val="0"/>
                        </w:rPr>
                        <w:t>2005</w:t>
                        <w:tab/>
                        <w:t>2006</w:t>
                        <w:tab/>
                        <w:t>2007</w:t>
                        <w:tab/>
                        <w:t>2008</w:t>
                        <w:tab/>
                        <w:t>2009</w:t>
                        <w:tab/>
                        <w:t>2010</w:t>
                        <w:tab/>
                        <w:t>2011</w:t>
                        <w:tab/>
                        <w:t>2012</w:t>
                        <w:tab/>
                        <w:t>2013</w:t>
                      </w:r>
                    </w:p>
                  </w:txbxContent>
                </v:textbox>
                <w10:wrap anchorx="page" anchory="margin"/>
              </v:shape>
            </w:pict>
          </mc:Fallback>
        </mc:AlternateContent>
      </w:r>
      <w:r>
        <w:drawing>
          <wp:anchor distT="393700" distB="44450" distL="132715" distR="114300" simplePos="0" relativeHeight="125829383" behindDoc="0" locked="0" layoutInCell="1" allowOverlap="1">
            <wp:simplePos x="0" y="0"/>
            <wp:positionH relativeFrom="page">
              <wp:posOffset>1043940</wp:posOffset>
            </wp:positionH>
            <wp:positionV relativeFrom="margin">
              <wp:posOffset>4290695</wp:posOffset>
            </wp:positionV>
            <wp:extent cx="5523230" cy="2932430"/>
            <wp:wrapTopAndBottom/>
            <wp:docPr id="97" name="Shape 97"/>
            <a:graphic xmlns:a="http://schemas.openxmlformats.org/drawingml/2006/main">
              <a:graphicData uri="http://schemas.openxmlformats.org/drawingml/2006/picture">
                <pic:pic xmlns:pic="http://schemas.openxmlformats.org/drawingml/2006/picture">
                  <pic:nvPicPr>
                    <pic:cNvPr id="98" name="Picture box 98"/>
                    <pic:cNvPicPr/>
                  </pic:nvPicPr>
                  <pic:blipFill>
                    <a:blip r:embed="rId35"/>
                    <a:stretch/>
                  </pic:blipFill>
                  <pic:spPr>
                    <a:xfrm>
                      <a:ext cx="5523230" cy="29324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6264910</wp:posOffset>
                </wp:positionH>
                <wp:positionV relativeFrom="margin">
                  <wp:posOffset>4911090</wp:posOffset>
                </wp:positionV>
                <wp:extent cx="250190" cy="143510"/>
                <wp:wrapNone/>
                <wp:docPr id="99" name="Shape 99"/>
                <a:graphic xmlns:a="http://schemas.openxmlformats.org/drawingml/2006/main">
                  <a:graphicData uri="http://schemas.microsoft.com/office/word/2010/wordprocessingShape">
                    <wps:wsp>
                      <wps:cNvSpPr txBox="1"/>
                      <wps:spPr>
                        <a:xfrm>
                          <a:ext cx="250190"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80%</w:t>
                            </w:r>
                          </w:p>
                        </w:txbxContent>
                      </wps:txbx>
                      <wps:bodyPr lIns="0" tIns="0" rIns="0" bIns="0">
                        <a:noAutoFit/>
                      </wps:bodyPr>
                    </wps:wsp>
                  </a:graphicData>
                </a:graphic>
              </wp:anchor>
            </w:drawing>
          </mc:Choice>
          <mc:Fallback>
            <w:pict>
              <v:shape id="_x0000_s1125" type="#_x0000_t202" style="position:absolute;margin-left:493.30000000000001pt;margin-top:386.69999999999999pt;width:19.699999999999999pt;height:11.300000000000001pt;z-index:251657735;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80%</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1025525</wp:posOffset>
                </wp:positionH>
                <wp:positionV relativeFrom="margin">
                  <wp:posOffset>4915535</wp:posOffset>
                </wp:positionV>
                <wp:extent cx="364490" cy="144780"/>
                <wp:wrapNone/>
                <wp:docPr id="101" name="Shape 101"/>
                <a:graphic xmlns:a="http://schemas.openxmlformats.org/drawingml/2006/main">
                  <a:graphicData uri="http://schemas.microsoft.com/office/word/2010/wordprocessingShape">
                    <wps:wsp>
                      <wps:cNvSpPr txBox="1"/>
                      <wps:spPr>
                        <a:xfrm>
                          <a:ext cx="364490" cy="1447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60000</w:t>
                            </w:r>
                          </w:p>
                        </w:txbxContent>
                      </wps:txbx>
                      <wps:bodyPr lIns="0" tIns="0" rIns="0" bIns="0">
                        <a:noAutoFit/>
                      </wps:bodyPr>
                    </wps:wsp>
                  </a:graphicData>
                </a:graphic>
              </wp:anchor>
            </w:drawing>
          </mc:Choice>
          <mc:Fallback>
            <w:pict>
              <v:shape id="_x0000_s1127" type="#_x0000_t202" style="position:absolute;margin-left:80.75pt;margin-top:387.05000000000001pt;width:28.699999999999999pt;height:11.4pt;z-index:251657737;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60000</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6264910</wp:posOffset>
                </wp:positionH>
                <wp:positionV relativeFrom="margin">
                  <wp:posOffset>5270500</wp:posOffset>
                </wp:positionV>
                <wp:extent cx="250190" cy="143510"/>
                <wp:wrapNone/>
                <wp:docPr id="103" name="Shape 103"/>
                <a:graphic xmlns:a="http://schemas.openxmlformats.org/drawingml/2006/main">
                  <a:graphicData uri="http://schemas.microsoft.com/office/word/2010/wordprocessingShape">
                    <wps:wsp>
                      <wps:cNvSpPr txBox="1"/>
                      <wps:spPr>
                        <a:xfrm>
                          <a:ext cx="250190"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60%</w:t>
                            </w:r>
                          </w:p>
                        </w:txbxContent>
                      </wps:txbx>
                      <wps:bodyPr lIns="0" tIns="0" rIns="0" bIns="0">
                        <a:noAutoFit/>
                      </wps:bodyPr>
                    </wps:wsp>
                  </a:graphicData>
                </a:graphic>
              </wp:anchor>
            </w:drawing>
          </mc:Choice>
          <mc:Fallback>
            <w:pict>
              <v:shape id="_x0000_s1129" type="#_x0000_t202" style="position:absolute;margin-left:493.30000000000001pt;margin-top:415.pt;width:19.699999999999999pt;height:11.300000000000001pt;z-index:25165773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60%</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1025525</wp:posOffset>
                </wp:positionH>
                <wp:positionV relativeFrom="margin">
                  <wp:posOffset>5274945</wp:posOffset>
                </wp:positionV>
                <wp:extent cx="362585" cy="144780"/>
                <wp:wrapNone/>
                <wp:docPr id="105" name="Shape 105"/>
                <a:graphic xmlns:a="http://schemas.openxmlformats.org/drawingml/2006/main">
                  <a:graphicData uri="http://schemas.microsoft.com/office/word/2010/wordprocessingShape">
                    <wps:wsp>
                      <wps:cNvSpPr txBox="1"/>
                      <wps:spPr>
                        <a:xfrm>
                          <a:ext cx="362585" cy="1447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45000</w:t>
                            </w:r>
                          </w:p>
                        </w:txbxContent>
                      </wps:txbx>
                      <wps:bodyPr lIns="0" tIns="0" rIns="0" bIns="0">
                        <a:noAutoFit/>
                      </wps:bodyPr>
                    </wps:wsp>
                  </a:graphicData>
                </a:graphic>
              </wp:anchor>
            </w:drawing>
          </mc:Choice>
          <mc:Fallback>
            <w:pict>
              <v:shape id="_x0000_s1131" type="#_x0000_t202" style="position:absolute;margin-left:80.75pt;margin-top:415.35000000000002pt;width:28.550000000000001pt;height:11.4pt;z-index:251657741;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45000</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1028700</wp:posOffset>
                </wp:positionH>
                <wp:positionV relativeFrom="margin">
                  <wp:posOffset>5640705</wp:posOffset>
                </wp:positionV>
                <wp:extent cx="359410" cy="143510"/>
                <wp:wrapNone/>
                <wp:docPr id="107" name="Shape 107"/>
                <a:graphic xmlns:a="http://schemas.openxmlformats.org/drawingml/2006/main">
                  <a:graphicData uri="http://schemas.microsoft.com/office/word/2010/wordprocessingShape">
                    <wps:wsp>
                      <wps:cNvSpPr txBox="1"/>
                      <wps:spPr>
                        <a:xfrm>
                          <a:ext cx="359410" cy="1435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30000</w:t>
                            </w:r>
                          </w:p>
                        </w:txbxContent>
                      </wps:txbx>
                      <wps:bodyPr lIns="0" tIns="0" rIns="0" bIns="0">
                        <a:noAutoFit/>
                      </wps:bodyPr>
                    </wps:wsp>
                  </a:graphicData>
                </a:graphic>
              </wp:anchor>
            </w:drawing>
          </mc:Choice>
          <mc:Fallback>
            <w:pict>
              <v:shape id="_x0000_s1133" type="#_x0000_t202" style="position:absolute;margin-left:81.pt;margin-top:444.15000000000003pt;width:28.300000000000001pt;height:11.300000000000001pt;z-index:251657743;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30000</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2665730</wp:posOffset>
                </wp:positionH>
                <wp:positionV relativeFrom="margin">
                  <wp:posOffset>6798945</wp:posOffset>
                </wp:positionV>
                <wp:extent cx="2589530" cy="160020"/>
                <wp:wrapNone/>
                <wp:docPr id="109" name="Shape 109"/>
                <a:graphic xmlns:a="http://schemas.openxmlformats.org/drawingml/2006/main">
                  <a:graphicData uri="http://schemas.microsoft.com/office/word/2010/wordprocessingShape">
                    <wps:wsp>
                      <wps:cNvSpPr txBox="1"/>
                      <wps:spPr>
                        <a:xfrm>
                          <a:ext cx="2589530" cy="16002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bCs/>
                                <w:spacing w:val="0"/>
                                <w:w w:val="100"/>
                                <w:position w:val="0"/>
                              </w:rPr>
                              <w:t xml:space="preserve">手机网民规模 </w:t>
                            </w:r>
                            <w:r>
                              <w:rPr>
                                <w:rFonts w:ascii="SimSun" w:eastAsia="SimSun" w:hAnsi="SimSun" w:cs="SimSun"/>
                                <w:b/>
                                <w:bCs/>
                                <w:color w:val="B15F60"/>
                                <w:spacing w:val="0"/>
                                <w:w w:val="100"/>
                                <w:position w:val="0"/>
                              </w:rPr>
                              <w:t>一•一</w:t>
                            </w:r>
                            <w:r>
                              <w:rPr>
                                <w:rFonts w:ascii="SimSun" w:eastAsia="SimSun" w:hAnsi="SimSun" w:cs="SimSun"/>
                                <w:b/>
                                <w:bCs/>
                                <w:spacing w:val="0"/>
                                <w:w w:val="100"/>
                                <w:position w:val="0"/>
                              </w:rPr>
                              <w:t>手机网民占整体网民比例</w:t>
                            </w:r>
                          </w:p>
                        </w:txbxContent>
                      </wps:txbx>
                      <wps:bodyPr lIns="0" tIns="0" rIns="0" bIns="0">
                        <a:noAutoFit/>
                      </wps:bodyPr>
                    </wps:wsp>
                  </a:graphicData>
                </a:graphic>
              </wp:anchor>
            </w:drawing>
          </mc:Choice>
          <mc:Fallback>
            <w:pict>
              <v:shape id="_x0000_s1135" type="#_x0000_t202" style="position:absolute;margin-left:209.90000000000001pt;margin-top:535.35000000000002pt;width:203.90000000000001pt;height:12.6pt;z-index:251657745;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bCs/>
                          <w:spacing w:val="0"/>
                          <w:w w:val="100"/>
                          <w:position w:val="0"/>
                        </w:rPr>
                        <w:t xml:space="preserve">手机网民规模 </w:t>
                      </w:r>
                      <w:r>
                        <w:rPr>
                          <w:rFonts w:ascii="SimSun" w:eastAsia="SimSun" w:hAnsi="SimSun" w:cs="SimSun"/>
                          <w:b/>
                          <w:bCs/>
                          <w:color w:val="B15F60"/>
                          <w:spacing w:val="0"/>
                          <w:w w:val="100"/>
                          <w:position w:val="0"/>
                        </w:rPr>
                        <w:t>一•一</w:t>
                      </w:r>
                      <w:r>
                        <w:rPr>
                          <w:rFonts w:ascii="SimSun" w:eastAsia="SimSun" w:hAnsi="SimSun" w:cs="SimSun"/>
                          <w:b/>
                          <w:bCs/>
                          <w:spacing w:val="0"/>
                          <w:w w:val="100"/>
                          <w:position w:val="0"/>
                        </w:rPr>
                        <w:t>手机网民占整体网民比例</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1174750</wp:posOffset>
                </wp:positionH>
                <wp:positionV relativeFrom="margin">
                  <wp:posOffset>7082790</wp:posOffset>
                </wp:positionV>
                <wp:extent cx="2416810" cy="181610"/>
                <wp:wrapNone/>
                <wp:docPr id="111" name="Shape 111"/>
                <a:graphic xmlns:a="http://schemas.openxmlformats.org/drawingml/2006/main">
                  <a:graphicData uri="http://schemas.microsoft.com/office/word/2010/wordprocessingShape">
                    <wps:wsp>
                      <wps:cNvSpPr txBox="1"/>
                      <wps:spPr>
                        <a:xfrm>
                          <a:ext cx="2416810" cy="18161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4D7DA9"/>
                                <w:spacing w:val="0"/>
                                <w:w w:val="100"/>
                                <w:position w:val="0"/>
                              </w:rPr>
                              <w:t>来源</w:t>
                            </w:r>
                            <w:r>
                              <w:rPr>
                                <w:rFonts w:ascii="SimSun" w:eastAsia="SimSun" w:hAnsi="SimSun" w:cs="SimSun"/>
                                <w:b/>
                                <w:bCs/>
                                <w:color w:val="72737B"/>
                                <w:spacing w:val="0"/>
                                <w:w w:val="100"/>
                                <w:position w:val="0"/>
                              </w:rPr>
                              <w:t>：</w:t>
                            </w:r>
                            <w:r>
                              <w:rPr>
                                <w:color w:val="177FB4"/>
                                <w:spacing w:val="0"/>
                                <w:w w:val="100"/>
                                <w:position w:val="0"/>
                              </w:rPr>
                              <w:t>CZKI</w:t>
                            </w:r>
                            <w:r>
                              <w:rPr>
                                <w:rFonts w:ascii="SimSun" w:eastAsia="SimSun" w:hAnsi="SimSun" w:cs="SimSun"/>
                                <w:b/>
                                <w:bCs/>
                                <w:color w:val="4D7DA9"/>
                                <w:spacing w:val="0"/>
                                <w:w w:val="100"/>
                                <w:position w:val="0"/>
                              </w:rPr>
                              <w:t>国互联网络发展状况统计调查</w:t>
                            </w:r>
                          </w:p>
                        </w:txbxContent>
                      </wps:txbx>
                      <wps:bodyPr lIns="0" tIns="0" rIns="0" bIns="0">
                        <a:noAutoFit/>
                      </wps:bodyPr>
                    </wps:wsp>
                  </a:graphicData>
                </a:graphic>
              </wp:anchor>
            </w:drawing>
          </mc:Choice>
          <mc:Fallback>
            <w:pict>
              <v:shape id="_x0000_s1137" type="#_x0000_t202" style="position:absolute;margin-left:92.5pt;margin-top:557.70000000000005pt;width:190.30000000000001pt;height:14.300000000000001pt;z-index:251657747;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4D7DA9"/>
                          <w:spacing w:val="0"/>
                          <w:w w:val="100"/>
                          <w:position w:val="0"/>
                        </w:rPr>
                        <w:t>来源</w:t>
                      </w:r>
                      <w:r>
                        <w:rPr>
                          <w:rFonts w:ascii="SimSun" w:eastAsia="SimSun" w:hAnsi="SimSun" w:cs="SimSun"/>
                          <w:b/>
                          <w:bCs/>
                          <w:color w:val="72737B"/>
                          <w:spacing w:val="0"/>
                          <w:w w:val="100"/>
                          <w:position w:val="0"/>
                        </w:rPr>
                        <w:t>：</w:t>
                      </w:r>
                      <w:r>
                        <w:rPr>
                          <w:color w:val="177FB4"/>
                          <w:spacing w:val="0"/>
                          <w:w w:val="100"/>
                          <w:position w:val="0"/>
                        </w:rPr>
                        <w:t>CZKI</w:t>
                      </w:r>
                      <w:r>
                        <w:rPr>
                          <w:rFonts w:ascii="SimSun" w:eastAsia="SimSun" w:hAnsi="SimSun" w:cs="SimSun"/>
                          <w:b/>
                          <w:bCs/>
                          <w:color w:val="4D7DA9"/>
                          <w:spacing w:val="0"/>
                          <w:w w:val="100"/>
                          <w:position w:val="0"/>
                        </w:rPr>
                        <w:t>国互联网络发展状况统计调查</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1028700</wp:posOffset>
                </wp:positionH>
                <wp:positionV relativeFrom="margin">
                  <wp:posOffset>4324350</wp:posOffset>
                </wp:positionV>
                <wp:extent cx="359410" cy="377825"/>
                <wp:wrapNone/>
                <wp:docPr id="113" name="Shape 113"/>
                <a:graphic xmlns:a="http://schemas.openxmlformats.org/drawingml/2006/main">
                  <a:graphicData uri="http://schemas.microsoft.com/office/word/2010/wordprocessingShape">
                    <wps:wsp>
                      <wps:cNvSpPr txBox="1"/>
                      <wps:spPr>
                        <a:xfrm>
                          <a:ext cx="359410" cy="377825"/>
                        </a:xfrm>
                        <a:prstGeom prst="rect"/>
                        <a:noFill/>
                      </wps:spPr>
                      <wps:txbx>
                        <w:txbxContent>
                          <w:p>
                            <w:pPr>
                              <w:pStyle w:val="Style49"/>
                              <w:keepNext w:val="0"/>
                              <w:keepLines w:val="0"/>
                              <w:widowControl w:val="0"/>
                              <w:shd w:val="clear" w:color="auto" w:fill="auto"/>
                              <w:bidi w:val="0"/>
                              <w:spacing w:before="0" w:after="120" w:line="240" w:lineRule="auto"/>
                              <w:ind w:left="0" w:right="0" w:firstLine="0"/>
                              <w:jc w:val="left"/>
                            </w:pPr>
                            <w:r>
                              <w:rPr>
                                <w:rFonts w:ascii="SimSun" w:eastAsia="SimSun" w:hAnsi="SimSun" w:cs="SimSun"/>
                                <w:b/>
                                <w:bCs/>
                                <w:spacing w:val="0"/>
                                <w:w w:val="100"/>
                                <w:position w:val="0"/>
                              </w:rPr>
                              <w:t>万人</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75000</w:t>
                            </w:r>
                          </w:p>
                        </w:txbxContent>
                      </wps:txbx>
                      <wps:bodyPr lIns="0" tIns="0" rIns="0" bIns="0">
                        <a:noAutoFit/>
                      </wps:bodyPr>
                    </wps:wsp>
                  </a:graphicData>
                </a:graphic>
              </wp:anchor>
            </w:drawing>
          </mc:Choice>
          <mc:Fallback>
            <w:pict>
              <v:shape id="_x0000_s1139" type="#_x0000_t202" style="position:absolute;margin-left:81.pt;margin-top:340.5pt;width:28.300000000000001pt;height:29.75pt;z-index:251657749;mso-wrap-distance-left:0;mso-wrap-distance-right:0;mso-position-horizontal-relative:page;mso-position-vertical-relative:margin" filled="f" stroked="f">
                <v:textbox inset="0,0,0,0">
                  <w:txbxContent>
                    <w:p>
                      <w:pPr>
                        <w:pStyle w:val="Style49"/>
                        <w:keepNext w:val="0"/>
                        <w:keepLines w:val="0"/>
                        <w:widowControl w:val="0"/>
                        <w:shd w:val="clear" w:color="auto" w:fill="auto"/>
                        <w:bidi w:val="0"/>
                        <w:spacing w:before="0" w:after="120" w:line="240" w:lineRule="auto"/>
                        <w:ind w:left="0" w:right="0" w:firstLine="0"/>
                        <w:jc w:val="left"/>
                      </w:pPr>
                      <w:r>
                        <w:rPr>
                          <w:rFonts w:ascii="SimSun" w:eastAsia="SimSun" w:hAnsi="SimSun" w:cs="SimSun"/>
                          <w:b/>
                          <w:bCs/>
                          <w:spacing w:val="0"/>
                          <w:w w:val="100"/>
                          <w:position w:val="0"/>
                        </w:rPr>
                        <w:t>万人</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rPr>
                        <w:t>75000</w:t>
                      </w:r>
                    </w:p>
                  </w:txbxContent>
                </v:textbox>
                <w10:wrap anchorx="page" anchory="margin"/>
              </v:shape>
            </w:pict>
          </mc:Fallback>
        </mc:AlternateContent>
      </w:r>
      <w:r>
        <mc:AlternateContent>
          <mc:Choice Requires="wps">
            <w:drawing>
              <wp:anchor distT="847725" distB="2375535" distL="4759325" distR="678180" simplePos="0" relativeHeight="125829384" behindDoc="0" locked="0" layoutInCell="1" allowOverlap="1">
                <wp:simplePos x="0" y="0"/>
                <wp:positionH relativeFrom="page">
                  <wp:posOffset>5670550</wp:posOffset>
                </wp:positionH>
                <wp:positionV relativeFrom="margin">
                  <wp:posOffset>4744720</wp:posOffset>
                </wp:positionV>
                <wp:extent cx="332105" cy="143510"/>
                <wp:wrapTopAndBottom/>
                <wp:docPr id="115" name="Shape 115"/>
                <a:graphic xmlns:a="http://schemas.openxmlformats.org/drawingml/2006/main">
                  <a:graphicData uri="http://schemas.microsoft.com/office/word/2010/wordprocessingShape">
                    <wps:wsp>
                      <wps:cNvSpPr txBox="1"/>
                      <wps:spPr>
                        <a:xfrm>
                          <a:ext cx="332105" cy="1435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A04D50"/>
                                <w:spacing w:val="0"/>
                                <w:w w:val="100"/>
                                <w:position w:val="0"/>
                              </w:rPr>
                              <w:t>81.0%</w:t>
                            </w:r>
                          </w:p>
                        </w:txbxContent>
                      </wps:txbx>
                      <wps:bodyPr wrap="none" lIns="0" tIns="0" rIns="0" bIns="0">
                        <a:noAutoFit/>
                      </wps:bodyPr>
                    </wps:wsp>
                  </a:graphicData>
                </a:graphic>
              </wp:anchor>
            </w:drawing>
          </mc:Choice>
          <mc:Fallback>
            <w:pict>
              <v:shape id="_x0000_s1141" type="#_x0000_t202" style="position:absolute;margin-left:446.5pt;margin-top:373.60000000000002pt;width:26.150000000000002pt;height:11.300000000000001pt;z-index:-125829369;mso-wrap-distance-left:374.75pt;mso-wrap-distance-top:66.75pt;mso-wrap-distance-right:53.399999999999999pt;mso-wrap-distance-bottom:187.05000000000001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A04D50"/>
                          <w:spacing w:val="0"/>
                          <w:w w:val="100"/>
                          <w:position w:val="0"/>
                        </w:rPr>
                        <w:t>81.0%</w:t>
                      </w:r>
                    </w:p>
                  </w:txbxContent>
                </v:textbox>
                <w10:wrap type="topAndBottom" anchorx="page" anchory="margin"/>
              </v:shape>
            </w:pict>
          </mc:Fallback>
        </mc:AlternateContent>
      </w:r>
      <w:r>
        <mc:AlternateContent>
          <mc:Choice Requires="wps">
            <w:drawing>
              <wp:anchor distT="1174115" distB="2049145" distL="4789805" distR="648970" simplePos="0" relativeHeight="125829386" behindDoc="0" locked="0" layoutInCell="1" allowOverlap="1">
                <wp:simplePos x="0" y="0"/>
                <wp:positionH relativeFrom="page">
                  <wp:posOffset>5701030</wp:posOffset>
                </wp:positionH>
                <wp:positionV relativeFrom="margin">
                  <wp:posOffset>5071110</wp:posOffset>
                </wp:positionV>
                <wp:extent cx="330835" cy="143510"/>
                <wp:wrapTopAndBottom/>
                <wp:docPr id="117" name="Shape 117"/>
                <a:graphic xmlns:a="http://schemas.openxmlformats.org/drawingml/2006/main">
                  <a:graphicData uri="http://schemas.microsoft.com/office/word/2010/wordprocessingShape">
                    <wps:wsp>
                      <wps:cNvSpPr txBox="1"/>
                      <wps:spPr>
                        <a:xfrm>
                          <a:ext cx="330835" cy="1435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3C383D"/>
                                <w:spacing w:val="0"/>
                                <w:w w:val="100"/>
                                <w:position w:val="0"/>
                              </w:rPr>
                              <w:t>50006</w:t>
                            </w:r>
                          </w:p>
                        </w:txbxContent>
                      </wps:txbx>
                      <wps:bodyPr wrap="none" lIns="0" tIns="0" rIns="0" bIns="0">
                        <a:noAutoFit/>
                      </wps:bodyPr>
                    </wps:wsp>
                  </a:graphicData>
                </a:graphic>
              </wp:anchor>
            </w:drawing>
          </mc:Choice>
          <mc:Fallback>
            <w:pict>
              <v:shape id="_x0000_s1143" type="#_x0000_t202" style="position:absolute;margin-left:448.90000000000003pt;margin-top:399.30000000000001pt;width:26.050000000000001pt;height:11.300000000000001pt;z-index:-125829367;mso-wrap-distance-left:377.15000000000003pt;mso-wrap-distance-top:92.450000000000003pt;mso-wrap-distance-right:51.100000000000001pt;mso-wrap-distance-bottom:161.34999999999999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3C383D"/>
                          <w:spacing w:val="0"/>
                          <w:w w:val="100"/>
                          <w:position w:val="0"/>
                        </w:rPr>
                        <w:t>50006</w:t>
                      </w:r>
                    </w:p>
                  </w:txbxContent>
                </v:textbox>
                <w10:wrap type="topAndBottom" anchorx="page" anchory="margin"/>
              </v:shape>
            </w:pict>
          </mc:Fallback>
        </mc:AlternateContent>
      </w:r>
      <w:r>
        <mc:AlternateContent>
          <mc:Choice Requires="wps">
            <w:drawing>
              <wp:anchor distT="1737995" distB="1485265" distL="5350510" distR="166370" simplePos="0" relativeHeight="125829388" behindDoc="0" locked="0" layoutInCell="1" allowOverlap="1">
                <wp:simplePos x="0" y="0"/>
                <wp:positionH relativeFrom="page">
                  <wp:posOffset>6261735</wp:posOffset>
                </wp:positionH>
                <wp:positionV relativeFrom="margin">
                  <wp:posOffset>5634990</wp:posOffset>
                </wp:positionV>
                <wp:extent cx="252730" cy="143510"/>
                <wp:wrapTopAndBottom/>
                <wp:docPr id="119" name="Shape 119"/>
                <a:graphic xmlns:a="http://schemas.openxmlformats.org/drawingml/2006/main">
                  <a:graphicData uri="http://schemas.microsoft.com/office/word/2010/wordprocessingShape">
                    <wps:wsp>
                      <wps:cNvSpPr txBox="1"/>
                      <wps:spPr>
                        <a:xfrm>
                          <a:ext cx="252730" cy="14351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3C383D"/>
                                <w:spacing w:val="0"/>
                                <w:w w:val="100"/>
                                <w:position w:val="0"/>
                              </w:rPr>
                              <w:t>40%</w:t>
                            </w:r>
                          </w:p>
                        </w:txbxContent>
                      </wps:txbx>
                      <wps:bodyPr wrap="none" lIns="0" tIns="0" rIns="0" bIns="0">
                        <a:noAutoFit/>
                      </wps:bodyPr>
                    </wps:wsp>
                  </a:graphicData>
                </a:graphic>
              </wp:anchor>
            </w:drawing>
          </mc:Choice>
          <mc:Fallback>
            <w:pict>
              <v:shape id="_x0000_s1145" type="#_x0000_t202" style="position:absolute;margin-left:493.05000000000001pt;margin-top:443.69999999999999pt;width:19.900000000000002pt;height:11.300000000000001pt;z-index:-125829365;mso-wrap-distance-left:421.30000000000001pt;mso-wrap-distance-top:136.84999999999999pt;mso-wrap-distance-right:13.1pt;mso-wrap-distance-bottom:116.95pt;mso-position-horizontal-relative:page;mso-position-vertical-relative:margin"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Arial" w:eastAsia="Arial" w:hAnsi="Arial" w:cs="Arial"/>
                          <w:color w:val="3C383D"/>
                          <w:spacing w:val="0"/>
                          <w:w w:val="100"/>
                          <w:position w:val="0"/>
                        </w:rPr>
                        <w:t>40%</w:t>
                      </w:r>
                    </w:p>
                  </w:txbxContent>
                </v:textbox>
                <w10:wrap type="topAndBottom" anchorx="page" anchory="margin"/>
              </v:shape>
            </w:pict>
          </mc:Fallback>
        </mc:AlternateContent>
      </w:r>
      <w:r>
        <w:rPr>
          <w:b/>
          <w:bCs/>
          <w:color w:val="4D7DA9"/>
          <w:spacing w:val="0"/>
          <w:w w:val="100"/>
          <w:position w:val="0"/>
        </w:rPr>
        <w:t>来源：</w:t>
      </w:r>
      <w:r>
        <w:rPr>
          <w:rFonts w:ascii="Arial" w:eastAsia="Arial" w:hAnsi="Arial" w:cs="Arial"/>
          <w:color w:val="177FB4"/>
          <w:spacing w:val="0"/>
          <w:w w:val="100"/>
          <w:position w:val="0"/>
        </w:rPr>
        <w:t>CT^JIC</w:t>
      </w:r>
      <w:r>
        <w:rPr>
          <w:b/>
          <w:bCs/>
          <w:color w:val="4D7DA9"/>
          <w:spacing w:val="0"/>
          <w:w w:val="100"/>
          <w:position w:val="0"/>
        </w:rPr>
        <w:t>中国互联网络发展状况统计调查</w:t>
        <w:tab/>
      </w:r>
      <w:r>
        <w:rPr>
          <w:rFonts w:ascii="Arial" w:eastAsia="Arial" w:hAnsi="Arial" w:cs="Arial"/>
          <w:color w:val="4D7DA9"/>
          <w:spacing w:val="0"/>
          <w:w w:val="100"/>
          <w:position w:val="0"/>
        </w:rPr>
        <w:t>2013.12</w:t>
      </w:r>
    </w:p>
    <w:p>
      <w:pPr>
        <w:pStyle w:val="Style42"/>
        <w:keepNext w:val="0"/>
        <w:keepLines w:val="0"/>
        <w:widowControl w:val="0"/>
        <w:shd w:val="clear" w:color="auto" w:fill="auto"/>
        <w:bidi w:val="0"/>
        <w:spacing w:before="0" w:after="0" w:line="314" w:lineRule="exact"/>
        <w:ind w:left="0" w:right="0" w:firstLine="6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日，国务院召开了常务会议，会上提出了</w:t>
      </w:r>
      <w:r>
        <w:rPr>
          <w:rFonts w:ascii="Times New Roman" w:eastAsia="Times New Roman" w:hAnsi="Times New Roman" w:cs="Times New Roman"/>
          <w:color w:val="000000"/>
          <w:spacing w:val="0"/>
          <w:w w:val="100"/>
          <w:position w:val="0"/>
        </w:rPr>
        <w:t>“</w:t>
      </w:r>
      <w:r>
        <w:rPr>
          <w:color w:val="000000"/>
          <w:spacing w:val="0"/>
          <w:w w:val="100"/>
          <w:position w:val="0"/>
        </w:rPr>
        <w:t>要实施</w:t>
      </w:r>
      <w:r>
        <w:rPr>
          <w:rFonts w:ascii="Times New Roman" w:eastAsia="Times New Roman" w:hAnsi="Times New Roman" w:cs="Times New Roman"/>
          <w:color w:val="000000"/>
          <w:spacing w:val="0"/>
          <w:w w:val="100"/>
          <w:position w:val="0"/>
        </w:rPr>
        <w:t>“</w:t>
      </w:r>
      <w:r>
        <w:rPr>
          <w:color w:val="000000"/>
          <w:spacing w:val="0"/>
          <w:w w:val="100"/>
          <w:position w:val="0"/>
        </w:rPr>
        <w:t>宽带中国</w:t>
      </w:r>
      <w:r>
        <w:rPr>
          <w:rFonts w:ascii="Times New Roman" w:eastAsia="Times New Roman" w:hAnsi="Times New Roman" w:cs="Times New Roman"/>
          <w:color w:val="000000"/>
          <w:spacing w:val="0"/>
          <w:w w:val="100"/>
          <w:position w:val="0"/>
        </w:rPr>
        <w:t>”</w:t>
      </w:r>
      <w:r>
        <w:rPr>
          <w:color w:val="000000"/>
          <w:spacing w:val="0"/>
          <w:w w:val="100"/>
          <w:position w:val="0"/>
        </w:rPr>
        <w:t>战略，加快网络、通信基 础设施建设和升级。推进光纤入户，大幅度提高网速。提升</w:t>
      </w:r>
      <w:r>
        <w:rPr>
          <w:rFonts w:ascii="Times New Roman" w:eastAsia="Times New Roman" w:hAnsi="Times New Roman" w:cs="Times New Roman"/>
          <w:color w:val="000000"/>
          <w:spacing w:val="0"/>
          <w:w w:val="100"/>
          <w:position w:val="0"/>
        </w:rPr>
        <w:t>3G</w:t>
      </w:r>
      <w:r>
        <w:rPr>
          <w:color w:val="000000"/>
          <w:spacing w:val="0"/>
          <w:w w:val="100"/>
          <w:position w:val="0"/>
        </w:rPr>
        <w:t>网络覆盖面和服务质量。</w:t>
      </w:r>
      <w:r>
        <w:rPr>
          <w:rFonts w:ascii="Times New Roman" w:eastAsia="Times New Roman" w:hAnsi="Times New Roman" w:cs="Times New Roman"/>
          <w:color w:val="000000"/>
          <w:spacing w:val="0"/>
          <w:w w:val="100"/>
          <w:position w:val="0"/>
        </w:rPr>
        <w:t>”</w:t>
      </w:r>
    </w:p>
    <w:p>
      <w:pPr>
        <w:pStyle w:val="Style42"/>
        <w:keepNext w:val="0"/>
        <w:keepLines w:val="0"/>
        <w:widowControl w:val="0"/>
        <w:shd w:val="clear" w:color="auto" w:fill="auto"/>
        <w:bidi w:val="0"/>
        <w:spacing w:before="0" w:after="0" w:line="317" w:lineRule="exact"/>
        <w:ind w:left="0" w:right="0" w:firstLine="540"/>
        <w:jc w:val="both"/>
      </w:pPr>
      <w:r>
        <w:rPr>
          <w:color w:val="000000"/>
          <w:spacing w:val="0"/>
          <w:w w:val="100"/>
          <w:position w:val="0"/>
        </w:rPr>
        <w:t>未来，随着互联网的普及率和</w:t>
      </w:r>
      <w:r>
        <w:rPr>
          <w:rFonts w:ascii="Times New Roman" w:eastAsia="Times New Roman" w:hAnsi="Times New Roman" w:cs="Times New Roman"/>
          <w:color w:val="000000"/>
          <w:spacing w:val="0"/>
          <w:w w:val="100"/>
          <w:position w:val="0"/>
        </w:rPr>
        <w:t>3G</w:t>
      </w:r>
      <w:r>
        <w:rPr>
          <w:color w:val="000000"/>
          <w:spacing w:val="0"/>
          <w:w w:val="100"/>
          <w:position w:val="0"/>
        </w:rPr>
        <w:t>、</w:t>
      </w:r>
      <w:r>
        <w:rPr>
          <w:rFonts w:ascii="Times New Roman" w:eastAsia="Times New Roman" w:hAnsi="Times New Roman" w:cs="Times New Roman"/>
          <w:color w:val="000000"/>
          <w:spacing w:val="0"/>
          <w:w w:val="100"/>
          <w:position w:val="0"/>
        </w:rPr>
        <w:t>4G</w:t>
      </w:r>
      <w:r>
        <w:rPr>
          <w:color w:val="000000"/>
          <w:spacing w:val="0"/>
          <w:w w:val="100"/>
          <w:position w:val="0"/>
        </w:rPr>
        <w:t>等网络覆盖面的不断提升及网速的不断提高，网络财经信息服 务业的服务范围将进一步扩大，服务质量将进一步提升，同时，三网融合、云计算、大数据挖掘等互联网 技术的应用和发展，将为行业带来新的发展机遇，促进行业的进一步发展。</w:t>
      </w:r>
    </w:p>
    <w:p>
      <w:pPr>
        <w:pStyle w:val="Style42"/>
        <w:keepNext w:val="0"/>
        <w:keepLines w:val="0"/>
        <w:widowControl w:val="0"/>
        <w:shd w:val="clear" w:color="auto" w:fill="auto"/>
        <w:bidi w:val="0"/>
        <w:spacing w:before="0" w:after="0" w:line="316" w:lineRule="exact"/>
        <w:ind w:left="0" w:right="0" w:firstLine="540"/>
        <w:jc w:val="both"/>
      </w:pPr>
      <w:bookmarkStart w:id="129" w:name="bookmark129"/>
      <w:r>
        <w:rPr>
          <w:rFonts w:ascii="Times New Roman" w:eastAsia="Times New Roman" w:hAnsi="Times New Roman" w:cs="Times New Roman"/>
          <w:color w:val="000000"/>
          <w:spacing w:val="0"/>
          <w:w w:val="100"/>
          <w:position w:val="0"/>
        </w:rPr>
        <w:t>3</w:t>
      </w:r>
      <w:bookmarkEnd w:id="129"/>
      <w:r>
        <w:rPr>
          <w:color w:val="000000"/>
          <w:spacing w:val="0"/>
          <w:w w:val="100"/>
          <w:position w:val="0"/>
        </w:rPr>
        <w:t>、投资者数量和资金规模不断壮大，金融电子商务服务业务空间广阔</w:t>
      </w:r>
    </w:p>
    <w:p>
      <w:pPr>
        <w:pStyle w:val="Style42"/>
        <w:keepNext w:val="0"/>
        <w:keepLines w:val="0"/>
        <w:widowControl w:val="0"/>
        <w:shd w:val="clear" w:color="auto" w:fill="auto"/>
        <w:bidi w:val="0"/>
        <w:spacing w:before="0" w:after="0" w:line="302" w:lineRule="exact"/>
        <w:ind w:left="0" w:right="0" w:firstLine="540"/>
        <w:jc w:val="both"/>
      </w:pPr>
      <w:r>
        <w:rPr>
          <w:color w:val="000000"/>
          <w:spacing w:val="0"/>
          <w:w w:val="100"/>
          <w:position w:val="0"/>
        </w:rPr>
        <w:t>我国金融市场个人投资者队伍在不断壮大，特别是基金投资者的队伍，逐年扩大。根据中国证券登 记结算有限责任公司最新统计，截至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月底，股票有效账户为</w:t>
      </w:r>
      <w:r>
        <w:rPr>
          <w:rFonts w:ascii="Times New Roman" w:eastAsia="Times New Roman" w:hAnsi="Times New Roman" w:cs="Times New Roman"/>
          <w:color w:val="000000"/>
          <w:spacing w:val="0"/>
          <w:w w:val="100"/>
          <w:position w:val="0"/>
        </w:rPr>
        <w:t>13247</w:t>
      </w:r>
      <w:r>
        <w:rPr>
          <w:color w:val="000000"/>
          <w:spacing w:val="0"/>
          <w:w w:val="100"/>
          <w:position w:val="0"/>
        </w:rPr>
        <w:t>万户，基金投资账户已达</w:t>
      </w:r>
      <w:r>
        <w:rPr>
          <w:rFonts w:ascii="Times New Roman" w:eastAsia="Times New Roman" w:hAnsi="Times New Roman" w:cs="Times New Roman"/>
          <w:color w:val="000000"/>
          <w:spacing w:val="0"/>
          <w:w w:val="100"/>
          <w:position w:val="0"/>
        </w:rPr>
        <w:t>4445</w:t>
      </w:r>
      <w:r>
        <w:br w:type="page"/>
      </w:r>
    </w:p>
    <w:p>
      <w:pPr>
        <w:pStyle w:val="Style42"/>
        <w:keepNext w:val="0"/>
        <w:keepLines w:val="0"/>
        <w:widowControl w:val="0"/>
        <w:shd w:val="clear" w:color="auto" w:fill="auto"/>
        <w:bidi w:val="0"/>
        <w:spacing w:before="0" w:after="700" w:line="240" w:lineRule="auto"/>
        <w:ind w:left="0" w:right="0" w:firstLine="0"/>
        <w:jc w:val="both"/>
      </w:pPr>
      <w:r>
        <w:rPr>
          <w:color w:val="000000"/>
          <w:spacing w:val="0"/>
          <w:w w:val="100"/>
          <w:position w:val="0"/>
        </w:rPr>
        <w:t>万户。如图所示:</w:t>
      </w:r>
    </w:p>
    <w:p>
      <w:pPr>
        <w:pStyle w:val="Style14"/>
        <w:keepNext w:val="0"/>
        <w:keepLines w:val="0"/>
        <w:widowControl w:val="0"/>
        <w:shd w:val="clear" w:color="auto" w:fill="auto"/>
        <w:tabs>
          <w:tab w:pos="7586" w:val="left"/>
        </w:tabs>
        <w:bidi w:val="0"/>
        <w:spacing w:before="0" w:after="360" w:line="240" w:lineRule="auto"/>
        <w:ind w:left="3120" w:right="0" w:firstLine="0"/>
        <w:jc w:val="left"/>
        <w:rPr>
          <w:sz w:val="24"/>
          <w:szCs w:val="24"/>
        </w:rPr>
      </w:pPr>
      <w:r>
        <w:rPr>
          <w:color w:val="000000"/>
          <w:spacing w:val="0"/>
          <w:w w:val="100"/>
          <w:position w:val="0"/>
          <w:sz w:val="24"/>
          <w:szCs w:val="24"/>
        </w:rPr>
        <w:t>我</w:t>
      </w:r>
      <w:r>
        <w:rPr>
          <w:color w:val="2B252B"/>
          <w:spacing w:val="0"/>
          <w:w w:val="100"/>
          <w:position w:val="0"/>
          <w:sz w:val="24"/>
          <w:szCs w:val="24"/>
        </w:rPr>
        <w:t>国股票期末有效账户数规模</w:t>
        <w:tab/>
        <w:t>□单</w:t>
      </w:r>
      <w:r>
        <w:rPr>
          <w:color w:val="3C383D"/>
          <w:spacing w:val="0"/>
          <w:w w:val="100"/>
          <w:position w:val="0"/>
          <w:sz w:val="24"/>
          <w:szCs w:val="24"/>
        </w:rPr>
        <w:t>位：万户</w:t>
      </w:r>
    </w:p>
    <w:p>
      <w:pPr>
        <w:widowControl w:val="0"/>
        <w:jc w:val="center"/>
        <w:rPr>
          <w:sz w:val="2"/>
          <w:szCs w:val="2"/>
        </w:rPr>
      </w:pPr>
      <w:r>
        <w:drawing>
          <wp:inline>
            <wp:extent cx="4511040" cy="1438910"/>
            <wp:docPr id="121" name="Picutre 121"/>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37"/>
                    <a:stretch/>
                  </pic:blipFill>
                  <pic:spPr>
                    <a:xfrm>
                      <a:ext cx="4511040" cy="1438910"/>
                    </a:xfrm>
                    <a:prstGeom prst="rect"/>
                  </pic:spPr>
                </pic:pic>
              </a:graphicData>
            </a:graphic>
          </wp:inline>
        </w:drawing>
      </w:r>
    </w:p>
    <w:p>
      <w:pPr>
        <w:widowControl w:val="0"/>
        <w:spacing w:after="359" w:line="1" w:lineRule="exact"/>
      </w:pPr>
    </w:p>
    <w:p>
      <w:pPr>
        <w:widowControl w:val="0"/>
        <w:spacing w:line="1" w:lineRule="exact"/>
      </w:pPr>
    </w:p>
    <w:p>
      <w:pPr>
        <w:widowControl w:val="0"/>
        <w:jc w:val="center"/>
        <w:rPr>
          <w:sz w:val="2"/>
          <w:szCs w:val="2"/>
        </w:rPr>
      </w:pPr>
      <w:r>
        <w:drawing>
          <wp:inline>
            <wp:extent cx="5492750" cy="2078990"/>
            <wp:docPr id="122" name="Picutre 122"/>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39"/>
                    <a:stretch/>
                  </pic:blipFill>
                  <pic:spPr>
                    <a:xfrm>
                      <a:ext cx="5492750" cy="2078990"/>
                    </a:xfrm>
                    <a:prstGeom prst="rect"/>
                  </pic:spPr>
                </pic:pic>
              </a:graphicData>
            </a:graphic>
          </wp:inline>
        </w:drawing>
      </w:r>
    </w:p>
    <w:p>
      <w:pPr>
        <w:widowControl w:val="0"/>
        <w:spacing w:after="79" w:line="1" w:lineRule="exact"/>
      </w:pPr>
    </w:p>
    <w:p>
      <w:pPr>
        <w:pStyle w:val="Style4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在个人投资者数量不断增加的同时，可投资资产也迅速增长，根据国际著名财经媒体《福布斯》与 宜信财富于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日联合发布的《</w:t>
      </w:r>
      <w:r>
        <w:rPr>
          <w:rFonts w:ascii="Times New Roman" w:eastAsia="Times New Roman" w:hAnsi="Times New Roman" w:cs="Times New Roman"/>
          <w:color w:val="000000"/>
          <w:spacing w:val="0"/>
          <w:w w:val="100"/>
          <w:position w:val="0"/>
        </w:rPr>
        <w:t>2014</w:t>
      </w:r>
      <w:r>
        <w:rPr>
          <w:color w:val="000000"/>
          <w:spacing w:val="0"/>
          <w:w w:val="100"/>
          <w:position w:val="0"/>
        </w:rPr>
        <w:t>中国大众富裕阶层财富白皮书》研究结果显示，截至</w:t>
      </w:r>
      <w:r>
        <w:rPr>
          <w:rFonts w:ascii="Times New Roman" w:eastAsia="Times New Roman" w:hAnsi="Times New Roman" w:cs="Times New Roman"/>
          <w:color w:val="000000"/>
          <w:spacing w:val="0"/>
          <w:w w:val="100"/>
          <w:position w:val="0"/>
        </w:rPr>
        <w:t>2013</w:t>
      </w:r>
      <w:r>
        <w:rPr>
          <w:color w:val="000000"/>
          <w:spacing w:val="0"/>
          <w:w w:val="100"/>
          <w:position w:val="0"/>
        </w:rPr>
        <w:t>年 末，中国私人可投资资产总额约</w:t>
      </w:r>
      <w:r>
        <w:rPr>
          <w:rFonts w:ascii="Times New Roman" w:eastAsia="Times New Roman" w:hAnsi="Times New Roman" w:cs="Times New Roman"/>
          <w:color w:val="000000"/>
          <w:spacing w:val="0"/>
          <w:w w:val="100"/>
          <w:position w:val="0"/>
        </w:rPr>
        <w:t>94.</w:t>
      </w:r>
      <w:r>
        <w:rPr>
          <w:rFonts w:ascii="Times New Roman" w:eastAsia="Times New Roman" w:hAnsi="Times New Roman" w:cs="Times New Roman"/>
          <w:color w:val="000000"/>
          <w:spacing w:val="0"/>
          <w:w w:val="100"/>
          <w:position w:val="0"/>
        </w:rPr>
        <w:t>1</w:t>
      </w:r>
      <w:r>
        <w:rPr>
          <w:color w:val="000000"/>
          <w:spacing w:val="0"/>
          <w:w w:val="100"/>
          <w:position w:val="0"/>
        </w:rPr>
        <w:t>万亿人民币，年增长</w:t>
      </w:r>
      <w:r>
        <w:rPr>
          <w:rFonts w:ascii="Times New Roman" w:eastAsia="Times New Roman" w:hAnsi="Times New Roman" w:cs="Times New Roman"/>
          <w:color w:val="000000"/>
          <w:spacing w:val="0"/>
          <w:w w:val="100"/>
          <w:position w:val="0"/>
        </w:rPr>
        <w:t>13.3%</w:t>
      </w:r>
      <w:r>
        <w:rPr>
          <w:color w:val="000000"/>
          <w:spacing w:val="0"/>
          <w:w w:val="100"/>
          <w:position w:val="0"/>
        </w:rPr>
        <w:t>,同时数据显示，大众富裕阶层中有</w:t>
      </w:r>
      <w:r>
        <w:rPr>
          <w:rFonts w:ascii="Times New Roman" w:eastAsia="Times New Roman" w:hAnsi="Times New Roman" w:cs="Times New Roman"/>
          <w:color w:val="000000"/>
          <w:spacing w:val="0"/>
          <w:w w:val="100"/>
          <w:position w:val="0"/>
        </w:rPr>
        <w:t xml:space="preserve">41.7% </w:t>
      </w:r>
      <w:r>
        <w:rPr>
          <w:color w:val="000000"/>
          <w:spacing w:val="0"/>
          <w:w w:val="100"/>
          <w:position w:val="0"/>
        </w:rPr>
        <w:t>的受访者参与了互联网金融投资。</w:t>
      </w:r>
    </w:p>
    <w:p>
      <w:pPr>
        <w:pStyle w:val="Style42"/>
        <w:keepNext w:val="0"/>
        <w:keepLines w:val="0"/>
        <w:widowControl w:val="0"/>
        <w:shd w:val="clear" w:color="auto" w:fill="auto"/>
        <w:bidi w:val="0"/>
        <w:spacing w:before="0" w:after="80" w:line="311" w:lineRule="exact"/>
        <w:ind w:left="0" w:right="0" w:firstLine="540"/>
        <w:jc w:val="both"/>
      </w:pPr>
      <w:r>
        <w:rPr>
          <w:color w:val="000000"/>
          <w:spacing w:val="0"/>
          <w:w w:val="100"/>
          <w:position w:val="0"/>
        </w:rPr>
        <w:t>根据中国证券投资基金业协会的统计数据，截至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月底，我国境内共有公募基金管理人</w:t>
      </w:r>
      <w:r>
        <w:rPr>
          <w:rFonts w:ascii="Times New Roman" w:eastAsia="Times New Roman" w:hAnsi="Times New Roman" w:cs="Times New Roman"/>
          <w:color w:val="000000"/>
          <w:spacing w:val="0"/>
          <w:w w:val="100"/>
          <w:position w:val="0"/>
        </w:rPr>
        <w:t>92</w:t>
      </w:r>
      <w:r>
        <w:rPr>
          <w:color w:val="000000"/>
          <w:spacing w:val="0"/>
          <w:w w:val="100"/>
          <w:position w:val="0"/>
        </w:rPr>
        <w:t>家， 其中：基金管理公司</w:t>
      </w:r>
      <w:r>
        <w:rPr>
          <w:rFonts w:ascii="Times New Roman" w:eastAsia="Times New Roman" w:hAnsi="Times New Roman" w:cs="Times New Roman"/>
          <w:color w:val="000000"/>
          <w:spacing w:val="0"/>
          <w:w w:val="100"/>
          <w:position w:val="0"/>
        </w:rPr>
        <w:t>90</w:t>
      </w:r>
      <w:r>
        <w:rPr>
          <w:color w:val="000000"/>
          <w:spacing w:val="0"/>
          <w:w w:val="100"/>
          <w:position w:val="0"/>
        </w:rPr>
        <w:t>家，合资公司</w:t>
      </w:r>
      <w:r>
        <w:rPr>
          <w:rFonts w:ascii="Times New Roman" w:eastAsia="Times New Roman" w:hAnsi="Times New Roman" w:cs="Times New Roman"/>
          <w:color w:val="000000"/>
          <w:spacing w:val="0"/>
          <w:w w:val="100"/>
          <w:position w:val="0"/>
        </w:rPr>
        <w:t>48</w:t>
      </w:r>
      <w:r>
        <w:rPr>
          <w:color w:val="000000"/>
          <w:spacing w:val="0"/>
          <w:w w:val="100"/>
          <w:position w:val="0"/>
        </w:rPr>
        <w:t>家，内资公司</w:t>
      </w:r>
      <w:r>
        <w:rPr>
          <w:rFonts w:ascii="Times New Roman" w:eastAsia="Times New Roman" w:hAnsi="Times New Roman" w:cs="Times New Roman"/>
          <w:color w:val="000000"/>
          <w:spacing w:val="0"/>
          <w:w w:val="100"/>
          <w:position w:val="0"/>
        </w:rPr>
        <w:t>42</w:t>
      </w:r>
      <w:r>
        <w:rPr>
          <w:color w:val="000000"/>
          <w:spacing w:val="0"/>
          <w:w w:val="100"/>
          <w:position w:val="0"/>
        </w:rPr>
        <w:t>家，取得公募基金管理资格的证券公司</w:t>
      </w:r>
      <w:r>
        <w:rPr>
          <w:rFonts w:ascii="Times New Roman" w:eastAsia="Times New Roman" w:hAnsi="Times New Roman" w:cs="Times New Roman"/>
          <w:color w:val="000000"/>
          <w:spacing w:val="0"/>
          <w:w w:val="100"/>
          <w:position w:val="0"/>
        </w:rPr>
        <w:t>2</w:t>
      </w:r>
      <w:r>
        <w:rPr>
          <w:color w:val="000000"/>
          <w:spacing w:val="0"/>
          <w:w w:val="100"/>
          <w:position w:val="0"/>
        </w:rPr>
        <w:t>家；管理 资产合计</w:t>
      </w:r>
      <w:r>
        <w:rPr>
          <w:rFonts w:ascii="Times New Roman" w:eastAsia="Times New Roman" w:hAnsi="Times New Roman" w:cs="Times New Roman"/>
          <w:color w:val="000000"/>
          <w:spacing w:val="0"/>
          <w:w w:val="100"/>
          <w:position w:val="0"/>
        </w:rPr>
        <w:t>47635.35</w:t>
      </w:r>
      <w:r>
        <w:rPr>
          <w:color w:val="000000"/>
          <w:spacing w:val="0"/>
          <w:w w:val="100"/>
          <w:position w:val="0"/>
        </w:rPr>
        <w:t>亿元，其中管理的公募基金规模</w:t>
      </w:r>
      <w:r>
        <w:rPr>
          <w:rFonts w:ascii="Times New Roman" w:eastAsia="Times New Roman" w:hAnsi="Times New Roman" w:cs="Times New Roman"/>
          <w:color w:val="000000"/>
          <w:spacing w:val="0"/>
          <w:w w:val="100"/>
          <w:position w:val="0"/>
        </w:rPr>
        <w:t>35531.47</w:t>
      </w:r>
      <w:r>
        <w:rPr>
          <w:color w:val="000000"/>
          <w:spacing w:val="0"/>
          <w:w w:val="100"/>
          <w:position w:val="0"/>
        </w:rPr>
        <w:t>亿元，非公开募集资产规模</w:t>
      </w:r>
      <w:r>
        <w:rPr>
          <w:rFonts w:ascii="Times New Roman" w:eastAsia="Times New Roman" w:hAnsi="Times New Roman" w:cs="Times New Roman"/>
          <w:color w:val="000000"/>
          <w:spacing w:val="0"/>
          <w:w w:val="100"/>
          <w:position w:val="0"/>
        </w:rPr>
        <w:t>12103.88</w:t>
      </w:r>
      <w:r>
        <w:rPr>
          <w:color w:val="000000"/>
          <w:spacing w:val="0"/>
          <w:w w:val="100"/>
          <w:position w:val="0"/>
        </w:rPr>
        <w:t>亿元。如表 所示：</w:t>
      </w:r>
    </w:p>
    <w:tbl>
      <w:tblPr>
        <w:tblOverlap w:val="never"/>
        <w:jc w:val="center"/>
        <w:tblLayout w:type="fixed"/>
      </w:tblPr>
      <w:tblGrid>
        <w:gridCol w:w="2083"/>
        <w:gridCol w:w="2160"/>
        <w:gridCol w:w="2400"/>
        <w:gridCol w:w="2472"/>
      </w:tblGrid>
      <w:tr>
        <w:trPr>
          <w:trHeight w:val="35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基金数量（只）</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份额（亿份）</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净值（亿元）</w:t>
            </w:r>
          </w:p>
        </w:tc>
      </w:tr>
      <w:tr>
        <w:trPr>
          <w:trHeight w:val="4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公募基金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36,925.76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35,531.47</w:t>
            </w:r>
          </w:p>
        </w:tc>
      </w:tr>
      <w:tr>
        <w:trPr>
          <w:trHeight w:val="4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封闭式基金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133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1,968.82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2,019.44</w:t>
            </w:r>
          </w:p>
        </w:tc>
      </w:tr>
      <w:tr>
        <w:trPr>
          <w:trHeight w:val="4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开放式基金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34,956.95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33,512.03</w:t>
            </w:r>
          </w:p>
        </w:tc>
      </w:tr>
      <w:tr>
        <w:trPr>
          <w:trHeight w:val="4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其中：股票型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617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11,483.24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10,491.43</w:t>
            </w:r>
          </w:p>
        </w:tc>
      </w:tr>
      <w:tr>
        <w:trPr>
          <w:trHeight w:val="4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其中：混合型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296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5,825.57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5,471.69</w:t>
            </w:r>
          </w:p>
        </w:tc>
      </w:tr>
      <w:tr>
        <w:trPr>
          <w:trHeight w:val="4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其中：债券型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353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2,687.34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2,754.78</w:t>
            </w:r>
          </w:p>
        </w:tc>
      </w:tr>
      <w:tr>
        <w:trPr>
          <w:trHeight w:val="4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其中：货币型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20"/>
                <w:szCs w:val="20"/>
              </w:rPr>
            </w:pPr>
            <w:r>
              <w:rPr>
                <w:rFonts w:ascii="Times New Roman" w:eastAsia="Times New Roman" w:hAnsi="Times New Roman" w:cs="Times New Roman"/>
                <w:color w:val="000000"/>
                <w:spacing w:val="0"/>
                <w:w w:val="100"/>
                <w:position w:val="0"/>
                <w:sz w:val="20"/>
                <w:szCs w:val="20"/>
              </w:rPr>
              <w:t>105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20"/>
                <w:szCs w:val="20"/>
              </w:rPr>
            </w:pPr>
            <w:r>
              <w:rPr>
                <w:rFonts w:ascii="Times New Roman" w:eastAsia="Times New Roman" w:hAnsi="Times New Roman" w:cs="Times New Roman"/>
                <w:color w:val="000000"/>
                <w:spacing w:val="0"/>
                <w:w w:val="100"/>
                <w:position w:val="0"/>
                <w:sz w:val="20"/>
                <w:szCs w:val="20"/>
              </w:rPr>
              <w:t>14,233.52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14,233.79</w:t>
            </w:r>
          </w:p>
        </w:tc>
      </w:tr>
    </w:tbl>
    <w:p>
      <w:pPr>
        <w:widowControl w:val="0"/>
        <w:spacing w:line="1" w:lineRule="exact"/>
      </w:pPr>
      <w:r>
        <w:br w:type="page"/>
      </w:r>
    </w:p>
    <w:tbl>
      <w:tblPr>
        <w:tblOverlap w:val="never"/>
        <w:jc w:val="center"/>
        <w:tblLayout w:type="fixed"/>
      </w:tblPr>
      <w:tblGrid>
        <w:gridCol w:w="2083"/>
        <w:gridCol w:w="2160"/>
        <w:gridCol w:w="2400"/>
        <w:gridCol w:w="2472"/>
      </w:tblGrid>
      <w:tr>
        <w:trPr>
          <w:trHeight w:val="43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QDII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727.27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560.34</w:t>
            </w:r>
          </w:p>
        </w:tc>
      </w:tr>
      <w:tr>
        <w:trPr>
          <w:trHeight w:val="42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非公开募集资产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12,103.88</w:t>
            </w:r>
          </w:p>
        </w:tc>
      </w:tr>
      <w:tr>
        <w:trPr>
          <w:trHeight w:val="43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36,925.76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47,635.35</w:t>
            </w:r>
          </w:p>
        </w:tc>
      </w:tr>
    </w:tbl>
    <w:p>
      <w:pPr>
        <w:pStyle w:val="Style4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基金资产规模庞大，投资者数量，投资者对互联网金融的参与度及个人可投资资产不断增长，将进一 步促进基金第三方销售及第三方理财市场的发展。</w:t>
      </w:r>
    </w:p>
    <w:p>
      <w:pPr>
        <w:pStyle w:val="Style42"/>
        <w:keepNext w:val="0"/>
        <w:keepLines w:val="0"/>
        <w:widowControl w:val="0"/>
        <w:numPr>
          <w:ilvl w:val="0"/>
          <w:numId w:val="3"/>
        </w:numPr>
        <w:shd w:val="clear" w:color="auto" w:fill="auto"/>
        <w:bidi w:val="0"/>
        <w:spacing w:before="0" w:after="0" w:line="316" w:lineRule="exact"/>
        <w:ind w:left="0" w:right="0" w:firstLine="520"/>
        <w:jc w:val="left"/>
      </w:pPr>
      <w:bookmarkStart w:id="130" w:name="bookmark130"/>
      <w:bookmarkEnd w:id="130"/>
      <w:r>
        <w:rPr>
          <w:color w:val="000000"/>
          <w:spacing w:val="0"/>
          <w:w w:val="100"/>
          <w:position w:val="0"/>
        </w:rPr>
        <w:t>公司行业地位和优势</w:t>
      </w:r>
    </w:p>
    <w:p>
      <w:pPr>
        <w:pStyle w:val="Style42"/>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报告期内，公司所运营的以</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rFonts w:ascii="Times New Roman" w:eastAsia="Times New Roman" w:hAnsi="Times New Roman" w:cs="Times New Roman"/>
          <w:color w:val="000000"/>
          <w:spacing w:val="0"/>
          <w:w w:val="100"/>
          <w:position w:val="0"/>
        </w:rPr>
        <w:t>”</w:t>
      </w:r>
      <w:r>
        <w:rPr>
          <w:color w:val="000000"/>
          <w:spacing w:val="0"/>
          <w:w w:val="100"/>
          <w:position w:val="0"/>
        </w:rPr>
        <w:t>为核心的财经信息服务大平台，进一步加强了拓展、创新和 优化工作，保持了行业领先的用户访问量和用户黏性，培育了庞大的用户群体，形成了公司在网络财经信 息服务行业的核心竞争力，行业优势明显，市场地位得到进一步巩固。</w:t>
      </w:r>
    </w:p>
    <w:p>
      <w:pPr>
        <w:pStyle w:val="Style42"/>
        <w:keepNext w:val="0"/>
        <w:keepLines w:val="0"/>
        <w:widowControl w:val="0"/>
        <w:numPr>
          <w:ilvl w:val="0"/>
          <w:numId w:val="5"/>
        </w:numPr>
        <w:shd w:val="clear" w:color="auto" w:fill="auto"/>
        <w:bidi w:val="0"/>
        <w:spacing w:before="0" w:after="0" w:line="316" w:lineRule="exact"/>
        <w:ind w:left="0" w:right="0" w:firstLine="520"/>
        <w:jc w:val="left"/>
      </w:pPr>
      <w:bookmarkStart w:id="131" w:name="bookmark131"/>
      <w:bookmarkEnd w:id="131"/>
      <w:r>
        <w:rPr>
          <w:color w:val="000000"/>
          <w:spacing w:val="0"/>
          <w:w w:val="100"/>
          <w:position w:val="0"/>
        </w:rPr>
        <w:t>网站综合排名</w:t>
      </w:r>
    </w:p>
    <w:p>
      <w:pPr>
        <w:pStyle w:val="Style14"/>
        <w:keepNext w:val="0"/>
        <w:keepLines w:val="0"/>
        <w:widowControl w:val="0"/>
        <w:shd w:val="clear" w:color="auto" w:fill="auto"/>
        <w:bidi w:val="0"/>
        <w:spacing w:before="0" w:after="160" w:line="316" w:lineRule="exact"/>
        <w:ind w:left="0" w:right="0" w:firstLine="420"/>
        <w:jc w:val="left"/>
        <w:rPr>
          <w:sz w:val="20"/>
          <w:szCs w:val="20"/>
        </w:rPr>
      </w:pPr>
      <w:r>
        <w:rPr>
          <w:color w:val="000000"/>
          <w:spacing w:val="0"/>
          <w:w w:val="100"/>
          <w:position w:val="0"/>
          <w:sz w:val="20"/>
          <w:szCs w:val="20"/>
        </w:rPr>
        <w:t>中国网站排名</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www.chinarank.org.cn</w:t>
      </w:r>
      <w:r>
        <w:rPr>
          <w:color w:val="000000"/>
          <w:spacing w:val="0"/>
          <w:w w:val="100"/>
          <w:position w:val="0"/>
          <w:sz w:val="20"/>
          <w:szCs w:val="20"/>
        </w:rPr>
        <w:t>)</w:t>
      </w:r>
      <w:r>
        <w:rPr>
          <w:color w:val="000000"/>
          <w:spacing w:val="0"/>
          <w:w w:val="100"/>
          <w:position w:val="0"/>
          <w:sz w:val="20"/>
          <w:szCs w:val="20"/>
        </w:rPr>
        <w:t>数据</w:t>
      </w:r>
    </w:p>
    <w:p>
      <w:pPr>
        <w:pStyle w:val="Style42"/>
        <w:keepNext w:val="0"/>
        <w:keepLines w:val="0"/>
        <w:widowControl w:val="0"/>
        <w:shd w:val="clear" w:color="auto" w:fill="auto"/>
        <w:bidi w:val="0"/>
        <w:spacing w:before="0" w:after="0" w:line="316" w:lineRule="exact"/>
        <w:ind w:left="0" w:right="0" w:firstLine="520"/>
        <w:jc w:val="left"/>
      </w:pPr>
      <w:r>
        <w:rPr>
          <w:color w:val="3C383D"/>
          <w:spacing w:val="0"/>
          <w:w w:val="100"/>
          <w:position w:val="0"/>
        </w:rPr>
        <w:t>综合排名</w:t>
      </w:r>
    </w:p>
    <w:p>
      <w:pPr>
        <w:pStyle w:val="Style46"/>
        <w:keepNext/>
        <w:keepLines/>
        <w:widowControl w:val="0"/>
        <w:shd w:val="clear" w:color="auto" w:fill="auto"/>
        <w:bidi w:val="0"/>
        <w:spacing w:before="0" w:after="0" w:line="240" w:lineRule="auto"/>
        <w:ind w:left="0" w:right="0" w:firstLine="520"/>
        <w:jc w:val="left"/>
      </w:pPr>
      <w:bookmarkStart w:id="132" w:name="bookmark132"/>
      <w:bookmarkStart w:id="133" w:name="bookmark133"/>
      <w:bookmarkStart w:id="134" w:name="bookmark134"/>
      <w:r>
        <w:rPr>
          <w:rFonts w:ascii="SimSun" w:eastAsia="SimSun" w:hAnsi="SimSun" w:cs="SimSun"/>
          <w:color w:val="8994A0"/>
          <w:spacing w:val="0"/>
          <w:w w:val="100"/>
          <w:position w:val="0"/>
        </w:rPr>
        <w:t xml:space="preserve">eastmoney, com </w:t>
      </w:r>
      <w:r>
        <w:rPr>
          <w:rFonts w:ascii="SimSun" w:eastAsia="SimSun" w:hAnsi="SimSun" w:cs="SimSun"/>
          <w:color w:val="9C8081"/>
          <w:spacing w:val="0"/>
          <w:w w:val="100"/>
          <w:position w:val="0"/>
        </w:rPr>
        <w:t xml:space="preserve">hexun. com </w:t>
      </w:r>
      <w:r>
        <w:rPr>
          <w:rFonts w:ascii="SimSun" w:eastAsia="SimSun" w:hAnsi="SimSun" w:cs="SimSun"/>
          <w:color w:val="79D57D"/>
          <w:spacing w:val="0"/>
          <w:w w:val="100"/>
          <w:position w:val="0"/>
        </w:rPr>
        <w:t>stockstar, com</w:t>
      </w:r>
      <w:bookmarkEnd w:id="132"/>
      <w:bookmarkEnd w:id="133"/>
      <w:bookmarkEnd w:id="134"/>
    </w:p>
    <w:p>
      <w:pPr>
        <w:widowControl w:val="0"/>
        <w:jc w:val="center"/>
        <w:rPr>
          <w:sz w:val="2"/>
          <w:szCs w:val="2"/>
        </w:rPr>
      </w:pPr>
      <w:r>
        <w:drawing>
          <wp:inline>
            <wp:extent cx="5901055" cy="1926590"/>
            <wp:docPr id="123" name="Picutre 123"/>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1"/>
                    <a:stretch/>
                  </pic:blipFill>
                  <pic:spPr>
                    <a:xfrm>
                      <a:ext cx="5901055" cy="1926590"/>
                    </a:xfrm>
                    <a:prstGeom prst="rect"/>
                  </pic:spPr>
                </pic:pic>
              </a:graphicData>
            </a:graphic>
          </wp:inline>
        </w:drawing>
      </w:r>
    </w:p>
    <w:p>
      <w:pPr>
        <w:pStyle w:val="Style49"/>
        <w:keepNext w:val="0"/>
        <w:keepLines w:val="0"/>
        <w:widowControl w:val="0"/>
        <w:shd w:val="clear" w:color="auto" w:fill="auto"/>
        <w:tabs>
          <w:tab w:pos="2272" w:val="left"/>
          <w:tab w:pos="3786" w:val="left"/>
          <w:tab w:pos="5298" w:val="left"/>
          <w:tab w:pos="6666" w:val="left"/>
          <w:tab w:pos="8181" w:val="left"/>
        </w:tabs>
        <w:bidi w:val="0"/>
        <w:spacing w:before="0" w:after="0" w:line="240" w:lineRule="auto"/>
        <w:ind w:left="0" w:right="0" w:firstLine="0"/>
        <w:jc w:val="left"/>
      </w:pPr>
      <w:r>
        <w:rPr>
          <w:color w:val="515052"/>
          <w:spacing w:val="0"/>
          <w:w w:val="100"/>
          <w:position w:val="0"/>
        </w:rPr>
        <w:t>2013-11</w:t>
        <w:tab/>
        <w:t>2013-12</w:t>
        <w:tab/>
        <w:t>2014-01</w:t>
        <w:tab/>
        <w:t>2014-02</w:t>
        <w:tab/>
        <w:t>2014-03</w:t>
        <w:tab/>
        <w:t>2014-04</w:t>
      </w:r>
    </w:p>
    <w:p>
      <w:pPr>
        <w:pStyle w:val="Style49"/>
        <w:keepNext w:val="0"/>
        <w:keepLines w:val="0"/>
        <w:widowControl w:val="0"/>
        <w:shd w:val="clear" w:color="auto" w:fill="auto"/>
        <w:tabs>
          <w:tab w:pos="8268" w:val="left"/>
        </w:tabs>
        <w:bidi w:val="0"/>
        <w:spacing w:before="0" w:after="0" w:line="240" w:lineRule="auto"/>
        <w:ind w:left="0" w:right="0" w:firstLine="0"/>
        <w:jc w:val="left"/>
        <w:rPr>
          <w:sz w:val="17"/>
          <w:szCs w:val="17"/>
        </w:rPr>
      </w:pPr>
      <w:r>
        <w:rPr>
          <w:rFonts w:ascii="SimSun" w:eastAsia="SimSun" w:hAnsi="SimSun" w:cs="SimSun"/>
          <w:b/>
          <w:bCs/>
          <w:color w:val="A6A6A6"/>
          <w:spacing w:val="0"/>
          <w:w w:val="100"/>
          <w:position w:val="0"/>
          <w:sz w:val="17"/>
          <w:szCs w:val="17"/>
        </w:rPr>
        <w:t>02014）</w:t>
      </w:r>
      <w:r>
        <w:rPr>
          <w:rFonts w:ascii="SimSun" w:eastAsia="SimSun" w:hAnsi="SimSun" w:cs="SimSun"/>
          <w:color w:val="A6A6A6"/>
          <w:spacing w:val="0"/>
          <w:w w:val="100"/>
          <w:position w:val="0"/>
          <w:sz w:val="17"/>
          <w:szCs w:val="17"/>
        </w:rPr>
        <w:t xml:space="preserve">中国网站排名 </w:t>
      </w:r>
      <w:r>
        <w:fldChar w:fldCharType="begin"/>
      </w:r>
      <w:r>
        <w:rPr/>
        <w:instrText> HYPERLINK "http://www.chinarank.org.cn" </w:instrText>
      </w:r>
      <w:r>
        <w:fldChar w:fldCharType="separate"/>
      </w:r>
      <w:r>
        <w:rPr>
          <w:rFonts w:ascii="SimSun" w:eastAsia="SimSun" w:hAnsi="SimSun" w:cs="SimSun"/>
          <w:b/>
          <w:bCs/>
          <w:color w:val="72737B"/>
          <w:spacing w:val="0"/>
          <w:w w:val="100"/>
          <w:position w:val="0"/>
          <w:sz w:val="17"/>
          <w:szCs w:val="17"/>
        </w:rPr>
        <w:t>www.chinarank.org.cn</w:t>
      </w:r>
      <w:r>
        <w:fldChar w:fldCharType="end"/>
      </w:r>
      <w:r>
        <w:rPr>
          <w:rFonts w:ascii="SimSun" w:eastAsia="SimSun" w:hAnsi="SimSun" w:cs="SimSun"/>
          <w:b/>
          <w:bCs/>
          <w:color w:val="72737B"/>
          <w:spacing w:val="0"/>
          <w:w w:val="100"/>
          <w:position w:val="0"/>
          <w:sz w:val="17"/>
          <w:szCs w:val="17"/>
        </w:rPr>
        <w:tab/>
        <w:t>201</w:t>
      </w:r>
      <w:r>
        <w:rPr>
          <w:rFonts w:ascii="SimSun" w:eastAsia="SimSun" w:hAnsi="SimSun" w:cs="SimSun"/>
          <w:b/>
          <w:bCs/>
          <w:color w:val="A6A6A6"/>
          <w:spacing w:val="0"/>
          <w:w w:val="100"/>
          <w:position w:val="0"/>
          <w:sz w:val="17"/>
          <w:szCs w:val="17"/>
        </w:rPr>
        <w:t xml:space="preserve">4. 04. </w:t>
      </w:r>
      <w:r>
        <w:rPr>
          <w:rFonts w:ascii="SimSun" w:eastAsia="SimSun" w:hAnsi="SimSun" w:cs="SimSun"/>
          <w:b/>
          <w:bCs/>
          <w:color w:val="72737B"/>
          <w:spacing w:val="0"/>
          <w:w w:val="100"/>
          <w:position w:val="0"/>
          <w:sz w:val="17"/>
          <w:szCs w:val="17"/>
        </w:rPr>
        <w:t>16</w:t>
      </w:r>
    </w:p>
    <w:p>
      <w:pPr>
        <w:widowControl w:val="0"/>
        <w:spacing w:after="479" w:line="1" w:lineRule="exact"/>
      </w:pPr>
    </w:p>
    <w:p>
      <w:pPr>
        <w:pStyle w:val="Style4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根据中国互联网协会主办的中国网站排名的统计，东方财富网在全球中文财经门户网站中持续排名第</w:t>
      </w:r>
    </w:p>
    <w:p>
      <w:pPr>
        <w:pStyle w:val="Style42"/>
        <w:keepNext w:val="0"/>
        <w:keepLines w:val="0"/>
        <w:widowControl w:val="0"/>
        <w:numPr>
          <w:ilvl w:val="0"/>
          <w:numId w:val="5"/>
        </w:numPr>
        <w:shd w:val="clear" w:color="auto" w:fill="auto"/>
        <w:bidi w:val="0"/>
        <w:spacing w:before="0" w:after="0" w:line="240" w:lineRule="auto"/>
        <w:ind w:left="0" w:right="0" w:firstLine="740"/>
        <w:jc w:val="left"/>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040" w:right="752" w:bottom="1230" w:left="808" w:header="0" w:footer="3" w:gutter="0"/>
          <w:cols w:space="720"/>
          <w:noEndnote/>
          <w:rtlGutter w:val="0"/>
          <w:docGrid w:linePitch="360"/>
        </w:sectPr>
      </w:pPr>
      <w:bookmarkStart w:id="135" w:name="bookmark135"/>
      <w:bookmarkEnd w:id="135"/>
      <w:r>
        <w:rPr>
          <w:color w:val="000000"/>
          <w:spacing w:val="0"/>
          <w:w w:val="100"/>
          <w:position w:val="0"/>
        </w:rPr>
        <w:t>用户访问量指标</w:t>
      </w:r>
    </w:p>
    <w:p>
      <w:pPr>
        <w:pStyle w:val="Style30"/>
        <w:keepNext/>
        <w:keepLines/>
        <w:widowControl w:val="0"/>
        <w:shd w:val="clear" w:color="auto" w:fill="auto"/>
        <w:bidi w:val="0"/>
        <w:spacing w:before="120" w:after="120" w:line="240" w:lineRule="auto"/>
        <w:ind w:left="0" w:right="0" w:firstLine="0"/>
        <w:jc w:val="center"/>
        <w:rPr>
          <w:sz w:val="20"/>
          <w:szCs w:val="20"/>
        </w:rPr>
      </w:pPr>
      <w:bookmarkStart w:id="136" w:name="bookmark136"/>
      <w:bookmarkStart w:id="137" w:name="bookmark137"/>
      <w:bookmarkStart w:id="138" w:name="bookmark138"/>
      <w:r>
        <w:rPr>
          <w:rFonts w:ascii="Arial" w:eastAsia="Arial" w:hAnsi="Arial" w:cs="Arial"/>
          <w:color w:val="2B252B"/>
          <w:spacing w:val="0"/>
          <w:w w:val="100"/>
          <w:position w:val="0"/>
          <w:sz w:val="20"/>
          <w:szCs w:val="20"/>
        </w:rPr>
        <w:t>iUserTracker-2014</w:t>
      </w:r>
      <w:r>
        <w:rPr>
          <w:rFonts w:ascii="SimHei" w:eastAsia="SimHei" w:hAnsi="SimHei" w:cs="SimHei"/>
          <w:b w:val="0"/>
          <w:bCs w:val="0"/>
          <w:color w:val="2B252B"/>
          <w:spacing w:val="0"/>
          <w:w w:val="100"/>
          <w:position w:val="0"/>
          <w:sz w:val="20"/>
          <w:szCs w:val="20"/>
        </w:rPr>
        <w:t>年</w:t>
      </w:r>
      <w:r>
        <w:rPr>
          <w:rFonts w:ascii="Arial" w:eastAsia="Arial" w:hAnsi="Arial" w:cs="Arial"/>
          <w:color w:val="2B252B"/>
          <w:spacing w:val="0"/>
          <w:w w:val="100"/>
          <w:position w:val="0"/>
          <w:sz w:val="20"/>
          <w:szCs w:val="20"/>
        </w:rPr>
        <w:t>2</w:t>
      </w:r>
      <w:r>
        <w:rPr>
          <w:rFonts w:ascii="SimHei" w:eastAsia="SimHei" w:hAnsi="SimHei" w:cs="SimHei"/>
          <w:b w:val="0"/>
          <w:bCs w:val="0"/>
          <w:color w:val="2B252B"/>
          <w:spacing w:val="0"/>
          <w:w w:val="100"/>
          <w:position w:val="0"/>
          <w:sz w:val="20"/>
          <w:szCs w:val="20"/>
        </w:rPr>
        <w:t>月垂直财经网站曰均覆盖人数排名</w:t>
      </w:r>
      <w:bookmarkEnd w:id="136"/>
      <w:bookmarkEnd w:id="137"/>
      <w:bookmarkEnd w:id="138"/>
    </w:p>
    <w:tbl>
      <w:tblPr>
        <w:tblOverlap w:val="never"/>
        <w:jc w:val="center"/>
        <w:tblLayout w:type="fixed"/>
      </w:tblPr>
      <w:tblGrid>
        <w:gridCol w:w="686"/>
        <w:gridCol w:w="1829"/>
        <w:gridCol w:w="1872"/>
        <w:gridCol w:w="2237"/>
        <w:gridCol w:w="1046"/>
      </w:tblGrid>
      <w:tr>
        <w:trPr>
          <w:trHeight w:val="240" w:hRule="exact"/>
        </w:trPr>
        <w:tc>
          <w:tcPr>
            <w:vMerge w:val="restart"/>
            <w:tcBorders>
              <w:top w:val="single" w:sz="4"/>
              <w:left w:val="single" w:sz="4"/>
            </w:tcBorders>
            <w:shd w:val="clear" w:color="auto" w:fill="B3DB14"/>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1D2A08"/>
                <w:spacing w:val="0"/>
                <w:w w:val="100"/>
                <w:position w:val="0"/>
                <w:sz w:val="16"/>
                <w:szCs w:val="16"/>
              </w:rPr>
              <w:t>排名</w:t>
            </w:r>
          </w:p>
        </w:tc>
        <w:tc>
          <w:tcPr>
            <w:vMerge w:val="restart"/>
            <w:tcBorders>
              <w:top w:val="single" w:sz="4"/>
              <w:left w:val="single" w:sz="4"/>
            </w:tcBorders>
            <w:shd w:val="clear" w:color="auto" w:fill="B3DB14"/>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1D2A08"/>
                <w:spacing w:val="0"/>
                <w:w w:val="100"/>
                <w:position w:val="0"/>
                <w:sz w:val="16"/>
                <w:szCs w:val="16"/>
              </w:rPr>
              <w:t>网站</w:t>
            </w: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1D2A08"/>
                <w:spacing w:val="0"/>
                <w:w w:val="100"/>
                <w:position w:val="0"/>
                <w:sz w:val="16"/>
                <w:szCs w:val="16"/>
              </w:rPr>
              <w:t>曰均建盖人数</w:t>
            </w: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1D2A08"/>
                <w:spacing w:val="0"/>
                <w:w w:val="100"/>
                <w:position w:val="0"/>
                <w:sz w:val="16"/>
                <w:szCs w:val="16"/>
              </w:rPr>
              <w:t>曰均网民至</w:t>
            </w:r>
            <w:r>
              <w:rPr>
                <w:rFonts w:ascii="Arial" w:eastAsia="Arial" w:hAnsi="Arial" w:cs="Arial"/>
                <w:b/>
                <w:bCs/>
                <w:color w:val="1D2A08"/>
                <w:spacing w:val="0"/>
                <w:w w:val="100"/>
                <w:position w:val="0"/>
                <w:sz w:val="20"/>
                <w:szCs w:val="20"/>
              </w:rPr>
              <w:t>g</w:t>
            </w:r>
            <w:r>
              <w:rPr>
                <w:rFonts w:ascii="SimHei" w:eastAsia="SimHei" w:hAnsi="SimHei" w:cs="SimHei"/>
                <w:color w:val="1D2A08"/>
                <w:spacing w:val="0"/>
                <w:w w:val="100"/>
                <w:position w:val="0"/>
                <w:sz w:val="16"/>
                <w:szCs w:val="16"/>
              </w:rPr>
              <w:t>达率</w:t>
            </w:r>
          </w:p>
        </w:tc>
        <w:tc>
          <w:tcPr>
            <w:vMerge w:val="restart"/>
            <w:tcBorders>
              <w:top w:val="single" w:sz="4"/>
              <w:left w:val="single" w:sz="4"/>
              <w:right w:val="single" w:sz="4"/>
            </w:tcBorders>
            <w:shd w:val="clear" w:color="auto" w:fill="B3DB14"/>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1D2A08"/>
                <w:spacing w:val="0"/>
                <w:w w:val="100"/>
                <w:position w:val="0"/>
                <w:sz w:val="16"/>
                <w:szCs w:val="16"/>
              </w:rPr>
              <w:t>排名变化</w:t>
            </w:r>
          </w:p>
        </w:tc>
      </w:tr>
      <w:tr>
        <w:trPr>
          <w:trHeight w:val="235" w:hRule="exact"/>
        </w:trPr>
        <w:tc>
          <w:tcPr>
            <w:vMerge/>
            <w:tcBorders>
              <w:left w:val="single" w:sz="4"/>
            </w:tcBorders>
            <w:shd w:val="clear" w:color="auto" w:fill="B3DB14"/>
            <w:vAlign w:val="center"/>
          </w:tcPr>
          <w:p>
            <w:pPr/>
          </w:p>
        </w:tc>
        <w:tc>
          <w:tcPr>
            <w:vMerge/>
            <w:tcBorders>
              <w:left w:val="single" w:sz="4"/>
            </w:tcBorders>
            <w:shd w:val="clear" w:color="auto" w:fill="B3DB14"/>
            <w:vAlign w:val="center"/>
          </w:tcPr>
          <w:p>
            <w:pP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1D2A08"/>
                <w:spacing w:val="0"/>
                <w:w w:val="100"/>
                <w:position w:val="0"/>
                <w:sz w:val="16"/>
                <w:szCs w:val="16"/>
              </w:rPr>
              <w:t>万人</w:t>
            </w: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i/>
                <w:iCs/>
                <w:color w:val="1D2A08"/>
                <w:spacing w:val="0"/>
                <w:w w:val="100"/>
                <w:position w:val="0"/>
                <w:sz w:val="15"/>
                <w:szCs w:val="15"/>
              </w:rPr>
              <w:t>%</w:t>
            </w:r>
          </w:p>
        </w:tc>
        <w:tc>
          <w:tcPr>
            <w:vMerge/>
            <w:tcBorders>
              <w:left w:val="single" w:sz="4"/>
              <w:right w:val="single" w:sz="4"/>
            </w:tcBorders>
            <w:shd w:val="clear" w:color="auto" w:fill="B3DB14"/>
            <w:vAlign w:val="center"/>
          </w:tcPr>
          <w:p>
            <w:pPr/>
          </w:p>
        </w:tc>
      </w:tr>
      <w:tr>
        <w:trPr>
          <w:trHeight w:val="2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515052"/>
                <w:spacing w:val="0"/>
                <w:w w:val="100"/>
                <w:position w:val="0"/>
                <w:sz w:val="16"/>
                <w:szCs w:val="16"/>
              </w:rPr>
              <w:t>东方财富刈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15052"/>
                <w:spacing w:val="0"/>
                <w:w w:val="100"/>
                <w:position w:val="0"/>
                <w:sz w:val="15"/>
                <w:szCs w:val="15"/>
              </w:rPr>
              <w:t>934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i/>
                <w:iCs/>
                <w:color w:val="515052"/>
                <w:spacing w:val="0"/>
                <w:w w:val="100"/>
                <w:position w:val="0"/>
                <w:sz w:val="15"/>
                <w:szCs w:val="15"/>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515052"/>
                <w:spacing w:val="0"/>
                <w:w w:val="100"/>
                <w:position w:val="0"/>
                <w:sz w:val="15"/>
                <w:szCs w:val="15"/>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515052"/>
                <w:spacing w:val="0"/>
                <w:w w:val="100"/>
                <w:position w:val="0"/>
                <w:sz w:val="16"/>
                <w:szCs w:val="16"/>
              </w:rPr>
              <w:t>和讯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15052"/>
                <w:spacing w:val="0"/>
                <w:w w:val="100"/>
                <w:position w:val="0"/>
                <w:sz w:val="15"/>
                <w:szCs w:val="15"/>
              </w:rPr>
              <w:t>424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15052"/>
                <w:spacing w:val="0"/>
                <w:w w:val="100"/>
                <w:position w:val="0"/>
                <w:sz w:val="15"/>
                <w:szCs w:val="15"/>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515052"/>
                <w:spacing w:val="0"/>
                <w:w w:val="100"/>
                <w:position w:val="0"/>
                <w:sz w:val="15"/>
                <w:szCs w:val="15"/>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515052"/>
                <w:spacing w:val="0"/>
                <w:w w:val="100"/>
                <w:position w:val="0"/>
                <w:sz w:val="16"/>
                <w:szCs w:val="16"/>
              </w:rPr>
              <w:t>中国经济网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262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515052"/>
                <w:spacing w:val="0"/>
                <w:w w:val="100"/>
                <w:position w:val="0"/>
                <w:sz w:val="15"/>
                <w:szCs w:val="15"/>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515052"/>
                <w:spacing w:val="0"/>
                <w:w w:val="100"/>
                <w:position w:val="0"/>
                <w:sz w:val="16"/>
                <w:szCs w:val="16"/>
              </w:rPr>
              <w:t>向布顺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167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D3455E"/>
                <w:spacing w:val="0"/>
                <w:w w:val="100"/>
                <w:position w:val="0"/>
                <w:sz w:val="8"/>
                <w:szCs w:val="8"/>
              </w:rPr>
              <w:t>A</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515052"/>
                <w:spacing w:val="0"/>
                <w:w w:val="100"/>
                <w:position w:val="0"/>
                <w:sz w:val="15"/>
                <w:szCs w:val="15"/>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C383D"/>
                <w:spacing w:val="0"/>
                <w:w w:val="100"/>
                <w:position w:val="0"/>
                <w:sz w:val="16"/>
                <w:szCs w:val="16"/>
              </w:rPr>
              <w:t>会袖养</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15052"/>
                <w:spacing w:val="0"/>
                <w:w w:val="100"/>
                <w:position w:val="0"/>
                <w:sz w:val="15"/>
                <w:szCs w:val="15"/>
              </w:rPr>
              <w:t>159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515052"/>
                <w:spacing w:val="0"/>
                <w:w w:val="100"/>
                <w:position w:val="0"/>
                <w:sz w:val="15"/>
                <w:szCs w:val="15"/>
              </w:rPr>
              <w:t>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C383D"/>
                <w:spacing w:val="0"/>
                <w:w w:val="100"/>
                <w:position w:val="0"/>
                <w:sz w:val="16"/>
                <w:szCs w:val="16"/>
              </w:rPr>
              <w:t>我麦卡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122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20"/>
                <w:szCs w:val="20"/>
              </w:rPr>
            </w:pPr>
            <w:r>
              <w:rPr>
                <w:i/>
                <w:iCs/>
                <w:color w:val="000000"/>
                <w:spacing w:val="0"/>
                <w:w w:val="100"/>
                <w:position w:val="0"/>
                <w:sz w:val="20"/>
                <w:szCs w:val="20"/>
              </w:rPr>
              <w:t>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C383D"/>
                <w:spacing w:val="0"/>
                <w:w w:val="100"/>
                <w:position w:val="0"/>
                <w:sz w:val="16"/>
                <w:szCs w:val="16"/>
              </w:rPr>
              <w:t>中金在线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120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i/>
                <w:iCs/>
                <w:color w:val="515052"/>
                <w:spacing w:val="0"/>
                <w:w w:val="100"/>
                <w:position w:val="0"/>
                <w:sz w:val="15"/>
                <w:szCs w:val="15"/>
              </w:rPr>
              <w:t>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C383D"/>
                <w:spacing w:val="0"/>
                <w:w w:val="100"/>
                <w:position w:val="0"/>
                <w:sz w:val="16"/>
                <w:szCs w:val="16"/>
              </w:rPr>
              <w:t>证券之呈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114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5"/>
                <w:szCs w:val="15"/>
              </w:rPr>
            </w:pPr>
            <w:r>
              <w:rPr>
                <w:rFonts w:ascii="Arial" w:eastAsia="Arial" w:hAnsi="Arial" w:cs="Arial"/>
                <w:i/>
                <w:iCs/>
                <w:color w:val="515052"/>
                <w:spacing w:val="0"/>
                <w:w w:val="100"/>
                <w:position w:val="0"/>
                <w:sz w:val="15"/>
                <w:szCs w:val="15"/>
              </w:rPr>
              <w:t>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3C383D"/>
                <w:spacing w:val="0"/>
                <w:w w:val="100"/>
                <w:position w:val="0"/>
                <w:sz w:val="16"/>
                <w:szCs w:val="16"/>
              </w:rPr>
              <w:t>前瞻网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15052"/>
                <w:spacing w:val="0"/>
                <w:w w:val="100"/>
                <w:position w:val="0"/>
                <w:sz w:val="15"/>
                <w:szCs w:val="15"/>
              </w:rPr>
              <w:t>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636264"/>
                <w:spacing w:val="0"/>
                <w:w w:val="100"/>
                <w:position w:val="0"/>
                <w:sz w:val="15"/>
                <w:szCs w:val="15"/>
              </w:rPr>
              <w:t>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D3455E"/>
                <w:spacing w:val="0"/>
                <w:w w:val="100"/>
                <w:position w:val="0"/>
                <w:sz w:val="8"/>
                <w:szCs w:val="8"/>
              </w:rPr>
              <w:t>A</w:t>
            </w:r>
          </w:p>
        </w:tc>
      </w:tr>
      <w:tr>
        <w:trPr>
          <w:trHeight w:val="24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sz w:val="15"/>
                <w:szCs w:val="15"/>
              </w:rPr>
              <w:t xml:space="preserve">1 </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515052"/>
                <w:spacing w:val="0"/>
                <w:w w:val="100"/>
                <w:position w:val="0"/>
                <w:sz w:val="16"/>
                <w:szCs w:val="16"/>
              </w:rPr>
              <w:t>环球财经网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15052"/>
                <w:spacing w:val="0"/>
                <w:w w:val="100"/>
                <w:position w:val="0"/>
                <w:sz w:val="15"/>
                <w:szCs w:val="15"/>
              </w:rPr>
              <w:t>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515052"/>
                <w:spacing w:val="0"/>
                <w:w w:val="100"/>
                <w:position w:val="0"/>
                <w:sz w:val="15"/>
                <w:szCs w:val="15"/>
              </w:rPr>
              <w:t>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8"/>
                <w:szCs w:val="8"/>
              </w:rPr>
            </w:pPr>
            <w:r>
              <w:rPr>
                <w:rFonts w:ascii="Arial" w:eastAsia="Arial" w:hAnsi="Arial" w:cs="Arial"/>
                <w:color w:val="D3455E"/>
                <w:spacing w:val="0"/>
                <w:w w:val="100"/>
                <w:position w:val="0"/>
                <w:sz w:val="8"/>
                <w:szCs w:val="8"/>
              </w:rPr>
              <w:t>A</w:t>
            </w:r>
          </w:p>
        </w:tc>
      </w:tr>
    </w:tbl>
    <w:p>
      <w:pPr>
        <w:pStyle w:val="Style40"/>
        <w:keepNext w:val="0"/>
        <w:keepLines w:val="0"/>
        <w:widowControl w:val="0"/>
        <w:shd w:val="clear" w:color="auto" w:fill="auto"/>
        <w:bidi w:val="0"/>
        <w:spacing w:before="0" w:after="0" w:line="240" w:lineRule="auto"/>
        <w:ind w:left="29" w:right="0" w:firstLine="0"/>
        <w:jc w:val="left"/>
        <w:rPr>
          <w:sz w:val="13"/>
          <w:szCs w:val="13"/>
        </w:rPr>
      </w:pPr>
      <w:r>
        <w:rPr>
          <w:rFonts w:ascii="SimHei" w:eastAsia="SimHei" w:hAnsi="SimHei" w:cs="SimHei"/>
          <w:color w:val="515052"/>
          <w:spacing w:val="0"/>
          <w:w w:val="100"/>
          <w:position w:val="0"/>
          <w:sz w:val="13"/>
          <w:szCs w:val="13"/>
        </w:rPr>
        <w:t>注：曰均网民到</w:t>
      </w:r>
      <w:r>
        <w:rPr>
          <w:rFonts w:ascii="SimHei" w:eastAsia="SimHei" w:hAnsi="SimHei" w:cs="SimHei"/>
          <w:color w:val="2B252B"/>
          <w:spacing w:val="0"/>
          <w:w w:val="100"/>
          <w:position w:val="0"/>
          <w:sz w:val="13"/>
          <w:szCs w:val="13"/>
        </w:rPr>
        <w:t>这宰二</w:t>
      </w:r>
      <w:r>
        <w:rPr>
          <w:rFonts w:ascii="SimHei" w:eastAsia="SimHei" w:hAnsi="SimHei" w:cs="SimHei"/>
          <w:color w:val="515052"/>
          <w:spacing w:val="0"/>
          <w:w w:val="100"/>
          <w:position w:val="0"/>
          <w:sz w:val="13"/>
          <w:szCs w:val="13"/>
        </w:rPr>
        <w:t>该网站曰均</w:t>
      </w:r>
      <w:r>
        <w:rPr>
          <w:rFonts w:ascii="SimHei" w:eastAsia="SimHei" w:hAnsi="SimHei" w:cs="SimHei"/>
          <w:color w:val="2B252B"/>
          <w:spacing w:val="0"/>
          <w:w w:val="100"/>
          <w:position w:val="0"/>
          <w:sz w:val="13"/>
          <w:szCs w:val="13"/>
        </w:rPr>
        <w:t>覆茉入</w:t>
      </w:r>
      <w:r>
        <w:rPr>
          <w:rFonts w:ascii="SimHei" w:eastAsia="SimHei" w:hAnsi="SimHei" w:cs="SimHei"/>
          <w:color w:val="515052"/>
          <w:spacing w:val="0"/>
          <w:w w:val="100"/>
          <w:position w:val="0"/>
          <w:sz w:val="13"/>
          <w:szCs w:val="13"/>
        </w:rPr>
        <w:t>散/有有网站总曰</w:t>
      </w:r>
      <w:r>
        <w:rPr>
          <w:rFonts w:ascii="SimHei" w:eastAsia="SimHei" w:hAnsi="SimHei" w:cs="SimHei"/>
          <w:color w:val="2B252B"/>
          <w:spacing w:val="0"/>
          <w:w w:val="100"/>
          <w:position w:val="0"/>
          <w:sz w:val="13"/>
          <w:szCs w:val="13"/>
        </w:rPr>
        <w:t>均覆兰</w:t>
      </w:r>
      <w:r>
        <w:rPr>
          <w:rFonts w:ascii="SimHei" w:eastAsia="SimHei" w:hAnsi="SimHei" w:cs="SimHei"/>
          <w:color w:val="515052"/>
          <w:spacing w:val="0"/>
          <w:w w:val="100"/>
          <w:position w:val="0"/>
          <w:sz w:val="13"/>
          <w:szCs w:val="13"/>
        </w:rPr>
        <w:t>人数</w:t>
      </w:r>
    </w:p>
    <w:p>
      <w:pPr>
        <w:pStyle w:val="Style40"/>
        <w:keepNext w:val="0"/>
        <w:keepLines w:val="0"/>
        <w:widowControl w:val="0"/>
        <w:shd w:val="clear" w:color="auto" w:fill="auto"/>
        <w:tabs>
          <w:tab w:pos="2045" w:val="left"/>
        </w:tabs>
        <w:bidi w:val="0"/>
        <w:spacing w:before="0" w:after="40" w:line="240" w:lineRule="auto"/>
        <w:ind w:left="14" w:right="0" w:firstLine="0"/>
        <w:jc w:val="left"/>
        <w:rPr>
          <w:sz w:val="13"/>
          <w:szCs w:val="13"/>
        </w:rPr>
      </w:pPr>
      <w:r>
        <w:rPr>
          <w:rFonts w:ascii="Arial" w:eastAsia="Arial" w:hAnsi="Arial" w:cs="Arial"/>
          <w:color w:val="636264"/>
          <w:spacing w:val="0"/>
          <w:w w:val="100"/>
          <w:position w:val="0"/>
          <w:sz w:val="16"/>
          <w:szCs w:val="16"/>
        </w:rPr>
        <w:t>Source: iUserTracker.</w:t>
        <w:tab/>
      </w:r>
      <w:r>
        <w:rPr>
          <w:rFonts w:ascii="SimHei" w:eastAsia="SimHei" w:hAnsi="SimHei" w:cs="SimHei"/>
          <w:color w:val="636264"/>
          <w:spacing w:val="0"/>
          <w:w w:val="100"/>
          <w:position w:val="0"/>
          <w:sz w:val="13"/>
          <w:szCs w:val="13"/>
        </w:rPr>
        <w:t>办公版</w:t>
      </w:r>
      <w:r>
        <w:rPr>
          <w:rFonts w:ascii="Arial" w:eastAsia="Arial" w:hAnsi="Arial" w:cs="Arial"/>
          <w:color w:val="636264"/>
          <w:spacing w:val="0"/>
          <w:w w:val="100"/>
          <w:position w:val="0"/>
          <w:sz w:val="16"/>
          <w:szCs w:val="16"/>
        </w:rPr>
        <w:t>20142,</w:t>
      </w:r>
      <w:r>
        <w:rPr>
          <w:rFonts w:ascii="SimHei" w:eastAsia="SimHei" w:hAnsi="SimHei" w:cs="SimHei"/>
          <w:color w:val="3C383D"/>
          <w:spacing w:val="0"/>
          <w:w w:val="100"/>
          <w:position w:val="0"/>
          <w:sz w:val="13"/>
          <w:szCs w:val="13"/>
        </w:rPr>
        <w:t>基于对</w:t>
      </w:r>
      <w:r>
        <w:rPr>
          <w:rFonts w:ascii="Arial" w:eastAsia="Arial" w:hAnsi="Arial" w:cs="Arial"/>
          <w:color w:val="636264"/>
          <w:spacing w:val="0"/>
          <w:w w:val="100"/>
          <w:position w:val="0"/>
          <w:sz w:val="16"/>
          <w:szCs w:val="16"/>
        </w:rPr>
        <w:t>40</w:t>
      </w:r>
      <w:r>
        <w:rPr>
          <w:rFonts w:ascii="SimHei" w:eastAsia="SimHei" w:hAnsi="SimHei" w:cs="SimHei"/>
          <w:color w:val="3C383D"/>
          <w:spacing w:val="0"/>
          <w:w w:val="100"/>
          <w:position w:val="0"/>
          <w:sz w:val="13"/>
          <w:szCs w:val="13"/>
        </w:rPr>
        <w:t>万至家</w:t>
      </w:r>
      <w:r>
        <w:rPr>
          <w:rFonts w:ascii="SimHei" w:eastAsia="SimHei" w:hAnsi="SimHei" w:cs="SimHei"/>
          <w:color w:val="636264"/>
          <w:spacing w:val="0"/>
          <w:w w:val="100"/>
          <w:position w:val="0"/>
          <w:sz w:val="13"/>
          <w:szCs w:val="13"/>
        </w:rPr>
        <w:t>彘反办公（不</w:t>
      </w:r>
      <w:r>
        <w:rPr>
          <w:rFonts w:ascii="SimHei" w:eastAsia="SimHei" w:hAnsi="SimHei" w:cs="SimHei"/>
          <w:color w:val="3C383D"/>
          <w:spacing w:val="0"/>
          <w:w w:val="100"/>
          <w:position w:val="0"/>
          <w:sz w:val="13"/>
          <w:szCs w:val="13"/>
        </w:rPr>
        <w:t>含公共</w:t>
      </w:r>
      <w:r>
        <w:rPr>
          <w:rFonts w:ascii="SimHei" w:eastAsia="SimHei" w:hAnsi="SimHei" w:cs="SimHei"/>
          <w:color w:val="636264"/>
          <w:spacing w:val="0"/>
          <w:w w:val="100"/>
          <w:position w:val="0"/>
          <w:sz w:val="13"/>
          <w:szCs w:val="13"/>
        </w:rPr>
        <w:t>上网地点）</w:t>
      </w:r>
      <w:r>
        <w:rPr>
          <w:rFonts w:ascii="SimHei" w:eastAsia="SimHei" w:hAnsi="SimHei" w:cs="SimHei"/>
          <w:color w:val="3C383D"/>
          <w:spacing w:val="0"/>
          <w:w w:val="100"/>
          <w:position w:val="0"/>
          <w:sz w:val="13"/>
          <w:szCs w:val="13"/>
        </w:rPr>
        <w:t>样本</w:t>
      </w:r>
      <w:r>
        <w:rPr>
          <w:rFonts w:ascii="SimHei" w:eastAsia="SimHei" w:hAnsi="SimHei" w:cs="SimHei"/>
          <w:color w:val="636264"/>
          <w:spacing w:val="0"/>
          <w:w w:val="100"/>
          <w:position w:val="0"/>
          <w:sz w:val="13"/>
          <w:szCs w:val="13"/>
        </w:rPr>
        <w:t>网络行</w:t>
      </w:r>
    </w:p>
    <w:p>
      <w:pPr>
        <w:pStyle w:val="Style40"/>
        <w:keepNext w:val="0"/>
        <w:keepLines w:val="0"/>
        <w:widowControl w:val="0"/>
        <w:shd w:val="clear" w:color="auto" w:fill="auto"/>
        <w:bidi w:val="0"/>
        <w:spacing w:before="0" w:after="40" w:line="240" w:lineRule="auto"/>
        <w:ind w:left="14" w:right="0" w:firstLine="0"/>
        <w:jc w:val="left"/>
        <w:rPr>
          <w:sz w:val="13"/>
          <w:szCs w:val="13"/>
        </w:rPr>
      </w:pPr>
      <w:r>
        <w:rPr>
          <w:rFonts w:ascii="SimHei" w:eastAsia="SimHei" w:hAnsi="SimHei" w:cs="SimHei"/>
          <w:color w:val="636264"/>
          <w:spacing w:val="0"/>
          <w:w w:val="100"/>
          <w:position w:val="0"/>
          <w:sz w:val="13"/>
          <w:szCs w:val="13"/>
        </w:rPr>
        <w:t>为的长期监测</w:t>
      </w:r>
      <w:r>
        <w:rPr>
          <w:rFonts w:ascii="SimHei" w:eastAsia="SimHei" w:hAnsi="SimHei" w:cs="SimHei"/>
          <w:color w:val="3C383D"/>
          <w:spacing w:val="0"/>
          <w:w w:val="100"/>
          <w:position w:val="0"/>
          <w:sz w:val="13"/>
          <w:szCs w:val="13"/>
        </w:rPr>
        <w:t>E</w:t>
      </w:r>
      <w:r>
        <w:rPr>
          <w:rFonts w:ascii="SimHei" w:eastAsia="SimHei" w:hAnsi="SimHei" w:cs="SimHei"/>
          <w:color w:val="3C383D"/>
          <w:spacing w:val="0"/>
          <w:w w:val="100"/>
          <w:position w:val="0"/>
          <w:sz w:val="13"/>
          <w:szCs w:val="13"/>
        </w:rPr>
        <w:t>获得.</w:t>
      </w:r>
    </w:p>
    <w:p>
      <w:pPr>
        <w:pStyle w:val="Style40"/>
        <w:keepNext w:val="0"/>
        <w:keepLines w:val="0"/>
        <w:widowControl w:val="0"/>
        <w:shd w:val="clear" w:color="auto" w:fill="auto"/>
        <w:tabs>
          <w:tab w:pos="5558" w:val="left"/>
        </w:tabs>
        <w:bidi w:val="0"/>
        <w:spacing w:before="0" w:after="40" w:line="240" w:lineRule="auto"/>
        <w:ind w:left="14" w:right="0" w:firstLine="0"/>
        <w:jc w:val="left"/>
        <w:rPr>
          <w:sz w:val="16"/>
          <w:szCs w:val="16"/>
        </w:rPr>
      </w:pPr>
      <w:r>
        <w:rPr>
          <w:rFonts w:ascii="Arial" w:eastAsia="Arial" w:hAnsi="Arial" w:cs="Arial"/>
          <w:color w:val="706BBF"/>
          <w:spacing w:val="0"/>
          <w:w w:val="100"/>
          <w:position w:val="0"/>
          <w:sz w:val="16"/>
          <w:szCs w:val="16"/>
        </w:rPr>
        <w:t>©2014.3 iResearch Inc.</w:t>
        <w:tab/>
      </w:r>
      <w:r>
        <w:fldChar w:fldCharType="begin"/>
      </w:r>
      <w:r>
        <w:rPr/>
        <w:instrText> HYPERLINK "http://www.research.com.cn" </w:instrText>
      </w:r>
      <w:r>
        <w:fldChar w:fldCharType="separate"/>
      </w:r>
      <w:r>
        <w:rPr>
          <w:rFonts w:ascii="Arial" w:eastAsia="Arial" w:hAnsi="Arial" w:cs="Arial"/>
          <w:color w:val="706BBF"/>
          <w:spacing w:val="0"/>
          <w:w w:val="100"/>
          <w:position w:val="0"/>
          <w:sz w:val="16"/>
          <w:szCs w:val="16"/>
        </w:rPr>
        <w:t>www.research.com.cn</w:t>
      </w:r>
      <w:r>
        <w:fldChar w:fldCharType="end"/>
      </w:r>
    </w:p>
    <w:p>
      <w:pPr>
        <w:widowControl w:val="0"/>
        <w:spacing w:after="179" w:line="1" w:lineRule="exact"/>
      </w:pPr>
    </w:p>
    <w:p>
      <w:pPr>
        <w:pStyle w:val="Style42"/>
        <w:keepNext w:val="0"/>
        <w:keepLines w:val="0"/>
        <w:widowControl w:val="0"/>
        <w:shd w:val="clear" w:color="auto" w:fill="auto"/>
        <w:bidi w:val="0"/>
        <w:spacing w:before="0" w:after="0" w:line="319" w:lineRule="exact"/>
        <w:ind w:left="0" w:right="0" w:firstLine="420"/>
        <w:jc w:val="both"/>
      </w:pPr>
      <w:r>
        <w:rPr>
          <w:color w:val="000000"/>
          <w:spacing w:val="0"/>
          <w:w w:val="100"/>
          <w:position w:val="0"/>
        </w:rPr>
        <w:t>根据艾瑞咨询根据艾瑞咨询</w:t>
      </w:r>
      <w:r>
        <w:rPr>
          <w:rFonts w:ascii="Times New Roman" w:eastAsia="Times New Roman" w:hAnsi="Times New Roman" w:cs="Times New Roman"/>
          <w:color w:val="000000"/>
          <w:spacing w:val="0"/>
          <w:w w:val="100"/>
          <w:position w:val="0"/>
        </w:rPr>
        <w:t>iUserTracker</w:t>
      </w:r>
      <w:r>
        <w:rPr>
          <w:color w:val="000000"/>
          <w:spacing w:val="0"/>
          <w:w w:val="100"/>
          <w:position w:val="0"/>
        </w:rPr>
        <w:t>对我国网络用户行为研究的数据，东方财富网在我国财经类互 联网网站中日均覆盖人数处于绝对领先地位。</w:t>
      </w:r>
    </w:p>
    <w:p>
      <w:pPr>
        <w:pStyle w:val="Style42"/>
        <w:keepNext w:val="0"/>
        <w:keepLines w:val="0"/>
        <w:widowControl w:val="0"/>
        <w:numPr>
          <w:ilvl w:val="0"/>
          <w:numId w:val="5"/>
        </w:numPr>
        <w:shd w:val="clear" w:color="auto" w:fill="auto"/>
        <w:bidi w:val="0"/>
        <w:spacing w:before="0" w:after="280" w:line="319" w:lineRule="exact"/>
        <w:ind w:left="0" w:right="0" w:firstLine="540"/>
        <w:jc w:val="left"/>
      </w:pPr>
      <w:bookmarkStart w:id="139" w:name="bookmark139"/>
      <w:bookmarkEnd w:id="139"/>
      <w:r>
        <w:rPr>
          <w:color w:val="000000"/>
          <w:spacing w:val="0"/>
          <w:w w:val="100"/>
          <w:position w:val="0"/>
        </w:rPr>
        <w:t>用户黏性指标</w:t>
      </w:r>
    </w:p>
    <w:p>
      <w:pPr>
        <w:pStyle w:val="Style46"/>
        <w:keepNext/>
        <w:keepLines/>
        <w:widowControl w:val="0"/>
        <w:shd w:val="clear" w:color="auto" w:fill="auto"/>
        <w:bidi w:val="0"/>
        <w:spacing w:before="0" w:line="240" w:lineRule="auto"/>
        <w:ind w:left="1360" w:right="0" w:firstLine="0"/>
        <w:jc w:val="left"/>
        <w:rPr>
          <w:sz w:val="24"/>
          <w:szCs w:val="24"/>
        </w:rPr>
      </w:pPr>
      <w:bookmarkStart w:id="140" w:name="bookmark140"/>
      <w:bookmarkStart w:id="141" w:name="bookmark141"/>
      <w:bookmarkStart w:id="142" w:name="bookmark142"/>
      <w:r>
        <w:rPr>
          <w:spacing w:val="0"/>
          <w:w w:val="100"/>
          <w:position w:val="0"/>
          <w:sz w:val="26"/>
          <w:szCs w:val="26"/>
        </w:rPr>
        <w:t>iUserTracker-2014</w:t>
      </w:r>
      <w:r>
        <w:rPr>
          <w:rFonts w:ascii="SimSun" w:eastAsia="SimSun" w:hAnsi="SimSun" w:cs="SimSun"/>
          <w:spacing w:val="0"/>
          <w:w w:val="100"/>
          <w:position w:val="0"/>
          <w:sz w:val="24"/>
          <w:szCs w:val="24"/>
        </w:rPr>
        <w:t>年</w:t>
      </w:r>
      <w:r>
        <w:rPr>
          <w:spacing w:val="0"/>
          <w:w w:val="100"/>
          <w:position w:val="0"/>
          <w:sz w:val="26"/>
          <w:szCs w:val="26"/>
        </w:rPr>
        <w:t>2</w:t>
      </w:r>
      <w:r>
        <w:rPr>
          <w:rFonts w:ascii="SimSun" w:eastAsia="SimSun" w:hAnsi="SimSun" w:cs="SimSun"/>
          <w:spacing w:val="0"/>
          <w:w w:val="100"/>
          <w:position w:val="0"/>
          <w:sz w:val="24"/>
          <w:szCs w:val="24"/>
        </w:rPr>
        <w:t>月垂直财经网站有效浏览时间排名</w:t>
      </w:r>
      <w:bookmarkEnd w:id="140"/>
      <w:bookmarkEnd w:id="141"/>
      <w:bookmarkEnd w:id="142"/>
    </w:p>
    <w:tbl>
      <w:tblPr>
        <w:tblOverlap w:val="never"/>
        <w:jc w:val="center"/>
        <w:tblLayout w:type="fixed"/>
      </w:tblPr>
      <w:tblGrid>
        <w:gridCol w:w="682"/>
        <w:gridCol w:w="1829"/>
        <w:gridCol w:w="1877"/>
        <w:gridCol w:w="2232"/>
        <w:gridCol w:w="1046"/>
      </w:tblGrid>
      <w:tr>
        <w:trPr>
          <w:trHeight w:val="293" w:hRule="exact"/>
        </w:trPr>
        <w:tc>
          <w:tcPr>
            <w:vMerge w:val="restart"/>
            <w:tcBorders>
              <w:top w:val="single" w:sz="4"/>
              <w:left w:val="single" w:sz="4"/>
            </w:tcBorders>
            <w:shd w:val="clear" w:color="auto" w:fill="B3DB14"/>
            <w:vAlign w:val="center"/>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000000"/>
                <w:spacing w:val="0"/>
                <w:w w:val="100"/>
                <w:position w:val="0"/>
                <w:sz w:val="19"/>
                <w:szCs w:val="19"/>
              </w:rPr>
              <w:t>排名</w:t>
            </w:r>
          </w:p>
        </w:tc>
        <w:tc>
          <w:tcPr>
            <w:vMerge w:val="restart"/>
            <w:tcBorders>
              <w:top w:val="single" w:sz="4"/>
              <w:left w:val="single" w:sz="4"/>
            </w:tcBorders>
            <w:shd w:val="clear" w:color="auto" w:fill="B3DB14"/>
            <w:vAlign w:val="center"/>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1D2A08"/>
                <w:spacing w:val="0"/>
                <w:w w:val="100"/>
                <w:position w:val="0"/>
                <w:sz w:val="19"/>
                <w:szCs w:val="19"/>
              </w:rPr>
              <w:t>网站</w:t>
            </w: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1D2A08"/>
                <w:spacing w:val="0"/>
                <w:w w:val="100"/>
                <w:position w:val="0"/>
                <w:sz w:val="19"/>
                <w:szCs w:val="19"/>
              </w:rPr>
              <w:t>月度有效浏览时间</w:t>
            </w: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1D2A08"/>
                <w:spacing w:val="0"/>
                <w:w w:val="100"/>
                <w:position w:val="0"/>
                <w:sz w:val="19"/>
                <w:szCs w:val="19"/>
              </w:rPr>
              <w:t>月度有效浏览时间比例</w:t>
            </w:r>
          </w:p>
        </w:tc>
        <w:tc>
          <w:tcPr>
            <w:vMerge w:val="restart"/>
            <w:tcBorders>
              <w:top w:val="single" w:sz="4"/>
              <w:left w:val="single" w:sz="4"/>
              <w:right w:val="single" w:sz="4"/>
            </w:tcBorders>
            <w:shd w:val="clear" w:color="auto" w:fill="B3DB14"/>
            <w:vAlign w:val="center"/>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1D2A08"/>
                <w:spacing w:val="0"/>
                <w:w w:val="100"/>
                <w:position w:val="0"/>
                <w:sz w:val="19"/>
                <w:szCs w:val="19"/>
              </w:rPr>
              <w:t>排名变化</w:t>
            </w:r>
          </w:p>
        </w:tc>
      </w:tr>
      <w:tr>
        <w:trPr>
          <w:trHeight w:val="278" w:hRule="exact"/>
        </w:trPr>
        <w:tc>
          <w:tcPr>
            <w:vMerge/>
            <w:tcBorders>
              <w:left w:val="single" w:sz="4"/>
            </w:tcBorders>
            <w:shd w:val="clear" w:color="auto" w:fill="B3DB14"/>
            <w:vAlign w:val="center"/>
          </w:tcPr>
          <w:p>
            <w:pPr/>
          </w:p>
        </w:tc>
        <w:tc>
          <w:tcPr>
            <w:vMerge/>
            <w:tcBorders>
              <w:left w:val="single" w:sz="4"/>
            </w:tcBorders>
            <w:shd w:val="clear" w:color="auto" w:fill="B3DB14"/>
            <w:vAlign w:val="center"/>
          </w:tcPr>
          <w:p>
            <w:pP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center"/>
              <w:rPr>
                <w:sz w:val="19"/>
                <w:szCs w:val="19"/>
              </w:rPr>
            </w:pPr>
            <w:r>
              <w:rPr>
                <w:rFonts w:ascii="SimHei" w:eastAsia="SimHei" w:hAnsi="SimHei" w:cs="SimHei"/>
                <w:color w:val="1D2A08"/>
                <w:spacing w:val="0"/>
                <w:w w:val="100"/>
                <w:position w:val="0"/>
                <w:sz w:val="19"/>
                <w:szCs w:val="19"/>
              </w:rPr>
              <w:t>万小时</w:t>
            </w:r>
          </w:p>
        </w:tc>
        <w:tc>
          <w:tcPr>
            <w:tcBorders>
              <w:top w:val="single" w:sz="4"/>
              <w:left w:val="single" w:sz="4"/>
            </w:tcBorders>
            <w:shd w:val="clear" w:color="auto" w:fill="B3DB14"/>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i/>
                <w:iCs/>
                <w:color w:val="000000"/>
                <w:spacing w:val="0"/>
                <w:w w:val="100"/>
                <w:position w:val="0"/>
                <w:sz w:val="20"/>
                <w:szCs w:val="20"/>
              </w:rPr>
              <w:t>%</w:t>
            </w:r>
          </w:p>
        </w:tc>
        <w:tc>
          <w:tcPr>
            <w:vMerge/>
            <w:tcBorders>
              <w:left w:val="single" w:sz="4"/>
              <w:right w:val="single" w:sz="4"/>
            </w:tcBorders>
            <w:shd w:val="clear" w:color="auto" w:fill="B3DB14"/>
            <w:vAlign w:val="center"/>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72737B"/>
                <w:spacing w:val="0"/>
                <w:w w:val="100"/>
                <w:position w:val="0"/>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3C383D"/>
                <w:spacing w:val="0"/>
                <w:w w:val="100"/>
                <w:position w:val="0"/>
              </w:rPr>
              <w:t>东方财富题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3709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515052"/>
                <w:spacing w:val="0"/>
                <w:w w:val="100"/>
                <w:position w:val="0"/>
              </w:rPr>
              <w:t>42.9%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515052"/>
                <w:spacing w:val="0"/>
                <w:w w:val="100"/>
                <w:position w:val="0"/>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515052"/>
                <w:spacing w:val="0"/>
                <w:w w:val="100"/>
                <w:position w:val="0"/>
              </w:rPr>
              <w:t>和讯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636264"/>
                <w:spacing w:val="0"/>
                <w:w w:val="100"/>
                <w:position w:val="0"/>
              </w:rPr>
              <w:t>511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515052"/>
                <w:spacing w:val="0"/>
                <w:w w:val="100"/>
                <w:position w:val="0"/>
              </w:rPr>
              <w:t>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8"/>
                <w:szCs w:val="8"/>
              </w:rPr>
            </w:pPr>
            <w:r>
              <w:rPr>
                <w:rFonts w:ascii="Arial" w:eastAsia="Arial" w:hAnsi="Arial" w:cs="Arial"/>
                <w:color w:val="D3455E"/>
                <w:spacing w:val="0"/>
                <w:w w:val="100"/>
                <w:position w:val="0"/>
                <w:sz w:val="8"/>
                <w:szCs w:val="8"/>
              </w:rPr>
              <w:t>A</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636264"/>
                <w:spacing w:val="0"/>
                <w:w w:val="100"/>
                <w:position w:val="0"/>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515052"/>
                <w:spacing w:val="0"/>
                <w:w w:val="100"/>
                <w:position w:val="0"/>
              </w:rPr>
              <w:t>同花顺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515052"/>
                <w:spacing w:val="0"/>
                <w:w w:val="100"/>
                <w:position w:val="0"/>
              </w:rPr>
              <w:t>384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636264"/>
                <w:spacing w:val="0"/>
                <w:w w:val="100"/>
                <w:position w:val="0"/>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3C383D"/>
                <w:spacing w:val="0"/>
                <w:w w:val="100"/>
                <w:position w:val="0"/>
              </w:rPr>
              <w:t>第一财经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515052"/>
                <w:spacing w:val="0"/>
                <w:w w:val="100"/>
                <w:position w:val="0"/>
              </w:rPr>
              <w:t>352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636264"/>
                <w:spacing w:val="0"/>
                <w:w w:val="100"/>
                <w:position w:val="0"/>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3C383D"/>
                <w:spacing w:val="0"/>
                <w:w w:val="100"/>
                <w:position w:val="0"/>
              </w:rPr>
              <w:t>纸黄金交晨通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Arial" w:eastAsia="Arial" w:hAnsi="Arial" w:cs="Arial"/>
                <w:color w:val="636264"/>
                <w:spacing w:val="0"/>
                <w:w w:val="100"/>
                <w:position w:val="0"/>
              </w:rPr>
              <w:t>321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515052"/>
                <w:spacing w:val="0"/>
                <w:w w:val="100"/>
                <w:position w:val="0"/>
              </w:rPr>
              <w:t>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3C383D"/>
                <w:spacing w:val="0"/>
                <w:w w:val="100"/>
                <w:position w:val="0"/>
              </w:rPr>
              <w:t>我是卡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305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636264"/>
                <w:spacing w:val="0"/>
                <w:w w:val="100"/>
                <w:position w:val="0"/>
              </w:rPr>
              <w:t>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515052"/>
                <w:spacing w:val="0"/>
                <w:w w:val="100"/>
                <w:position w:val="0"/>
              </w:rPr>
              <w:t>环球财经网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305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515052"/>
                <w:spacing w:val="0"/>
                <w:w w:val="100"/>
                <w:position w:val="0"/>
              </w:rPr>
              <w:t>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3C383D"/>
                <w:spacing w:val="0"/>
                <w:w w:val="100"/>
                <w:position w:val="0"/>
              </w:rPr>
              <w:t>中金在皱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515052"/>
                <w:spacing w:val="0"/>
                <w:w w:val="100"/>
                <w:position w:val="0"/>
              </w:rPr>
              <w:t>264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515052"/>
                <w:spacing w:val="0"/>
                <w:w w:val="100"/>
                <w:position w:val="0"/>
              </w:rPr>
              <w:t>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3C383D"/>
                <w:spacing w:val="0"/>
                <w:w w:val="100"/>
                <w:position w:val="0"/>
              </w:rPr>
              <w:t>理想在线</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235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Arial" w:eastAsia="Arial" w:hAnsi="Arial" w:cs="Arial"/>
                <w:color w:val="72737B"/>
                <w:spacing w:val="0"/>
                <w:w w:val="100"/>
                <w:position w:val="0"/>
              </w:rPr>
              <w:t>10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3C383D"/>
                <w:spacing w:val="0"/>
                <w:w w:val="100"/>
                <w:position w:val="0"/>
              </w:rPr>
              <w:t>中</w:t>
            </w:r>
            <w:r>
              <w:rPr>
                <w:b/>
                <w:bCs/>
                <w:color w:val="3C383D"/>
                <w:spacing w:val="0"/>
                <w:w w:val="100"/>
                <w:position w:val="0"/>
              </w:rPr>
              <w:t>M</w:t>
            </w:r>
            <w:r>
              <w:rPr>
                <w:b/>
                <w:bCs/>
                <w:color w:val="3C383D"/>
                <w:spacing w:val="0"/>
                <w:w w:val="100"/>
                <w:position w:val="0"/>
              </w:rPr>
              <w:t>多洛网</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176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636264"/>
                <w:spacing w:val="0"/>
                <w:w w:val="100"/>
                <w:position w:val="0"/>
              </w:rPr>
              <w:t>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29" w:right="0" w:firstLine="0"/>
        <w:jc w:val="left"/>
        <w:rPr>
          <w:sz w:val="16"/>
          <w:szCs w:val="16"/>
        </w:rPr>
      </w:pPr>
      <w:r>
        <w:rPr>
          <w:rFonts w:ascii="SimHei" w:eastAsia="SimHei" w:hAnsi="SimHei" w:cs="SimHei"/>
          <w:color w:val="515052"/>
          <w:spacing w:val="0"/>
          <w:w w:val="100"/>
          <w:position w:val="0"/>
          <w:sz w:val="16"/>
          <w:szCs w:val="16"/>
        </w:rPr>
        <w:t>注：月</w:t>
      </w:r>
      <w:r>
        <w:rPr>
          <w:rFonts w:ascii="SimHei" w:eastAsia="SimHei" w:hAnsi="SimHei" w:cs="SimHei"/>
          <w:color w:val="3C383D"/>
          <w:spacing w:val="0"/>
          <w:w w:val="100"/>
          <w:position w:val="0"/>
          <w:sz w:val="16"/>
          <w:szCs w:val="16"/>
        </w:rPr>
        <w:t>度有效</w:t>
      </w:r>
      <w:r>
        <w:rPr>
          <w:rFonts w:ascii="SimHei" w:eastAsia="SimHei" w:hAnsi="SimHei" w:cs="SimHei"/>
          <w:color w:val="515052"/>
          <w:spacing w:val="0"/>
          <w:w w:val="100"/>
          <w:position w:val="0"/>
          <w:sz w:val="16"/>
          <w:szCs w:val="16"/>
        </w:rPr>
        <w:t>浏览时间比例二该网站月</w:t>
      </w:r>
      <w:r>
        <w:rPr>
          <w:rFonts w:ascii="SimHei" w:eastAsia="SimHei" w:hAnsi="SimHei" w:cs="SimHei"/>
          <w:color w:val="3C383D"/>
          <w:spacing w:val="0"/>
          <w:w w:val="100"/>
          <w:position w:val="0"/>
          <w:sz w:val="16"/>
          <w:szCs w:val="16"/>
        </w:rPr>
        <w:t>至有</w:t>
      </w:r>
      <w:r>
        <w:rPr>
          <w:rFonts w:ascii="SimHei" w:eastAsia="SimHei" w:hAnsi="SimHei" w:cs="SimHei"/>
          <w:color w:val="515052"/>
          <w:spacing w:val="0"/>
          <w:w w:val="100"/>
          <w:position w:val="0"/>
          <w:sz w:val="16"/>
          <w:szCs w:val="16"/>
        </w:rPr>
        <w:t>或浏览时间/该类别所有网站总</w:t>
      </w:r>
      <w:r>
        <w:rPr>
          <w:rFonts w:ascii="SimHei" w:eastAsia="SimHei" w:hAnsi="SimHei" w:cs="SimHei"/>
          <w:color w:val="3C383D"/>
          <w:spacing w:val="0"/>
          <w:w w:val="100"/>
          <w:position w:val="0"/>
          <w:sz w:val="16"/>
          <w:szCs w:val="16"/>
        </w:rPr>
        <w:t>月度有</w:t>
      </w:r>
      <w:r>
        <w:rPr>
          <w:rFonts w:ascii="SimHei" w:eastAsia="SimHei" w:hAnsi="SimHei" w:cs="SimHei"/>
          <w:color w:val="515052"/>
          <w:spacing w:val="0"/>
          <w:w w:val="100"/>
          <w:position w:val="0"/>
          <w:sz w:val="16"/>
          <w:szCs w:val="16"/>
        </w:rPr>
        <w:t>效浏贤时间</w:t>
      </w:r>
    </w:p>
    <w:p>
      <w:pPr>
        <w:pStyle w:val="Style40"/>
        <w:keepNext w:val="0"/>
        <w:keepLines w:val="0"/>
        <w:widowControl w:val="0"/>
        <w:shd w:val="clear" w:color="auto" w:fill="auto"/>
        <w:bidi w:val="0"/>
        <w:spacing w:before="0" w:after="100" w:line="245" w:lineRule="exact"/>
        <w:ind w:left="14" w:right="0" w:firstLine="0"/>
        <w:jc w:val="left"/>
        <w:rPr>
          <w:sz w:val="16"/>
          <w:szCs w:val="16"/>
        </w:rPr>
      </w:pPr>
      <w:r>
        <w:rPr>
          <w:rFonts w:ascii="Arial" w:eastAsia="Arial" w:hAnsi="Arial" w:cs="Arial"/>
          <w:color w:val="636264"/>
          <w:spacing w:val="0"/>
          <w:w w:val="100"/>
          <w:position w:val="0"/>
          <w:sz w:val="16"/>
          <w:szCs w:val="16"/>
        </w:rPr>
        <w:t>Source: iUsemocker</w:t>
      </w:r>
      <w:r>
        <w:rPr>
          <w:rFonts w:ascii="SimHei" w:eastAsia="SimHei" w:hAnsi="SimHei" w:cs="SimHei"/>
          <w:color w:val="515052"/>
          <w:spacing w:val="0"/>
          <w:w w:val="100"/>
          <w:position w:val="0"/>
          <w:sz w:val="16"/>
          <w:szCs w:val="16"/>
        </w:rPr>
        <w:t>.家窿</w:t>
      </w:r>
      <w:r>
        <w:rPr>
          <w:rFonts w:ascii="SimHei" w:eastAsia="SimHei" w:hAnsi="SimHei" w:cs="SimHei"/>
          <w:color w:val="636264"/>
          <w:spacing w:val="0"/>
          <w:w w:val="100"/>
          <w:position w:val="0"/>
          <w:sz w:val="16"/>
          <w:szCs w:val="16"/>
        </w:rPr>
        <w:t>办公袱</w:t>
      </w:r>
      <w:r>
        <w:rPr>
          <w:rFonts w:ascii="Arial" w:eastAsia="Arial" w:hAnsi="Arial" w:cs="Arial"/>
          <w:color w:val="636264"/>
          <w:spacing w:val="0"/>
          <w:w w:val="100"/>
          <w:position w:val="0"/>
          <w:sz w:val="16"/>
          <w:szCs w:val="16"/>
        </w:rPr>
        <w:t xml:space="preserve">20142 </w:t>
      </w:r>
      <w:r>
        <w:rPr>
          <w:rFonts w:ascii="SimHei" w:eastAsia="SimHei" w:hAnsi="SimHei" w:cs="SimHei"/>
          <w:color w:val="515052"/>
          <w:spacing w:val="0"/>
          <w:w w:val="100"/>
          <w:position w:val="0"/>
          <w:sz w:val="16"/>
          <w:szCs w:val="16"/>
        </w:rPr>
        <w:t>基于对</w:t>
      </w:r>
      <w:r>
        <w:rPr>
          <w:rFonts w:ascii="Arial" w:eastAsia="Arial" w:hAnsi="Arial" w:cs="Arial"/>
          <w:color w:val="636264"/>
          <w:spacing w:val="0"/>
          <w:w w:val="100"/>
          <w:position w:val="0"/>
          <w:sz w:val="16"/>
          <w:szCs w:val="16"/>
        </w:rPr>
        <w:t>40</w:t>
      </w:r>
      <w:r>
        <w:rPr>
          <w:rFonts w:ascii="SimHei" w:eastAsia="SimHei" w:hAnsi="SimHei" w:cs="SimHei"/>
          <w:color w:val="515052"/>
          <w:spacing w:val="0"/>
          <w:w w:val="100"/>
          <w:position w:val="0"/>
          <w:sz w:val="16"/>
          <w:szCs w:val="16"/>
        </w:rPr>
        <w:t>万名家庭</w:t>
      </w:r>
      <w:r>
        <w:rPr>
          <w:rFonts w:ascii="SimHei" w:eastAsia="SimHei" w:hAnsi="SimHei" w:cs="SimHei"/>
          <w:color w:val="636264"/>
          <w:spacing w:val="0"/>
          <w:w w:val="100"/>
          <w:position w:val="0"/>
          <w:sz w:val="16"/>
          <w:szCs w:val="16"/>
        </w:rPr>
        <w:t>及办公（不</w:t>
      </w:r>
      <w:r>
        <w:rPr>
          <w:rFonts w:ascii="SimHei" w:eastAsia="SimHei" w:hAnsi="SimHei" w:cs="SimHei"/>
          <w:color w:val="515052"/>
          <w:spacing w:val="0"/>
          <w:w w:val="100"/>
          <w:position w:val="0"/>
          <w:sz w:val="16"/>
          <w:szCs w:val="16"/>
        </w:rPr>
        <w:t>含公共</w:t>
      </w:r>
      <w:r>
        <w:rPr>
          <w:rFonts w:ascii="SimHei" w:eastAsia="SimHei" w:hAnsi="SimHei" w:cs="SimHei"/>
          <w:color w:val="636264"/>
          <w:spacing w:val="0"/>
          <w:w w:val="100"/>
          <w:position w:val="0"/>
          <w:sz w:val="16"/>
          <w:szCs w:val="16"/>
        </w:rPr>
        <w:t>上网地点）</w:t>
      </w:r>
      <w:r>
        <w:rPr>
          <w:rFonts w:ascii="SimHei" w:eastAsia="SimHei" w:hAnsi="SimHei" w:cs="SimHei"/>
          <w:color w:val="515052"/>
          <w:spacing w:val="0"/>
          <w:w w:val="100"/>
          <w:position w:val="0"/>
          <w:sz w:val="16"/>
          <w:szCs w:val="16"/>
        </w:rPr>
        <w:t xml:space="preserve">洋左网站行 </w:t>
      </w:r>
      <w:r>
        <w:rPr>
          <w:rFonts w:ascii="SimHei" w:eastAsia="SimHei" w:hAnsi="SimHei" w:cs="SimHei"/>
          <w:color w:val="636264"/>
          <w:spacing w:val="0"/>
          <w:w w:val="100"/>
          <w:position w:val="0"/>
          <w:sz w:val="16"/>
          <w:szCs w:val="16"/>
        </w:rPr>
        <w:t>为的</w:t>
      </w:r>
      <w:r>
        <w:rPr>
          <w:rFonts w:ascii="SimHei" w:eastAsia="SimHei" w:hAnsi="SimHei" w:cs="SimHei"/>
          <w:color w:val="515052"/>
          <w:spacing w:val="0"/>
          <w:w w:val="100"/>
          <w:position w:val="0"/>
          <w:sz w:val="16"/>
          <w:szCs w:val="16"/>
        </w:rPr>
        <w:t>长期</w:t>
      </w:r>
      <w:r>
        <w:rPr>
          <w:rFonts w:ascii="SimHei" w:eastAsia="SimHei" w:hAnsi="SimHei" w:cs="SimHei"/>
          <w:color w:val="636264"/>
          <w:spacing w:val="0"/>
          <w:w w:val="100"/>
          <w:position w:val="0"/>
          <w:sz w:val="16"/>
          <w:szCs w:val="16"/>
        </w:rPr>
        <w:t>监测蠕</w:t>
      </w:r>
      <w:r>
        <w:rPr>
          <w:rFonts w:ascii="SimHei" w:eastAsia="SimHei" w:hAnsi="SimHei" w:cs="SimHei"/>
          <w:color w:val="515052"/>
          <w:spacing w:val="0"/>
          <w:w w:val="100"/>
          <w:position w:val="0"/>
          <w:sz w:val="16"/>
          <w:szCs w:val="16"/>
        </w:rPr>
        <w:t>荻角.</w:t>
      </w:r>
    </w:p>
    <w:p>
      <w:pPr>
        <w:pStyle w:val="Style40"/>
        <w:keepNext w:val="0"/>
        <w:keepLines w:val="0"/>
        <w:widowControl w:val="0"/>
        <w:shd w:val="clear" w:color="auto" w:fill="auto"/>
        <w:tabs>
          <w:tab w:pos="5532" w:val="left"/>
        </w:tabs>
        <w:bidi w:val="0"/>
        <w:spacing w:before="0" w:after="0" w:line="319" w:lineRule="auto"/>
        <w:ind w:left="14" w:right="0" w:firstLine="0"/>
        <w:jc w:val="left"/>
        <w:rPr>
          <w:sz w:val="16"/>
          <w:szCs w:val="16"/>
        </w:rPr>
      </w:pPr>
      <w:r>
        <w:rPr>
          <w:rFonts w:ascii="Arial" w:eastAsia="Arial" w:hAnsi="Arial" w:cs="Arial"/>
          <w:color w:val="706BBF"/>
          <w:spacing w:val="0"/>
          <w:w w:val="100"/>
          <w:position w:val="0"/>
          <w:sz w:val="16"/>
          <w:szCs w:val="16"/>
        </w:rPr>
        <w:t>©2014.3 iR©search Inc.</w:t>
        <w:tab/>
      </w:r>
      <w:r>
        <w:fldChar w:fldCharType="begin"/>
      </w:r>
      <w:r>
        <w:rPr/>
        <w:instrText> HYPERLINK "http://www.research.com.cn" </w:instrText>
      </w:r>
      <w:r>
        <w:fldChar w:fldCharType="separate"/>
      </w:r>
      <w:r>
        <w:rPr>
          <w:rFonts w:ascii="Arial" w:eastAsia="Arial" w:hAnsi="Arial" w:cs="Arial"/>
          <w:color w:val="706BBF"/>
          <w:spacing w:val="0"/>
          <w:w w:val="100"/>
          <w:position w:val="0"/>
          <w:sz w:val="16"/>
          <w:szCs w:val="16"/>
        </w:rPr>
        <w:t>www.research.com.cn</w:t>
      </w:r>
      <w:r>
        <w:fldChar w:fldCharType="end"/>
      </w:r>
    </w:p>
    <w:p>
      <w:pPr>
        <w:widowControl w:val="0"/>
        <w:spacing w:after="119" w:line="1" w:lineRule="exact"/>
      </w:pPr>
    </w:p>
    <w:p>
      <w:pPr>
        <w:pStyle w:val="Style4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根据艾瑞咨询</w:t>
      </w:r>
      <w:r>
        <w:rPr>
          <w:rFonts w:ascii="Times New Roman" w:eastAsia="Times New Roman" w:hAnsi="Times New Roman" w:cs="Times New Roman"/>
          <w:color w:val="000000"/>
          <w:spacing w:val="0"/>
          <w:w w:val="100"/>
          <w:position w:val="0"/>
        </w:rPr>
        <w:t>iUserTracker</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东方财富网</w:t>
      </w:r>
      <w:r>
        <w:rPr>
          <w:rFonts w:ascii="Times New Roman" w:eastAsia="Times New Roman" w:hAnsi="Times New Roman" w:cs="Times New Roman"/>
          <w:color w:val="000000"/>
          <w:spacing w:val="0"/>
          <w:w w:val="100"/>
          <w:position w:val="0"/>
        </w:rPr>
        <w:t>”</w:t>
      </w:r>
      <w:r>
        <w:rPr>
          <w:color w:val="000000"/>
          <w:spacing w:val="0"/>
          <w:w w:val="100"/>
          <w:position w:val="0"/>
        </w:rPr>
        <w:t>在垂直财经网站中有效浏览时间处于绝对领先地位。</w:t>
      </w:r>
    </w:p>
    <w:p>
      <w:pPr>
        <w:pStyle w:val="Style42"/>
        <w:keepNext w:val="0"/>
        <w:keepLines w:val="0"/>
        <w:widowControl w:val="0"/>
        <w:shd w:val="clear" w:color="auto" w:fill="auto"/>
        <w:bidi w:val="0"/>
        <w:spacing w:before="0" w:after="0" w:line="313" w:lineRule="exact"/>
        <w:ind w:left="0" w:right="0" w:firstLine="540"/>
        <w:jc w:val="both"/>
      </w:pPr>
      <w:bookmarkStart w:id="143" w:name="bookmark143"/>
      <w:r>
        <w:rPr>
          <w:color w:val="000000"/>
          <w:spacing w:val="0"/>
          <w:w w:val="100"/>
          <w:position w:val="0"/>
        </w:rPr>
        <w:t>（</w:t>
      </w:r>
      <w:bookmarkEnd w:id="143"/>
      <w:r>
        <w:rPr>
          <w:color w:val="000000"/>
          <w:spacing w:val="0"/>
          <w:w w:val="100"/>
          <w:position w:val="0"/>
        </w:rPr>
        <w:t>三）公司</w:t>
      </w:r>
      <w:r>
        <w:rPr>
          <w:rFonts w:ascii="Times New Roman" w:eastAsia="Times New Roman" w:hAnsi="Times New Roman" w:cs="Times New Roman"/>
          <w:color w:val="000000"/>
          <w:spacing w:val="0"/>
          <w:w w:val="100"/>
          <w:position w:val="0"/>
        </w:rPr>
        <w:t>2014</w:t>
      </w:r>
      <w:r>
        <w:rPr>
          <w:color w:val="000000"/>
          <w:spacing w:val="0"/>
          <w:w w:val="100"/>
          <w:position w:val="0"/>
        </w:rPr>
        <w:t>年度经营计划</w:t>
      </w:r>
    </w:p>
    <w:p>
      <w:pPr>
        <w:pStyle w:val="Style42"/>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年度，公司将紧紧围绕战略定位，紧密跟踪政策变化，进一步完善互联网财经大平台建设</w:t>
      </w:r>
      <w:r>
        <w:rPr>
          <w:color w:val="000000"/>
          <w:spacing w:val="0"/>
          <w:w w:val="100"/>
          <w:position w:val="0"/>
        </w:rPr>
        <w:t>，</w:t>
      </w:r>
      <w:r>
        <w:rPr>
          <w:color w:val="000000"/>
          <w:spacing w:val="0"/>
          <w:w w:val="100"/>
          <w:position w:val="0"/>
        </w:rPr>
        <w:t>并且着 眼于实现构建一站式金融服务平台，继续加大战略性投入，提升服务质量，提高用户黏性，在实现企业内 生增长的同时，寻求外延式增长机会，为公司实现长期可持续健康发展，奠定坚实基础。</w:t>
      </w:r>
    </w:p>
    <w:p>
      <w:pPr>
        <w:pStyle w:val="Style42"/>
        <w:keepNext w:val="0"/>
        <w:keepLines w:val="0"/>
        <w:widowControl w:val="0"/>
        <w:shd w:val="clear" w:color="auto" w:fill="auto"/>
        <w:bidi w:val="0"/>
        <w:spacing w:before="0" w:after="0" w:line="313" w:lineRule="exact"/>
        <w:ind w:left="0" w:right="0" w:firstLine="420"/>
        <w:jc w:val="left"/>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rPr>
        <w:t>1</w:t>
      </w:r>
      <w:r>
        <w:rPr>
          <w:color w:val="000000"/>
          <w:spacing w:val="0"/>
          <w:w w:val="100"/>
          <w:position w:val="0"/>
        </w:rPr>
        <w:t>）加强和完善互联网财经大平台建设，着眼于实现构建一站式金融服务平台</w:t>
      </w:r>
    </w:p>
    <w:p>
      <w:pPr>
        <w:pStyle w:val="Style42"/>
        <w:keepNext w:val="0"/>
        <w:keepLines w:val="0"/>
        <w:widowControl w:val="0"/>
        <w:shd w:val="clear" w:color="auto" w:fill="auto"/>
        <w:bidi w:val="0"/>
        <w:spacing w:before="0" w:after="0" w:line="313" w:lineRule="exact"/>
        <w:ind w:left="0" w:right="0" w:firstLine="420"/>
        <w:jc w:val="left"/>
        <w:sectPr>
          <w:footnotePr>
            <w:pos w:val="pageBottom"/>
            <w:numFmt w:val="decimal"/>
            <w:numRestart w:val="continuous"/>
          </w:footnotePr>
          <w:pgSz w:w="11900" w:h="16840"/>
          <w:pgMar w:top="1441" w:right="940" w:bottom="1451" w:left="976" w:header="0" w:footer="3" w:gutter="0"/>
          <w:cols w:space="720"/>
          <w:noEndnote/>
          <w:rtlGutter w:val="0"/>
          <w:docGrid w:linePitch="360"/>
        </w:sectPr>
      </w:pPr>
      <w:r>
        <w:rPr>
          <w:color w:val="000000"/>
          <w:spacing w:val="0"/>
          <w:w w:val="100"/>
          <w:position w:val="0"/>
        </w:rPr>
        <w:t xml:space="preserve">公司将继续加强互联网网站平台、互动社区平台的技术升级改造，加强金融数据终端平台的核心技术 升级，加强无线终端平台新技术的研发投入，进一步加强各平台、社区之间互通互融的研发创新工作，进 一步加强互联网金融电商基金销售平台的建设、完善和提升工作，拓展平台服务范围，提升平台服务能力， 着眼于实现构建一站式金融服务平台，为未来提供更大范围互联网金融服务，打下平台基础。同时进一步 </w:t>
      </w:r>
    </w:p>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加强研发和创新工作，提升用户体验，提高用户粘性。</w:t>
      </w:r>
    </w:p>
    <w:p>
      <w:pPr>
        <w:pStyle w:val="Style42"/>
        <w:keepNext w:val="0"/>
        <w:keepLines w:val="0"/>
        <w:widowControl w:val="0"/>
        <w:shd w:val="clear" w:color="auto" w:fill="auto"/>
        <w:tabs>
          <w:tab w:pos="1048" w:val="left"/>
        </w:tabs>
        <w:bidi w:val="0"/>
        <w:spacing w:before="0" w:after="0" w:line="311" w:lineRule="exact"/>
        <w:ind w:left="0" w:right="0" w:firstLine="560"/>
        <w:jc w:val="left"/>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rPr>
        <w:t>2</w:t>
      </w:r>
      <w:r>
        <w:rPr>
          <w:color w:val="000000"/>
          <w:spacing w:val="0"/>
          <w:w w:val="100"/>
          <w:position w:val="0"/>
        </w:rPr>
        <w:t>）</w:t>
        <w:tab/>
        <w:t>从战略高度全面推进基金第三方销售服务业务，力争实现规模和效益再上新台阶</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公司将积极抓住互联网金融未来大发展的历史机遇，坚持以</w:t>
      </w:r>
      <w:r>
        <w:rPr>
          <w:rFonts w:ascii="Times New Roman" w:eastAsia="Times New Roman" w:hAnsi="Times New Roman" w:cs="Times New Roman"/>
          <w:color w:val="000000"/>
          <w:spacing w:val="0"/>
          <w:w w:val="100"/>
          <w:position w:val="0"/>
        </w:rPr>
        <w:t>“</w:t>
      </w:r>
      <w:r>
        <w:rPr>
          <w:color w:val="000000"/>
          <w:spacing w:val="0"/>
          <w:w w:val="100"/>
          <w:position w:val="0"/>
        </w:rPr>
        <w:t>客户为中心</w:t>
      </w:r>
      <w:r>
        <w:rPr>
          <w:rFonts w:ascii="Times New Roman" w:eastAsia="Times New Roman" w:hAnsi="Times New Roman" w:cs="Times New Roman"/>
          <w:color w:val="000000"/>
          <w:spacing w:val="0"/>
          <w:w w:val="100"/>
          <w:position w:val="0"/>
        </w:rPr>
        <w:t>”</w:t>
      </w:r>
      <w:r>
        <w:rPr>
          <w:color w:val="000000"/>
          <w:spacing w:val="0"/>
          <w:w w:val="100"/>
          <w:position w:val="0"/>
        </w:rPr>
        <w:t>，进一步丰富基金产品线， 提高市场覆盖面，同时加强产品和服务的创新，进一步加强投入，提升用户体验，做好基金第三方销售服 务业务，力争实现基金销售规模和效益上一个新的台阶，在基金第三方销售市场占有更大的份额，为未来 金融电子商务服务业务的进一步扩展和持续健康发展，积累经验，夯实基础。</w:t>
      </w:r>
    </w:p>
    <w:p>
      <w:pPr>
        <w:pStyle w:val="Style42"/>
        <w:keepNext w:val="0"/>
        <w:keepLines w:val="0"/>
        <w:widowControl w:val="0"/>
        <w:shd w:val="clear" w:color="auto" w:fill="auto"/>
        <w:tabs>
          <w:tab w:pos="1048" w:val="left"/>
        </w:tabs>
        <w:bidi w:val="0"/>
        <w:spacing w:before="0" w:after="0" w:line="311" w:lineRule="exact"/>
        <w:ind w:left="0" w:right="0" w:firstLine="56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rPr>
        <w:t>3</w:t>
      </w:r>
      <w:r>
        <w:rPr>
          <w:color w:val="000000"/>
          <w:spacing w:val="0"/>
          <w:w w:val="100"/>
          <w:position w:val="0"/>
        </w:rPr>
        <w:t>）</w:t>
        <w:tab/>
        <w:t>进一步做好金融数据服务业务和互联网广告服务业务</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公司将以用户需求为导向，进一步完善产品性能，继续加大免费端、收费端产品的研发升级，高度重 视移动端产品的研发和创新，同时将进一步完善机构端产品，提升产品质量和服务能力，加大产品的推广 力度，扩大用户规模和市场占有率。</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公司将继续加强互联网广告服务业务的投入，提升营销水平，加强服务创新，加强落地化服务，进一 步完善绩效考核和激励机制，推动广告业务持续稳健发展。</w:t>
      </w:r>
    </w:p>
    <w:p>
      <w:pPr>
        <w:pStyle w:val="Style42"/>
        <w:keepNext w:val="0"/>
        <w:keepLines w:val="0"/>
        <w:widowControl w:val="0"/>
        <w:shd w:val="clear" w:color="auto" w:fill="auto"/>
        <w:tabs>
          <w:tab w:pos="1048" w:val="left"/>
        </w:tabs>
        <w:bidi w:val="0"/>
        <w:spacing w:before="0" w:after="0" w:line="311" w:lineRule="exact"/>
        <w:ind w:left="0" w:right="0" w:firstLine="56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4</w:t>
      </w:r>
      <w:r>
        <w:rPr>
          <w:color w:val="000000"/>
          <w:spacing w:val="0"/>
          <w:w w:val="100"/>
          <w:position w:val="0"/>
        </w:rPr>
        <w:t>）</w:t>
        <w:tab/>
        <w:t>进一步加强品牌宣传，提升平台整体价值</w:t>
      </w:r>
    </w:p>
    <w:p>
      <w:pPr>
        <w:pStyle w:val="Style42"/>
        <w:keepNext w:val="0"/>
        <w:keepLines w:val="0"/>
        <w:widowControl w:val="0"/>
        <w:shd w:val="clear" w:color="auto" w:fill="auto"/>
        <w:bidi w:val="0"/>
        <w:spacing w:before="0" w:after="0" w:line="311" w:lineRule="exact"/>
        <w:ind w:left="140" w:right="0" w:firstLine="540"/>
        <w:jc w:val="both"/>
      </w:pPr>
      <w:r>
        <w:rPr>
          <w:color w:val="000000"/>
          <w:spacing w:val="0"/>
          <w:w w:val="100"/>
          <w:position w:val="0"/>
        </w:rPr>
        <w:t>公司将进一步加强品牌宣传，增强品牌影响力，进一步提升互联网财经大平台的整体价值，促进公 司持续健康发展。</w:t>
      </w:r>
    </w:p>
    <w:p>
      <w:pPr>
        <w:pStyle w:val="Style42"/>
        <w:keepNext w:val="0"/>
        <w:keepLines w:val="0"/>
        <w:widowControl w:val="0"/>
        <w:shd w:val="clear" w:color="auto" w:fill="auto"/>
        <w:tabs>
          <w:tab w:pos="1048" w:val="left"/>
        </w:tabs>
        <w:bidi w:val="0"/>
        <w:spacing w:before="0" w:after="0" w:line="311" w:lineRule="exact"/>
        <w:ind w:left="0" w:right="0" w:firstLine="560"/>
        <w:jc w:val="both"/>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5</w:t>
      </w:r>
      <w:r>
        <w:rPr>
          <w:color w:val="000000"/>
          <w:spacing w:val="0"/>
          <w:w w:val="100"/>
          <w:position w:val="0"/>
        </w:rPr>
        <w:t>）</w:t>
        <w:tab/>
        <w:t>做好募集资金投资项目后期维护及调整工作</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公司将继续推进募投项目的后期维护工作，进一步发挥募集资金投资项目的功效，更好地实现项目建 设长远目标。</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超募资金项目方面：积极推进金融数据机构服务平台项目的完善工作，做好金融信息服务中心项目的 置换工作。</w:t>
      </w:r>
    </w:p>
    <w:p>
      <w:pPr>
        <w:pStyle w:val="Style42"/>
        <w:keepNext w:val="0"/>
        <w:keepLines w:val="0"/>
        <w:widowControl w:val="0"/>
        <w:shd w:val="clear" w:color="auto" w:fill="auto"/>
        <w:tabs>
          <w:tab w:pos="1048" w:val="left"/>
        </w:tabs>
        <w:bidi w:val="0"/>
        <w:spacing w:before="0" w:after="0" w:line="311" w:lineRule="exact"/>
        <w:ind w:left="0" w:right="0" w:firstLine="560"/>
        <w:jc w:val="both"/>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rPr>
        <w:t>6</w:t>
      </w:r>
      <w:r>
        <w:rPr>
          <w:color w:val="000000"/>
          <w:spacing w:val="0"/>
          <w:w w:val="100"/>
          <w:position w:val="0"/>
        </w:rPr>
        <w:t>）</w:t>
        <w:tab/>
        <w:t>继续加强和完善内控管理工作，提升企业管理水平</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公司将持续做好内部控制制度和流程完善工作，进一步加强财务管理工作，充分发挥财务职能作用， 进一步加强人力资源管理，完善绩效考核机制，进一步加强企业文化建设，全面提升企业内部管理水平， 促进公司持续健康发展。</w:t>
      </w:r>
    </w:p>
    <w:p>
      <w:pPr>
        <w:pStyle w:val="Style42"/>
        <w:keepNext w:val="0"/>
        <w:keepLines w:val="0"/>
        <w:widowControl w:val="0"/>
        <w:shd w:val="clear" w:color="auto" w:fill="auto"/>
        <w:tabs>
          <w:tab w:pos="1048" w:val="left"/>
        </w:tabs>
        <w:bidi w:val="0"/>
        <w:spacing w:before="0" w:after="0" w:line="311" w:lineRule="exact"/>
        <w:ind w:left="0" w:right="0" w:firstLine="560"/>
        <w:jc w:val="both"/>
      </w:pPr>
      <w:bookmarkStart w:id="150" w:name="bookmark150"/>
      <w:r>
        <w:rPr>
          <w:color w:val="000000"/>
          <w:spacing w:val="0"/>
          <w:w w:val="100"/>
          <w:position w:val="0"/>
        </w:rPr>
        <w:t>（</w:t>
      </w:r>
      <w:bookmarkEnd w:id="150"/>
      <w:r>
        <w:rPr>
          <w:rFonts w:ascii="Times New Roman" w:eastAsia="Times New Roman" w:hAnsi="Times New Roman" w:cs="Times New Roman"/>
          <w:color w:val="000000"/>
          <w:spacing w:val="0"/>
          <w:w w:val="100"/>
          <w:position w:val="0"/>
        </w:rPr>
        <w:t>7</w:t>
      </w:r>
      <w:r>
        <w:rPr>
          <w:color w:val="000000"/>
          <w:spacing w:val="0"/>
          <w:w w:val="100"/>
          <w:position w:val="0"/>
        </w:rPr>
        <w:t>）</w:t>
        <w:tab/>
        <w:t>进一步加强投资者关系管理工作</w:t>
      </w:r>
    </w:p>
    <w:p>
      <w:pPr>
        <w:pStyle w:val="Style42"/>
        <w:keepNext w:val="0"/>
        <w:keepLines w:val="0"/>
        <w:widowControl w:val="0"/>
        <w:shd w:val="clear" w:color="auto" w:fill="auto"/>
        <w:bidi w:val="0"/>
        <w:spacing w:before="0" w:after="360" w:line="311" w:lineRule="exact"/>
        <w:ind w:left="140" w:right="0" w:firstLine="420"/>
        <w:jc w:val="both"/>
      </w:pPr>
      <w:r>
        <w:rPr>
          <w:color w:val="000000"/>
          <w:spacing w:val="0"/>
          <w:w w:val="100"/>
          <w:position w:val="0"/>
        </w:rPr>
        <w:t>公司将进一步加强证券事务工作，进一步提高投资者关系管理水平，提高与投资者互动交流的质量和 效率，促进公司与投资者之间建立长期、良好、融洽的互动关系。</w:t>
      </w:r>
    </w:p>
    <w:p>
      <w:pPr>
        <w:pStyle w:val="Style30"/>
        <w:keepNext/>
        <w:keepLines/>
        <w:widowControl w:val="0"/>
        <w:shd w:val="clear" w:color="auto" w:fill="auto"/>
        <w:tabs>
          <w:tab w:pos="666" w:val="left"/>
        </w:tabs>
        <w:bidi w:val="0"/>
        <w:spacing w:before="0" w:after="360" w:line="240" w:lineRule="auto"/>
        <w:ind w:left="0" w:right="0" w:firstLine="140"/>
        <w:jc w:val="left"/>
      </w:pPr>
      <w:bookmarkStart w:id="151" w:name="bookmark151"/>
      <w:bookmarkStart w:id="152" w:name="bookmark152"/>
      <w:bookmarkStart w:id="153" w:name="bookmark153"/>
      <w:bookmarkStart w:id="154" w:name="bookmark154"/>
      <w:r>
        <w:rPr>
          <w:color w:val="000000"/>
          <w:spacing w:val="0"/>
          <w:w w:val="100"/>
          <w:position w:val="0"/>
          <w:sz w:val="24"/>
          <w:szCs w:val="24"/>
        </w:rPr>
        <w:t>三</w:t>
      </w:r>
      <w:bookmarkEnd w:id="153"/>
      <w:r>
        <w:rPr>
          <w:color w:val="000000"/>
          <w:spacing w:val="0"/>
          <w:w w:val="100"/>
          <w:position w:val="0"/>
          <w:sz w:val="24"/>
          <w:szCs w:val="24"/>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151"/>
      <w:bookmarkEnd w:id="152"/>
      <w:bookmarkEnd w:id="154"/>
    </w:p>
    <w:p>
      <w:pPr>
        <w:pStyle w:val="Style3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不适用</w:t>
      </w:r>
    </w:p>
    <w:p>
      <w:pPr>
        <w:pStyle w:val="Style30"/>
        <w:keepNext/>
        <w:keepLines/>
        <w:widowControl w:val="0"/>
        <w:shd w:val="clear" w:color="auto" w:fill="auto"/>
        <w:tabs>
          <w:tab w:pos="666" w:val="left"/>
        </w:tabs>
        <w:bidi w:val="0"/>
        <w:spacing w:before="0" w:after="360" w:line="240" w:lineRule="auto"/>
        <w:ind w:left="0" w:right="0" w:firstLine="140"/>
        <w:jc w:val="left"/>
      </w:pPr>
      <w:bookmarkStart w:id="155" w:name="bookmark155"/>
      <w:bookmarkStart w:id="156" w:name="bookmark156"/>
      <w:bookmarkStart w:id="157" w:name="bookmark157"/>
      <w:bookmarkStart w:id="158" w:name="bookmark158"/>
      <w:r>
        <w:rPr>
          <w:color w:val="000000"/>
          <w:spacing w:val="0"/>
          <w:w w:val="100"/>
          <w:position w:val="0"/>
          <w:sz w:val="24"/>
          <w:szCs w:val="24"/>
        </w:rPr>
        <w:t>四</w:t>
      </w:r>
      <w:bookmarkEnd w:id="157"/>
      <w:r>
        <w:rPr>
          <w:color w:val="000000"/>
          <w:spacing w:val="0"/>
          <w:w w:val="100"/>
          <w:position w:val="0"/>
          <w:sz w:val="24"/>
          <w:szCs w:val="24"/>
        </w:rPr>
        <w:t>、</w:t>
        <w:tab/>
        <w:t>董事会关于报告期会计政策、会计估计变更或重要前期差错更正的说明</w:t>
      </w:r>
      <w:bookmarkEnd w:id="155"/>
      <w:bookmarkEnd w:id="156"/>
      <w:bookmarkEnd w:id="158"/>
    </w:p>
    <w:p>
      <w:pPr>
        <w:pStyle w:val="Style32"/>
        <w:keepNext w:val="0"/>
        <w:keepLines w:val="0"/>
        <w:widowControl w:val="0"/>
        <w:shd w:val="clear" w:color="auto" w:fill="auto"/>
        <w:bidi w:val="0"/>
        <w:spacing w:before="0" w:after="360" w:line="240" w:lineRule="auto"/>
        <w:ind w:left="0" w:right="0" w:firstLine="140"/>
        <w:jc w:val="both"/>
      </w:pPr>
      <w:r>
        <w:rPr>
          <w:color w:val="000000"/>
          <w:spacing w:val="0"/>
          <w:w w:val="100"/>
          <w:position w:val="0"/>
        </w:rPr>
        <w:t>不适用</w:t>
      </w:r>
    </w:p>
    <w:p>
      <w:pPr>
        <w:pStyle w:val="Style30"/>
        <w:keepNext/>
        <w:keepLines/>
        <w:widowControl w:val="0"/>
        <w:shd w:val="clear" w:color="auto" w:fill="auto"/>
        <w:tabs>
          <w:tab w:pos="666" w:val="left"/>
        </w:tabs>
        <w:bidi w:val="0"/>
        <w:spacing w:before="0" w:after="360" w:line="240" w:lineRule="auto"/>
        <w:ind w:left="0" w:right="0" w:firstLine="140"/>
        <w:jc w:val="both"/>
      </w:pPr>
      <w:bookmarkStart w:id="159" w:name="bookmark159"/>
      <w:bookmarkStart w:id="160" w:name="bookmark160"/>
      <w:bookmarkStart w:id="161" w:name="bookmark161"/>
      <w:bookmarkStart w:id="162" w:name="bookmark162"/>
      <w:r>
        <w:rPr>
          <w:color w:val="000000"/>
          <w:spacing w:val="0"/>
          <w:w w:val="100"/>
          <w:position w:val="0"/>
          <w:sz w:val="24"/>
          <w:szCs w:val="24"/>
        </w:rPr>
        <w:t>五</w:t>
      </w:r>
      <w:bookmarkEnd w:id="161"/>
      <w:r>
        <w:rPr>
          <w:color w:val="000000"/>
          <w:spacing w:val="0"/>
          <w:w w:val="100"/>
          <w:position w:val="0"/>
          <w:sz w:val="24"/>
          <w:szCs w:val="24"/>
        </w:rPr>
        <w:t>、</w:t>
        <w:tab/>
        <w:t>公司利润分配及分红派息情况</w:t>
      </w:r>
      <w:bookmarkEnd w:id="159"/>
      <w:bookmarkEnd w:id="160"/>
      <w:bookmarkEnd w:id="162"/>
    </w:p>
    <w:p>
      <w:pPr>
        <w:pStyle w:val="Style32"/>
        <w:keepNext w:val="0"/>
        <w:keepLines w:val="0"/>
        <w:widowControl w:val="0"/>
        <w:shd w:val="clear" w:color="auto" w:fill="auto"/>
        <w:bidi w:val="0"/>
        <w:spacing w:before="0" w:line="240" w:lineRule="auto"/>
        <w:ind w:left="0" w:right="0" w:firstLine="140"/>
        <w:jc w:val="left"/>
      </w:pPr>
      <w:r>
        <w:rPr>
          <w:color w:val="000000"/>
          <w:spacing w:val="0"/>
          <w:w w:val="100"/>
          <w:position w:val="0"/>
        </w:rPr>
        <w:t>报告期内利润分配政策特别是现金分红政策的制定、执行或调整情况</w:t>
      </w:r>
    </w:p>
    <w:p>
      <w:pPr>
        <w:pStyle w:val="Style3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报告期内，公司严格执行现金分红政策的相关规定，并实施了2012年度权益分派。1、以总股本33, 600 万股为基数，用资本公积金向全体股东每10股转增10股，共转增33, 600万股，转增后总股本增至67, 200万 股。2、以总股本33, 600万股为基数向全体股东每10股派发现金股利人民币</w:t>
      </w:r>
      <w:r>
        <w:rPr>
          <w:color w:val="000000"/>
          <w:spacing w:val="0"/>
          <w:w w:val="100"/>
          <w:position w:val="0"/>
        </w:rPr>
        <w:t>1.00</w:t>
      </w:r>
      <w:r>
        <w:rPr>
          <w:color w:val="000000"/>
          <w:spacing w:val="0"/>
          <w:w w:val="100"/>
          <w:position w:val="0"/>
        </w:rPr>
        <w:t xml:space="preserve">元（含税），合计派发现 金3, </w:t>
      </w:r>
      <w:r>
        <w:rPr>
          <w:color w:val="000000"/>
          <w:spacing w:val="0"/>
          <w:w w:val="100"/>
          <w:position w:val="0"/>
        </w:rPr>
        <w:t xml:space="preserve">360. </w:t>
      </w:r>
      <w:r>
        <w:rPr>
          <w:color w:val="000000"/>
          <w:spacing w:val="0"/>
          <w:w w:val="100"/>
          <w:position w:val="0"/>
        </w:rPr>
        <w:t>00万元，剩余未分配利润结转至下年度。2013年5月17日，公司实施完毕上述权益分派。</w:t>
      </w:r>
      <w:r>
        <w:br w:type="page"/>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2"/>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80" w:line="34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68" w:hRule="exact"/>
        </w:trPr>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鉴于互联网金融未来广阔的发展前景，及互联网金融细分服务行业对提供服务的企业的股本规模要求较高，为了积极抓住 机遇，进一步推动公司互联网金融电子商务服务业务的快速健康发展，根据公司整体发展战略和实际经营情况，经公司第 三届董事会第四次会议审议通过，拟以总股本</w:t>
            </w:r>
            <w:r>
              <w:rPr>
                <w:rFonts w:ascii="Times New Roman" w:eastAsia="Times New Roman" w:hAnsi="Times New Roman" w:cs="Times New Roman"/>
                <w:color w:val="000000"/>
                <w:spacing w:val="0"/>
                <w:w w:val="100"/>
                <w:position w:val="0"/>
              </w:rPr>
              <w:t>67,200</w:t>
            </w:r>
            <w:r>
              <w:rPr>
                <w:color w:val="000000"/>
                <w:spacing w:val="0"/>
                <w:w w:val="100"/>
                <w:position w:val="0"/>
              </w:rPr>
              <w:t>万股为基数,用资本公积金向全体股东每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8</w:t>
            </w:r>
            <w:r>
              <w:rPr>
                <w:color w:val="000000"/>
                <w:spacing w:val="0"/>
                <w:w w:val="100"/>
                <w:position w:val="0"/>
              </w:rPr>
              <w:t>股,共转增</w:t>
            </w:r>
            <w:r>
              <w:rPr>
                <w:rFonts w:ascii="Times New Roman" w:eastAsia="Times New Roman" w:hAnsi="Times New Roman" w:cs="Times New Roman"/>
                <w:color w:val="000000"/>
                <w:spacing w:val="0"/>
                <w:w w:val="100"/>
                <w:position w:val="0"/>
              </w:rPr>
              <w:t xml:space="preserve">53,760 </w:t>
            </w:r>
            <w:r>
              <w:rPr>
                <w:color w:val="000000"/>
                <w:spacing w:val="0"/>
                <w:w w:val="100"/>
                <w:position w:val="0"/>
              </w:rPr>
              <w:t>万股，转增后总股本增至</w:t>
            </w:r>
            <w:r>
              <w:rPr>
                <w:rFonts w:ascii="Times New Roman" w:eastAsia="Times New Roman" w:hAnsi="Times New Roman" w:cs="Times New Roman"/>
                <w:color w:val="000000"/>
                <w:spacing w:val="0"/>
                <w:w w:val="100"/>
                <w:position w:val="0"/>
              </w:rPr>
              <w:t>120,960</w:t>
            </w:r>
            <w:r>
              <w:rPr>
                <w:color w:val="000000"/>
                <w:spacing w:val="0"/>
                <w:w w:val="100"/>
                <w:position w:val="0"/>
              </w:rPr>
              <w:t>万股，同时，向全体股东每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0.20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 xml:space="preserve">1,344.00 </w:t>
            </w:r>
            <w:r>
              <w:rPr>
                <w:color w:val="000000"/>
                <w:spacing w:val="0"/>
                <w:w w:val="100"/>
                <w:position w:val="0"/>
              </w:rPr>
              <w:t>万元，剩余未分配利润结转至下年度。公司独立董事发表了独立意见，同意上述预案。该事项尚需提交公司</w:t>
            </w:r>
            <w:r>
              <w:rPr>
                <w:rFonts w:ascii="Times New Roman" w:eastAsia="Times New Roman" w:hAnsi="Times New Roman" w:cs="Times New Roman"/>
                <w:color w:val="000000"/>
                <w:spacing w:val="0"/>
                <w:w w:val="100"/>
                <w:position w:val="0"/>
              </w:rPr>
              <w:t>2013</w:t>
            </w:r>
            <w:r>
              <w:rPr>
                <w:color w:val="000000"/>
                <w:spacing w:val="0"/>
                <w:w w:val="100"/>
                <w:position w:val="0"/>
              </w:rPr>
              <w:t>年度股 东大会审议。</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2013年度权益分派方案为：</w:t>
      </w:r>
    </w:p>
    <w:p>
      <w:pPr>
        <w:pStyle w:val="Style42"/>
        <w:keepNext w:val="0"/>
        <w:keepLines w:val="0"/>
        <w:widowControl w:val="0"/>
        <w:shd w:val="clear" w:color="auto" w:fill="auto"/>
        <w:tabs>
          <w:tab w:pos="788" w:val="left"/>
        </w:tabs>
        <w:bidi w:val="0"/>
        <w:spacing w:before="0" w:after="0" w:line="313" w:lineRule="exact"/>
        <w:ind w:left="0" w:right="0" w:firstLine="440"/>
        <w:jc w:val="left"/>
      </w:pPr>
      <w:bookmarkStart w:id="163" w:name="bookmark163"/>
      <w:r>
        <w:rPr>
          <w:color w:val="000000"/>
          <w:spacing w:val="0"/>
          <w:w w:val="100"/>
          <w:position w:val="0"/>
        </w:rPr>
        <w:t>1</w:t>
      </w:r>
      <w:bookmarkEnd w:id="163"/>
      <w:r>
        <w:rPr>
          <w:color w:val="000000"/>
          <w:spacing w:val="0"/>
          <w:w w:val="100"/>
          <w:position w:val="0"/>
        </w:rPr>
        <w:t>、</w:t>
        <w:tab/>
        <w:t>以总股本67, 200万股为基数，用资本公积金向全体股东每10股转增8股，共转增53, 760万股，转增 后总股本增至120, 960万股。</w:t>
      </w:r>
    </w:p>
    <w:p>
      <w:pPr>
        <w:pStyle w:val="Style42"/>
        <w:keepNext w:val="0"/>
        <w:keepLines w:val="0"/>
        <w:widowControl w:val="0"/>
        <w:shd w:val="clear" w:color="auto" w:fill="auto"/>
        <w:tabs>
          <w:tab w:pos="788" w:val="left"/>
        </w:tabs>
        <w:bidi w:val="0"/>
        <w:spacing w:before="0" w:after="0" w:line="313" w:lineRule="exact"/>
        <w:ind w:left="0" w:right="0" w:firstLine="440"/>
        <w:jc w:val="left"/>
      </w:pPr>
      <w:bookmarkStart w:id="164" w:name="bookmark164"/>
      <w:r>
        <w:rPr>
          <w:color w:val="000000"/>
          <w:spacing w:val="0"/>
          <w:w w:val="100"/>
          <w:position w:val="0"/>
        </w:rPr>
        <w:t>2</w:t>
      </w:r>
      <w:bookmarkEnd w:id="164"/>
      <w:r>
        <w:rPr>
          <w:color w:val="000000"/>
          <w:spacing w:val="0"/>
          <w:w w:val="100"/>
          <w:position w:val="0"/>
        </w:rPr>
        <w:t>、</w:t>
        <w:tab/>
        <w:t>以总股本67, 200万股为基数，向全体股东每10股派发现金股利人民币</w:t>
      </w:r>
      <w:r>
        <w:rPr>
          <w:color w:val="000000"/>
          <w:spacing w:val="0"/>
          <w:w w:val="100"/>
          <w:position w:val="0"/>
        </w:rPr>
        <w:t>0.20</w:t>
      </w:r>
      <w:r>
        <w:rPr>
          <w:color w:val="000000"/>
          <w:spacing w:val="0"/>
          <w:w w:val="100"/>
          <w:position w:val="0"/>
        </w:rPr>
        <w:t xml:space="preserve">元（含税），合计派发 现金1, </w:t>
      </w:r>
      <w:r>
        <w:rPr>
          <w:color w:val="000000"/>
          <w:spacing w:val="0"/>
          <w:w w:val="100"/>
          <w:position w:val="0"/>
        </w:rPr>
        <w:t xml:space="preserve">344. </w:t>
      </w:r>
      <w:r>
        <w:rPr>
          <w:color w:val="000000"/>
          <w:spacing w:val="0"/>
          <w:w w:val="100"/>
          <w:position w:val="0"/>
        </w:rPr>
        <w:t>00万元，剩余未分配利润结转至下年度。</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2012年度权益分派方案为：</w:t>
      </w:r>
    </w:p>
    <w:p>
      <w:pPr>
        <w:pStyle w:val="Style42"/>
        <w:keepNext w:val="0"/>
        <w:keepLines w:val="0"/>
        <w:widowControl w:val="0"/>
        <w:shd w:val="clear" w:color="auto" w:fill="auto"/>
        <w:tabs>
          <w:tab w:pos="788" w:val="left"/>
        </w:tabs>
        <w:bidi w:val="0"/>
        <w:spacing w:before="0" w:after="0" w:line="313" w:lineRule="exact"/>
        <w:ind w:left="0" w:right="0" w:firstLine="440"/>
        <w:jc w:val="both"/>
      </w:pPr>
      <w:bookmarkStart w:id="165" w:name="bookmark165"/>
      <w:r>
        <w:rPr>
          <w:color w:val="000000"/>
          <w:spacing w:val="0"/>
          <w:w w:val="100"/>
          <w:position w:val="0"/>
        </w:rPr>
        <w:t>1</w:t>
      </w:r>
      <w:bookmarkEnd w:id="165"/>
      <w:r>
        <w:rPr>
          <w:color w:val="000000"/>
          <w:spacing w:val="0"/>
          <w:w w:val="100"/>
          <w:position w:val="0"/>
        </w:rPr>
        <w:t>、</w:t>
        <w:tab/>
        <w:t>以总股本33, 600万股为基数，用资本公积金向全体股东每10股转增10股，共转增33, 600万股，转 增后总股本增至67, 200万股。</w:t>
      </w:r>
    </w:p>
    <w:p>
      <w:pPr>
        <w:pStyle w:val="Style42"/>
        <w:keepNext w:val="0"/>
        <w:keepLines w:val="0"/>
        <w:widowControl w:val="0"/>
        <w:shd w:val="clear" w:color="auto" w:fill="auto"/>
        <w:tabs>
          <w:tab w:pos="788" w:val="left"/>
        </w:tabs>
        <w:bidi w:val="0"/>
        <w:spacing w:before="0" w:after="0" w:line="313" w:lineRule="exact"/>
        <w:ind w:left="0" w:right="0" w:firstLine="440"/>
        <w:jc w:val="both"/>
      </w:pPr>
      <w:bookmarkStart w:id="166" w:name="bookmark166"/>
      <w:r>
        <w:rPr>
          <w:color w:val="000000"/>
          <w:spacing w:val="0"/>
          <w:w w:val="100"/>
          <w:position w:val="0"/>
        </w:rPr>
        <w:t>2</w:t>
      </w:r>
      <w:bookmarkEnd w:id="166"/>
      <w:r>
        <w:rPr>
          <w:color w:val="000000"/>
          <w:spacing w:val="0"/>
          <w:w w:val="100"/>
          <w:position w:val="0"/>
        </w:rPr>
        <w:t>、</w:t>
        <w:tab/>
        <w:t>以总股本33, 600万股为基数，向全体股东每10股派发现金股利人民币</w:t>
      </w:r>
      <w:r>
        <w:rPr>
          <w:color w:val="000000"/>
          <w:spacing w:val="0"/>
          <w:w w:val="100"/>
          <w:position w:val="0"/>
        </w:rPr>
        <w:t>1.00</w:t>
      </w:r>
      <w:r>
        <w:rPr>
          <w:color w:val="000000"/>
          <w:spacing w:val="0"/>
          <w:w w:val="100"/>
          <w:position w:val="0"/>
        </w:rPr>
        <w:t xml:space="preserve">元（含税），合计派发 现金3, </w:t>
      </w:r>
      <w:r>
        <w:rPr>
          <w:color w:val="000000"/>
          <w:spacing w:val="0"/>
          <w:w w:val="100"/>
          <w:position w:val="0"/>
        </w:rPr>
        <w:t xml:space="preserve">360. </w:t>
      </w:r>
      <w:r>
        <w:rPr>
          <w:color w:val="000000"/>
          <w:spacing w:val="0"/>
          <w:w w:val="100"/>
          <w:position w:val="0"/>
        </w:rPr>
        <w:t>00万元，剩余未分配利润结转至下年度。</w:t>
      </w:r>
    </w:p>
    <w:p>
      <w:pPr>
        <w:pStyle w:val="Style4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2011年度权益分派方案为：</w:t>
      </w:r>
    </w:p>
    <w:p>
      <w:pPr>
        <w:pStyle w:val="Style42"/>
        <w:keepNext w:val="0"/>
        <w:keepLines w:val="0"/>
        <w:widowControl w:val="0"/>
        <w:shd w:val="clear" w:color="auto" w:fill="auto"/>
        <w:bidi w:val="0"/>
        <w:spacing w:before="0" w:after="0" w:line="313" w:lineRule="exact"/>
        <w:ind w:left="0" w:right="0" w:firstLine="440"/>
        <w:jc w:val="left"/>
      </w:pPr>
      <w:bookmarkStart w:id="167" w:name="bookmark167"/>
      <w:r>
        <w:rPr>
          <w:color w:val="000000"/>
          <w:spacing w:val="0"/>
          <w:w w:val="100"/>
          <w:position w:val="0"/>
        </w:rPr>
        <w:t>1</w:t>
      </w:r>
      <w:bookmarkEnd w:id="167"/>
      <w:r>
        <w:rPr>
          <w:color w:val="000000"/>
          <w:spacing w:val="0"/>
          <w:w w:val="100"/>
          <w:position w:val="0"/>
        </w:rPr>
        <w:t xml:space="preserve">、以总股本21,000万股为基数，用资本公积金向全体股东每10股转增6股，共转增12,600万股，转增 </w:t>
      </w:r>
      <w:r>
        <w:rPr>
          <w:color w:val="000000"/>
          <w:spacing w:val="0"/>
          <w:w w:val="100"/>
          <w:position w:val="0"/>
        </w:rPr>
        <w:t>后总股本增至33,600万股。</w:t>
      </w:r>
    </w:p>
    <w:p>
      <w:pPr>
        <w:pStyle w:val="Style42"/>
        <w:keepNext w:val="0"/>
        <w:keepLines w:val="0"/>
        <w:widowControl w:val="0"/>
        <w:shd w:val="clear" w:color="auto" w:fill="auto"/>
        <w:bidi w:val="0"/>
        <w:spacing w:before="0" w:after="140" w:line="310" w:lineRule="exact"/>
        <w:ind w:left="0" w:right="0" w:firstLine="560"/>
        <w:jc w:val="both"/>
      </w:pPr>
      <w:bookmarkStart w:id="168" w:name="bookmark168"/>
      <w:r>
        <w:rPr>
          <w:color w:val="000000"/>
          <w:spacing w:val="0"/>
          <w:w w:val="100"/>
          <w:position w:val="0"/>
        </w:rPr>
        <w:t>2</w:t>
      </w:r>
      <w:bookmarkEnd w:id="168"/>
      <w:r>
        <w:rPr>
          <w:color w:val="000000"/>
          <w:spacing w:val="0"/>
          <w:w w:val="100"/>
          <w:position w:val="0"/>
        </w:rPr>
        <w:t>、以总股本21,000万股为基数，向全体股东每10股派发现金股利人民币</w:t>
      </w:r>
      <w:r>
        <w:rPr>
          <w:color w:val="000000"/>
          <w:spacing w:val="0"/>
          <w:w w:val="100"/>
          <w:position w:val="0"/>
        </w:rPr>
        <w:t>1.00</w:t>
      </w:r>
      <w:r>
        <w:rPr>
          <w:color w:val="000000"/>
          <w:spacing w:val="0"/>
          <w:w w:val="100"/>
          <w:position w:val="0"/>
        </w:rPr>
        <w:t xml:space="preserve">元（含税），合计派发 现金2, </w:t>
      </w:r>
      <w:r>
        <w:rPr>
          <w:color w:val="000000"/>
          <w:spacing w:val="0"/>
          <w:w w:val="100"/>
          <w:position w:val="0"/>
        </w:rPr>
        <w:t xml:space="preserve">100. </w:t>
      </w:r>
      <w:r>
        <w:rPr>
          <w:color w:val="000000"/>
          <w:spacing w:val="0"/>
          <w:w w:val="100"/>
          <w:position w:val="0"/>
        </w:rPr>
        <w:t>00万元，剩余未分配利润结转至下年度。</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公司近三年现金分红情况表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13,440,000.00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5,001,337.41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33,600,000.00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37,581,860.98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106,528,210.93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w:t>
            </w:r>
          </w:p>
        </w:tc>
      </w:tr>
    </w:tbl>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公司报告期内盈利且母公司未分配利润为正但未提出现金红利分配预案</w:t>
      </w:r>
    </w:p>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六</w:t>
      </w:r>
      <w:bookmarkEnd w:id="171"/>
      <w:r>
        <w:rPr>
          <w:color w:val="000000"/>
          <w:spacing w:val="0"/>
          <w:w w:val="100"/>
          <w:position w:val="0"/>
          <w:sz w:val="24"/>
          <w:szCs w:val="24"/>
        </w:rPr>
        <w:t>、内幕信息知情人管理制度的建立和执行情况</w:t>
      </w:r>
      <w:bookmarkEnd w:id="169"/>
      <w:bookmarkEnd w:id="170"/>
      <w:bookmarkEnd w:id="172"/>
    </w:p>
    <w:p>
      <w:pPr>
        <w:pStyle w:val="Style42"/>
        <w:keepNext w:val="0"/>
        <w:keepLines w:val="0"/>
        <w:widowControl w:val="0"/>
        <w:shd w:val="clear" w:color="auto" w:fill="auto"/>
        <w:tabs>
          <w:tab w:pos="1210" w:val="left"/>
        </w:tabs>
        <w:bidi w:val="0"/>
        <w:spacing w:before="0" w:after="0" w:line="314" w:lineRule="exact"/>
        <w:ind w:left="0" w:right="0" w:firstLine="560"/>
        <w:jc w:val="left"/>
      </w:pPr>
      <w:bookmarkStart w:id="173" w:name="bookmark173"/>
      <w:r>
        <w:rPr>
          <w:color w:val="000000"/>
          <w:spacing w:val="0"/>
          <w:w w:val="100"/>
          <w:position w:val="0"/>
        </w:rPr>
        <w:t>（</w:t>
      </w:r>
      <w:bookmarkEnd w:id="173"/>
      <w:r>
        <w:rPr>
          <w:color w:val="000000"/>
          <w:spacing w:val="0"/>
          <w:w w:val="100"/>
          <w:position w:val="0"/>
        </w:rPr>
        <w:t>一）</w:t>
        <w:tab/>
        <w:t>内幕知情人登记管理制度建立情况</w:t>
      </w:r>
    </w:p>
    <w:p>
      <w:pPr>
        <w:pStyle w:val="Style4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为规范公司的内幕信息管理，加强内幕信息保密工作，维护信息披露的公平原则，公司专门制订了《内 幕信息知情人报备制度》，并经</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日召开的公司第一届董事会第十三次会议审议通过。</w:t>
      </w:r>
    </w:p>
    <w:p>
      <w:pPr>
        <w:pStyle w:val="Style42"/>
        <w:keepNext w:val="0"/>
        <w:keepLines w:val="0"/>
        <w:widowControl w:val="0"/>
        <w:shd w:val="clear" w:color="auto" w:fill="auto"/>
        <w:bidi w:val="0"/>
        <w:spacing w:before="0" w:after="0" w:line="314" w:lineRule="exact"/>
        <w:ind w:left="0" w:right="0" w:firstLine="56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日，公司对制度进行了修订，并经第二届董事会第十二次会议审议通过，形成了《东方 财富信息股份有限公司内幕信息知情人登记管理制度》。</w:t>
      </w:r>
    </w:p>
    <w:p>
      <w:pPr>
        <w:pStyle w:val="Style42"/>
        <w:keepNext w:val="0"/>
        <w:keepLines w:val="0"/>
        <w:widowControl w:val="0"/>
        <w:shd w:val="clear" w:color="auto" w:fill="auto"/>
        <w:tabs>
          <w:tab w:pos="1210" w:val="left"/>
        </w:tabs>
        <w:bidi w:val="0"/>
        <w:spacing w:before="0" w:after="60" w:line="314" w:lineRule="exact"/>
        <w:ind w:left="0" w:right="0" w:firstLine="560"/>
        <w:jc w:val="both"/>
      </w:pPr>
      <w:bookmarkStart w:id="174" w:name="bookmark174"/>
      <w:r>
        <w:rPr>
          <w:color w:val="000000"/>
          <w:spacing w:val="0"/>
          <w:w w:val="100"/>
          <w:position w:val="0"/>
        </w:rPr>
        <w:t>（</w:t>
      </w:r>
      <w:bookmarkEnd w:id="174"/>
      <w:r>
        <w:rPr>
          <w:color w:val="000000"/>
          <w:spacing w:val="0"/>
          <w:w w:val="100"/>
          <w:position w:val="0"/>
        </w:rPr>
        <w:t>二）</w:t>
        <w:tab/>
        <w:t>内幕知情人登记管理制度执行情况</w:t>
      </w:r>
    </w:p>
    <w:p>
      <w:pPr>
        <w:pStyle w:val="Style42"/>
        <w:keepNext w:val="0"/>
        <w:keepLines w:val="0"/>
        <w:widowControl w:val="0"/>
        <w:shd w:val="clear" w:color="auto" w:fill="auto"/>
        <w:tabs>
          <w:tab w:pos="911" w:val="left"/>
        </w:tabs>
        <w:bidi w:val="0"/>
        <w:spacing w:before="0" w:after="0" w:line="326" w:lineRule="auto"/>
        <w:ind w:left="0" w:right="0" w:firstLine="560"/>
        <w:jc w:val="both"/>
      </w:pPr>
      <w:bookmarkStart w:id="175" w:name="bookmark175"/>
      <w:r>
        <w:rPr>
          <w:rFonts w:ascii="Times New Roman" w:eastAsia="Times New Roman" w:hAnsi="Times New Roman" w:cs="Times New Roman"/>
          <w:color w:val="000000"/>
          <w:spacing w:val="0"/>
          <w:w w:val="100"/>
          <w:position w:val="0"/>
        </w:rPr>
        <w:t>1</w:t>
      </w:r>
      <w:bookmarkEnd w:id="175"/>
      <w:r>
        <w:rPr>
          <w:color w:val="000000"/>
          <w:spacing w:val="0"/>
          <w:w w:val="100"/>
          <w:position w:val="0"/>
        </w:rPr>
        <w:t>、</w:t>
        <w:tab/>
        <w:t>公司重大事项的信息保密工作</w:t>
      </w:r>
    </w:p>
    <w:p>
      <w:pPr>
        <w:pStyle w:val="Style4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报告期内，公司按照制度规定，做好重大事项的内幕信息管理，在定期报告等公告披露期间，严格控 制知情人范围填写《内幕信息知情人档案》，如实、完整记录上述信息在公开前的所有内幕信息知情人名 单，以及知情人知悉内幕信息的时间、地点、方式等。按照相关法规规定向监管机构报送《内幕信息知情 人档案》。</w:t>
      </w:r>
    </w:p>
    <w:p>
      <w:pPr>
        <w:pStyle w:val="Style42"/>
        <w:keepNext w:val="0"/>
        <w:keepLines w:val="0"/>
        <w:widowControl w:val="0"/>
        <w:shd w:val="clear" w:color="auto" w:fill="auto"/>
        <w:tabs>
          <w:tab w:pos="933" w:val="left"/>
        </w:tabs>
        <w:bidi w:val="0"/>
        <w:spacing w:before="0" w:after="0" w:line="314" w:lineRule="exact"/>
        <w:ind w:left="0" w:right="0" w:firstLine="560"/>
        <w:jc w:val="both"/>
      </w:pPr>
      <w:bookmarkStart w:id="176" w:name="bookmark176"/>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内幕信息知情人在敏感期买卖本公司股票情况</w:t>
      </w:r>
    </w:p>
    <w:p>
      <w:pPr>
        <w:pStyle w:val="Style42"/>
        <w:keepNext w:val="0"/>
        <w:keepLines w:val="0"/>
        <w:widowControl w:val="0"/>
        <w:shd w:val="clear" w:color="auto" w:fill="auto"/>
        <w:bidi w:val="0"/>
        <w:spacing w:before="0" w:after="0" w:line="314" w:lineRule="exact"/>
        <w:ind w:left="0" w:right="0" w:firstLine="560"/>
        <w:jc w:val="both"/>
      </w:pPr>
      <w:r>
        <w:rPr>
          <w:color w:val="000000"/>
          <w:spacing w:val="0"/>
          <w:w w:val="100"/>
          <w:position w:val="0"/>
        </w:rPr>
        <w:t>报告期内，公司做好定期报告披露期间买卖公司股票注意事项的通知工作，公司董事、监事和高管及 其配偶、父母、子女等直系亲属未有在敏感期买卖公司股票的行为发生。</w:t>
      </w:r>
    </w:p>
    <w:p>
      <w:pPr>
        <w:pStyle w:val="Style42"/>
        <w:keepNext w:val="0"/>
        <w:keepLines w:val="0"/>
        <w:widowControl w:val="0"/>
        <w:shd w:val="clear" w:color="auto" w:fill="auto"/>
        <w:tabs>
          <w:tab w:pos="933" w:val="left"/>
        </w:tabs>
        <w:bidi w:val="0"/>
        <w:spacing w:before="0" w:after="0" w:line="314" w:lineRule="exact"/>
        <w:ind w:left="0" w:right="0" w:firstLine="560"/>
        <w:jc w:val="left"/>
      </w:pPr>
      <w:bookmarkStart w:id="177" w:name="bookmark177"/>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公司业绩说明会、路演及产品发布会等活动的管理落实情况</w:t>
      </w:r>
    </w:p>
    <w:p>
      <w:pPr>
        <w:pStyle w:val="Style42"/>
        <w:keepNext w:val="0"/>
        <w:keepLines w:val="0"/>
        <w:widowControl w:val="0"/>
        <w:shd w:val="clear" w:color="auto" w:fill="auto"/>
        <w:bidi w:val="0"/>
        <w:spacing w:before="0" w:after="0" w:line="314" w:lineRule="exact"/>
        <w:ind w:left="0" w:right="0" w:firstLine="560"/>
        <w:jc w:val="left"/>
      </w:pPr>
      <w:r>
        <w:rPr>
          <w:color w:val="000000"/>
          <w:spacing w:val="0"/>
          <w:w w:val="100"/>
          <w:position w:val="0"/>
        </w:rPr>
        <w:t>公司根据《深交所创业板上市公司信息披露指引》的规定，在业绩说明会、路演及产品发布会过程中， 严格做好内幕信息管理工作，不披露未公开的信息，同时按照规定，做好投资者关系活动记录，并上传深 交所互动易平台。</w:t>
      </w:r>
    </w:p>
    <w:p>
      <w:pPr>
        <w:pStyle w:val="Style42"/>
        <w:keepNext w:val="0"/>
        <w:keepLines w:val="0"/>
        <w:widowControl w:val="0"/>
        <w:shd w:val="clear" w:color="auto" w:fill="auto"/>
        <w:tabs>
          <w:tab w:pos="845" w:val="left"/>
        </w:tabs>
        <w:bidi w:val="0"/>
        <w:spacing w:before="0" w:after="320" w:line="314" w:lineRule="exact"/>
        <w:ind w:left="0" w:right="0" w:firstLine="560"/>
        <w:jc w:val="left"/>
      </w:pPr>
      <w:bookmarkStart w:id="178" w:name="bookmark178"/>
      <w:r>
        <w:rPr>
          <w:rFonts w:ascii="Times New Roman" w:eastAsia="Times New Roman" w:hAnsi="Times New Roman" w:cs="Times New Roman"/>
          <w:color w:val="000000"/>
          <w:spacing w:val="0"/>
          <w:w w:val="100"/>
          <w:position w:val="0"/>
        </w:rPr>
        <w:t>4</w:t>
      </w:r>
      <w:bookmarkEnd w:id="178"/>
      <w:r>
        <w:rPr>
          <w:color w:val="000000"/>
          <w:spacing w:val="0"/>
          <w:w w:val="100"/>
          <w:position w:val="0"/>
        </w:rPr>
        <w:t>、</w:t>
        <w:tab/>
        <w:t>报告期内，公司严格按照规定，做好内幕信息的管理工作，督促相关人员做好内幕信息的保密工 作，公司及相关人员未发生泄露内幕信息或者涉嫌内幕交易被监管部门采取监管措施及行政处罚的情况。</w:t>
      </w:r>
    </w:p>
    <w:p>
      <w:pPr>
        <w:pStyle w:val="Style30"/>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sz w:val="24"/>
          <w:szCs w:val="24"/>
        </w:rPr>
        <w:t>七</w:t>
      </w:r>
      <w:bookmarkEnd w:id="181"/>
      <w:r>
        <w:rPr>
          <w:color w:val="000000"/>
          <w:spacing w:val="0"/>
          <w:w w:val="100"/>
          <w:position w:val="0"/>
          <w:sz w:val="24"/>
          <w:szCs w:val="24"/>
        </w:rPr>
        <w:t>、报告期内接待调研、沟通、采访等活动登记表</w:t>
      </w:r>
      <w:bookmarkEnd w:id="179"/>
      <w:bookmarkEnd w:id="180"/>
      <w:bookmarkEnd w:id="182"/>
    </w:p>
    <w:tbl>
      <w:tblPr>
        <w:tblOverlap w:val="never"/>
        <w:jc w:val="center"/>
        <w:tblLayout w:type="fixed"/>
      </w:tblPr>
      <w:tblGrid>
        <w:gridCol w:w="1498"/>
        <w:gridCol w:w="1747"/>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"http://show" </w:instrText>
            </w:r>
            <w:r>
              <w:fldChar w:fldCharType="separate"/>
            </w:r>
            <w:r>
              <w:rPr>
                <w:rFonts w:ascii="Times New Roman" w:eastAsia="Times New Roman" w:hAnsi="Times New Roman" w:cs="Times New Roman"/>
                <w:color w:val="000000"/>
                <w:spacing w:val="0"/>
                <w:w w:val="100"/>
                <w:position w:val="0"/>
              </w:rPr>
              <w:t>http://show</w:t>
            </w:r>
            <w:r>
              <w:fldChar w:fldCharType="end"/>
            </w:r>
            <w:r>
              <w:rPr>
                <w:rFonts w:ascii="Times New Roman" w:eastAsia="Times New Roman" w:hAnsi="Times New Roman" w:cs="Times New Roman"/>
                <w:color w:val="000000"/>
                <w:spacing w:val="0"/>
                <w:w w:val="100"/>
                <w:position w:val="0"/>
              </w:rPr>
              <w:t>. eastmoney.</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网上业绩说明会</w:t>
            </w:r>
          </w:p>
        </w:tc>
      </w:tr>
    </w:tbl>
    <w:p>
      <w:pPr>
        <w:spacing w:lineRule="exact" w:line="1"/>
        <w:rPr>
          <w:sz w:val="2"/>
          <w:szCs w:val="2"/>
        </w:rPr>
      </w:pPr>
      <w:r>
        <w:br w:type="page"/>
      </w:r>
    </w:p>
    <w:tbl>
      <w:tblPr>
        <w:tblOverlap w:val="never"/>
        <w:jc w:val="center"/>
        <w:tblLayout w:type="fixed"/>
      </w:tblPr>
      <w:tblGrid>
        <w:gridCol w:w="1498"/>
        <w:gridCol w:w="1747"/>
        <w:gridCol w:w="1498"/>
        <w:gridCol w:w="1498"/>
        <w:gridCol w:w="1498"/>
        <w:gridCol w:w="20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com/ly/index_1</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.html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建国宾馆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行业情况、盈利能力、发 展战略、公司业绩</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上海香格里拉酒店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媒体、机构投资者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东方财富网</w:t>
            </w:r>
            <w:r>
              <w:rPr>
                <w:color w:val="000000"/>
                <w:spacing w:val="0"/>
                <w:w w:val="100"/>
                <w:position w:val="0"/>
              </w:rPr>
              <w:t>“</w:t>
            </w:r>
            <w:r>
              <w:rPr>
                <w:rFonts w:ascii="Times New Roman" w:eastAsia="Times New Roman" w:hAnsi="Times New Roman" w:cs="Times New Roman"/>
                <w:color w:val="000000"/>
                <w:spacing w:val="0"/>
                <w:w w:val="100"/>
                <w:position w:val="0"/>
              </w:rPr>
              <w:t>Choice</w:t>
            </w:r>
            <w:r>
              <w:rPr>
                <w:color w:val="000000"/>
                <w:spacing w:val="0"/>
                <w:w w:val="100"/>
                <w:position w:val="0"/>
              </w:rPr>
              <w:t>资言 产品发布会，东方财富网 董事长兼</w:t>
            </w:r>
            <w:r>
              <w:rPr>
                <w:rFonts w:ascii="Times New Roman" w:eastAsia="Times New Roman" w:hAnsi="Times New Roman" w:cs="Times New Roman"/>
                <w:color w:val="000000"/>
                <w:spacing w:val="0"/>
                <w:w w:val="100"/>
                <w:position w:val="0"/>
              </w:rPr>
              <w:t>CEO</w:t>
            </w:r>
            <w:r>
              <w:rPr>
                <w:color w:val="000000"/>
                <w:spacing w:val="0"/>
                <w:w w:val="100"/>
                <w:position w:val="0"/>
              </w:rPr>
              <w:t>其实专访</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上海香格里拉酒店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兴业证券等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兴业证券创新颠覆之旅首 站</w:t>
            </w:r>
            <w:r>
              <w:rPr>
                <w:rFonts w:ascii="Times New Roman" w:eastAsia="Times New Roman" w:hAnsi="Times New Roman" w:cs="Times New Roman"/>
                <w:color w:val="000000"/>
                <w:spacing w:val="0"/>
                <w:w w:val="100"/>
                <w:position w:val="0"/>
              </w:rPr>
              <w:t>--</w:t>
            </w:r>
            <w:r>
              <w:rPr>
                <w:color w:val="000000"/>
                <w:spacing w:val="0"/>
                <w:w w:val="100"/>
                <w:position w:val="0"/>
              </w:rPr>
              <w:t>东方财富</w:t>
            </w:r>
            <w:r>
              <w:rPr>
                <w:rFonts w:ascii="Times New Roman" w:eastAsia="Times New Roman" w:hAnsi="Times New Roman" w:cs="Times New Roman"/>
                <w:color w:val="000000"/>
                <w:spacing w:val="0"/>
                <w:w w:val="100"/>
                <w:position w:val="0"/>
              </w:rPr>
              <w:t>2013</w:t>
            </w:r>
            <w:r>
              <w:rPr>
                <w:color w:val="000000"/>
                <w:spacing w:val="0"/>
                <w:w w:val="100"/>
                <w:position w:val="0"/>
              </w:rPr>
              <w:t>年中期 交流会</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上海凯宾斯基大酒店</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海通证券互联网金融专场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w:t>
            </w:r>
          </w:p>
        </w:tc>
      </w:tr>
    </w:tbl>
    <w:p>
      <w:pPr>
        <w:sectPr>
          <w:headerReference w:type="default" r:id="rId47"/>
          <w:footerReference w:type="default" r:id="rId48"/>
          <w:headerReference w:type="even" r:id="rId49"/>
          <w:footerReference w:type="even" r:id="rId50"/>
          <w:footnotePr>
            <w:pos w:val="pageBottom"/>
            <w:numFmt w:val="decimal"/>
            <w:numRestart w:val="continuous"/>
          </w:footnotePr>
          <w:type w:val="continuous"/>
          <w:pgSz w:w="11900" w:h="16840"/>
          <w:pgMar w:top="1441" w:right="940" w:bottom="1451" w:left="976" w:header="0" w:footer="3" w:gutter="0"/>
          <w:cols w:space="720"/>
          <w:noEndnote/>
          <w:rtlGutter w:val="0"/>
          <w:docGrid w:linePitch="360"/>
        </w:sectPr>
      </w:pPr>
    </w:p>
    <w:p>
      <w:pPr>
        <w:pStyle w:val="Style19"/>
        <w:keepNext/>
        <w:keepLines/>
        <w:widowControl w:val="0"/>
        <w:shd w:val="clear" w:color="auto" w:fill="auto"/>
        <w:bidi w:val="0"/>
        <w:spacing w:before="480" w:line="240" w:lineRule="auto"/>
        <w:ind w:left="0" w:right="0" w:firstLine="0"/>
        <w:jc w:val="center"/>
      </w:pPr>
      <w:bookmarkStart w:id="183" w:name="bookmark183"/>
      <w:bookmarkStart w:id="184" w:name="bookmark184"/>
      <w:bookmarkStart w:id="185" w:name="bookmark185"/>
      <w:r>
        <w:rPr>
          <w:color w:val="000000"/>
          <w:spacing w:val="0"/>
          <w:w w:val="100"/>
          <w:position w:val="0"/>
        </w:rPr>
        <w:t>第五节重要事项</w:t>
      </w:r>
      <w:bookmarkEnd w:id="183"/>
      <w:bookmarkEnd w:id="184"/>
      <w:bookmarkEnd w:id="185"/>
    </w:p>
    <w:p>
      <w:pPr>
        <w:pStyle w:val="Style30"/>
        <w:keepNext/>
        <w:keepLines/>
        <w:widowControl w:val="0"/>
        <w:shd w:val="clear" w:color="auto" w:fill="auto"/>
        <w:tabs>
          <w:tab w:pos="522" w:val="left"/>
        </w:tabs>
        <w:bidi w:val="0"/>
        <w:spacing w:before="0" w:after="36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一</w:t>
      </w:r>
      <w:bookmarkEnd w:id="188"/>
      <w:r>
        <w:rPr>
          <w:color w:val="000000"/>
          <w:spacing w:val="0"/>
          <w:w w:val="100"/>
          <w:position w:val="0"/>
          <w:sz w:val="24"/>
          <w:szCs w:val="24"/>
        </w:rPr>
        <w:t>、</w:t>
        <w:tab/>
        <w:t>重大诉讼仲裁事项</w:t>
      </w:r>
      <w:bookmarkEnd w:id="186"/>
      <w:bookmarkEnd w:id="187"/>
      <w:bookmarkEnd w:id="189"/>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30"/>
        <w:keepNext/>
        <w:keepLines/>
        <w:widowControl w:val="0"/>
        <w:shd w:val="clear" w:color="auto" w:fill="auto"/>
        <w:tabs>
          <w:tab w:pos="522" w:val="left"/>
        </w:tabs>
        <w:bidi w:val="0"/>
        <w:spacing w:before="0" w:after="36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sz w:val="24"/>
          <w:szCs w:val="24"/>
        </w:rPr>
        <w:t>二</w:t>
      </w:r>
      <w:bookmarkEnd w:id="192"/>
      <w:r>
        <w:rPr>
          <w:color w:val="000000"/>
          <w:spacing w:val="0"/>
          <w:w w:val="100"/>
          <w:position w:val="0"/>
          <w:sz w:val="24"/>
          <w:szCs w:val="24"/>
        </w:rPr>
        <w:t>、</w:t>
        <w:tab/>
        <w:t>资产交易事项</w:t>
      </w:r>
      <w:bookmarkEnd w:id="190"/>
      <w:bookmarkEnd w:id="191"/>
      <w:bookmarkEnd w:id="193"/>
    </w:p>
    <w:p>
      <w:pPr>
        <w:pStyle w:val="Style37"/>
        <w:keepNext/>
        <w:keepLines/>
        <w:widowControl w:val="0"/>
        <w:shd w:val="clear" w:color="auto" w:fill="auto"/>
        <w:bidi w:val="0"/>
        <w:spacing w:before="0" w:after="280" w:line="329"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1</w:t>
      </w:r>
      <w:bookmarkEnd w:id="196"/>
      <w:r>
        <w:rPr>
          <w:color w:val="000000"/>
          <w:spacing w:val="0"/>
          <w:w w:val="100"/>
          <w:position w:val="0"/>
        </w:rPr>
        <w:t>、出售资产情况</w:t>
      </w:r>
      <w:bookmarkEnd w:id="194"/>
      <w:bookmarkEnd w:id="195"/>
      <w:bookmarkEnd w:id="197"/>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0"/>
        <w:keepNext/>
        <w:keepLines/>
        <w:widowControl w:val="0"/>
        <w:shd w:val="clear" w:color="auto" w:fill="auto"/>
        <w:tabs>
          <w:tab w:pos="526" w:val="left"/>
        </w:tabs>
        <w:bidi w:val="0"/>
        <w:spacing w:before="0" w:after="28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sz w:val="24"/>
          <w:szCs w:val="24"/>
        </w:rPr>
        <w:t>三</w:t>
      </w:r>
      <w:bookmarkEnd w:id="200"/>
      <w:r>
        <w:rPr>
          <w:color w:val="000000"/>
          <w:spacing w:val="0"/>
          <w:w w:val="100"/>
          <w:position w:val="0"/>
          <w:sz w:val="24"/>
          <w:szCs w:val="24"/>
        </w:rPr>
        <w:t>、</w:t>
        <w:tab/>
        <w:t>公司股权激励的实施情况及其影响</w:t>
      </w:r>
      <w:bookmarkEnd w:id="198"/>
      <w:bookmarkEnd w:id="199"/>
      <w:bookmarkEnd w:id="201"/>
    </w:p>
    <w:p>
      <w:pPr>
        <w:pStyle w:val="Style42"/>
        <w:keepNext w:val="0"/>
        <w:keepLines w:val="0"/>
        <w:widowControl w:val="0"/>
        <w:shd w:val="clear" w:color="auto" w:fill="auto"/>
        <w:tabs>
          <w:tab w:pos="790" w:val="left"/>
        </w:tabs>
        <w:bidi w:val="0"/>
        <w:spacing w:before="0" w:after="40" w:line="312" w:lineRule="exact"/>
        <w:ind w:left="0" w:right="0" w:firstLine="440"/>
        <w:jc w:val="both"/>
      </w:pPr>
      <w:bookmarkStart w:id="202" w:name="bookmark202"/>
      <w:r>
        <w:rPr>
          <w:rFonts w:ascii="Times New Roman" w:eastAsia="Times New Roman" w:hAnsi="Times New Roman" w:cs="Times New Roman"/>
          <w:color w:val="000000"/>
          <w:spacing w:val="0"/>
          <w:w w:val="100"/>
          <w:position w:val="0"/>
        </w:rPr>
        <w:t>1</w:t>
      </w:r>
      <w:bookmarkEnd w:id="202"/>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日，公司第二届董事会第二十二次会议审议通过了《关于注销公司股权激励计划部 分已授期权的议案》。经过此次调整注销后首次期权授予的激励对象人数减少至</w:t>
      </w:r>
      <w:r>
        <w:rPr>
          <w:rFonts w:ascii="Times New Roman" w:eastAsia="Times New Roman" w:hAnsi="Times New Roman" w:cs="Times New Roman"/>
          <w:color w:val="000000"/>
          <w:spacing w:val="0"/>
          <w:w w:val="100"/>
          <w:position w:val="0"/>
        </w:rPr>
        <w:t>93</w:t>
      </w:r>
      <w:r>
        <w:rPr>
          <w:color w:val="000000"/>
          <w:spacing w:val="0"/>
          <w:w w:val="100"/>
          <w:position w:val="0"/>
        </w:rPr>
        <w:t>人，首次授予的股票期 权数量减少为</w:t>
      </w:r>
      <w:r>
        <w:rPr>
          <w:rFonts w:ascii="Times New Roman" w:eastAsia="Times New Roman" w:hAnsi="Times New Roman" w:cs="Times New Roman"/>
          <w:color w:val="000000"/>
          <w:spacing w:val="0"/>
          <w:w w:val="100"/>
          <w:position w:val="0"/>
        </w:rPr>
        <w:t>251.64</w:t>
      </w:r>
      <w:r>
        <w:rPr>
          <w:color w:val="000000"/>
          <w:spacing w:val="0"/>
          <w:w w:val="100"/>
          <w:position w:val="0"/>
        </w:rPr>
        <w:t>万份。授予的预留期权的数量减少为</w:t>
      </w:r>
      <w:r>
        <w:rPr>
          <w:rFonts w:ascii="Times New Roman" w:eastAsia="Times New Roman" w:hAnsi="Times New Roman" w:cs="Times New Roman"/>
          <w:color w:val="000000"/>
          <w:spacing w:val="0"/>
          <w:w w:val="100"/>
          <w:position w:val="0"/>
        </w:rPr>
        <w:t>45.00</w:t>
      </w:r>
      <w:r>
        <w:rPr>
          <w:color w:val="000000"/>
          <w:spacing w:val="0"/>
          <w:w w:val="100"/>
          <w:position w:val="0"/>
        </w:rPr>
        <w:t>万份。</w:t>
      </w:r>
    </w:p>
    <w:p>
      <w:pPr>
        <w:pStyle w:val="Style42"/>
        <w:keepNext w:val="0"/>
        <w:keepLines w:val="0"/>
        <w:widowControl w:val="0"/>
        <w:shd w:val="clear" w:color="auto" w:fill="auto"/>
        <w:tabs>
          <w:tab w:pos="786" w:val="left"/>
        </w:tabs>
        <w:bidi w:val="0"/>
        <w:spacing w:before="0" w:after="40" w:line="316" w:lineRule="exact"/>
        <w:ind w:left="0" w:right="0" w:firstLine="440"/>
        <w:jc w:val="both"/>
      </w:pPr>
      <w:bookmarkStart w:id="203" w:name="bookmark203"/>
      <w:r>
        <w:rPr>
          <w:rFonts w:ascii="Times New Roman" w:eastAsia="Times New Roman" w:hAnsi="Times New Roman" w:cs="Times New Roman"/>
          <w:color w:val="000000"/>
          <w:spacing w:val="0"/>
          <w:w w:val="100"/>
          <w:position w:val="0"/>
        </w:rPr>
        <w:t>2</w:t>
      </w:r>
      <w:bookmarkEnd w:id="203"/>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日，公司第二届监事会第十六次会议审议通过了《关于注销公司股权激励计划部分 已授期权的议案》，认为此次注销符合《管理办法》《股权激励有关事项备忘录</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-3</w:t>
      </w:r>
      <w:r>
        <w:rPr>
          <w:color w:val="000000"/>
          <w:spacing w:val="0"/>
          <w:w w:val="100"/>
          <w:position w:val="0"/>
        </w:rPr>
        <w:t>号》等法律、法规和规 范性文件及《股票期权激励计划》的规定，同意按《股票期权激励计划》的相关规定注销部分已授期权。</w:t>
      </w:r>
    </w:p>
    <w:p>
      <w:pPr>
        <w:pStyle w:val="Style42"/>
        <w:keepNext w:val="0"/>
        <w:keepLines w:val="0"/>
        <w:widowControl w:val="0"/>
        <w:shd w:val="clear" w:color="auto" w:fill="auto"/>
        <w:tabs>
          <w:tab w:pos="793" w:val="left"/>
        </w:tabs>
        <w:bidi w:val="0"/>
        <w:spacing w:before="0" w:after="40" w:line="313" w:lineRule="exact"/>
        <w:ind w:left="0" w:right="0" w:firstLine="440"/>
        <w:jc w:val="both"/>
      </w:pPr>
      <w:bookmarkStart w:id="204" w:name="bookmark204"/>
      <w:r>
        <w:rPr>
          <w:rFonts w:ascii="Times New Roman" w:eastAsia="Times New Roman" w:hAnsi="Times New Roman" w:cs="Times New Roman"/>
          <w:color w:val="000000"/>
          <w:spacing w:val="0"/>
          <w:w w:val="100"/>
          <w:position w:val="0"/>
        </w:rPr>
        <w:t>3</w:t>
      </w:r>
      <w:bookmarkEnd w:id="204"/>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日，公司第二届董事会第二十二次会议审议通过了《关于调整公司股权激励计划期 权数量和行权价格的议案》，经此次调整后，首次授予股票期权数量为</w:t>
      </w:r>
      <w:r>
        <w:rPr>
          <w:rFonts w:ascii="Times New Roman" w:eastAsia="Times New Roman" w:hAnsi="Times New Roman" w:cs="Times New Roman"/>
          <w:color w:val="000000"/>
          <w:spacing w:val="0"/>
          <w:w w:val="100"/>
          <w:position w:val="0"/>
        </w:rPr>
        <w:t>503.28</w:t>
      </w:r>
      <w:r>
        <w:rPr>
          <w:color w:val="000000"/>
          <w:spacing w:val="0"/>
          <w:w w:val="100"/>
          <w:position w:val="0"/>
        </w:rPr>
        <w:t>万份，行权价为</w:t>
      </w:r>
      <w:r>
        <w:rPr>
          <w:rFonts w:ascii="Times New Roman" w:eastAsia="Times New Roman" w:hAnsi="Times New Roman" w:cs="Times New Roman"/>
          <w:color w:val="000000"/>
          <w:spacing w:val="0"/>
          <w:w w:val="100"/>
          <w:position w:val="0"/>
        </w:rPr>
        <w:t>11.08</w:t>
      </w:r>
      <w:r>
        <w:rPr>
          <w:color w:val="000000"/>
          <w:spacing w:val="0"/>
          <w:w w:val="100"/>
          <w:position w:val="0"/>
        </w:rPr>
        <w:t>元，授 予的预留部分股票期权数量为</w:t>
      </w:r>
      <w:r>
        <w:rPr>
          <w:rFonts w:ascii="Times New Roman" w:eastAsia="Times New Roman" w:hAnsi="Times New Roman" w:cs="Times New Roman"/>
          <w:color w:val="000000"/>
          <w:spacing w:val="0"/>
          <w:w w:val="100"/>
          <w:position w:val="0"/>
        </w:rPr>
        <w:t>90.00</w:t>
      </w:r>
      <w:r>
        <w:rPr>
          <w:color w:val="000000"/>
          <w:spacing w:val="0"/>
          <w:w w:val="100"/>
          <w:position w:val="0"/>
        </w:rPr>
        <w:t>万份，行权价为</w:t>
      </w:r>
      <w:r>
        <w:rPr>
          <w:rFonts w:ascii="Times New Roman" w:eastAsia="Times New Roman" w:hAnsi="Times New Roman" w:cs="Times New Roman"/>
          <w:color w:val="000000"/>
          <w:spacing w:val="0"/>
          <w:w w:val="100"/>
          <w:position w:val="0"/>
        </w:rPr>
        <w:t>7.50</w:t>
      </w:r>
      <w:r>
        <w:rPr>
          <w:color w:val="000000"/>
          <w:spacing w:val="0"/>
          <w:w w:val="100"/>
          <w:position w:val="0"/>
        </w:rPr>
        <w:t>元。公司独立董事发表了相关事项的独立意见，同 意上述调整。</w:t>
      </w:r>
    </w:p>
    <w:p>
      <w:pPr>
        <w:pStyle w:val="Style42"/>
        <w:keepNext w:val="0"/>
        <w:keepLines w:val="0"/>
        <w:widowControl w:val="0"/>
        <w:shd w:val="clear" w:color="auto" w:fill="auto"/>
        <w:tabs>
          <w:tab w:pos="790" w:val="left"/>
        </w:tabs>
        <w:bidi w:val="0"/>
        <w:spacing w:before="0" w:after="40" w:line="314" w:lineRule="exact"/>
        <w:ind w:left="0" w:right="0" w:firstLine="440"/>
        <w:jc w:val="both"/>
      </w:pPr>
      <w:bookmarkStart w:id="205" w:name="bookmark205"/>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日，公司第二届监事会第十六次会议审议通过了《关于调整公司股权激励计划期权 数量和行权价格的议案》，认为此次调整符合《管理办法》《股权激励有关事项备忘录</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-3</w:t>
      </w:r>
      <w:r>
        <w:rPr>
          <w:color w:val="000000"/>
          <w:spacing w:val="0"/>
          <w:w w:val="100"/>
          <w:position w:val="0"/>
        </w:rPr>
        <w:t>号》等法律、法 规和规范性文件及《股票期权激励计划》的规定，同意按《股票期权激励计划》的相关规定进行上述调整。</w:t>
      </w:r>
    </w:p>
    <w:p>
      <w:pPr>
        <w:pStyle w:val="Style42"/>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具体内容详见公司于2013年10月25日发布的《东方财富信息股份有限公司关于对公司股票期权激励计 划涉及的股票期权数量和行权价格进行调整的公告》(公告编号：</w:t>
      </w:r>
      <w:r>
        <w:rPr>
          <w:color w:val="000000"/>
          <w:spacing w:val="0"/>
          <w:w w:val="100"/>
          <w:position w:val="0"/>
        </w:rPr>
        <w:t>2013-037)</w:t>
      </w:r>
      <w:r>
        <w:rPr>
          <w:color w:val="000000"/>
          <w:spacing w:val="0"/>
          <w:w w:val="100"/>
          <w:position w:val="0"/>
        </w:rPr>
        <w:t>。</w:t>
      </w:r>
    </w:p>
    <w:p>
      <w:pPr>
        <w:pStyle w:val="Style30"/>
        <w:keepNext/>
        <w:keepLines/>
        <w:widowControl w:val="0"/>
        <w:shd w:val="clear" w:color="auto" w:fill="auto"/>
        <w:tabs>
          <w:tab w:pos="526" w:val="left"/>
        </w:tabs>
        <w:bidi w:val="0"/>
        <w:spacing w:before="0" w:after="2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四</w:t>
      </w:r>
      <w:bookmarkEnd w:id="208"/>
      <w:r>
        <w:rPr>
          <w:color w:val="000000"/>
          <w:spacing w:val="0"/>
          <w:w w:val="100"/>
          <w:position w:val="0"/>
          <w:sz w:val="24"/>
          <w:szCs w:val="24"/>
        </w:rPr>
        <w:t>、</w:t>
        <w:tab/>
        <w:t>重大合同及其履行情况</w:t>
      </w:r>
      <w:bookmarkEnd w:id="206"/>
      <w:bookmarkEnd w:id="207"/>
      <w:bookmarkEnd w:id="209"/>
    </w:p>
    <w:p>
      <w:pPr>
        <w:pStyle w:val="Style37"/>
        <w:keepNext/>
        <w:keepLines/>
        <w:widowControl w:val="0"/>
        <w:shd w:val="clear" w:color="auto" w:fill="auto"/>
        <w:bidi w:val="0"/>
        <w:spacing w:before="0" w:after="280" w:line="314" w:lineRule="exact"/>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、托管、承包、租赁事项情况</w:t>
      </w:r>
      <w:bookmarkEnd w:id="210"/>
      <w:bookmarkEnd w:id="211"/>
      <w:bookmarkEnd w:id="213"/>
    </w:p>
    <w:p>
      <w:pPr>
        <w:pStyle w:val="Style37"/>
        <w:keepNext/>
        <w:keepLines/>
        <w:widowControl w:val="0"/>
        <w:numPr>
          <w:ilvl w:val="0"/>
          <w:numId w:val="7"/>
        </w:numPr>
        <w:shd w:val="clear" w:color="auto" w:fill="auto"/>
        <w:bidi w:val="0"/>
        <w:spacing w:before="0" w:line="314" w:lineRule="exact"/>
        <w:ind w:left="0" w:right="0" w:firstLine="0"/>
        <w:jc w:val="left"/>
      </w:pPr>
      <w:bookmarkStart w:id="210" w:name="bookmark210"/>
      <w:bookmarkStart w:id="211" w:name="bookmark211"/>
      <w:bookmarkStart w:id="214" w:name="bookmark214"/>
      <w:bookmarkStart w:id="215" w:name="bookmark215"/>
      <w:bookmarkEnd w:id="214"/>
      <w:r>
        <w:rPr>
          <w:color w:val="000000"/>
          <w:spacing w:val="0"/>
          <w:w w:val="100"/>
          <w:position w:val="0"/>
        </w:rPr>
        <w:t>托管情况</w:t>
      </w:r>
      <w:bookmarkEnd w:id="210"/>
      <w:bookmarkEnd w:id="211"/>
      <w:bookmarkEnd w:id="21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托管情况说明</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2"/>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633" w:val="left"/>
        </w:tabs>
        <w:bidi w:val="0"/>
        <w:spacing w:before="0" w:after="380" w:line="240" w:lineRule="auto"/>
        <w:ind w:left="0" w:right="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16"/>
      <w:bookmarkEnd w:id="217"/>
      <w:bookmarkEnd w:id="219"/>
    </w:p>
    <w:p>
      <w:pPr>
        <w:pStyle w:val="Style3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承包情况说明</w:t>
      </w:r>
    </w:p>
    <w:p>
      <w:pPr>
        <w:pStyle w:val="Style3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2"/>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633" w:val="left"/>
        </w:tabs>
        <w:bidi w:val="0"/>
        <w:spacing w:before="0" w:after="380" w:line="240" w:lineRule="auto"/>
        <w:ind w:left="0" w:right="0"/>
        <w:jc w:val="left"/>
      </w:pPr>
      <w:bookmarkStart w:id="220" w:name="bookmark220"/>
      <w:bookmarkStart w:id="221" w:name="bookmark221"/>
      <w:bookmarkStart w:id="222" w:name="bookmark222"/>
      <w:bookmarkStart w:id="223" w:name="bookmark223"/>
      <w:r>
        <w:rPr>
          <w:color w:val="000000"/>
          <w:spacing w:val="0"/>
          <w:w w:val="100"/>
          <w:position w:val="0"/>
        </w:rPr>
        <w:t>（</w:t>
      </w:r>
      <w:bookmarkEnd w:id="22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20"/>
      <w:bookmarkEnd w:id="221"/>
      <w:bookmarkEnd w:id="223"/>
    </w:p>
    <w:p>
      <w:pPr>
        <w:pStyle w:val="Style3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租赁情况说明</w:t>
      </w:r>
    </w:p>
    <w:p>
      <w:pPr>
        <w:pStyle w:val="Style3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不适用</w:t>
      </w:r>
    </w:p>
    <w:p>
      <w:pPr>
        <w:pStyle w:val="Style3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2"/>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520" w:val="left"/>
        </w:tabs>
        <w:bidi w:val="0"/>
        <w:spacing w:before="0" w:after="340" w:line="240" w:lineRule="auto"/>
        <w:ind w:left="0" w:right="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2</w:t>
      </w:r>
      <w:bookmarkEnd w:id="226"/>
      <w:r>
        <w:rPr>
          <w:color w:val="000000"/>
          <w:spacing w:val="0"/>
          <w:w w:val="100"/>
          <w:position w:val="0"/>
        </w:rPr>
        <w:t>、</w:t>
        <w:tab/>
        <w:t>委托理财、衍生品投资和委托贷款情况</w:t>
      </w:r>
      <w:bookmarkEnd w:id="224"/>
      <w:bookmarkEnd w:id="225"/>
      <w:bookmarkEnd w:id="227"/>
    </w:p>
    <w:p>
      <w:pPr>
        <w:pStyle w:val="Style37"/>
        <w:keepNext/>
        <w:keepLines/>
        <w:widowControl w:val="0"/>
        <w:shd w:val="clear" w:color="auto" w:fill="auto"/>
        <w:tabs>
          <w:tab w:pos="520" w:val="left"/>
        </w:tabs>
        <w:bidi w:val="0"/>
        <w:spacing w:before="0" w:after="340" w:line="240" w:lineRule="auto"/>
        <w:ind w:left="0" w:right="0"/>
        <w:jc w:val="left"/>
      </w:pPr>
      <w:bookmarkStart w:id="224" w:name="bookmark224"/>
      <w:bookmarkStart w:id="225" w:name="bookmark225"/>
      <w:bookmarkStart w:id="228" w:name="bookmark228"/>
      <w:bookmarkStart w:id="229" w:name="bookmark229"/>
      <w:r>
        <w:rPr>
          <w:rFonts w:ascii="Times New Roman" w:eastAsia="Times New Roman" w:hAnsi="Times New Roman" w:cs="Times New Roman"/>
          <w:color w:val="000000"/>
          <w:spacing w:val="0"/>
          <w:w w:val="100"/>
          <w:position w:val="0"/>
        </w:rPr>
        <w:t>3</w:t>
      </w:r>
      <w:bookmarkEnd w:id="228"/>
      <w:r>
        <w:rPr>
          <w:color w:val="000000"/>
          <w:spacing w:val="0"/>
          <w:w w:val="100"/>
          <w:position w:val="0"/>
        </w:rPr>
        <w:t>、</w:t>
        <w:tab/>
        <w:t>其他重大合同</w:t>
      </w:r>
      <w:bookmarkEnd w:id="224"/>
      <w:bookmarkEnd w:id="225"/>
      <w:bookmarkEnd w:id="229"/>
    </w:p>
    <w:p>
      <w:pPr>
        <w:pStyle w:val="Style32"/>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140"/>
        <w:jc w:val="left"/>
      </w:pPr>
      <w:bookmarkStart w:id="230" w:name="bookmark230"/>
      <w:bookmarkStart w:id="231" w:name="bookmark231"/>
      <w:bookmarkStart w:id="232" w:name="bookmark232"/>
      <w:bookmarkStart w:id="233" w:name="bookmark233"/>
      <w:r>
        <w:rPr>
          <w:color w:val="000000"/>
          <w:spacing w:val="0"/>
          <w:w w:val="100"/>
          <w:position w:val="0"/>
          <w:sz w:val="24"/>
          <w:szCs w:val="24"/>
        </w:rPr>
        <w:t>五</w:t>
      </w:r>
      <w:bookmarkEnd w:id="232"/>
      <w:r>
        <w:rPr>
          <w:color w:val="000000"/>
          <w:spacing w:val="0"/>
          <w:w w:val="100"/>
          <w:position w:val="0"/>
          <w:sz w:val="24"/>
          <w:szCs w:val="24"/>
        </w:rPr>
        <w:t>、承诺事项履行情况</w:t>
      </w:r>
      <w:bookmarkEnd w:id="230"/>
      <w:bookmarkEnd w:id="231"/>
      <w:bookmarkEnd w:id="233"/>
    </w:p>
    <w:p>
      <w:pPr>
        <w:pStyle w:val="Style37"/>
        <w:keepNext/>
        <w:keepLines/>
        <w:widowControl w:val="0"/>
        <w:shd w:val="clear" w:color="auto" w:fill="auto"/>
        <w:bidi w:val="0"/>
        <w:spacing w:before="0" w:after="340" w:line="240" w:lineRule="auto"/>
        <w:ind w:left="0" w:right="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34"/>
      <w:bookmarkEnd w:id="235"/>
      <w:bookmarkEnd w:id="237"/>
    </w:p>
    <w:tbl>
      <w:tblPr>
        <w:tblOverlap w:val="never"/>
        <w:jc w:val="center"/>
        <w:tblLayout w:type="fixed"/>
      </w:tblPr>
      <w:tblGrid>
        <w:gridCol w:w="1992"/>
        <w:gridCol w:w="706"/>
        <w:gridCol w:w="5203"/>
        <w:gridCol w:w="494"/>
        <w:gridCol w:w="427"/>
        <w:gridCol w:w="854"/>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公开发 行前股 东、公司 董事、监 事、高级 管理人 员</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（一）避免同业竞争的承诺 为避免同业竞争，保护公司及其他股 东的利益，本公司控股股东、实际控制人其实先生、持有公司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以上股份的股东熊向东先生、徐豪先生分别出具了避免同业竞争的 承诺。</w:t>
            </w:r>
            <w:r>
              <w:rPr>
                <w:rFonts w:ascii="Times New Roman" w:eastAsia="Times New Roman" w:hAnsi="Times New Roman" w:cs="Times New Roman"/>
                <w:color w:val="000000"/>
                <w:spacing w:val="0"/>
                <w:w w:val="100"/>
                <w:position w:val="0"/>
              </w:rPr>
              <w:t>1</w:t>
            </w:r>
            <w:r>
              <w:rPr>
                <w:color w:val="000000"/>
                <w:spacing w:val="0"/>
                <w:w w:val="100"/>
                <w:position w:val="0"/>
              </w:rPr>
              <w:t>、控股股东及实际控制人关于避免同业竞争的承诺。</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日，本公司控股股东、实际控制人其实先生出具了《关 于避免同业竞争承诺函》，承诺如下：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）本人所控制的除东方 财富以外的公司、分公司、合营或联营公司及其他任何类型的企业 现时不存在从事与东方财富有相同或类似业务的情形，与东方财富 之间不存在同业竞争。（</w:t>
            </w:r>
            <w:r>
              <w:rPr>
                <w:rFonts w:ascii="Times New Roman" w:eastAsia="Times New Roman" w:hAnsi="Times New Roman" w:cs="Times New Roman"/>
                <w:color w:val="000000"/>
                <w:spacing w:val="0"/>
                <w:w w:val="100"/>
                <w:position w:val="0"/>
              </w:rPr>
              <w:t>2</w:t>
            </w:r>
            <w:r>
              <w:rPr>
                <w:color w:val="000000"/>
                <w:spacing w:val="0"/>
                <w:w w:val="100"/>
                <w:position w:val="0"/>
              </w:rPr>
              <w:t>）在作为东方财富实际控制人期间，将不 设立从事与东方财富有相同或类似业务的公司。（</w:t>
            </w:r>
            <w:r>
              <w:rPr>
                <w:rFonts w:ascii="Times New Roman" w:eastAsia="Times New Roman" w:hAnsi="Times New Roman" w:cs="Times New Roman"/>
                <w:color w:val="000000"/>
                <w:spacing w:val="0"/>
                <w:w w:val="100"/>
                <w:position w:val="0"/>
              </w:rPr>
              <w:t>3</w:t>
            </w:r>
            <w:r>
              <w:rPr>
                <w:color w:val="000000"/>
                <w:spacing w:val="0"/>
                <w:w w:val="100"/>
                <w:position w:val="0"/>
              </w:rPr>
              <w:t>）承诺不利用东 方财富实际控制人地位，损害东方财富及东方财富其他股东的利 益。如违反上述承诺，本人愿意承担由此产生的全部责任，充分赔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w:t>
            </w:r>
          </w:p>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内，承诺 得到严格 履行。</w:t>
            </w:r>
          </w:p>
        </w:tc>
      </w:tr>
    </w:tbl>
    <w:p>
      <w:pPr>
        <w:sectPr>
          <w:footnotePr>
            <w:pos w:val="pageBottom"/>
            <w:numFmt w:val="decimal"/>
            <w:numRestart w:val="continuous"/>
          </w:footnotePr>
          <w:pgSz w:w="11900" w:h="16840"/>
          <w:pgMar w:top="1441" w:right="844" w:bottom="1659" w:left="842" w:header="0" w:footer="3" w:gutter="0"/>
          <w:cols w:space="720"/>
          <w:noEndnote/>
          <w:rtlGutter w:val="0"/>
          <w:docGrid w:linePitch="360"/>
        </w:sectPr>
      </w:pPr>
    </w:p>
    <w:tbl>
      <w:tblPr>
        <w:tblOverlap w:val="never"/>
        <w:jc w:val="center"/>
        <w:tblLayout w:type="fixed"/>
      </w:tblPr>
      <w:tblGrid>
        <w:gridCol w:w="1992"/>
        <w:gridCol w:w="706"/>
        <w:gridCol w:w="5203"/>
        <w:gridCol w:w="494"/>
        <w:gridCol w:w="427"/>
        <w:gridCol w:w="854"/>
      </w:tblGrid>
      <w:tr>
        <w:trPr>
          <w:trHeight w:val="128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偿或补偿由此给东方财富造成的所有直接或间接损失。上述承诺一 经签署立即生效，且上述承诺在本人对东方财富拥有由资本因素或 非资本因素形成的直接或间接的控制权或对东方财富存在重大影 响期间持续有效，且不可变更或撤销。</w:t>
            </w:r>
            <w:r>
              <w:rPr>
                <w:rFonts w:ascii="Times New Roman" w:eastAsia="Times New Roman" w:hAnsi="Times New Roman" w:cs="Times New Roman"/>
                <w:color w:val="000000"/>
                <w:spacing w:val="0"/>
                <w:w w:val="100"/>
                <w:position w:val="0"/>
              </w:rPr>
              <w:t>"2</w:t>
            </w: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以上的其他股 东关于避免同业竞争的承诺（</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日，本公司持股 </w:t>
            </w:r>
            <w:r>
              <w:rPr>
                <w:rFonts w:ascii="Times New Roman" w:eastAsia="Times New Roman" w:hAnsi="Times New Roman" w:cs="Times New Roman"/>
                <w:color w:val="000000"/>
                <w:spacing w:val="0"/>
                <w:w w:val="100"/>
                <w:position w:val="0"/>
              </w:rPr>
              <w:t>5%</w:t>
            </w:r>
            <w:r>
              <w:rPr>
                <w:color w:val="000000"/>
                <w:spacing w:val="0"/>
                <w:w w:val="100"/>
                <w:position w:val="0"/>
              </w:rPr>
              <w:t>以上的自然人股东熊向东先生及徐豪先生出具了《关于避免同 业竞争承诺函》，承诺如下：</w:t>
            </w:r>
            <w:r>
              <w:rPr>
                <w:rFonts w:ascii="Times New Roman" w:eastAsia="Times New Roman" w:hAnsi="Times New Roman" w:cs="Times New Roman"/>
                <w:color w:val="000000"/>
                <w:spacing w:val="0"/>
                <w:w w:val="100"/>
                <w:position w:val="0"/>
              </w:rPr>
              <w:t>”</w:t>
            </w:r>
            <w:r>
              <w:rPr>
                <w:color w:val="000000"/>
                <w:spacing w:val="0"/>
                <w:w w:val="100"/>
                <w:position w:val="0"/>
              </w:rPr>
              <w:t>本人及本人所控制的企业并未以任何 方式直接或间接从事与东方财富相同或相似的业务，并未拥有从事 与东方财富可能产生同业竞争企业的任何股份或在任何竞争企业 有任何权益；将来不会以任何方式直接或间接从事与东方财富相竞 争的业务，不会直接或间接投资、收购竞争企业，也不会以任何方 式为竞争企业提供任何业务上的帮助或支持。如违反上述承诺，本 人愿意承担由此产生的全部责任，充分赔偿或补偿由此给东方财富 造成的所有直接或间接损失。上述承诺在本人对东方财富拥有由资 本因素或非资本因素形成的直接或间接的控制权或对东方财富存 在重大影响期间持续有效，且不可变更或撤销。</w:t>
            </w:r>
            <w:r>
              <w:rPr>
                <w:rFonts w:ascii="Times New Roman" w:eastAsia="Times New Roman" w:hAnsi="Times New Roman" w:cs="Times New Roman"/>
                <w:color w:val="000000"/>
                <w:spacing w:val="0"/>
                <w:w w:val="100"/>
                <w:position w:val="0"/>
              </w:rPr>
              <w:t>"</w:t>
            </w:r>
          </w:p>
          <w:p>
            <w:pPr>
              <w:pStyle w:val="Style14"/>
              <w:keepNext w:val="0"/>
              <w:keepLines w:val="0"/>
              <w:widowControl w:val="0"/>
              <w:shd w:val="clear" w:color="auto" w:fill="auto"/>
              <w:tabs>
                <w:tab w:pos="468" w:val="left"/>
              </w:tabs>
              <w:bidi w:val="0"/>
              <w:spacing w:before="0" w:after="0" w:line="312" w:lineRule="exact"/>
              <w:ind w:left="0" w:right="0" w:firstLine="0"/>
              <w:jc w:val="both"/>
            </w:pPr>
            <w:r>
              <w:rPr>
                <w:color w:val="000000"/>
                <w:spacing w:val="0"/>
                <w:w w:val="100"/>
                <w:position w:val="0"/>
              </w:rPr>
              <w:t>（二）</w:t>
              <w:tab/>
              <w:t>减少和规范关联交易的承诺 为了尽量减少和规范关联交易， 保护公司与其他股东权益，本公司控制股东、实际控制人其实先生 出具了关于减少及规范关联交易的承诺函，承诺将尽量减少关联交 易，在进行确有必要且无法避免的关联交易时，保证按市场化原则 和公允价格进行公平操作，并按相关法律法规以及规范性文件的规 定履行交易程序及信息披露义务。</w:t>
            </w:r>
          </w:p>
          <w:p>
            <w:pPr>
              <w:pStyle w:val="Style14"/>
              <w:keepNext w:val="0"/>
              <w:keepLines w:val="0"/>
              <w:widowControl w:val="0"/>
              <w:shd w:val="clear" w:color="auto" w:fill="auto"/>
              <w:tabs>
                <w:tab w:pos="516" w:val="left"/>
              </w:tabs>
              <w:bidi w:val="0"/>
              <w:spacing w:before="0" w:after="0" w:line="312" w:lineRule="exact"/>
              <w:ind w:left="0" w:right="0" w:firstLine="0"/>
              <w:jc w:val="both"/>
            </w:pPr>
            <w:r>
              <w:rPr>
                <w:color w:val="000000"/>
                <w:spacing w:val="0"/>
                <w:w w:val="100"/>
                <w:position w:val="0"/>
              </w:rPr>
              <w:t>（三）</w:t>
              <w:tab/>
              <w:t>股份锁定承诺 为了保证公司的稳定性、延续性，本公司 相关股东已经分别做出股份锁定承诺。本公司控股股东及实际控制 人其实先生及股东沈友根先生、陆丽丽女士承诺：自公司股票上市 之日起三十六个月内，不转让或者委托他人管理其现持有的公司股 份，也不由公司回购该部分股份。本公司公开发行股份前的其他股 东承诺：自公司股票上市之日起一年内，不转让或者委托他人管理 其现持有的公司股份，也不由公司回购该部分股份。其实先生、陶 涛先生、陆威先生、程磊先生、鲍一青先生及廖双辉先生作为本公 司董事、监事或高级管理人员分别承诺：除遵守上述一年承诺期限 外，在任职期间每年转让的股份不超过其所持有公司股份总数的百 分之二十五，在离职后半年内，不转让其所持有的公司股份。公司 全体董事、监事和高级管理人员后续追加如下承诺：本人若在首次 公开发行股票上市之日起六个月内（含第六个月）申报离职，将自 申报离职之日起十八个月（含第十八个月）内不转让本人直接持有 的本公司股份；本人若在首次公开发行股票上市之日起第七个月至 第十二个月（含第七个月、第十二个月）之间申报离职，将自申报 离职之日起十二个月内（含第十二个月）不转让本人直接持有的本 公司股份。因上市公司进行权益分派等导致本人直接持有本公司股 份发生变化的，本人仍遵守前款承诺。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其他对公司中小股东所 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92"/>
        <w:gridCol w:w="7685"/>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7"/>
        <w:keepNext/>
        <w:keepLines/>
        <w:widowControl w:val="0"/>
        <w:shd w:val="clear" w:color="auto" w:fill="auto"/>
        <w:bidi w:val="0"/>
        <w:spacing w:before="0" w:after="380" w:line="310" w:lineRule="exact"/>
        <w:ind w:left="260" w:right="0" w:firstLine="2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2</w:t>
      </w:r>
      <w:bookmarkEnd w:id="240"/>
      <w:r>
        <w:rPr>
          <w:color w:val="000000"/>
          <w:spacing w:val="0"/>
          <w:w w:val="100"/>
          <w:position w:val="0"/>
        </w:rPr>
        <w:t>、公司资产或项目存在盈利预测，且报告期仍处在盈利预测期间，公司就资产或项目达到原盈利预测及 其原因做出说明</w:t>
      </w:r>
      <w:bookmarkEnd w:id="238"/>
      <w:bookmarkEnd w:id="239"/>
      <w:bookmarkEnd w:id="241"/>
    </w:p>
    <w:p>
      <w:pPr>
        <w:pStyle w:val="Style32"/>
        <w:keepNext w:val="0"/>
        <w:keepLines w:val="0"/>
        <w:widowControl w:val="0"/>
        <w:shd w:val="clear" w:color="auto" w:fill="auto"/>
        <w:bidi w:val="0"/>
        <w:spacing w:before="0" w:after="340" w:line="240" w:lineRule="auto"/>
        <w:ind w:left="260" w:right="0" w:firstLine="20"/>
        <w:jc w:val="left"/>
      </w:pPr>
      <w:r>
        <w:rPr>
          <w:color w:val="000000"/>
          <w:spacing w:val="0"/>
          <w:w w:val="100"/>
          <w:position w:val="0"/>
        </w:rPr>
        <w:t>不适用</w:t>
      </w:r>
    </w:p>
    <w:p>
      <w:pPr>
        <w:pStyle w:val="Style30"/>
        <w:keepNext/>
        <w:keepLines/>
        <w:widowControl w:val="0"/>
        <w:shd w:val="clear" w:color="auto" w:fill="auto"/>
        <w:bidi w:val="0"/>
        <w:spacing w:before="0" w:after="340" w:line="240" w:lineRule="auto"/>
        <w:ind w:left="260" w:right="0" w:firstLine="20"/>
        <w:jc w:val="left"/>
      </w:pPr>
      <w:bookmarkStart w:id="242" w:name="bookmark242"/>
      <w:bookmarkStart w:id="243" w:name="bookmark243"/>
      <w:bookmarkStart w:id="244" w:name="bookmark244"/>
      <w:bookmarkStart w:id="245" w:name="bookmark245"/>
      <w:r>
        <w:rPr>
          <w:color w:val="000000"/>
          <w:spacing w:val="0"/>
          <w:w w:val="100"/>
          <w:position w:val="0"/>
          <w:sz w:val="24"/>
          <w:szCs w:val="24"/>
        </w:rPr>
        <w:t>六</w:t>
      </w:r>
      <w:bookmarkEnd w:id="244"/>
      <w:r>
        <w:rPr>
          <w:color w:val="000000"/>
          <w:spacing w:val="0"/>
          <w:w w:val="100"/>
          <w:position w:val="0"/>
          <w:sz w:val="24"/>
          <w:szCs w:val="24"/>
        </w:rPr>
        <w:t>、聘任、解聘会计师事务所情况</w:t>
      </w:r>
      <w:bookmarkEnd w:id="242"/>
      <w:bookmarkEnd w:id="243"/>
      <w:bookmarkEnd w:id="245"/>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周琪、姚辉</w:t>
            </w:r>
          </w:p>
        </w:tc>
      </w:tr>
    </w:tbl>
    <w:p>
      <w:pPr>
        <w:widowControl w:val="0"/>
        <w:spacing w:after="119" w:line="1" w:lineRule="exact"/>
      </w:pPr>
    </w:p>
    <w:p>
      <w:pPr>
        <w:pStyle w:val="Style32"/>
        <w:keepNext w:val="0"/>
        <w:keepLines w:val="0"/>
        <w:widowControl w:val="0"/>
        <w:shd w:val="clear" w:color="auto" w:fill="auto"/>
        <w:bidi w:val="0"/>
        <w:spacing w:before="0" w:line="240" w:lineRule="auto"/>
        <w:ind w:left="260" w:right="0" w:firstLine="20"/>
        <w:jc w:val="left"/>
      </w:pPr>
      <w:r>
        <w:rPr>
          <w:color w:val="000000"/>
          <w:spacing w:val="0"/>
          <w:w w:val="100"/>
          <w:position w:val="0"/>
        </w:rPr>
        <w:t>是否改聘会计师事务所</w:t>
      </w:r>
    </w:p>
    <w:p>
      <w:pPr>
        <w:pStyle w:val="Style32"/>
        <w:keepNext w:val="0"/>
        <w:keepLines w:val="0"/>
        <w:widowControl w:val="0"/>
        <w:shd w:val="clear" w:color="auto" w:fill="auto"/>
        <w:bidi w:val="0"/>
        <w:spacing w:before="0" w:after="340" w:line="240" w:lineRule="auto"/>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0"/>
        <w:keepNext/>
        <w:keepLines/>
        <w:widowControl w:val="0"/>
        <w:shd w:val="clear" w:color="auto" w:fill="auto"/>
        <w:tabs>
          <w:tab w:pos="791" w:val="left"/>
        </w:tabs>
        <w:bidi w:val="0"/>
        <w:spacing w:before="0" w:after="340" w:line="300" w:lineRule="exact"/>
        <w:ind w:left="260" w:right="0" w:firstLine="20"/>
        <w:jc w:val="left"/>
      </w:pPr>
      <w:bookmarkStart w:id="246" w:name="bookmark246"/>
      <w:bookmarkStart w:id="247" w:name="bookmark247"/>
      <w:bookmarkStart w:id="248" w:name="bookmark248"/>
      <w:bookmarkStart w:id="249" w:name="bookmark249"/>
      <w:r>
        <w:rPr>
          <w:color w:val="000000"/>
          <w:spacing w:val="0"/>
          <w:w w:val="100"/>
          <w:position w:val="0"/>
          <w:sz w:val="24"/>
          <w:szCs w:val="24"/>
        </w:rPr>
        <w:t>七</w:t>
      </w:r>
      <w:bookmarkEnd w:id="248"/>
      <w:r>
        <w:rPr>
          <w:color w:val="000000"/>
          <w:spacing w:val="0"/>
          <w:w w:val="100"/>
          <w:position w:val="0"/>
          <w:sz w:val="24"/>
          <w:szCs w:val="24"/>
        </w:rPr>
        <w:t>、</w:t>
        <w:tab/>
        <w:t>上市公司及其董事、监事、高级管理人员、公司股东、实际控制人和收购人处罚及整改 情况</w:t>
      </w:r>
      <w:bookmarkEnd w:id="246"/>
      <w:bookmarkEnd w:id="247"/>
      <w:bookmarkEnd w:id="249"/>
    </w:p>
    <w:p>
      <w:pPr>
        <w:pStyle w:val="Style32"/>
        <w:keepNext w:val="0"/>
        <w:keepLines w:val="0"/>
        <w:widowControl w:val="0"/>
        <w:shd w:val="clear" w:color="auto" w:fill="auto"/>
        <w:bidi w:val="0"/>
        <w:spacing w:before="0" w:line="240" w:lineRule="auto"/>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260" w:right="0" w:firstLine="20"/>
        <w:jc w:val="left"/>
      </w:pPr>
      <w:r>
        <w:rPr>
          <w:color w:val="000000"/>
          <w:spacing w:val="0"/>
          <w:w w:val="100"/>
          <w:position w:val="0"/>
        </w:rPr>
        <w:t>上市公司及其子公司是否被列入环保部门公布的污染严重企业名单</w:t>
      </w:r>
    </w:p>
    <w:p>
      <w:pPr>
        <w:pStyle w:val="Style32"/>
        <w:keepNext w:val="0"/>
        <w:keepLines w:val="0"/>
        <w:widowControl w:val="0"/>
        <w:shd w:val="clear" w:color="auto" w:fill="auto"/>
        <w:bidi w:val="0"/>
        <w:spacing w:before="0" w:line="240" w:lineRule="auto"/>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260" w:right="0" w:firstLine="20"/>
        <w:jc w:val="left"/>
      </w:pPr>
      <w:r>
        <w:rPr>
          <w:color w:val="000000"/>
          <w:spacing w:val="0"/>
          <w:w w:val="100"/>
          <w:position w:val="0"/>
        </w:rPr>
        <w:t>上市公司及其子公司是否存在其他重大社会安全问题</w:t>
      </w:r>
    </w:p>
    <w:p>
      <w:pPr>
        <w:pStyle w:val="Style32"/>
        <w:keepNext w:val="0"/>
        <w:keepLines w:val="0"/>
        <w:widowControl w:val="0"/>
        <w:shd w:val="clear" w:color="auto" w:fill="auto"/>
        <w:bidi w:val="0"/>
        <w:spacing w:before="0" w:line="240" w:lineRule="auto"/>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260" w:right="0" w:firstLine="20"/>
        <w:jc w:val="left"/>
      </w:pPr>
      <w:r>
        <w:rPr>
          <w:color w:val="000000"/>
          <w:spacing w:val="0"/>
          <w:w w:val="100"/>
          <w:position w:val="0"/>
        </w:rPr>
        <w:t>报告期内是否被行政处罚</w:t>
      </w:r>
    </w:p>
    <w:p>
      <w:pPr>
        <w:pStyle w:val="Style32"/>
        <w:keepNext w:val="0"/>
        <w:keepLines w:val="0"/>
        <w:widowControl w:val="0"/>
        <w:shd w:val="clear" w:color="auto" w:fill="auto"/>
        <w:bidi w:val="0"/>
        <w:spacing w:before="0" w:after="340" w:line="240" w:lineRule="auto"/>
        <w:ind w:left="260" w:right="0" w:firstLine="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tabs>
          <w:tab w:pos="811" w:val="left"/>
        </w:tabs>
        <w:bidi w:val="0"/>
        <w:spacing w:before="0" w:after="340" w:line="300" w:lineRule="exact"/>
        <w:ind w:left="260" w:right="0" w:firstLine="20"/>
        <w:jc w:val="left"/>
      </w:pPr>
      <w:bookmarkStart w:id="250" w:name="bookmark250"/>
      <w:bookmarkStart w:id="251" w:name="bookmark251"/>
      <w:bookmarkStart w:id="252" w:name="bookmark252"/>
      <w:bookmarkStart w:id="253" w:name="bookmark253"/>
      <w:r>
        <w:rPr>
          <w:color w:val="000000"/>
          <w:spacing w:val="0"/>
          <w:w w:val="100"/>
          <w:position w:val="0"/>
          <w:sz w:val="24"/>
          <w:szCs w:val="24"/>
        </w:rPr>
        <w:t>八</w:t>
      </w:r>
      <w:bookmarkEnd w:id="252"/>
      <w:r>
        <w:rPr>
          <w:color w:val="000000"/>
          <w:spacing w:val="0"/>
          <w:w w:val="100"/>
          <w:position w:val="0"/>
          <w:sz w:val="24"/>
          <w:szCs w:val="24"/>
        </w:rPr>
        <w:t>、</w:t>
        <w:tab/>
        <w:t>控股子公司重要事项</w:t>
      </w:r>
      <w:bookmarkEnd w:id="250"/>
      <w:bookmarkEnd w:id="251"/>
      <w:bookmarkEnd w:id="253"/>
    </w:p>
    <w:p>
      <w:pPr>
        <w:pStyle w:val="Style32"/>
        <w:keepNext w:val="0"/>
        <w:keepLines w:val="0"/>
        <w:widowControl w:val="0"/>
        <w:shd w:val="clear" w:color="auto" w:fill="auto"/>
        <w:bidi w:val="0"/>
        <w:spacing w:before="0" w:after="200" w:line="240" w:lineRule="auto"/>
        <w:ind w:left="260" w:right="0" w:firstLine="20"/>
        <w:jc w:val="left"/>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1441" w:right="844" w:bottom="1659" w:left="842" w:header="0" w:footer="3" w:gutter="0"/>
          <w:cols w:space="720"/>
          <w:noEndnote/>
          <w:rtlGutter w:val="0"/>
          <w:docGrid w:linePitch="360"/>
        </w:sectPr>
      </w:pPr>
      <w:r>
        <w:rPr>
          <w:color w:val="000000"/>
          <w:spacing w:val="0"/>
          <w:w w:val="100"/>
          <w:position w:val="0"/>
        </w:rPr>
        <w:t>不适用</w:t>
      </w:r>
    </w:p>
    <w:p>
      <w:pPr>
        <w:pStyle w:val="Style19"/>
        <w:keepNext/>
        <w:keepLines/>
        <w:widowControl w:val="0"/>
        <w:shd w:val="clear" w:color="auto" w:fill="auto"/>
        <w:bidi w:val="0"/>
        <w:spacing w:before="700" w:line="240" w:lineRule="auto"/>
        <w:ind w:left="0" w:right="0" w:firstLine="0"/>
        <w:jc w:val="center"/>
      </w:pPr>
      <w:bookmarkStart w:id="254" w:name="bookmark254"/>
      <w:bookmarkStart w:id="255" w:name="bookmark255"/>
      <w:bookmarkStart w:id="256" w:name="bookmark256"/>
      <w:r>
        <w:rPr>
          <w:color w:val="000000"/>
          <w:spacing w:val="0"/>
          <w:w w:val="100"/>
          <w:position w:val="0"/>
        </w:rPr>
        <w:t>第六节股份变动及股东情况</w:t>
      </w:r>
      <w:bookmarkEnd w:id="254"/>
      <w:bookmarkEnd w:id="255"/>
      <w:bookmarkEnd w:id="256"/>
    </w:p>
    <w:p>
      <w:pPr>
        <w:pStyle w:val="Style30"/>
        <w:keepNext/>
        <w:keepLines/>
        <w:widowControl w:val="0"/>
        <w:shd w:val="clear" w:color="auto" w:fill="auto"/>
        <w:bidi w:val="0"/>
        <w:spacing w:before="0" w:after="340" w:line="240" w:lineRule="auto"/>
        <w:ind w:left="0" w:right="0" w:firstLine="280"/>
        <w:jc w:val="both"/>
      </w:pPr>
      <w:bookmarkStart w:id="257" w:name="bookmark257"/>
      <w:bookmarkStart w:id="258" w:name="bookmark258"/>
      <w:bookmarkStart w:id="259" w:name="bookmark259"/>
      <w:bookmarkStart w:id="260" w:name="bookmark260"/>
      <w:r>
        <w:rPr>
          <w:color w:val="000000"/>
          <w:spacing w:val="0"/>
          <w:w w:val="100"/>
          <w:position w:val="0"/>
          <w:sz w:val="24"/>
          <w:szCs w:val="24"/>
        </w:rPr>
        <w:t>一</w:t>
      </w:r>
      <w:bookmarkEnd w:id="259"/>
      <w:r>
        <w:rPr>
          <w:color w:val="000000"/>
          <w:spacing w:val="0"/>
          <w:w w:val="100"/>
          <w:position w:val="0"/>
          <w:sz w:val="24"/>
          <w:szCs w:val="24"/>
        </w:rPr>
        <w:t>、股份变动情况</w:t>
      </w:r>
      <w:bookmarkEnd w:id="257"/>
      <w:bookmarkEnd w:id="258"/>
      <w:bookmarkEnd w:id="260"/>
    </w:p>
    <w:p>
      <w:pPr>
        <w:pStyle w:val="Style37"/>
        <w:keepNext/>
        <w:keepLines/>
        <w:widowControl w:val="0"/>
        <w:shd w:val="clear" w:color="auto" w:fill="auto"/>
        <w:bidi w:val="0"/>
        <w:spacing w:before="0" w:after="340" w:line="240" w:lineRule="auto"/>
        <w:ind w:left="0" w:right="0" w:firstLine="280"/>
        <w:jc w:val="both"/>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、股份变动情况</w:t>
      </w:r>
      <w:bookmarkEnd w:id="261"/>
      <w:bookmarkEnd w:id="262"/>
      <w:bookmarkEnd w:id="26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22"/>
        <w:gridCol w:w="840"/>
        <w:gridCol w:w="802"/>
        <w:gridCol w:w="595"/>
        <w:gridCol w:w="1138"/>
        <w:gridCol w:w="994"/>
        <w:gridCol w:w="998"/>
        <w:gridCol w:w="965"/>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 ,一)</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126,108,195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79,751,784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-45,846,411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33,905,373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160,013,568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126,108,195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79,751,784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-45,846,411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33,905,373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160,013,568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126,108,195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79,751,784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-45,846,411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33,905,373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160,013,568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209,891,805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256,248,216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45,846,411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302,094,627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511,986,432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209,891,805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256,248,216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45,846,411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302,094,627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511,986,432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336,000,000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336,000,000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672,000,000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280"/>
        <w:jc w:val="both"/>
      </w:pPr>
      <w:r>
        <w:rPr>
          <w:color w:val="000000"/>
          <w:spacing w:val="0"/>
          <w:w w:val="100"/>
          <w:position w:val="0"/>
        </w:rPr>
        <w:t>股份变动的原因</w:t>
      </w:r>
    </w:p>
    <w:p>
      <w:pPr>
        <w:pStyle w:val="Style32"/>
        <w:keepNext w:val="0"/>
        <w:keepLines w:val="0"/>
        <w:widowControl w:val="0"/>
        <w:shd w:val="clear" w:color="auto" w:fill="auto"/>
        <w:bidi w:val="0"/>
        <w:spacing w:before="0" w:after="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120" w:line="310" w:lineRule="exact"/>
        <w:ind w:left="280" w:right="0" w:firstLine="0"/>
        <w:jc w:val="left"/>
      </w:pPr>
      <w:r>
        <w:rPr>
          <w:color w:val="000000"/>
          <w:spacing w:val="0"/>
          <w:w w:val="100"/>
          <w:position w:val="0"/>
        </w:rPr>
        <w:t>报告期内，公司实施了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rPr>
        <w:t>33,600</w:t>
      </w:r>
      <w:r>
        <w:rPr>
          <w:color w:val="000000"/>
          <w:spacing w:val="0"/>
          <w:w w:val="100"/>
          <w:position w:val="0"/>
        </w:rPr>
        <w:t>万股为基数，用资本公积金向全体股东每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10</w:t>
      </w:r>
      <w:r>
        <w:rPr>
          <w:color w:val="000000"/>
          <w:spacing w:val="0"/>
          <w:w w:val="100"/>
          <w:position w:val="0"/>
        </w:rPr>
        <w:t>股，共转增</w:t>
      </w:r>
      <w:r>
        <w:rPr>
          <w:rFonts w:ascii="Times New Roman" w:eastAsia="Times New Roman" w:hAnsi="Times New Roman" w:cs="Times New Roman"/>
          <w:color w:val="000000"/>
          <w:spacing w:val="0"/>
          <w:w w:val="100"/>
          <w:position w:val="0"/>
        </w:rPr>
        <w:t>33,600</w:t>
      </w:r>
      <w:r>
        <w:rPr>
          <w:color w:val="000000"/>
          <w:spacing w:val="0"/>
          <w:w w:val="100"/>
          <w:position w:val="0"/>
        </w:rPr>
        <w:t>万股，转增后总股本增至</w:t>
      </w:r>
      <w:r>
        <w:rPr>
          <w:rFonts w:ascii="Times New Roman" w:eastAsia="Times New Roman" w:hAnsi="Times New Roman" w:cs="Times New Roman"/>
          <w:color w:val="000000"/>
          <w:spacing w:val="0"/>
          <w:w w:val="100"/>
          <w:position w:val="0"/>
        </w:rPr>
        <w:t>67,200</w:t>
      </w:r>
      <w:r>
        <w:rPr>
          <w:color w:val="000000"/>
          <w:spacing w:val="0"/>
          <w:w w:val="100"/>
          <w:position w:val="0"/>
        </w:rPr>
        <w:t>万股。</w:t>
      </w:r>
    </w:p>
    <w:p>
      <w:pPr>
        <w:pStyle w:val="Style32"/>
        <w:keepNext w:val="0"/>
        <w:keepLines w:val="0"/>
        <w:widowControl w:val="0"/>
        <w:shd w:val="clear" w:color="auto" w:fill="auto"/>
        <w:bidi w:val="0"/>
        <w:spacing w:before="0" w:line="240" w:lineRule="auto"/>
        <w:ind w:left="280" w:right="0" w:firstLine="0"/>
        <w:jc w:val="left"/>
      </w:pPr>
      <w:r>
        <w:rPr>
          <w:color w:val="000000"/>
          <w:spacing w:val="0"/>
          <w:w w:val="100"/>
          <w:position w:val="0"/>
        </w:rPr>
        <w:t>股份变动的批准情况</w:t>
      </w:r>
    </w:p>
    <w:p>
      <w:pPr>
        <w:pStyle w:val="Style32"/>
        <w:keepNext w:val="0"/>
        <w:keepLines w:val="0"/>
        <w:widowControl w:val="0"/>
        <w:shd w:val="clear" w:color="auto" w:fill="auto"/>
        <w:bidi w:val="0"/>
        <w:spacing w:before="0" w:after="40" w:line="240" w:lineRule="auto"/>
        <w:ind w:left="28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0" w:line="314" w:lineRule="exact"/>
        <w:ind w:left="28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w:t>
      </w:r>
      <w:r>
        <w:rPr>
          <w:rFonts w:ascii="Times New Roman" w:eastAsia="Times New Roman" w:hAnsi="Times New Roman" w:cs="Times New Roman"/>
          <w:color w:val="000000"/>
          <w:spacing w:val="0"/>
          <w:w w:val="100"/>
          <w:position w:val="0"/>
        </w:rPr>
        <w:t>2012</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年度权益分派方案</w:t>
      </w:r>
      <w:r>
        <w:rPr>
          <w:color w:val="000000"/>
          <w:spacing w:val="0"/>
          <w:w w:val="100"/>
          <w:position w:val="0"/>
        </w:rPr>
        <w:t>：</w:t>
      </w:r>
    </w:p>
    <w:p>
      <w:pPr>
        <w:pStyle w:val="Style42"/>
        <w:keepNext w:val="0"/>
        <w:keepLines w:val="0"/>
        <w:widowControl w:val="0"/>
        <w:shd w:val="clear" w:color="auto" w:fill="auto"/>
        <w:tabs>
          <w:tab w:pos="648" w:val="left"/>
        </w:tabs>
        <w:bidi w:val="0"/>
        <w:spacing w:before="0" w:after="40" w:line="314" w:lineRule="exact"/>
        <w:ind w:left="280" w:right="0" w:firstLine="0"/>
        <w:jc w:val="left"/>
      </w:pPr>
      <w:bookmarkStart w:id="265" w:name="bookmark265"/>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以总股本</w:t>
      </w:r>
      <w:r>
        <w:rPr>
          <w:rFonts w:ascii="Times New Roman" w:eastAsia="Times New Roman" w:hAnsi="Times New Roman" w:cs="Times New Roman"/>
          <w:color w:val="000000"/>
          <w:spacing w:val="0"/>
          <w:w w:val="100"/>
          <w:position w:val="0"/>
        </w:rPr>
        <w:t>33,600</w:t>
      </w:r>
      <w:r>
        <w:rPr>
          <w:color w:val="000000"/>
          <w:spacing w:val="0"/>
          <w:w w:val="100"/>
          <w:position w:val="0"/>
        </w:rPr>
        <w:t>万股为基数，用资本公积金向全体股东每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股，共转增</w:t>
      </w:r>
      <w:r>
        <w:rPr>
          <w:rFonts w:ascii="Times New Roman" w:eastAsia="Times New Roman" w:hAnsi="Times New Roman" w:cs="Times New Roman"/>
          <w:color w:val="000000"/>
          <w:spacing w:val="0"/>
          <w:w w:val="100"/>
          <w:position w:val="0"/>
        </w:rPr>
        <w:t>33,600</w:t>
      </w:r>
      <w:r>
        <w:rPr>
          <w:color w:val="000000"/>
          <w:spacing w:val="0"/>
          <w:w w:val="100"/>
          <w:position w:val="0"/>
        </w:rPr>
        <w:t>万股，转增后总 股本增至</w:t>
      </w:r>
      <w:r>
        <w:rPr>
          <w:rFonts w:ascii="Times New Roman" w:eastAsia="Times New Roman" w:hAnsi="Times New Roman" w:cs="Times New Roman"/>
          <w:color w:val="000000"/>
          <w:spacing w:val="0"/>
          <w:w w:val="100"/>
          <w:position w:val="0"/>
        </w:rPr>
        <w:t>67,200</w:t>
      </w:r>
      <w:r>
        <w:rPr>
          <w:color w:val="000000"/>
          <w:spacing w:val="0"/>
          <w:w w:val="100"/>
          <w:position w:val="0"/>
        </w:rPr>
        <w:t>万股。</w:t>
      </w:r>
    </w:p>
    <w:p>
      <w:pPr>
        <w:pStyle w:val="Style42"/>
        <w:keepNext w:val="0"/>
        <w:keepLines w:val="0"/>
        <w:widowControl w:val="0"/>
        <w:shd w:val="clear" w:color="auto" w:fill="auto"/>
        <w:tabs>
          <w:tab w:pos="653" w:val="left"/>
        </w:tabs>
        <w:bidi w:val="0"/>
        <w:spacing w:before="0" w:after="120" w:line="322" w:lineRule="exact"/>
        <w:ind w:left="280" w:right="0" w:firstLine="0"/>
        <w:jc w:val="left"/>
      </w:pPr>
      <w:bookmarkStart w:id="266" w:name="bookmark266"/>
      <w:r>
        <w:rPr>
          <w:rFonts w:ascii="Times New Roman" w:eastAsia="Times New Roman" w:hAnsi="Times New Roman" w:cs="Times New Roman"/>
          <w:color w:val="000000"/>
          <w:spacing w:val="0"/>
          <w:w w:val="100"/>
          <w:position w:val="0"/>
        </w:rPr>
        <w:t>2</w:t>
      </w:r>
      <w:bookmarkEnd w:id="266"/>
      <w:r>
        <w:rPr>
          <w:color w:val="000000"/>
          <w:spacing w:val="0"/>
          <w:w w:val="100"/>
          <w:position w:val="0"/>
        </w:rPr>
        <w:t>、</w:t>
        <w:tab/>
        <w:t>以总股本</w:t>
      </w:r>
      <w:r>
        <w:rPr>
          <w:rFonts w:ascii="Times New Roman" w:eastAsia="Times New Roman" w:hAnsi="Times New Roman" w:cs="Times New Roman"/>
          <w:color w:val="000000"/>
          <w:spacing w:val="0"/>
          <w:w w:val="100"/>
          <w:position w:val="0"/>
        </w:rPr>
        <w:t>33,600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1.00</w:t>
      </w:r>
      <w:r>
        <w:rPr>
          <w:color w:val="000000"/>
          <w:spacing w:val="0"/>
          <w:w w:val="100"/>
          <w:position w:val="0"/>
        </w:rPr>
        <w:t>元(含税)，合计派发现金</w:t>
      </w:r>
      <w:r>
        <w:rPr>
          <w:rFonts w:ascii="Times New Roman" w:eastAsia="Times New Roman" w:hAnsi="Times New Roman" w:cs="Times New Roman"/>
          <w:color w:val="000000"/>
          <w:spacing w:val="0"/>
          <w:w w:val="100"/>
          <w:position w:val="0"/>
        </w:rPr>
        <w:t xml:space="preserve">3,360.00 </w:t>
      </w:r>
      <w:r>
        <w:rPr>
          <w:color w:val="000000"/>
          <w:spacing w:val="0"/>
          <w:w w:val="100"/>
          <w:position w:val="0"/>
        </w:rPr>
        <w:t>万元，剩余未分配利润结转至下年度。</w:t>
      </w:r>
    </w:p>
    <w:p>
      <w:pPr>
        <w:pStyle w:val="Style32"/>
        <w:keepNext w:val="0"/>
        <w:keepLines w:val="0"/>
        <w:widowControl w:val="0"/>
        <w:shd w:val="clear" w:color="auto" w:fill="auto"/>
        <w:bidi w:val="0"/>
        <w:spacing w:before="0" w:line="240" w:lineRule="auto"/>
        <w:ind w:left="280" w:right="0" w:firstLine="0"/>
        <w:jc w:val="left"/>
      </w:pPr>
      <w:r>
        <w:rPr>
          <w:color w:val="000000"/>
          <w:spacing w:val="0"/>
          <w:w w:val="100"/>
          <w:position w:val="0"/>
        </w:rPr>
        <w:t>股份变动的过户情况</w:t>
      </w:r>
    </w:p>
    <w:p>
      <w:pPr>
        <w:pStyle w:val="Style3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120" w:line="314" w:lineRule="exact"/>
        <w:ind w:left="0" w:right="0" w:firstLine="2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日，公司已完成了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w:t>
      </w:r>
    </w:p>
    <w:p>
      <w:pPr>
        <w:pStyle w:val="Style32"/>
        <w:keepNext w:val="0"/>
        <w:keepLines w:val="0"/>
        <w:widowControl w:val="0"/>
        <w:shd w:val="clear" w:color="auto" w:fill="auto"/>
        <w:bidi w:val="0"/>
        <w:spacing w:before="0" w:line="240" w:lineRule="auto"/>
        <w:ind w:left="0" w:right="0" w:firstLine="28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2"/>
        <w:keepNext w:val="0"/>
        <w:keepLines w:val="0"/>
        <w:widowControl w:val="0"/>
        <w:shd w:val="clear" w:color="auto" w:fill="auto"/>
        <w:bidi w:val="0"/>
        <w:spacing w:before="0" w:after="40" w:line="240" w:lineRule="auto"/>
        <w:ind w:left="0" w:right="0" w:firstLine="28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2"/>
        <w:keepNext w:val="0"/>
        <w:keepLines w:val="0"/>
        <w:widowControl w:val="0"/>
        <w:shd w:val="clear" w:color="auto" w:fill="auto"/>
        <w:bidi w:val="0"/>
        <w:spacing w:before="0" w:after="120" w:line="310" w:lineRule="exact"/>
        <w:ind w:left="280" w:right="0" w:firstLine="0"/>
        <w:jc w:val="left"/>
      </w:pPr>
      <w:r>
        <w:rPr>
          <w:color w:val="000000"/>
          <w:spacing w:val="0"/>
          <w:w w:val="100"/>
          <w:position w:val="0"/>
        </w:rPr>
        <w:t>本次股份变动使得近一年每股收益、稀释每股收益、归属于公司普通股股东的每股净资产下降，具体指标 详见</w:t>
      </w:r>
      <w:r>
        <w:rPr>
          <w:rFonts w:ascii="Times New Roman" w:eastAsia="Times New Roman" w:hAnsi="Times New Roman" w:cs="Times New Roman"/>
          <w:color w:val="000000"/>
          <w:spacing w:val="0"/>
          <w:w w:val="100"/>
          <w:position w:val="0"/>
        </w:rPr>
        <w:t>“</w:t>
      </w:r>
      <w:r>
        <w:rPr>
          <w:color w:val="000000"/>
          <w:spacing w:val="0"/>
          <w:w w:val="100"/>
          <w:position w:val="0"/>
        </w:rPr>
        <w:t>第二节主要会计数据和财务指标</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line="240" w:lineRule="auto"/>
        <w:ind w:left="280" w:right="0" w:firstLine="0"/>
        <w:jc w:val="left"/>
      </w:pPr>
      <w:r>
        <w:rPr>
          <w:color w:val="000000"/>
          <w:spacing w:val="0"/>
          <w:w w:val="100"/>
          <w:position w:val="0"/>
        </w:rPr>
        <w:t>公司认为必要或证券监管机构要求披露的其他内容</w:t>
      </w:r>
    </w:p>
    <w:p>
      <w:pPr>
        <w:pStyle w:val="Style32"/>
        <w:keepNext w:val="0"/>
        <w:keepLines w:val="0"/>
        <w:widowControl w:val="0"/>
        <w:shd w:val="clear" w:color="auto" w:fill="auto"/>
        <w:bidi w:val="0"/>
        <w:spacing w:before="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r>
        <w:br w:type="page"/>
      </w:r>
    </w:p>
    <w:p>
      <w:pPr>
        <w:pStyle w:val="Style37"/>
        <w:keepNext/>
        <w:keepLines/>
        <w:widowControl w:val="0"/>
        <w:shd w:val="clear" w:color="auto" w:fill="auto"/>
        <w:bidi w:val="0"/>
        <w:spacing w:before="0" w:line="240" w:lineRule="auto"/>
        <w:ind w:left="0" w:right="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2</w:t>
      </w:r>
      <w:bookmarkEnd w:id="269"/>
      <w:r>
        <w:rPr>
          <w:color w:val="000000"/>
          <w:spacing w:val="0"/>
          <w:w w:val="100"/>
          <w:position w:val="0"/>
        </w:rPr>
        <w:t>、限售股份变动情况</w:t>
      </w:r>
      <w:bookmarkEnd w:id="267"/>
      <w:bookmarkEnd w:id="268"/>
      <w:bookmarkEnd w:id="270"/>
    </w:p>
    <w:p>
      <w:pPr>
        <w:pStyle w:val="Style40"/>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单位：股</w:t>
      </w:r>
    </w:p>
    <w:tbl>
      <w:tblPr>
        <w:tblOverlap w:val="never"/>
        <w:jc w:val="center"/>
        <w:tblLayout w:type="fixed"/>
      </w:tblPr>
      <w:tblGrid>
        <w:gridCol w:w="1373"/>
        <w:gridCol w:w="1368"/>
        <w:gridCol w:w="1368"/>
        <w:gridCol w:w="1368"/>
        <w:gridCol w:w="1363"/>
        <w:gridCol w:w="1368"/>
        <w:gridCol w:w="1373"/>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16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94,201,643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94,201,643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141,302,464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141,302,464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公开发行前限</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售、董监高限售</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公开发行前限售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日解限、任职期 内执行董监高限 售规定</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沈友根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公开发行前限售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陆丽丽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11,286,000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11,286,000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公开发行前限售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4,196,232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4,196,232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8,392,464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任职期内执行董 监高限售规定</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3,147,173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6,294,346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任职期内执行董 监高限售规定</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790,098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1,580,196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任职期内执行董 监高限售规定</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廖双辉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1,275,000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董监高限售股、 离职后半年内限 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董监高限售股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任职期内执行董 监高限售规定</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126,108,195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117,007,643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150,913,016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160,013,568</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79" w:line="1" w:lineRule="exact"/>
      </w:pPr>
    </w:p>
    <w:p>
      <w:pPr>
        <w:pStyle w:val="Style30"/>
        <w:keepNext/>
        <w:keepLines/>
        <w:widowControl w:val="0"/>
        <w:shd w:val="clear" w:color="auto" w:fill="auto"/>
        <w:bidi w:val="0"/>
        <w:spacing w:before="0" w:after="280" w:line="240" w:lineRule="auto"/>
        <w:ind w:left="0" w:right="0" w:firstLine="140"/>
        <w:jc w:val="left"/>
      </w:pPr>
      <w:bookmarkStart w:id="271" w:name="bookmark271"/>
      <w:bookmarkStart w:id="272" w:name="bookmark272"/>
      <w:bookmarkStart w:id="273" w:name="bookmark273"/>
      <w:bookmarkStart w:id="274" w:name="bookmark274"/>
      <w:r>
        <w:rPr>
          <w:color w:val="000000"/>
          <w:spacing w:val="0"/>
          <w:w w:val="100"/>
          <w:position w:val="0"/>
          <w:sz w:val="24"/>
          <w:szCs w:val="24"/>
        </w:rPr>
        <w:t>二</w:t>
      </w:r>
      <w:bookmarkEnd w:id="273"/>
      <w:r>
        <w:rPr>
          <w:color w:val="000000"/>
          <w:spacing w:val="0"/>
          <w:w w:val="100"/>
          <w:position w:val="0"/>
          <w:sz w:val="24"/>
          <w:szCs w:val="24"/>
        </w:rPr>
        <w:t>、证券发行与上市情况</w:t>
      </w:r>
      <w:bookmarkEnd w:id="271"/>
      <w:bookmarkEnd w:id="272"/>
      <w:bookmarkEnd w:id="274"/>
    </w:p>
    <w:p>
      <w:pPr>
        <w:pStyle w:val="Style37"/>
        <w:keepNext/>
        <w:keepLines/>
        <w:widowControl w:val="0"/>
        <w:shd w:val="clear" w:color="auto" w:fill="auto"/>
        <w:bidi w:val="0"/>
        <w:spacing w:before="0" w:after="280" w:line="319" w:lineRule="exact"/>
        <w:ind w:left="0" w:right="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、公司股份总数及股东结构的变动、公司资产和负债结构的变动情况说明</w:t>
      </w:r>
      <w:bookmarkEnd w:id="275"/>
      <w:bookmarkEnd w:id="276"/>
      <w:bookmarkEnd w:id="278"/>
    </w:p>
    <w:p>
      <w:pPr>
        <w:pStyle w:val="Style42"/>
        <w:keepNext w:val="0"/>
        <w:keepLines w:val="0"/>
        <w:widowControl w:val="0"/>
        <w:shd w:val="clear" w:color="auto" w:fill="auto"/>
        <w:bidi w:val="0"/>
        <w:spacing w:before="0" w:after="360" w:line="319" w:lineRule="exact"/>
        <w:ind w:left="140" w:right="0" w:firstLine="0"/>
        <w:jc w:val="left"/>
      </w:pPr>
      <w:r>
        <w:rPr>
          <w:color w:val="000000"/>
          <w:spacing w:val="0"/>
          <w:w w:val="100"/>
          <w:position w:val="0"/>
        </w:rPr>
        <w:t>报告期内，公司实施了</w:t>
      </w:r>
      <w:r>
        <w:rPr>
          <w:rFonts w:ascii="Times New Roman" w:eastAsia="Times New Roman" w:hAnsi="Times New Roman" w:cs="Times New Roman"/>
          <w:color w:val="000000"/>
          <w:spacing w:val="0"/>
          <w:w w:val="100"/>
          <w:position w:val="0"/>
        </w:rPr>
        <w:t>2012</w:t>
      </w:r>
      <w:r>
        <w:rPr>
          <w:color w:val="000000"/>
          <w:spacing w:val="0"/>
          <w:w w:val="100"/>
          <w:position w:val="0"/>
        </w:rPr>
        <w:t>年度权益分派，以总股本</w:t>
      </w:r>
      <w:r>
        <w:rPr>
          <w:rFonts w:ascii="Times New Roman" w:eastAsia="Times New Roman" w:hAnsi="Times New Roman" w:cs="Times New Roman"/>
          <w:color w:val="000000"/>
          <w:spacing w:val="0"/>
          <w:w w:val="100"/>
          <w:position w:val="0"/>
        </w:rPr>
        <w:t>33,600</w:t>
      </w:r>
      <w:r>
        <w:rPr>
          <w:color w:val="000000"/>
          <w:spacing w:val="0"/>
          <w:w w:val="100"/>
          <w:position w:val="0"/>
        </w:rPr>
        <w:t>万股为基数，用资本公积金向全体股东每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10</w:t>
      </w:r>
      <w:r>
        <w:rPr>
          <w:color w:val="000000"/>
          <w:spacing w:val="0"/>
          <w:w w:val="100"/>
          <w:position w:val="0"/>
        </w:rPr>
        <w:t>股，共转增</w:t>
      </w:r>
      <w:r>
        <w:rPr>
          <w:rFonts w:ascii="Times New Roman" w:eastAsia="Times New Roman" w:hAnsi="Times New Roman" w:cs="Times New Roman"/>
          <w:color w:val="000000"/>
          <w:spacing w:val="0"/>
          <w:w w:val="100"/>
          <w:position w:val="0"/>
        </w:rPr>
        <w:t>33,600</w:t>
      </w:r>
      <w:r>
        <w:rPr>
          <w:color w:val="000000"/>
          <w:spacing w:val="0"/>
          <w:w w:val="100"/>
          <w:position w:val="0"/>
        </w:rPr>
        <w:t>万股，转增后总股本增至</w:t>
      </w:r>
      <w:r>
        <w:rPr>
          <w:rFonts w:ascii="Times New Roman" w:eastAsia="Times New Roman" w:hAnsi="Times New Roman" w:cs="Times New Roman"/>
          <w:color w:val="000000"/>
          <w:spacing w:val="0"/>
          <w:w w:val="100"/>
          <w:position w:val="0"/>
        </w:rPr>
        <w:t>67,200</w:t>
      </w:r>
      <w:r>
        <w:rPr>
          <w:color w:val="000000"/>
          <w:spacing w:val="0"/>
          <w:w w:val="100"/>
          <w:position w:val="0"/>
        </w:rPr>
        <w:t>万股。此次公积金转增股本，对公司资产和负债 结构没有影响。</w:t>
      </w:r>
    </w:p>
    <w:p>
      <w:pPr>
        <w:pStyle w:val="Style30"/>
        <w:keepNext/>
        <w:keepLines/>
        <w:widowControl w:val="0"/>
        <w:shd w:val="clear" w:color="auto" w:fill="auto"/>
        <w:bidi w:val="0"/>
        <w:spacing w:before="0" w:after="280" w:line="240" w:lineRule="auto"/>
        <w:ind w:left="0" w:right="0" w:firstLine="140"/>
        <w:jc w:val="left"/>
      </w:pPr>
      <w:bookmarkStart w:id="279" w:name="bookmark279"/>
      <w:bookmarkStart w:id="280" w:name="bookmark280"/>
      <w:bookmarkStart w:id="281" w:name="bookmark281"/>
      <w:bookmarkStart w:id="282" w:name="bookmark282"/>
      <w:r>
        <w:rPr>
          <w:color w:val="000000"/>
          <w:spacing w:val="0"/>
          <w:w w:val="100"/>
          <w:position w:val="0"/>
          <w:sz w:val="24"/>
          <w:szCs w:val="24"/>
        </w:rPr>
        <w:t>三</w:t>
      </w:r>
      <w:bookmarkEnd w:id="281"/>
      <w:r>
        <w:rPr>
          <w:color w:val="000000"/>
          <w:spacing w:val="0"/>
          <w:w w:val="100"/>
          <w:position w:val="0"/>
          <w:sz w:val="24"/>
          <w:szCs w:val="24"/>
        </w:rPr>
        <w:t>、股东和实际控制人情况</w:t>
      </w:r>
      <w:bookmarkEnd w:id="279"/>
      <w:bookmarkEnd w:id="280"/>
      <w:bookmarkEnd w:id="282"/>
    </w:p>
    <w:p>
      <w:pPr>
        <w:pStyle w:val="Style37"/>
        <w:keepNext/>
        <w:keepLines/>
        <w:widowControl w:val="0"/>
        <w:shd w:val="clear" w:color="auto" w:fill="auto"/>
        <w:bidi w:val="0"/>
        <w:spacing w:before="0" w:line="319" w:lineRule="exact"/>
        <w:ind w:left="0" w:right="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、公司股东数量及持股情况</w:t>
      </w:r>
      <w:bookmarkEnd w:id="283"/>
      <w:bookmarkEnd w:id="284"/>
      <w:bookmarkEnd w:id="286"/>
    </w:p>
    <w:p>
      <w:pPr>
        <w:pStyle w:val="Style32"/>
        <w:keepNext w:val="0"/>
        <w:keepLines w:val="0"/>
        <w:widowControl w:val="0"/>
        <w:shd w:val="clear" w:color="auto" w:fill="auto"/>
        <w:bidi w:val="0"/>
        <w:spacing w:before="0" w:after="100" w:line="240" w:lineRule="auto"/>
        <w:ind w:left="0" w:right="480" w:firstLine="0"/>
        <w:jc w:val="right"/>
      </w:pPr>
      <w:r>
        <w:rPr>
          <w:color w:val="000000"/>
          <w:spacing w:val="0"/>
          <w:w w:val="100"/>
          <w:position w:val="0"/>
        </w:rPr>
        <w:t>单位：股</w:t>
      </w:r>
    </w:p>
    <w:tbl>
      <w:tblPr>
        <w:tblOverlap w:val="never"/>
        <w:jc w:val="center"/>
        <w:tblLayout w:type="fixed"/>
      </w:tblPr>
      <w:tblGrid>
        <w:gridCol w:w="3264"/>
        <w:gridCol w:w="1891"/>
        <w:gridCol w:w="3835"/>
        <w:gridCol w:w="1171"/>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年度报告披露日前第</w:t>
            </w:r>
            <w:r>
              <w:rPr>
                <w:rFonts w:ascii="Times New Roman" w:eastAsia="Times New Roman" w:hAnsi="Times New Roman" w:cs="Times New Roman"/>
                <w:color w:val="000000"/>
                <w:spacing w:val="0"/>
                <w:w w:val="100"/>
                <w:position w:val="0"/>
              </w:rPr>
              <w:t>5</w:t>
            </w:r>
            <w:r>
              <w:rPr>
                <w:color w:val="000000"/>
                <w:spacing w:val="0"/>
                <w:w w:val="100"/>
                <w:position w:val="0"/>
              </w:rPr>
              <w:t>个交易日末股东总数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22,418</w:t>
            </w:r>
          </w:p>
        </w:tc>
      </w:tr>
    </w:tbl>
    <w:p>
      <w:pPr>
        <w:widowControl w:val="0"/>
        <w:spacing w:line="1" w:lineRule="exact"/>
      </w:pPr>
      <w:r>
        <w:br w:type="page"/>
      </w:r>
    </w:p>
    <w:tbl>
      <w:tblPr>
        <w:tblOverlap w:val="never"/>
        <w:jc w:val="center"/>
        <w:tblLayout w:type="fixed"/>
      </w:tblPr>
      <w:tblGrid>
        <w:gridCol w:w="1747"/>
        <w:gridCol w:w="970"/>
        <w:gridCol w:w="547"/>
        <w:gridCol w:w="864"/>
        <w:gridCol w:w="1027"/>
        <w:gridCol w:w="797"/>
        <w:gridCol w:w="970"/>
        <w:gridCol w:w="926"/>
        <w:gridCol w:w="662"/>
        <w:gridCol w:w="706"/>
        <w:gridCol w:w="946"/>
      </w:tblGrid>
      <w:tr>
        <w:trPr>
          <w:trHeight w:val="408"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以上的股东持股情况</w:t>
            </w:r>
          </w:p>
        </w:tc>
      </w:tr>
      <w:tr>
        <w:trPr>
          <w:trHeight w:val="39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 条件的股份 数量</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股份状 态</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188,403,286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141,302,464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47,100,822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中国建设银行一华商 盛世成长股票型证券 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32,384,171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沈友根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陆丽丽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22,572,000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中国工商银行一汇添 富成长焦点股票型证 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18,075,195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8" w:lineRule="exact"/>
              <w:ind w:left="0" w:right="0" w:firstLine="0"/>
              <w:jc w:val="both"/>
            </w:pPr>
            <w:r>
              <w:rPr>
                <w:color w:val="000000"/>
                <w:spacing w:val="0"/>
                <w:w w:val="100"/>
                <w:position w:val="0"/>
              </w:rPr>
              <w:t>中国农业银行一宝盈 策略增长股票型证券 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16,964,490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中国民生银行股份有 限公司一华商领先企 业混合型证券投资基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16,699,875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华润深国投信托有限 公司</w:t>
            </w:r>
            <w:r>
              <w:rPr>
                <w:rFonts w:ascii="Times New Roman" w:eastAsia="Times New Roman" w:hAnsi="Times New Roman" w:cs="Times New Roman"/>
                <w:color w:val="000000"/>
                <w:spacing w:val="0"/>
                <w:w w:val="100"/>
                <w:position w:val="0"/>
              </w:rPr>
              <w:t>-</w:t>
            </w:r>
            <w:r>
              <w:rPr>
                <w:color w:val="000000"/>
                <w:spacing w:val="0"/>
                <w:w w:val="100"/>
                <w:position w:val="0"/>
              </w:rPr>
              <w:t>福麟</w:t>
            </w:r>
            <w:r>
              <w:rPr>
                <w:rFonts w:ascii="Times New Roman" w:eastAsia="Times New Roman" w:hAnsi="Times New Roman" w:cs="Times New Roman"/>
                <w:color w:val="000000"/>
                <w:spacing w:val="0"/>
                <w:w w:val="100"/>
                <w:position w:val="0"/>
              </w:rPr>
              <w:t>1</w:t>
            </w:r>
            <w:r>
              <w:rPr>
                <w:color w:val="000000"/>
                <w:spacing w:val="0"/>
                <w:w w:val="100"/>
                <w:position w:val="0"/>
              </w:rPr>
              <w:t>号信托计 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14,504,600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中国民生银行一华商 策略精选灵活配置混 合型证券投资基金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13,071,839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中国建设银行一银华 核心价值优选股票型 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13,039,456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其实先生与沈友根先生系父子关系，与陆丽丽女士系夫妻关系，三人合计持有股份占公司总股 本的</w:t>
            </w:r>
            <w:r>
              <w:rPr>
                <w:rFonts w:ascii="Times New Roman" w:eastAsia="Times New Roman" w:hAnsi="Times New Roman" w:cs="Times New Roman"/>
                <w:color w:val="000000"/>
                <w:spacing w:val="0"/>
                <w:w w:val="100"/>
                <w:position w:val="0"/>
              </w:rPr>
              <w:t>34.82%</w:t>
            </w:r>
            <w:r>
              <w:rPr>
                <w:color w:val="000000"/>
                <w:spacing w:val="0"/>
                <w:w w:val="100"/>
                <w:position w:val="0"/>
              </w:rPr>
              <w:t>。除此之外，公司未知上述其他股东之间是否存在关联关系，也未知是否属于一致 行动人。</w:t>
            </w:r>
          </w:p>
        </w:tc>
      </w:tr>
      <w:tr>
        <w:trPr>
          <w:trHeight w:val="403"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47,100,822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3"/>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left"/>
            </w:pPr>
            <w:r>
              <w:rPr>
                <w:color w:val="000000"/>
                <w:spacing w:val="0"/>
                <w:w w:val="100"/>
                <w:position w:val="0"/>
              </w:rPr>
              <w:t>中国建设银行一华商盛世成长股票型证 券投资基金</w:t>
            </w:r>
          </w:p>
        </w:tc>
        <w:tc>
          <w:tcPr>
            <w:gridSpan w:val="5"/>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32,384,171</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64"/>
        <w:gridCol w:w="4584"/>
        <w:gridCol w:w="1368"/>
        <w:gridCol w:w="946"/>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沈友根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23,040,000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陆丽丽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22,572,000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中国工商银行一汇添富成长焦点股票型 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18,075,195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中国农业银行一宝盈策略增长股票型证 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16,964,490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中国民生银行股份有限公司一华商领先 企业混合型证券投资基金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16,699,875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华润深国投信托有限公司</w:t>
            </w:r>
            <w:r>
              <w:rPr>
                <w:rFonts w:ascii="Times New Roman" w:eastAsia="Times New Roman" w:hAnsi="Times New Roman" w:cs="Times New Roman"/>
                <w:color w:val="000000"/>
                <w:spacing w:val="0"/>
                <w:w w:val="100"/>
                <w:position w:val="0"/>
              </w:rPr>
              <w:t>-</w:t>
            </w:r>
            <w:r>
              <w:rPr>
                <w:color w:val="000000"/>
                <w:spacing w:val="0"/>
                <w:w w:val="100"/>
                <w:position w:val="0"/>
              </w:rPr>
              <w:t>福麟</w:t>
            </w:r>
            <w:r>
              <w:rPr>
                <w:rFonts w:ascii="Times New Roman" w:eastAsia="Times New Roman" w:hAnsi="Times New Roman" w:cs="Times New Roman"/>
                <w:color w:val="000000"/>
                <w:spacing w:val="0"/>
                <w:w w:val="100"/>
                <w:position w:val="0"/>
              </w:rPr>
              <w:t>1</w:t>
            </w:r>
            <w:r>
              <w:rPr>
                <w:color w:val="000000"/>
                <w:spacing w:val="0"/>
                <w:w w:val="100"/>
                <w:position w:val="0"/>
              </w:rPr>
              <w:t>号信托 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14,504,600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中国民生银行一华商策略精选灵活配置 混合型证券投资基金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13,071,839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left"/>
            </w:pPr>
            <w:r>
              <w:rPr>
                <w:color w:val="000000"/>
                <w:spacing w:val="0"/>
                <w:w w:val="100"/>
                <w:position w:val="0"/>
              </w:rPr>
              <w:t>中国建设银行一银华核心价值优选股票 型证券投资基金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40" w:right="0" w:firstLine="0"/>
              <w:jc w:val="left"/>
            </w:pPr>
            <w:r>
              <w:rPr>
                <w:rFonts w:ascii="Times New Roman" w:eastAsia="Times New Roman" w:hAnsi="Times New Roman" w:cs="Times New Roman"/>
                <w:color w:val="000000"/>
                <w:spacing w:val="0"/>
                <w:w w:val="100"/>
                <w:position w:val="0"/>
              </w:rPr>
              <w:t>13,039,456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 间关联关系或一致行动的说明</w:t>
            </w:r>
          </w:p>
        </w:tc>
        <w:tc>
          <w:tcPr>
            <w:gridSpan w:val="3"/>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其实先生与沈友根先生系父子关系，与陆丽丽女士系夫妻关系，三人合计持有股份占公 司总股本的</w:t>
            </w:r>
            <w:r>
              <w:rPr>
                <w:rFonts w:ascii="Times New Roman" w:eastAsia="Times New Roman" w:hAnsi="Times New Roman" w:cs="Times New Roman"/>
                <w:color w:val="000000"/>
                <w:spacing w:val="0"/>
                <w:w w:val="100"/>
                <w:position w:val="0"/>
              </w:rPr>
              <w:t>34.82%</w:t>
            </w:r>
            <w:r>
              <w:rPr>
                <w:color w:val="000000"/>
                <w:spacing w:val="0"/>
                <w:w w:val="100"/>
                <w:position w:val="0"/>
              </w:rPr>
              <w:t>。除此之外，公司未知上述其他股东之间是否存在关联关系，也未知 是否属于一致行动人。</w:t>
            </w:r>
          </w:p>
        </w:tc>
      </w:tr>
    </w:tbl>
    <w:p>
      <w:pPr>
        <w:pStyle w:val="Style32"/>
        <w:keepNext w:val="0"/>
        <w:keepLines w:val="0"/>
        <w:widowControl w:val="0"/>
        <w:shd w:val="clear" w:color="auto" w:fill="auto"/>
        <w:bidi w:val="0"/>
        <w:spacing w:before="0" w:after="360" w:line="358" w:lineRule="exact"/>
        <w:ind w:left="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keepLines/>
        <w:widowControl w:val="0"/>
        <w:shd w:val="clear" w:color="auto" w:fill="auto"/>
        <w:bidi w:val="0"/>
        <w:spacing w:before="0" w:after="24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、公司控股股东情况</w:t>
      </w:r>
      <w:bookmarkEnd w:id="287"/>
      <w:bookmarkEnd w:id="288"/>
      <w:bookmarkEnd w:id="290"/>
    </w:p>
    <w:p>
      <w:pPr>
        <w:pStyle w:val="Style32"/>
        <w:keepNext w:val="0"/>
        <w:keepLines w:val="0"/>
        <w:widowControl w:val="0"/>
        <w:shd w:val="clear" w:color="auto" w:fill="auto"/>
        <w:bidi w:val="0"/>
        <w:spacing w:before="0" w:after="100" w:line="358" w:lineRule="exact"/>
        <w:ind w:left="0" w:right="0" w:firstLine="0"/>
        <w:jc w:val="left"/>
      </w:pPr>
      <w:r>
        <w:rPr>
          <w:color w:val="000000"/>
          <w:spacing w:val="0"/>
          <w:w w:val="100"/>
          <w:position w:val="0"/>
        </w:rPr>
        <w:t>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东方财富信息股份有限公司董事长</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3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3</w:t>
      </w:r>
      <w:bookmarkEnd w:id="293"/>
      <w:r>
        <w:rPr>
          <w:color w:val="000000"/>
          <w:spacing w:val="0"/>
          <w:w w:val="100"/>
          <w:position w:val="0"/>
        </w:rPr>
        <w:t>、公司实际控制人情况</w:t>
      </w:r>
      <w:bookmarkEnd w:id="291"/>
      <w:bookmarkEnd w:id="292"/>
      <w:bookmarkEnd w:id="294"/>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226"/>
        <w:gridCol w:w="2232"/>
        <w:gridCol w:w="412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东方财富信息股份有限公司董事长</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r>
        <w:br w:type="page"/>
      </w:r>
    </w:p>
    <w:p>
      <w:pPr>
        <w:pStyle w:val="Style3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1060450"/>
            <wp:docPr id="160" name="Picutre 160"/>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55"/>
                    <a:stretch/>
                  </pic:blipFill>
                  <pic:spPr>
                    <a:xfrm>
                      <a:ext cx="4596130" cy="1060450"/>
                    </a:xfrm>
                    <a:prstGeom prst="rect"/>
                  </pic:spPr>
                </pic:pic>
              </a:graphicData>
            </a:graphic>
          </wp:inline>
        </w:drawing>
      </w:r>
    </w:p>
    <w:p>
      <w:pPr>
        <w:widowControl w:val="0"/>
        <w:spacing w:after="339" w:line="1" w:lineRule="exact"/>
      </w:pPr>
    </w:p>
    <w:p>
      <w:pPr>
        <w:pStyle w:val="Style1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32"/>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375" w:val="left"/>
        </w:tabs>
        <w:bidi w:val="0"/>
        <w:spacing w:before="0" w:after="34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4</w:t>
      </w:r>
      <w:bookmarkEnd w:id="29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295"/>
      <w:bookmarkEnd w:id="296"/>
      <w:bookmarkEnd w:id="298"/>
    </w:p>
    <w:p>
      <w:pPr>
        <w:pStyle w:val="Style32"/>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37"/>
        <w:keepNext/>
        <w:keepLines/>
        <w:widowControl w:val="0"/>
        <w:shd w:val="clear" w:color="auto" w:fill="auto"/>
        <w:tabs>
          <w:tab w:pos="375" w:val="left"/>
        </w:tabs>
        <w:bidi w:val="0"/>
        <w:spacing w:before="0" w:after="34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5</w:t>
      </w:r>
      <w:bookmarkEnd w:id="301"/>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299"/>
      <w:bookmarkEnd w:id="300"/>
      <w:bookmarkEnd w:id="302"/>
    </w:p>
    <w:tbl>
      <w:tblPr>
        <w:tblOverlap w:val="never"/>
        <w:jc w:val="center"/>
        <w:tblLayout w:type="fixed"/>
      </w:tblPr>
      <w:tblGrid>
        <w:gridCol w:w="1920"/>
        <w:gridCol w:w="1915"/>
        <w:gridCol w:w="1910"/>
        <w:gridCol w:w="1915"/>
        <w:gridCol w:w="1920"/>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持有的限售条件股份数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新增可上市交易股份数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141,302,464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8,392,464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6,294,346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1,580,196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任职期内执行董监高限</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廖双辉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董监高限售股、离职后</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任职期内执行董监高限 售规定</w:t>
            </w:r>
          </w:p>
        </w:tc>
      </w:tr>
    </w:tbl>
    <w:p>
      <w:pPr>
        <w:sectPr>
          <w:footnotePr>
            <w:pos w:val="pageBottom"/>
            <w:numFmt w:val="decimal"/>
            <w:numRestart w:val="continuous"/>
          </w:footnotePr>
          <w:pgSz w:w="11900" w:h="16840"/>
          <w:pgMar w:top="1273" w:right="563" w:bottom="1436" w:left="595" w:header="0" w:footer="3" w:gutter="0"/>
          <w:cols w:space="720"/>
          <w:noEndnote/>
          <w:rtlGutter w:val="0"/>
          <w:docGrid w:linePitch="360"/>
        </w:sectPr>
      </w:pPr>
    </w:p>
    <w:p>
      <w:pPr>
        <w:pStyle w:val="Style19"/>
        <w:keepNext/>
        <w:keepLines/>
        <w:widowControl w:val="0"/>
        <w:shd w:val="clear" w:color="auto" w:fill="auto"/>
        <w:bidi w:val="0"/>
        <w:spacing w:before="0" w:after="520" w:line="240" w:lineRule="auto"/>
        <w:ind w:left="0" w:right="0" w:firstLine="0"/>
        <w:jc w:val="center"/>
      </w:pPr>
      <w:bookmarkStart w:id="303" w:name="bookmark303"/>
      <w:bookmarkStart w:id="304" w:name="bookmark304"/>
      <w:bookmarkStart w:id="305" w:name="bookmark305"/>
      <w:r>
        <w:rPr>
          <w:color w:val="000000"/>
          <w:spacing w:val="0"/>
          <w:w w:val="100"/>
          <w:position w:val="0"/>
        </w:rPr>
        <w:t>第七节 董事、监事、高级管理人员和员工情况</w:t>
      </w:r>
      <w:bookmarkEnd w:id="303"/>
      <w:bookmarkEnd w:id="304"/>
      <w:bookmarkEnd w:id="305"/>
    </w:p>
    <w:p>
      <w:pPr>
        <w:pStyle w:val="Style30"/>
        <w:keepNext/>
        <w:keepLines/>
        <w:widowControl w:val="0"/>
        <w:shd w:val="clear" w:color="auto" w:fill="auto"/>
        <w:bidi w:val="0"/>
        <w:spacing w:before="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sz w:val="24"/>
          <w:szCs w:val="24"/>
        </w:rPr>
        <w:t>一</w:t>
      </w:r>
      <w:bookmarkEnd w:id="308"/>
      <w:r>
        <w:rPr>
          <w:color w:val="000000"/>
          <w:spacing w:val="0"/>
          <w:w w:val="100"/>
          <w:position w:val="0"/>
          <w:sz w:val="24"/>
          <w:szCs w:val="24"/>
        </w:rPr>
        <w:t>、董事、监事和高级管理人员持股变动</w:t>
      </w:r>
      <w:bookmarkEnd w:id="306"/>
      <w:bookmarkEnd w:id="307"/>
      <w:bookmarkEnd w:id="309"/>
    </w:p>
    <w:p>
      <w:pPr>
        <w:pStyle w:val="Style37"/>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r>
        <w:rPr>
          <w:color w:val="000000"/>
          <w:spacing w:val="0"/>
          <w:w w:val="100"/>
          <w:position w:val="0"/>
        </w:rPr>
        <w:t>、持股情况</w:t>
      </w:r>
      <w:bookmarkEnd w:id="310"/>
      <w:bookmarkEnd w:id="311"/>
      <w:bookmarkEnd w:id="312"/>
    </w:p>
    <w:tbl>
      <w:tblPr>
        <w:tblOverlap w:val="never"/>
        <w:jc w:val="center"/>
        <w:tblLayout w:type="fixed"/>
      </w:tblPr>
      <w:tblGrid>
        <w:gridCol w:w="686"/>
        <w:gridCol w:w="682"/>
        <w:gridCol w:w="682"/>
        <w:gridCol w:w="682"/>
        <w:gridCol w:w="682"/>
        <w:gridCol w:w="686"/>
        <w:gridCol w:w="682"/>
        <w:gridCol w:w="686"/>
        <w:gridCol w:w="682"/>
        <w:gridCol w:w="686"/>
        <w:gridCol w:w="682"/>
        <w:gridCol w:w="686"/>
        <w:gridCol w:w="682"/>
        <w:gridCol w:w="792"/>
      </w:tblGrid>
      <w:tr>
        <w:trPr>
          <w:trHeight w:val="228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0"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增减变动 原因</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94,201,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94,201,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188,403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权益分派</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副董事 长、总 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4,196,2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4,196,2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6,392,4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派、出售</w:t>
            </w:r>
          </w:p>
        </w:tc>
      </w:tr>
      <w:tr>
        <w:trPr>
          <w:trHeight w:val="258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副董事 长、副 总经 理、财 务总 监、董 事会秘 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269,399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权益分派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1,053,4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2,106,9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权益分派</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廖双辉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 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2,040,0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权益分派</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张赛美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李智平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吕长江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沈国权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独立董</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86"/>
        <w:gridCol w:w="682"/>
        <w:gridCol w:w="682"/>
        <w:gridCol w:w="682"/>
        <w:gridCol w:w="682"/>
        <w:gridCol w:w="686"/>
        <w:gridCol w:w="682"/>
        <w:gridCol w:w="686"/>
        <w:gridCol w:w="682"/>
        <w:gridCol w:w="686"/>
        <w:gridCol w:w="682"/>
        <w:gridCol w:w="686"/>
        <w:gridCol w:w="682"/>
        <w:gridCol w:w="792"/>
      </w:tblGrid>
      <w:tr>
        <w:trPr>
          <w:trHeight w:val="72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5,594,9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5,594,9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10,689,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派、出售</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毛芸飞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106,335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106,335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210,171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、持有股票期权情况</w:t>
      </w:r>
    </w:p>
    <w:p>
      <w:pPr>
        <w:widowControl w:val="0"/>
        <w:spacing w:after="299" w:line="1" w:lineRule="exact"/>
      </w:pPr>
    </w:p>
    <w:p>
      <w:pPr>
        <w:widowControl w:val="0"/>
        <w:spacing w:line="1" w:lineRule="exact"/>
      </w:pPr>
    </w:p>
    <w:tbl>
      <w:tblPr>
        <w:tblOverlap w:val="never"/>
        <w:jc w:val="center"/>
        <w:tblLayout w:type="fixed"/>
      </w:tblPr>
      <w:tblGrid>
        <w:gridCol w:w="1200"/>
        <w:gridCol w:w="1190"/>
        <w:gridCol w:w="1195"/>
        <w:gridCol w:w="1200"/>
        <w:gridCol w:w="1195"/>
        <w:gridCol w:w="1200"/>
        <w:gridCol w:w="1195"/>
        <w:gridCol w:w="1205"/>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期初持有股票 期权数量（份）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本期获授予股 票期权数量</w:t>
            </w:r>
          </w:p>
          <w:p>
            <w:pPr>
              <w:pStyle w:val="Style14"/>
              <w:keepNext w:val="0"/>
              <w:keepLines w:val="0"/>
              <w:widowControl w:val="0"/>
              <w:shd w:val="clear" w:color="auto" w:fill="auto"/>
              <w:bidi w:val="0"/>
              <w:spacing w:before="0" w:after="0" w:line="310" w:lineRule="exact"/>
              <w:ind w:left="0" w:right="0" w:firstLine="320"/>
              <w:jc w:val="both"/>
            </w:pPr>
            <w:r>
              <w:rPr>
                <w:color w:val="000000"/>
                <w:spacing w:val="0"/>
                <w:w w:val="100"/>
                <w:position w:val="0"/>
              </w:rPr>
              <w:t>（份）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317" w:lineRule="exact"/>
              <w:ind w:left="0" w:right="0" w:firstLine="0"/>
              <w:jc w:val="center"/>
            </w:pPr>
            <w:r>
              <w:rPr>
                <w:color w:val="000000"/>
                <w:spacing w:val="0"/>
                <w:w w:val="100"/>
                <w:position w:val="0"/>
              </w:rPr>
              <w:t>本期已行权股 票期权数量</w:t>
            </w:r>
          </w:p>
          <w:p>
            <w:pPr>
              <w:pStyle w:val="Style14"/>
              <w:keepNext w:val="0"/>
              <w:keepLines w:val="0"/>
              <w:widowControl w:val="0"/>
              <w:shd w:val="clear" w:color="auto" w:fill="auto"/>
              <w:bidi w:val="0"/>
              <w:spacing w:before="0" w:after="0" w:line="317" w:lineRule="exact"/>
              <w:ind w:left="0" w:right="0" w:firstLine="320"/>
              <w:jc w:val="left"/>
            </w:pPr>
            <w:r>
              <w:rPr>
                <w:color w:val="000000"/>
                <w:spacing w:val="0"/>
                <w:w w:val="100"/>
                <w:position w:val="0"/>
              </w:rPr>
              <w:t>（份）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本期注销的股 票期权数量 （份）</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期末持有股票 期权数量（份）</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both"/>
            </w:pPr>
            <w:r>
              <w:rPr>
                <w:color w:val="000000"/>
                <w:spacing w:val="0"/>
                <w:w w:val="100"/>
                <w:position w:val="0"/>
              </w:rPr>
              <w:t>副董事长、副 总经理、财务 总监、董事会 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240,000</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240,000</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廖双辉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480,000</w:t>
            </w:r>
          </w:p>
        </w:tc>
      </w:tr>
    </w:tbl>
    <w:p>
      <w:pPr>
        <w:widowControl w:val="0"/>
        <w:spacing w:after="299" w:line="1" w:lineRule="exact"/>
      </w:pPr>
    </w:p>
    <w:p>
      <w:pPr>
        <w:pStyle w:val="Style30"/>
        <w:keepNext/>
        <w:keepLines/>
        <w:widowControl w:val="0"/>
        <w:shd w:val="clear" w:color="auto" w:fill="auto"/>
        <w:bidi w:val="0"/>
        <w:spacing w:before="0" w:after="36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sz w:val="24"/>
          <w:szCs w:val="24"/>
        </w:rPr>
        <w:t>二</w:t>
      </w:r>
      <w:bookmarkEnd w:id="315"/>
      <w:r>
        <w:rPr>
          <w:color w:val="000000"/>
          <w:spacing w:val="0"/>
          <w:w w:val="100"/>
          <w:position w:val="0"/>
          <w:sz w:val="24"/>
          <w:szCs w:val="24"/>
        </w:rPr>
        <w:t>、任职情况</w:t>
      </w:r>
      <w:bookmarkEnd w:id="313"/>
      <w:bookmarkEnd w:id="314"/>
      <w:bookmarkEnd w:id="316"/>
    </w:p>
    <w:p>
      <w:pPr>
        <w:pStyle w:val="Style3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42"/>
        <w:keepNext w:val="0"/>
        <w:keepLines w:val="0"/>
        <w:widowControl w:val="0"/>
        <w:shd w:val="clear" w:color="auto" w:fill="auto"/>
        <w:bidi w:val="0"/>
        <w:spacing w:before="0" w:after="0" w:line="326" w:lineRule="auto"/>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、董事会成员</w:t>
      </w:r>
    </w:p>
    <w:p>
      <w:pPr>
        <w:pStyle w:val="Style4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其实，男，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月生，中国国籍，无永久境外居留权，上海市第十一届政协委员，上海交通大学 工学学士、复旦大学高级工商管理硕士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。曾任职中国国际期货经纪</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有限公司、上海世基 投资顾问有限公司副总经理、上海久联证券经纪有限公司总裁助理兼研发部总经理、上海益邦投资咨询有 限公司总经理。其实先生是公司的创始人，现任本公司董事长，任期为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陶涛，男，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月生，中国国籍，无永久境外居留权，大学本科。曾任职于上海兰生集团有限公 司企宣部、公共事务部、总经理办公室，期间担任东视财经特约记者，负责东方电视台、北京电视台、深 圳电视台联合制作的《证券无限三地通》节目的上海地区采编工作。现任本公司副董事长、总经理，任期 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陆威，男，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月生，中国国籍，无永久境外居留权，复旦大学高级工商管理硕士</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 高级会计师。曾任中外运集装箱运输有限公司财务部资金计划科经理、财务部总经理助理、副总经理、总 经理。现任本公司副董事长、副总经理、财务总监、董事会秘书，任期为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程磊，男，</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月生，中国国籍，无永久境外居留权，复旦大学计算机软件专业本科学历，复旦 大学软件工程硕士。曾任上海美宁计算机网络有限公司技术部开发组成员、项目经理，环球外汇网副总经 理兼技术总监，本公司研发中心总监。现任本公司董事、副总经理，任期为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2" w:lineRule="exact"/>
        <w:ind w:left="0" w:right="0" w:firstLine="440"/>
        <w:jc w:val="left"/>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273" w:right="563" w:bottom="1436" w:left="595" w:header="0" w:footer="3" w:gutter="0"/>
          <w:cols w:space="720"/>
          <w:noEndnote/>
          <w:rtlGutter w:val="0"/>
          <w:docGrid w:linePitch="360"/>
        </w:sectPr>
      </w:pPr>
      <w:r>
        <w:rPr>
          <w:color w:val="000000"/>
          <w:spacing w:val="0"/>
          <w:w w:val="100"/>
          <w:position w:val="0"/>
        </w:rPr>
        <w:t>张赛美，女，</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月生，中国国籍，无永久境外居留权，硕士研究生，高级经济师。曾任上海社 会科学院经济研究所助理研究员，海通证券有限公司投资银行部总经理、并购部总经理、战略规划部总经 </w:t>
      </w:r>
    </w:p>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rPr>
        <w:t>理、衍生产品部总经理。现任海通开元投资有限公司董事长、海通证券股份有限公司股权投资与合作办公 室负责人，报告期内任本公司董事，任期为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李智平，男，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月生，中国国籍，无永久境外居留权，硕士研究生。曾任上海青年报社长兼总 编辑，上海东方网股份有限公司总经理，上海信息服务行业协会理事长、上海东方网股份有限公司董事长 兼总裁。现任中国数字影像出版拓展中心总经理、东方出版中心总编辑、上海市网络文化协会执行会长， 报告期内任本公司独立董事，任期为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吕长江，男，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月生，中国国籍，无永久境外居留权，博士研究生。复旦大学管理学院副院长、 会计系主任、教授、博士生导师，享受国务院政府特殊津贴，财政部会计准则咨询委员会专家组成员、《中 国会计评论》副主编、上海金丰投资股份有限公司独立董事、浙江中国小商品城集团股份有限公司独立董 事，报告期内任本公司独立董事，任期为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1" w:lineRule="exact"/>
        <w:ind w:left="140" w:right="0" w:firstLine="420"/>
        <w:jc w:val="both"/>
      </w:pPr>
      <w:r>
        <w:rPr>
          <w:color w:val="000000"/>
          <w:spacing w:val="0"/>
          <w:w w:val="100"/>
          <w:position w:val="0"/>
        </w:rPr>
        <w:t>沈国权，男，</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月生，中国国籍，无永久境外居留权，硕士研究生。曾任职于上海市人民检察 院政策研究室、上海市万国律师事务所、上海天和律师事务所。现任上海市锦天城律师事务所高级合伙人， 上海新华传媒股份公司独立董事、浙江水晶光电科技股份公司独立董事，报告期内任本公司独立董事，任 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tabs>
          <w:tab w:pos="928" w:val="left"/>
        </w:tabs>
        <w:bidi w:val="0"/>
        <w:spacing w:before="0" w:after="0" w:line="311" w:lineRule="exact"/>
        <w:ind w:left="0" w:right="0" w:firstLine="560"/>
        <w:jc w:val="both"/>
      </w:pPr>
      <w:bookmarkStart w:id="317" w:name="bookmark317"/>
      <w:r>
        <w:rPr>
          <w:rFonts w:ascii="Times New Roman" w:eastAsia="Times New Roman" w:hAnsi="Times New Roman" w:cs="Times New Roman"/>
          <w:color w:val="000000"/>
          <w:spacing w:val="0"/>
          <w:w w:val="100"/>
          <w:position w:val="0"/>
        </w:rPr>
        <w:t>2</w:t>
      </w:r>
      <w:bookmarkEnd w:id="317"/>
      <w:r>
        <w:rPr>
          <w:color w:val="000000"/>
          <w:spacing w:val="0"/>
          <w:w w:val="100"/>
          <w:position w:val="0"/>
        </w:rPr>
        <w:t>、</w:t>
        <w:tab/>
        <w:t>监事会成员</w:t>
      </w:r>
    </w:p>
    <w:p>
      <w:pPr>
        <w:pStyle w:val="Style42"/>
        <w:keepNext w:val="0"/>
        <w:keepLines w:val="0"/>
        <w:widowControl w:val="0"/>
        <w:shd w:val="clear" w:color="auto" w:fill="auto"/>
        <w:bidi w:val="0"/>
        <w:spacing w:before="0" w:after="0" w:line="311" w:lineRule="exact"/>
        <w:ind w:left="140" w:right="0" w:firstLine="420"/>
        <w:jc w:val="left"/>
      </w:pPr>
      <w:r>
        <w:rPr>
          <w:color w:val="000000"/>
          <w:spacing w:val="0"/>
          <w:w w:val="100"/>
          <w:position w:val="0"/>
        </w:rPr>
        <w:t>鲍一青，男，</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月生，中国国籍，无永久境外居留权，大专学历。曾任上海世基投资顾问有限 公司部门经理，上海益邦投资咨询有限公司副总经理。现任本公司内容部副总监、监事会主席，任期为</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1" w:lineRule="exact"/>
        <w:ind w:left="140" w:right="0" w:firstLine="420"/>
        <w:jc w:val="left"/>
      </w:pPr>
      <w:r>
        <w:rPr>
          <w:color w:val="000000"/>
          <w:spacing w:val="0"/>
          <w:w w:val="100"/>
          <w:position w:val="0"/>
        </w:rPr>
        <w:t>叶露，女，</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月生，中国国籍，无永久境外居留权，大学本科。</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月加入本公司，现任 本公司财务部经理、监事，任期为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bidi w:val="0"/>
        <w:spacing w:before="0" w:after="0" w:line="311" w:lineRule="exact"/>
        <w:ind w:left="140" w:right="0" w:firstLine="420"/>
        <w:jc w:val="left"/>
      </w:pPr>
      <w:r>
        <w:rPr>
          <w:color w:val="000000"/>
          <w:spacing w:val="0"/>
          <w:w w:val="100"/>
          <w:position w:val="0"/>
        </w:rPr>
        <w:t>毛芸飞，女，</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月生，中国国籍，无永久境外居留权，大学本科。</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月加入本公司，现 任本公司人力资源部人事经理，报告期内任公司监事，任期为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42"/>
        <w:keepNext w:val="0"/>
        <w:keepLines w:val="0"/>
        <w:widowControl w:val="0"/>
        <w:shd w:val="clear" w:color="auto" w:fill="auto"/>
        <w:tabs>
          <w:tab w:pos="928" w:val="left"/>
        </w:tabs>
        <w:bidi w:val="0"/>
        <w:spacing w:before="0" w:after="0" w:line="311" w:lineRule="exact"/>
        <w:ind w:left="0" w:right="0" w:firstLine="560"/>
        <w:jc w:val="both"/>
      </w:pPr>
      <w:bookmarkStart w:id="318" w:name="bookmark318"/>
      <w:r>
        <w:rPr>
          <w:rFonts w:ascii="Times New Roman" w:eastAsia="Times New Roman" w:hAnsi="Times New Roman" w:cs="Times New Roman"/>
          <w:color w:val="000000"/>
          <w:spacing w:val="0"/>
          <w:w w:val="100"/>
          <w:position w:val="0"/>
        </w:rPr>
        <w:t>3</w:t>
      </w:r>
      <w:bookmarkEnd w:id="318"/>
      <w:r>
        <w:rPr>
          <w:color w:val="000000"/>
          <w:spacing w:val="0"/>
          <w:w w:val="100"/>
          <w:position w:val="0"/>
        </w:rPr>
        <w:t>、</w:t>
        <w:tab/>
        <w:t>高级管理人员</w:t>
      </w:r>
    </w:p>
    <w:p>
      <w:pPr>
        <w:pStyle w:val="Style42"/>
        <w:keepNext w:val="0"/>
        <w:keepLines w:val="0"/>
        <w:widowControl w:val="0"/>
        <w:shd w:val="clear" w:color="auto" w:fill="auto"/>
        <w:bidi w:val="0"/>
        <w:spacing w:before="0" w:after="0" w:line="311" w:lineRule="exact"/>
        <w:ind w:left="0" w:right="0" w:firstLine="560"/>
        <w:jc w:val="both"/>
      </w:pPr>
      <w:r>
        <w:rPr>
          <w:color w:val="000000"/>
          <w:spacing w:val="0"/>
          <w:w w:val="100"/>
          <w:position w:val="0"/>
        </w:rPr>
        <w:t>陶涛，总经理，简历详见本节之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0" w:line="311" w:lineRule="exact"/>
        <w:ind w:left="0" w:right="0" w:firstLine="560"/>
        <w:jc w:val="both"/>
      </w:pPr>
      <w:r>
        <w:rPr>
          <w:color w:val="000000"/>
          <w:spacing w:val="0"/>
          <w:w w:val="100"/>
          <w:position w:val="0"/>
        </w:rPr>
        <w:t>陆威，副总经理、财务总监、董事会秘书，简历详见本节之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460" w:line="311" w:lineRule="exact"/>
        <w:ind w:left="0" w:right="0" w:firstLine="560"/>
        <w:jc w:val="both"/>
      </w:pPr>
      <w:r>
        <w:rPr>
          <w:color w:val="000000"/>
          <w:spacing w:val="0"/>
          <w:w w:val="100"/>
          <w:position w:val="0"/>
        </w:rPr>
        <w:t>程磊，副总经理，简历详见本节之</w:t>
      </w:r>
      <w:r>
        <w:rPr>
          <w:rFonts w:ascii="Times New Roman" w:eastAsia="Times New Roman" w:hAnsi="Times New Roman" w:cs="Times New Roman"/>
          <w:color w:val="000000"/>
          <w:spacing w:val="0"/>
          <w:w w:val="100"/>
          <w:position w:val="0"/>
        </w:rPr>
        <w:t>“1</w:t>
      </w:r>
      <w:r>
        <w:rPr>
          <w:color w:val="000000"/>
          <w:spacing w:val="0"/>
          <w:w w:val="100"/>
          <w:position w:val="0"/>
        </w:rPr>
        <w:t>、董事会成员</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4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上海东方财富管理专修学院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法人代表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上海优优商务咨询有限公司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上海东银软件科技有限公司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SimHei" w:eastAsia="SimHei" w:hAnsi="SimHei" w:cs="SimHei"/>
                <w:color w:val="000000"/>
                <w:spacing w:val="0"/>
                <w:w w:val="100"/>
                <w:position w:val="0"/>
                <w:sz w:val="13"/>
                <w:szCs w:val="13"/>
                <w:vertAlign w:val="subscript"/>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上海东方财富证券研究所有限公司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上海东方财富金融数据服务有限公司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上海中经商务咨询有限公司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上海东银软件科技有限公司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三</w:t>
      </w:r>
      <w:bookmarkEnd w:id="321"/>
      <w:r>
        <w:rPr>
          <w:color w:val="000000"/>
          <w:spacing w:val="0"/>
          <w:w w:val="100"/>
          <w:position w:val="0"/>
          <w:sz w:val="24"/>
          <w:szCs w:val="24"/>
        </w:rPr>
        <w:t>、董事、监事、高级管理人员报酬情况</w:t>
      </w:r>
      <w:bookmarkEnd w:id="319"/>
      <w:bookmarkEnd w:id="320"/>
      <w:bookmarkEnd w:id="322"/>
    </w:p>
    <w:tbl>
      <w:tblPr>
        <w:tblOverlap w:val="never"/>
        <w:jc w:val="center"/>
        <w:tblLayout w:type="fixed"/>
      </w:tblPr>
      <w:tblGrid>
        <w:gridCol w:w="3600"/>
        <w:gridCol w:w="5981"/>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2013</w:t>
            </w:r>
            <w:r>
              <w:rPr>
                <w:color w:val="000000"/>
                <w:spacing w:val="0"/>
                <w:w w:val="100"/>
                <w:position w:val="0"/>
              </w:rPr>
              <w:t>年度经营情况，按照有关业绩考核规定，经董事会薪酬与考核委 员会审核，公司董事、监事、高级管理人员从公司获得的报酬。</w:t>
            </w:r>
          </w:p>
        </w:tc>
      </w:tr>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董事、监事和高级管理人员的报酬按照公司董事会专门委员会《薪酬与考核 委员会议事规则》等规定，结合其经营绩效、工作能力、岗位职级等考核确 定并发放。</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董事、监事和高级管理人员的报酬按照规定进行了发放。</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200"/>
        <w:gridCol w:w="1195"/>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从股东单位获 得的报酬总额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副董事长、总 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6" w:lineRule="exact"/>
              <w:ind w:left="0" w:right="0" w:firstLine="0"/>
              <w:jc w:val="left"/>
            </w:pPr>
            <w:r>
              <w:rPr>
                <w:color w:val="000000"/>
                <w:spacing w:val="0"/>
                <w:w w:val="100"/>
                <w:position w:val="0"/>
              </w:rPr>
              <w:t>副董事长、副 总经理、财务 总监、董事会 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廖双辉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张赛美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李智平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吕长江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沈国权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鲍一青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毛芸飞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公司董事、监事、高级管理人员报告期内被授予的股权激励情况</w:t>
      </w:r>
    </w:p>
    <w:p>
      <w:pPr>
        <w:widowControl w:val="0"/>
        <w:spacing w:line="1" w:lineRule="exact"/>
      </w:pPr>
      <w:r>
        <w:br w:type="page"/>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85"/>
        <w:gridCol w:w="1234"/>
        <w:gridCol w:w="1061"/>
        <w:gridCol w:w="1061"/>
        <w:gridCol w:w="1061"/>
        <w:gridCol w:w="1061"/>
        <w:gridCol w:w="1066"/>
        <w:gridCol w:w="1061"/>
        <w:gridCol w:w="1066"/>
      </w:tblGrid>
      <w:tr>
        <w:trPr>
          <w:trHeight w:val="134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报告期内可</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行权的期权</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报告期内已</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行权的期权</w:t>
            </w:r>
          </w:p>
          <w:p>
            <w:pPr>
              <w:pStyle w:val="Style14"/>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报告期内已 行权期限的 行权价格（元</w:t>
            </w:r>
          </w:p>
          <w:p>
            <w:pPr>
              <w:pStyle w:val="Style1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8" w:lineRule="exact"/>
              <w:ind w:left="0" w:right="0" w:firstLine="0"/>
              <w:jc w:val="center"/>
            </w:pPr>
            <w:r>
              <w:rPr>
                <w:color w:val="000000"/>
                <w:spacing w:val="0"/>
                <w:w w:val="100"/>
                <w:position w:val="0"/>
              </w:rPr>
              <w:t>限制性股票 的授予价格 （元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报告期行权 的限制性股 票数量</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副董事长、副总 经理、财务总 监、董事会秘书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廖双辉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四</w:t>
      </w:r>
      <w:bookmarkEnd w:id="325"/>
      <w:r>
        <w:rPr>
          <w:color w:val="000000"/>
          <w:spacing w:val="0"/>
          <w:w w:val="100"/>
          <w:position w:val="0"/>
          <w:sz w:val="24"/>
          <w:szCs w:val="24"/>
        </w:rPr>
        <w:t>、公司董事、监事、高级管理人员变动情况</w:t>
      </w:r>
      <w:bookmarkEnd w:id="323"/>
      <w:bookmarkEnd w:id="324"/>
      <w:bookmarkEnd w:id="326"/>
    </w:p>
    <w:tbl>
      <w:tblPr>
        <w:tblOverlap w:val="never"/>
        <w:jc w:val="center"/>
        <w:tblLayout w:type="fixed"/>
      </w:tblPr>
      <w:tblGrid>
        <w:gridCol w:w="1334"/>
        <w:gridCol w:w="1330"/>
        <w:gridCol w:w="1330"/>
        <w:gridCol w:w="1507"/>
        <w:gridCol w:w="400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廖双辉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sz w:val="24"/>
          <w:szCs w:val="24"/>
        </w:rPr>
        <w:t>五</w:t>
      </w:r>
      <w:bookmarkEnd w:id="329"/>
      <w:r>
        <w:rPr>
          <w:color w:val="000000"/>
          <w:spacing w:val="0"/>
          <w:w w:val="100"/>
          <w:position w:val="0"/>
          <w:sz w:val="24"/>
          <w:szCs w:val="24"/>
        </w:rPr>
        <w:t>、公司员工情况</w:t>
      </w:r>
      <w:bookmarkEnd w:id="327"/>
      <w:bookmarkEnd w:id="328"/>
      <w:bookmarkEnd w:id="330"/>
    </w:p>
    <w:p>
      <w:pPr>
        <w:pStyle w:val="Style30"/>
        <w:keepNext/>
        <w:keepLines/>
        <w:widowControl w:val="0"/>
        <w:shd w:val="clear" w:color="auto" w:fill="auto"/>
        <w:bidi w:val="0"/>
        <w:spacing w:before="0" w:after="0" w:line="240" w:lineRule="auto"/>
        <w:ind w:left="0" w:right="0" w:firstLine="0"/>
        <w:jc w:val="left"/>
      </w:pPr>
      <w:bookmarkStart w:id="327" w:name="bookmark327"/>
      <w:bookmarkStart w:id="328" w:name="bookmark328"/>
      <w:bookmarkStart w:id="331" w:name="bookmark331"/>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b w:val="0"/>
          <w:bCs w:val="0"/>
          <w:color w:val="000000"/>
          <w:spacing w:val="0"/>
          <w:w w:val="100"/>
          <w:position w:val="0"/>
          <w:sz w:val="26"/>
          <w:szCs w:val="26"/>
        </w:rPr>
        <w:t>0，</w:t>
      </w:r>
      <w:r>
        <w:rPr>
          <w:color w:val="000000"/>
          <w:spacing w:val="0"/>
          <w:w w:val="100"/>
          <w:position w:val="0"/>
          <w:sz w:val="24"/>
          <w:szCs w:val="24"/>
        </w:rPr>
        <w:t>公司员工（含全资子公司）的专业结构、受教育程度情况如下:</w:t>
      </w:r>
      <w:bookmarkEnd w:id="327"/>
      <w:bookmarkEnd w:id="328"/>
      <w:bookmarkEnd w:id="331"/>
    </w:p>
    <w:tbl>
      <w:tblPr>
        <w:tblOverlap w:val="never"/>
        <w:jc w:val="left"/>
        <w:tblLayout w:type="fixed"/>
      </w:tblPr>
      <w:tblGrid>
        <w:gridCol w:w="2371"/>
        <w:gridCol w:w="2582"/>
        <w:gridCol w:w="2150"/>
        <w:gridCol w:w="1949"/>
      </w:tblGrid>
      <w:tr>
        <w:trPr>
          <w:trHeight w:val="355" w:hRule="exact"/>
        </w:trPr>
        <w:tc>
          <w:tcPr>
            <w:tcBorders>
              <w:top w:val="single" w:sz="4"/>
              <w:left w:val="single" w:sz="4"/>
            </w:tcBorders>
            <w:shd w:val="clear" w:color="auto" w:fill="C0C0C0"/>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C0C0C0"/>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细分类别</w:t>
            </w:r>
          </w:p>
        </w:tc>
        <w:tc>
          <w:tcPr>
            <w:tcBorders>
              <w:top w:val="single" w:sz="4"/>
              <w:left w:val="single" w:sz="4"/>
            </w:tcBorders>
            <w:shd w:val="clear" w:color="auto" w:fill="C0C0C0"/>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员工数量</w:t>
            </w:r>
          </w:p>
        </w:tc>
        <w:tc>
          <w:tcPr>
            <w:tcBorders>
              <w:top w:val="single" w:sz="4"/>
              <w:left w:val="single" w:sz="4"/>
              <w:right w:val="single" w:sz="4"/>
            </w:tcBorders>
            <w:shd w:val="clear" w:color="auto" w:fill="C0C0C0"/>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百分比（%）</w:t>
            </w:r>
          </w:p>
        </w:tc>
      </w:tr>
      <w:tr>
        <w:trPr>
          <w:trHeight w:val="360" w:hRule="exact"/>
        </w:trPr>
        <w:tc>
          <w:tcPr>
            <w:vMerge w:val="restart"/>
            <w:tcBorders>
              <w:top w:val="single" w:sz="4"/>
              <w:left w:val="single" w:sz="4"/>
            </w:tcBorders>
            <w:shd w:val="clear" w:color="auto" w:fill="C0C0C0"/>
            <w:vAlign w:val="top"/>
          </w:tcPr>
          <w:p>
            <w:pPr>
              <w:pStyle w:val="Style1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年龄构成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r>
              <w:rPr>
                <w:color w:val="000000"/>
                <w:spacing w:val="0"/>
                <w:w w:val="100"/>
                <w:position w:val="0"/>
              </w:rPr>
              <w:t>岁及以下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84.53</w:t>
            </w:r>
          </w:p>
        </w:tc>
      </w:tr>
      <w:tr>
        <w:trPr>
          <w:trHeight w:val="365"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w:t>
            </w:r>
            <w:r>
              <w:rPr>
                <w:color w:val="000000"/>
                <w:spacing w:val="0"/>
                <w:w w:val="100"/>
                <w:position w:val="0"/>
              </w:rPr>
              <w:t>岁至</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11.78</w:t>
            </w:r>
          </w:p>
        </w:tc>
      </w:tr>
      <w:tr>
        <w:trPr>
          <w:trHeight w:val="36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r>
              <w:rPr>
                <w:color w:val="000000"/>
                <w:spacing w:val="0"/>
                <w:w w:val="100"/>
                <w:position w:val="0"/>
              </w:rPr>
              <w:t>岁至</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2.25</w:t>
            </w:r>
          </w:p>
        </w:tc>
      </w:tr>
      <w:tr>
        <w:trPr>
          <w:trHeight w:val="36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r>
              <w:rPr>
                <w:color w:val="000000"/>
                <w:spacing w:val="0"/>
                <w:w w:val="100"/>
                <w:position w:val="0"/>
              </w:rPr>
              <w:t>岁至</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1.44</w:t>
            </w:r>
          </w:p>
        </w:tc>
      </w:tr>
      <w:tr>
        <w:trPr>
          <w:trHeight w:val="37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r>
      <w:tr>
        <w:trPr>
          <w:trHeight w:val="355" w:hRule="exact"/>
        </w:trPr>
        <w:tc>
          <w:tcPr>
            <w:vMerge w:val="restart"/>
            <w:tcBorders>
              <w:top w:val="single" w:sz="4"/>
              <w:left w:val="single" w:sz="4"/>
            </w:tcBorders>
            <w:shd w:val="clear" w:color="auto" w:fill="C0C0C0"/>
            <w:vAlign w:val="top"/>
          </w:tcPr>
          <w:p>
            <w:pPr>
              <w:pStyle w:val="Style1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学历构成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本科及以上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53.96</w:t>
            </w:r>
          </w:p>
        </w:tc>
      </w:tr>
      <w:tr>
        <w:trPr>
          <w:trHeight w:val="365"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32.10</w:t>
            </w:r>
          </w:p>
        </w:tc>
      </w:tr>
      <w:tr>
        <w:trPr>
          <w:trHeight w:val="36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5.13</w:t>
            </w:r>
          </w:p>
        </w:tc>
      </w:tr>
      <w:tr>
        <w:trPr>
          <w:trHeight w:val="36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7.10</w:t>
            </w:r>
          </w:p>
        </w:tc>
      </w:tr>
      <w:tr>
        <w:trPr>
          <w:trHeight w:val="365"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初中及以下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1.71</w:t>
            </w:r>
          </w:p>
        </w:tc>
      </w:tr>
      <w:tr>
        <w:trPr>
          <w:trHeight w:val="365"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r>
      <w:tr>
        <w:trPr>
          <w:trHeight w:val="360" w:hRule="exact"/>
        </w:trPr>
        <w:tc>
          <w:tcPr>
            <w:vMerge w:val="restart"/>
            <w:tcBorders>
              <w:top w:val="single" w:sz="4"/>
              <w:left w:val="single" w:sz="4"/>
            </w:tcBorders>
            <w:shd w:val="clear" w:color="auto" w:fill="C0C0C0"/>
            <w:vAlign w:val="top"/>
          </w:tcPr>
          <w:p>
            <w:pPr>
              <w:pStyle w:val="Style14"/>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专业构成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行政管理人员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5.76</w:t>
            </w:r>
          </w:p>
        </w:tc>
      </w:tr>
      <w:tr>
        <w:trPr>
          <w:trHeight w:val="36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财务管理人员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1.26</w:t>
            </w:r>
          </w:p>
        </w:tc>
      </w:tr>
      <w:tr>
        <w:trPr>
          <w:trHeight w:val="365"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研发技术人员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58.90</w:t>
            </w:r>
          </w:p>
        </w:tc>
      </w:tr>
      <w:tr>
        <w:trPr>
          <w:trHeight w:val="36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内容管理人员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9.98</w:t>
            </w:r>
          </w:p>
        </w:tc>
      </w:tr>
      <w:tr>
        <w:trPr>
          <w:trHeight w:val="360"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市场营销人员</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20.50</w:t>
            </w:r>
          </w:p>
        </w:tc>
      </w:tr>
      <w:tr>
        <w:trPr>
          <w:trHeight w:val="365" w:hRule="exact"/>
        </w:trPr>
        <w:tc>
          <w:tcPr>
            <w:vMerge/>
            <w:tcBorders>
              <w:left w:val="single" w:sz="4"/>
            </w:tcBorders>
            <w:shd w:val="clear" w:color="auto" w:fill="C0C0C0"/>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3.60</w:t>
            </w:r>
          </w:p>
        </w:tc>
      </w:tr>
      <w:tr>
        <w:trPr>
          <w:trHeight w:val="384" w:hRule="exact"/>
        </w:trPr>
        <w:tc>
          <w:tcPr>
            <w:vMerge/>
            <w:tcBorders>
              <w:left w:val="single" w:sz="4"/>
              <w:bottom w:val="single" w:sz="4"/>
            </w:tcBorders>
            <w:shd w:val="clear" w:color="auto" w:fill="C0C0C0"/>
            <w:vAlign w:val="top"/>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1112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100.00</w:t>
            </w:r>
          </w:p>
        </w:tc>
      </w:tr>
    </w:tbl>
    <w:p>
      <w:pPr>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Restart w:val="continuous"/>
          </w:footnotePr>
          <w:pgSz w:w="11900" w:h="16840"/>
          <w:pgMar w:top="1273" w:right="563" w:bottom="1436" w:left="595" w:header="0" w:footer="3" w:gutter="0"/>
          <w:cols w:space="720"/>
          <w:noEndnote/>
          <w:titlePg/>
          <w:rtlGutter w:val="0"/>
          <w:docGrid w:linePitch="360"/>
        </w:sectPr>
      </w:pPr>
    </w:p>
    <w:p>
      <w:pPr>
        <w:pStyle w:val="Style19"/>
        <w:keepNext/>
        <w:keepLines/>
        <w:widowControl w:val="0"/>
        <w:shd w:val="clear" w:color="auto" w:fill="auto"/>
        <w:bidi w:val="0"/>
        <w:spacing w:before="0" w:line="240" w:lineRule="auto"/>
        <w:ind w:left="0" w:right="0" w:firstLine="0"/>
        <w:jc w:val="center"/>
      </w:pPr>
      <w:bookmarkStart w:id="332" w:name="bookmark332"/>
      <w:bookmarkStart w:id="333" w:name="bookmark333"/>
      <w:bookmarkStart w:id="334" w:name="bookmark334"/>
      <w:r>
        <w:rPr>
          <w:color w:val="000000"/>
          <w:spacing w:val="0"/>
          <w:w w:val="100"/>
          <w:position w:val="0"/>
        </w:rPr>
        <w:t>第八节公司治理</w:t>
      </w:r>
      <w:bookmarkEnd w:id="332"/>
      <w:bookmarkEnd w:id="333"/>
      <w:bookmarkEnd w:id="334"/>
    </w:p>
    <w:p>
      <w:pPr>
        <w:pStyle w:val="Style30"/>
        <w:keepNext/>
        <w:keepLines/>
        <w:widowControl w:val="0"/>
        <w:shd w:val="clear" w:color="auto" w:fill="auto"/>
        <w:bidi w:val="0"/>
        <w:spacing w:before="0" w:after="260" w:line="240" w:lineRule="auto"/>
        <w:ind w:left="0" w:right="0" w:firstLine="140"/>
        <w:jc w:val="both"/>
      </w:pPr>
      <w:bookmarkStart w:id="335" w:name="bookmark335"/>
      <w:bookmarkStart w:id="336" w:name="bookmark336"/>
      <w:bookmarkStart w:id="337" w:name="bookmark337"/>
      <w:bookmarkStart w:id="338" w:name="bookmark338"/>
      <w:r>
        <w:rPr>
          <w:color w:val="000000"/>
          <w:spacing w:val="0"/>
          <w:w w:val="100"/>
          <w:position w:val="0"/>
          <w:sz w:val="24"/>
          <w:szCs w:val="24"/>
        </w:rPr>
        <w:t>一</w:t>
      </w:r>
      <w:bookmarkEnd w:id="337"/>
      <w:r>
        <w:rPr>
          <w:color w:val="000000"/>
          <w:spacing w:val="0"/>
          <w:w w:val="100"/>
          <w:position w:val="0"/>
          <w:sz w:val="24"/>
          <w:szCs w:val="24"/>
        </w:rPr>
        <w:t>、公司治理的基本状况</w:t>
      </w:r>
      <w:bookmarkEnd w:id="335"/>
      <w:bookmarkEnd w:id="336"/>
      <w:bookmarkEnd w:id="338"/>
    </w:p>
    <w:p>
      <w:pPr>
        <w:pStyle w:val="Style42"/>
        <w:keepNext w:val="0"/>
        <w:keepLines w:val="0"/>
        <w:widowControl w:val="0"/>
        <w:shd w:val="clear" w:color="auto" w:fill="auto"/>
        <w:bidi w:val="0"/>
        <w:spacing w:before="0" w:after="0" w:line="312" w:lineRule="exact"/>
        <w:ind w:left="140" w:right="0" w:firstLine="440"/>
        <w:jc w:val="both"/>
      </w:pPr>
      <w:r>
        <w:rPr>
          <w:color w:val="000000"/>
          <w:spacing w:val="0"/>
          <w:w w:val="100"/>
          <w:position w:val="0"/>
        </w:rPr>
        <w:t>报告期内，公司严格按照《公司法》、《证券法》、《上市公司治理准则》、《深圳证券交易所创业 板股票上市规则》、《深圳证券交易所创业板上市公司规范运作指引》等有关法律、法规、规范性文件和 监管机构的要求，不断完善公司法人治理结构，提高规范运作水平。截至报告期末，公司治理的实际状况 符合《上市公司治理准则》和《深圳证券交易所创业板上市公司规范运作指引》的要求。</w:t>
      </w:r>
    </w:p>
    <w:p>
      <w:pPr>
        <w:pStyle w:val="Style42"/>
        <w:keepNext w:val="0"/>
        <w:keepLines w:val="0"/>
        <w:widowControl w:val="0"/>
        <w:shd w:val="clear" w:color="auto" w:fill="auto"/>
        <w:tabs>
          <w:tab w:pos="718" w:val="left"/>
        </w:tabs>
        <w:bidi w:val="0"/>
        <w:spacing w:before="0" w:after="0" w:line="312" w:lineRule="exact"/>
        <w:ind w:left="0" w:right="0" w:firstLine="140"/>
        <w:jc w:val="both"/>
      </w:pPr>
      <w:bookmarkStart w:id="339" w:name="bookmark339"/>
      <w:r>
        <w:rPr>
          <w:color w:val="000000"/>
          <w:spacing w:val="0"/>
          <w:w w:val="100"/>
          <w:position w:val="0"/>
        </w:rPr>
        <w:t>（</w:t>
      </w:r>
      <w:bookmarkEnd w:id="339"/>
      <w:r>
        <w:rPr>
          <w:color w:val="000000"/>
          <w:spacing w:val="0"/>
          <w:w w:val="100"/>
          <w:position w:val="0"/>
        </w:rPr>
        <w:t>一）</w:t>
        <w:tab/>
        <w:t>股东与股东大会</w:t>
      </w:r>
    </w:p>
    <w:p>
      <w:pPr>
        <w:pStyle w:val="Style42"/>
        <w:keepNext w:val="0"/>
        <w:keepLines w:val="0"/>
        <w:widowControl w:val="0"/>
        <w:shd w:val="clear" w:color="auto" w:fill="auto"/>
        <w:bidi w:val="0"/>
        <w:spacing w:before="0" w:after="60" w:line="312" w:lineRule="exact"/>
        <w:ind w:left="260" w:right="0" w:firstLine="480"/>
        <w:jc w:val="both"/>
      </w:pPr>
      <w:r>
        <w:rPr>
          <w:color w:val="000000"/>
          <w:spacing w:val="0"/>
          <w:w w:val="100"/>
          <w:position w:val="0"/>
        </w:rPr>
        <w:t>公司严格按照《创业板上市公司规范运作指引》、《股东大会议事规则》等规定的要求，召集召 开股东大会，尽可能为股东参加股东大会提供便利，尤其是中小股东，使其充分行使自己的权利。不 存在损害股东，特别是中小股东利益的情况。</w:t>
      </w:r>
    </w:p>
    <w:p>
      <w:pPr>
        <w:pStyle w:val="Style42"/>
        <w:keepNext w:val="0"/>
        <w:keepLines w:val="0"/>
        <w:widowControl w:val="0"/>
        <w:shd w:val="clear" w:color="auto" w:fill="auto"/>
        <w:tabs>
          <w:tab w:pos="718" w:val="left"/>
        </w:tabs>
        <w:bidi w:val="0"/>
        <w:spacing w:before="0" w:after="0" w:line="314" w:lineRule="exact"/>
        <w:ind w:left="0" w:right="0" w:firstLine="140"/>
        <w:jc w:val="both"/>
      </w:pPr>
      <w:bookmarkStart w:id="340" w:name="bookmark340"/>
      <w:r>
        <w:rPr>
          <w:color w:val="000000"/>
          <w:spacing w:val="0"/>
          <w:w w:val="100"/>
          <w:position w:val="0"/>
        </w:rPr>
        <w:t>（</w:t>
      </w:r>
      <w:bookmarkEnd w:id="340"/>
      <w:r>
        <w:rPr>
          <w:color w:val="000000"/>
          <w:spacing w:val="0"/>
          <w:w w:val="100"/>
          <w:position w:val="0"/>
        </w:rPr>
        <w:t>二）</w:t>
        <w:tab/>
        <w:t>公司与控股股东</w:t>
      </w:r>
    </w:p>
    <w:p>
      <w:pPr>
        <w:pStyle w:val="Style42"/>
        <w:keepNext w:val="0"/>
        <w:keepLines w:val="0"/>
        <w:widowControl w:val="0"/>
        <w:shd w:val="clear" w:color="auto" w:fill="auto"/>
        <w:bidi w:val="0"/>
        <w:spacing w:before="0" w:after="60" w:line="314" w:lineRule="exact"/>
        <w:ind w:left="260" w:right="0" w:firstLine="480"/>
        <w:jc w:val="both"/>
      </w:pPr>
      <w:r>
        <w:rPr>
          <w:color w:val="000000"/>
          <w:spacing w:val="0"/>
          <w:w w:val="100"/>
          <w:position w:val="0"/>
        </w:rPr>
        <w:t>公司控股股东严格规范自己的行为，没有采取任何其它方式直接或间接地干预公司的决策及依法 开展的生产经营活动，没有损害公司及其它股东的利益；公司与控股股东在业务、人员、资产、机构 和财务方面做到相互独立；公司也没有为控股股东及其下属企业提供担保。</w:t>
      </w:r>
    </w:p>
    <w:p>
      <w:pPr>
        <w:pStyle w:val="Style42"/>
        <w:keepNext w:val="0"/>
        <w:keepLines w:val="0"/>
        <w:widowControl w:val="0"/>
        <w:shd w:val="clear" w:color="auto" w:fill="auto"/>
        <w:tabs>
          <w:tab w:pos="718" w:val="left"/>
        </w:tabs>
        <w:bidi w:val="0"/>
        <w:spacing w:before="0" w:after="0" w:line="313" w:lineRule="exact"/>
        <w:ind w:left="0" w:right="0" w:firstLine="140"/>
        <w:jc w:val="both"/>
      </w:pPr>
      <w:bookmarkStart w:id="341" w:name="bookmark341"/>
      <w:r>
        <w:rPr>
          <w:color w:val="000000"/>
          <w:spacing w:val="0"/>
          <w:w w:val="100"/>
          <w:position w:val="0"/>
        </w:rPr>
        <w:t>（</w:t>
      </w:r>
      <w:bookmarkEnd w:id="341"/>
      <w:r>
        <w:rPr>
          <w:color w:val="000000"/>
          <w:spacing w:val="0"/>
          <w:w w:val="100"/>
          <w:position w:val="0"/>
        </w:rPr>
        <w:t>三）</w:t>
        <w:tab/>
        <w:t>董事与董事会</w:t>
      </w:r>
    </w:p>
    <w:p>
      <w:pPr>
        <w:pStyle w:val="Style42"/>
        <w:keepNext w:val="0"/>
        <w:keepLines w:val="0"/>
        <w:widowControl w:val="0"/>
        <w:shd w:val="clear" w:color="auto" w:fill="auto"/>
        <w:bidi w:val="0"/>
        <w:spacing w:before="0" w:after="0" w:line="313" w:lineRule="exact"/>
        <w:ind w:left="14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名，董事会的人数及人员构成符合法律、法规和《公司章 程》的要求。各位董事能够依据《公司法》、《创业板上市公司规范运作指引》、《公司章程》、《董事 会议事规则》等相关法律、法规及制度开展工作，按时参加会议，勤勉尽责地履行职责和义务。独立董事 能够不受公司控股股东、实际控制人以及其它与公司存在利害关系的单位或个人的影响，独立履行职责， 对公司的重大事项均能发表独立意见。</w:t>
      </w:r>
    </w:p>
    <w:p>
      <w:pPr>
        <w:pStyle w:val="Style42"/>
        <w:keepNext w:val="0"/>
        <w:keepLines w:val="0"/>
        <w:widowControl w:val="0"/>
        <w:shd w:val="clear" w:color="auto" w:fill="auto"/>
        <w:tabs>
          <w:tab w:pos="718" w:val="left"/>
        </w:tabs>
        <w:bidi w:val="0"/>
        <w:spacing w:before="0" w:after="0" w:line="313" w:lineRule="exact"/>
        <w:ind w:left="0" w:right="0" w:firstLine="140"/>
        <w:jc w:val="both"/>
      </w:pPr>
      <w:bookmarkStart w:id="342" w:name="bookmark342"/>
      <w:r>
        <w:rPr>
          <w:color w:val="000000"/>
          <w:spacing w:val="0"/>
          <w:w w:val="100"/>
          <w:position w:val="0"/>
        </w:rPr>
        <w:t>（</w:t>
      </w:r>
      <w:bookmarkEnd w:id="342"/>
      <w:r>
        <w:rPr>
          <w:color w:val="000000"/>
          <w:spacing w:val="0"/>
          <w:w w:val="100"/>
          <w:position w:val="0"/>
        </w:rPr>
        <w:t>四）</w:t>
        <w:tab/>
        <w:t>监事与监事会</w:t>
      </w:r>
    </w:p>
    <w:p>
      <w:pPr>
        <w:pStyle w:val="Style42"/>
        <w:keepNext w:val="0"/>
        <w:keepLines w:val="0"/>
        <w:widowControl w:val="0"/>
        <w:shd w:val="clear" w:color="auto" w:fill="auto"/>
        <w:bidi w:val="0"/>
        <w:spacing w:before="0" w:after="60" w:line="313" w:lineRule="exact"/>
        <w:ind w:left="140" w:right="0" w:firstLine="440"/>
        <w:jc w:val="left"/>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名，公司监事会的人数、成员构成及监事的任职资格符 合相关法律、法规的要求。监事会能够严格按照《监事会议事规则》的要求召集、召开监事会，表决程序 符合法律、法规的要求，全体监事能够认真履行职责，监督公司重大事项、财务状况及董事、高级管理人 员履职情况等。</w:t>
      </w:r>
    </w:p>
    <w:p>
      <w:pPr>
        <w:pStyle w:val="Style42"/>
        <w:keepNext w:val="0"/>
        <w:keepLines w:val="0"/>
        <w:widowControl w:val="0"/>
        <w:shd w:val="clear" w:color="auto" w:fill="auto"/>
        <w:tabs>
          <w:tab w:pos="718" w:val="left"/>
        </w:tabs>
        <w:bidi w:val="0"/>
        <w:spacing w:before="0" w:after="0" w:line="314" w:lineRule="exact"/>
        <w:ind w:left="0" w:right="0" w:firstLine="140"/>
        <w:jc w:val="both"/>
      </w:pPr>
      <w:bookmarkStart w:id="343" w:name="bookmark343"/>
      <w:r>
        <w:rPr>
          <w:color w:val="000000"/>
          <w:spacing w:val="0"/>
          <w:w w:val="100"/>
          <w:position w:val="0"/>
        </w:rPr>
        <w:t>（</w:t>
      </w:r>
      <w:bookmarkEnd w:id="343"/>
      <w:r>
        <w:rPr>
          <w:color w:val="000000"/>
          <w:spacing w:val="0"/>
          <w:w w:val="100"/>
          <w:position w:val="0"/>
        </w:rPr>
        <w:t>五）</w:t>
        <w:tab/>
        <w:t>绩效评价与激励约束机制</w:t>
      </w:r>
    </w:p>
    <w:p>
      <w:pPr>
        <w:pStyle w:val="Style42"/>
        <w:keepNext w:val="0"/>
        <w:keepLines w:val="0"/>
        <w:widowControl w:val="0"/>
        <w:shd w:val="clear" w:color="auto" w:fill="auto"/>
        <w:bidi w:val="0"/>
        <w:spacing w:before="0" w:after="60" w:line="314" w:lineRule="exact"/>
        <w:ind w:left="140" w:right="0" w:firstLine="440"/>
        <w:jc w:val="both"/>
      </w:pPr>
      <w:r>
        <w:rPr>
          <w:color w:val="000000"/>
          <w:spacing w:val="0"/>
          <w:w w:val="100"/>
          <w:position w:val="0"/>
        </w:rPr>
        <w:t>公司建立了较为完善的绩效考评体系，员工的收入能较好地与工作绩效挂钩；高级管理人员的聘任能 够做到公开、透明，符合法律、法规和制度的规定。</w:t>
      </w:r>
    </w:p>
    <w:p>
      <w:pPr>
        <w:pStyle w:val="Style42"/>
        <w:keepNext w:val="0"/>
        <w:keepLines w:val="0"/>
        <w:widowControl w:val="0"/>
        <w:shd w:val="clear" w:color="auto" w:fill="auto"/>
        <w:tabs>
          <w:tab w:pos="718" w:val="left"/>
        </w:tabs>
        <w:bidi w:val="0"/>
        <w:spacing w:before="0" w:after="0" w:line="312" w:lineRule="exact"/>
        <w:ind w:left="0" w:right="0" w:firstLine="140"/>
        <w:jc w:val="both"/>
      </w:pPr>
      <w:bookmarkStart w:id="344" w:name="bookmark344"/>
      <w:r>
        <w:rPr>
          <w:color w:val="000000"/>
          <w:spacing w:val="0"/>
          <w:w w:val="100"/>
          <w:position w:val="0"/>
        </w:rPr>
        <w:t>（</w:t>
      </w:r>
      <w:bookmarkEnd w:id="344"/>
      <w:r>
        <w:rPr>
          <w:color w:val="000000"/>
          <w:spacing w:val="0"/>
          <w:w w:val="100"/>
          <w:position w:val="0"/>
        </w:rPr>
        <w:t>六）</w:t>
        <w:tab/>
        <w:t>关于信息披露与透明度</w:t>
      </w:r>
    </w:p>
    <w:p>
      <w:pPr>
        <w:pStyle w:val="Style42"/>
        <w:keepNext w:val="0"/>
        <w:keepLines w:val="0"/>
        <w:widowControl w:val="0"/>
        <w:shd w:val="clear" w:color="auto" w:fill="auto"/>
        <w:bidi w:val="0"/>
        <w:spacing w:before="0" w:after="60" w:line="312" w:lineRule="exact"/>
        <w:ind w:left="140" w:right="0" w:firstLine="440"/>
        <w:jc w:val="both"/>
      </w:pPr>
      <w:r>
        <w:rPr>
          <w:color w:val="000000"/>
          <w:spacing w:val="0"/>
          <w:w w:val="100"/>
          <w:position w:val="0"/>
        </w:rPr>
        <w:t>公司严格按照有关法律法规以及《信息披露制度》、《投资者关系管理制度》、《内幕信息知情人登 记管理制度》等的要求，真实、准确、完整、及时、公平地披露有关信息；并指定公司董事会秘书负责信 息披露工作，协调公司与投资者的关系，接待股东来访，回答投资者咨询；并指定《证券时报》、《上海 证券报》、《中国证券报》、巨潮网</w:t>
      </w:r>
      <w:r>
        <w:rPr>
          <w:color w:val="000000"/>
          <w:spacing w:val="0"/>
          <w:w w:val="100"/>
          <w:position w:val="0"/>
        </w:rPr>
        <w:t>（www.cninfo.com.cn）</w:t>
      </w:r>
      <w:r>
        <w:rPr>
          <w:color w:val="000000"/>
          <w:spacing w:val="0"/>
          <w:w w:val="100"/>
          <w:position w:val="0"/>
        </w:rPr>
        <w:t>等为公司信息披露的指定报纸和网站，确保 公司所有股东能够以平等的机会获得信息。</w:t>
      </w:r>
    </w:p>
    <w:p>
      <w:pPr>
        <w:pStyle w:val="Style42"/>
        <w:keepNext w:val="0"/>
        <w:keepLines w:val="0"/>
        <w:widowControl w:val="0"/>
        <w:shd w:val="clear" w:color="auto" w:fill="auto"/>
        <w:tabs>
          <w:tab w:pos="718" w:val="left"/>
        </w:tabs>
        <w:bidi w:val="0"/>
        <w:spacing w:before="0" w:after="0" w:line="311" w:lineRule="exact"/>
        <w:ind w:left="0" w:right="0" w:firstLine="140"/>
        <w:jc w:val="both"/>
      </w:pPr>
      <w:bookmarkStart w:id="345" w:name="bookmark345"/>
      <w:r>
        <w:rPr>
          <w:color w:val="000000"/>
          <w:spacing w:val="0"/>
          <w:w w:val="100"/>
          <w:position w:val="0"/>
        </w:rPr>
        <w:t>（</w:t>
      </w:r>
      <w:bookmarkEnd w:id="345"/>
      <w:r>
        <w:rPr>
          <w:color w:val="000000"/>
          <w:spacing w:val="0"/>
          <w:w w:val="100"/>
          <w:position w:val="0"/>
        </w:rPr>
        <w:t>七）</w:t>
        <w:tab/>
        <w:t>相关利益者</w:t>
      </w:r>
    </w:p>
    <w:p>
      <w:pPr>
        <w:pStyle w:val="Style42"/>
        <w:keepNext w:val="0"/>
        <w:keepLines w:val="0"/>
        <w:widowControl w:val="0"/>
        <w:shd w:val="clear" w:color="auto" w:fill="auto"/>
        <w:bidi w:val="0"/>
        <w:spacing w:before="0" w:after="0" w:line="311" w:lineRule="exact"/>
        <w:ind w:left="140" w:right="0" w:firstLine="440"/>
        <w:jc w:val="both"/>
      </w:pPr>
      <w:r>
        <w:rPr>
          <w:color w:val="000000"/>
          <w:spacing w:val="0"/>
          <w:w w:val="100"/>
          <w:position w:val="0"/>
        </w:rPr>
        <w:t>公司充分尊重利益相关者的合法权利，与利益相关者积极合作，努力实现各利益相关者共赢，共同推 动公司持续健康发展。</w:t>
      </w:r>
    </w:p>
    <w:p>
      <w:pPr>
        <w:pStyle w:val="Style42"/>
        <w:keepNext w:val="0"/>
        <w:keepLines w:val="0"/>
        <w:widowControl w:val="0"/>
        <w:shd w:val="clear" w:color="auto" w:fill="auto"/>
        <w:tabs>
          <w:tab w:pos="718" w:val="left"/>
        </w:tabs>
        <w:bidi w:val="0"/>
        <w:spacing w:before="0" w:after="0" w:line="311" w:lineRule="exact"/>
        <w:ind w:left="0" w:right="0" w:firstLine="140"/>
        <w:jc w:val="left"/>
      </w:pPr>
      <w:bookmarkStart w:id="346" w:name="bookmark346"/>
      <w:r>
        <w:rPr>
          <w:color w:val="000000"/>
          <w:spacing w:val="0"/>
          <w:w w:val="100"/>
          <w:position w:val="0"/>
        </w:rPr>
        <w:t>（</w:t>
      </w:r>
      <w:bookmarkEnd w:id="346"/>
      <w:r>
        <w:rPr>
          <w:color w:val="000000"/>
          <w:spacing w:val="0"/>
          <w:w w:val="100"/>
          <w:position w:val="0"/>
        </w:rPr>
        <w:t>八）</w:t>
        <w:tab/>
        <w:t>公司内部控制建立健全情况</w:t>
      </w:r>
    </w:p>
    <w:p>
      <w:pPr>
        <w:pStyle w:val="Style42"/>
        <w:keepNext w:val="0"/>
        <w:keepLines w:val="0"/>
        <w:widowControl w:val="0"/>
        <w:shd w:val="clear" w:color="auto" w:fill="auto"/>
        <w:bidi w:val="0"/>
        <w:spacing w:before="0" w:after="0" w:line="311" w:lineRule="exact"/>
        <w:ind w:left="140" w:right="0" w:firstLine="300"/>
        <w:jc w:val="both"/>
      </w:pPr>
      <w:r>
        <w:rPr>
          <w:color w:val="000000"/>
          <w:spacing w:val="0"/>
          <w:w w:val="100"/>
          <w:position w:val="0"/>
        </w:rPr>
        <w:t>公司严格按照相关法律、法规、规范性文件及相关监管部门的要求，不断完善内控制度及相关流程， 不断完善公司法人治理结构，提高公司规范运作水平，切实维护股东利益。</w:t>
      </w:r>
      <w:r>
        <w:br w:type="page"/>
      </w:r>
    </w:p>
    <w:p>
      <w:pPr>
        <w:pStyle w:val="Style32"/>
        <w:keepNext w:val="0"/>
        <w:keepLines w:val="0"/>
        <w:widowControl w:val="0"/>
        <w:shd w:val="clear" w:color="auto" w:fill="auto"/>
        <w:bidi w:val="0"/>
        <w:spacing w:before="0" w:after="340" w:line="389" w:lineRule="exact"/>
        <w:ind w:left="0" w:right="0" w:firstLine="0"/>
        <w:jc w:val="left"/>
      </w:pPr>
      <w:r>
        <w:rPr>
          <w:color w:val="000000"/>
          <w:spacing w:val="0"/>
          <w:w w:val="100"/>
          <w:position w:val="0"/>
        </w:rPr>
        <w:t xml:space="preserve">公司治理与《公司法》和中国证监会相关规定的要求是否存在差异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0"/>
        <w:jc w:val="left"/>
      </w:pPr>
      <w:bookmarkStart w:id="347" w:name="bookmark347"/>
      <w:bookmarkStart w:id="348" w:name="bookmark348"/>
      <w:bookmarkStart w:id="349" w:name="bookmark349"/>
      <w:bookmarkStart w:id="350" w:name="bookmark350"/>
      <w:r>
        <w:rPr>
          <w:color w:val="000000"/>
          <w:spacing w:val="0"/>
          <w:w w:val="100"/>
          <w:position w:val="0"/>
          <w:sz w:val="24"/>
          <w:szCs w:val="24"/>
        </w:rPr>
        <w:t>二</w:t>
      </w:r>
      <w:bookmarkEnd w:id="349"/>
      <w:r>
        <w:rPr>
          <w:color w:val="000000"/>
          <w:spacing w:val="0"/>
          <w:w w:val="100"/>
          <w:position w:val="0"/>
          <w:sz w:val="24"/>
          <w:szCs w:val="24"/>
        </w:rPr>
        <w:t>、报告期内召开的年度股东大会和临时股东大会的有关情况</w:t>
      </w:r>
      <w:bookmarkEnd w:id="347"/>
      <w:bookmarkEnd w:id="348"/>
      <w:bookmarkEnd w:id="350"/>
    </w:p>
    <w:p>
      <w:pPr>
        <w:pStyle w:val="Style37"/>
        <w:keepNext/>
        <w:keepLines/>
        <w:widowControl w:val="0"/>
        <w:shd w:val="clear" w:color="auto" w:fill="auto"/>
        <w:bidi w:val="0"/>
        <w:spacing w:before="0" w:after="340" w:line="240" w:lineRule="auto"/>
        <w:ind w:left="0" w:right="0" w:firstLine="0"/>
        <w:jc w:val="left"/>
      </w:pPr>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r>
        <w:rPr>
          <w:color w:val="000000"/>
          <w:spacing w:val="0"/>
          <w:w w:val="100"/>
          <w:position w:val="0"/>
        </w:rPr>
        <w:t>、本报告期年度股东大会情况</w:t>
      </w:r>
      <w:bookmarkEnd w:id="351"/>
      <w:bookmarkEnd w:id="352"/>
      <w:bookmarkEnd w:id="353"/>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会议决议刊登的信息披露日 期</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二。一二年年度股东大会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www. cninfo .com.cn</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三</w:t>
      </w:r>
      <w:bookmarkEnd w:id="356"/>
      <w:r>
        <w:rPr>
          <w:color w:val="000000"/>
          <w:spacing w:val="0"/>
          <w:w w:val="100"/>
          <w:position w:val="0"/>
          <w:sz w:val="24"/>
          <w:szCs w:val="24"/>
        </w:rPr>
        <w:t>、报告期董事会召开情况</w:t>
      </w:r>
      <w:bookmarkEnd w:id="354"/>
      <w:bookmarkEnd w:id="355"/>
      <w:bookmarkEnd w:id="357"/>
    </w:p>
    <w:tbl>
      <w:tblPr>
        <w:tblOverlap w:val="never"/>
        <w:jc w:val="center"/>
        <w:tblLayout w:type="fixed"/>
      </w:tblPr>
      <w:tblGrid>
        <w:gridCol w:w="2496"/>
        <w:gridCol w:w="2390"/>
        <w:gridCol w:w="2390"/>
        <w:gridCol w:w="240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会议决议刊登的信息披露日 期</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第二届董事会第二十一次会议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巨潮资讯网巨</w:t>
            </w:r>
          </w:p>
          <w:p>
            <w:pPr>
              <w:pStyle w:val="Style14"/>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第二届董事会第二十二次会议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4"/>
              <w:keepNext w:val="0"/>
              <w:keepLines w:val="0"/>
              <w:widowControl w:val="0"/>
              <w:shd w:val="clear" w:color="auto" w:fill="auto"/>
              <w:bidi w:val="0"/>
              <w:spacing w:before="0" w:after="8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2013-032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bl>
    <w:p>
      <w:pPr>
        <w:widowControl w:val="0"/>
        <w:spacing w:after="119" w:line="1" w:lineRule="exact"/>
      </w:pPr>
    </w:p>
    <w:p>
      <w:pPr>
        <w:pStyle w:val="Style30"/>
        <w:keepNext/>
        <w:keepLines/>
        <w:widowControl w:val="0"/>
        <w:shd w:val="clear" w:color="auto" w:fill="auto"/>
        <w:bidi w:val="0"/>
        <w:spacing w:before="0" w:after="12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四</w:t>
      </w:r>
      <w:bookmarkEnd w:id="360"/>
      <w:r>
        <w:rPr>
          <w:color w:val="000000"/>
          <w:spacing w:val="0"/>
          <w:w w:val="100"/>
          <w:position w:val="0"/>
          <w:sz w:val="24"/>
          <w:szCs w:val="24"/>
        </w:rPr>
        <w:t>、年度报告重大差错责任追究制度的建立与执行情况</w:t>
      </w:r>
      <w:bookmarkEnd w:id="358"/>
      <w:bookmarkEnd w:id="359"/>
      <w:bookmarkEnd w:id="361"/>
    </w:p>
    <w:p>
      <w:pPr>
        <w:pStyle w:val="Style42"/>
        <w:keepNext w:val="0"/>
        <w:keepLines w:val="0"/>
        <w:widowControl w:val="0"/>
        <w:shd w:val="clear" w:color="auto" w:fill="auto"/>
        <w:bidi w:val="0"/>
        <w:spacing w:before="0" w:after="340" w:line="311" w:lineRule="exact"/>
        <w:ind w:left="0" w:right="0" w:firstLine="440"/>
        <w:jc w:val="both"/>
      </w:pPr>
      <w:r>
        <w:rPr>
          <w:color w:val="000000"/>
          <w:spacing w:val="0"/>
          <w:w w:val="100"/>
          <w:position w:val="0"/>
        </w:rPr>
        <w:t>为了提高公司的规范运作水平，增强信息披露的真实性、准确性、完整性和及时性，提高年报信息披 露的质量和透明度，2010年9月6日，公司第一届董事会第十三次会议审议通过了《东方财富信息股份有 限公司年报信息披露重大差错责任追究制度》，制度明确年报信息披露的相关责任人和问责规定。报告期 内公司，未发生重大会计差错更正、重大遗漏信息补充以及业绩预告、快报修正等情况。</w:t>
      </w:r>
    </w:p>
    <w:p>
      <w:pPr>
        <w:pStyle w:val="Style30"/>
        <w:keepNext/>
        <w:keepLines/>
        <w:widowControl w:val="0"/>
        <w:shd w:val="clear" w:color="auto" w:fill="auto"/>
        <w:bidi w:val="0"/>
        <w:spacing w:before="0" w:after="340" w:line="240" w:lineRule="auto"/>
        <w:ind w:left="0" w:right="0" w:firstLine="0"/>
        <w:jc w:val="both"/>
      </w:pPr>
      <w:bookmarkStart w:id="362" w:name="bookmark362"/>
      <w:bookmarkStart w:id="363" w:name="bookmark363"/>
      <w:bookmarkStart w:id="364" w:name="bookmark364"/>
      <w:bookmarkStart w:id="365" w:name="bookmark365"/>
      <w:r>
        <w:rPr>
          <w:color w:val="000000"/>
          <w:spacing w:val="0"/>
          <w:w w:val="100"/>
          <w:position w:val="0"/>
          <w:sz w:val="24"/>
          <w:szCs w:val="24"/>
        </w:rPr>
        <w:t>五</w:t>
      </w:r>
      <w:bookmarkEnd w:id="364"/>
      <w:r>
        <w:rPr>
          <w:color w:val="000000"/>
          <w:spacing w:val="0"/>
          <w:w w:val="100"/>
          <w:position w:val="0"/>
          <w:sz w:val="24"/>
          <w:szCs w:val="24"/>
        </w:rPr>
        <w:t>、监事会工作情况</w:t>
      </w:r>
      <w:bookmarkEnd w:id="362"/>
      <w:bookmarkEnd w:id="363"/>
      <w:bookmarkEnd w:id="365"/>
    </w:p>
    <w:p>
      <w:pPr>
        <w:pStyle w:val="Style32"/>
        <w:keepNext w:val="0"/>
        <w:keepLines w:val="0"/>
        <w:widowControl w:val="0"/>
        <w:shd w:val="clear" w:color="auto" w:fill="auto"/>
        <w:bidi w:val="0"/>
        <w:spacing w:before="0" w:line="240" w:lineRule="auto"/>
        <w:ind w:left="0" w:right="0" w:firstLine="0"/>
        <w:jc w:val="both"/>
      </w:pPr>
      <w:r>
        <w:rPr>
          <w:color w:val="000000"/>
          <w:spacing w:val="0"/>
          <w:w w:val="100"/>
          <w:position w:val="0"/>
        </w:rPr>
        <w:t>监事会在报告期内的监督活动是否发现公司存在风险</w:t>
      </w:r>
    </w:p>
    <w:p>
      <w:pPr>
        <w:pStyle w:val="Style32"/>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公司监事会对报告期内的监督事项无异议。</w:t>
      </w:r>
    </w:p>
    <w:p>
      <w:pPr>
        <w:pStyle w:val="Style19"/>
        <w:keepNext/>
        <w:keepLines/>
        <w:widowControl w:val="0"/>
        <w:shd w:val="clear" w:color="auto" w:fill="auto"/>
        <w:bidi w:val="0"/>
        <w:spacing w:before="0" w:after="520" w:line="240" w:lineRule="auto"/>
        <w:ind w:left="0" w:right="0" w:firstLine="0"/>
        <w:jc w:val="center"/>
      </w:pPr>
      <w:bookmarkStart w:id="366" w:name="bookmark366"/>
      <w:bookmarkStart w:id="367" w:name="bookmark367"/>
      <w:bookmarkStart w:id="368" w:name="bookmark368"/>
      <w:r>
        <w:rPr>
          <w:color w:val="000000"/>
          <w:spacing w:val="0"/>
          <w:w w:val="100"/>
          <w:position w:val="0"/>
        </w:rPr>
        <w:t>第九节财务报告</w:t>
      </w:r>
      <w:bookmarkEnd w:id="366"/>
      <w:bookmarkEnd w:id="367"/>
      <w:bookmarkEnd w:id="368"/>
    </w:p>
    <w:p>
      <w:pPr>
        <w:pStyle w:val="Style4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一、审计报告</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112432</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周琪、姚辉</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125"/>
        <w:keepNext w:val="0"/>
        <w:keepLines w:val="0"/>
        <w:widowControl w:val="0"/>
        <w:shd w:val="clear" w:color="auto" w:fill="auto"/>
        <w:bidi w:val="0"/>
        <w:spacing w:before="0"/>
        <w:ind w:left="0" w:right="0" w:firstLine="0"/>
        <w:jc w:val="both"/>
      </w:pPr>
      <w:r>
        <w:rPr>
          <w:b/>
          <w:bCs/>
          <w:color w:val="000000"/>
          <w:spacing w:val="0"/>
          <w:w w:val="100"/>
          <w:position w:val="0"/>
        </w:rPr>
        <w:t>东方财富信息股份有限公司全体股东：</w:t>
      </w:r>
    </w:p>
    <w:p>
      <w:pPr>
        <w:pStyle w:val="Style125"/>
        <w:keepNext w:val="0"/>
        <w:keepLines w:val="0"/>
        <w:widowControl w:val="0"/>
        <w:shd w:val="clear" w:color="auto" w:fill="auto"/>
        <w:bidi w:val="0"/>
        <w:spacing w:before="0"/>
        <w:ind w:left="0" w:right="0" w:firstLine="720"/>
        <w:jc w:val="both"/>
      </w:pPr>
      <w:r>
        <w:rPr>
          <w:color w:val="000000"/>
          <w:spacing w:val="0"/>
          <w:w w:val="100"/>
          <w:position w:val="0"/>
        </w:rPr>
        <w:t>我们审计了后附的东方财富信息股份有限公司（以下简称贵公司）财务报 表，包括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日的资产负债表和合并资产负债表、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 和合并利润表、</w:t>
      </w:r>
      <w:r>
        <w:rPr>
          <w:rFonts w:ascii="Times New Roman" w:eastAsia="Times New Roman" w:hAnsi="Times New Roman" w:cs="Times New Roman"/>
          <w:color w:val="000000"/>
          <w:spacing w:val="0"/>
          <w:w w:val="100"/>
          <w:position w:val="0"/>
        </w:rPr>
        <w:t>2013</w:t>
      </w:r>
      <w:r>
        <w:rPr>
          <w:color w:val="000000"/>
          <w:spacing w:val="0"/>
          <w:w w:val="100"/>
          <w:position w:val="0"/>
        </w:rPr>
        <w:t>年度的现金流量表和合并现金流量表、</w:t>
      </w:r>
      <w:r>
        <w:rPr>
          <w:rFonts w:ascii="Times New Roman" w:eastAsia="Times New Roman" w:hAnsi="Times New Roman" w:cs="Times New Roman"/>
          <w:color w:val="000000"/>
          <w:spacing w:val="0"/>
          <w:w w:val="100"/>
          <w:position w:val="0"/>
        </w:rPr>
        <w:t>2013</w:t>
      </w:r>
      <w:r>
        <w:rPr>
          <w:color w:val="000000"/>
          <w:spacing w:val="0"/>
          <w:w w:val="100"/>
          <w:position w:val="0"/>
        </w:rPr>
        <w:t>年度的所有者 权益变动表和合并所有者权益变动表以及财务报表附注。</w:t>
      </w:r>
    </w:p>
    <w:p>
      <w:pPr>
        <w:pStyle w:val="Style125"/>
        <w:keepNext w:val="0"/>
        <w:keepLines w:val="0"/>
        <w:widowControl w:val="0"/>
        <w:shd w:val="clear" w:color="auto" w:fill="auto"/>
        <w:tabs>
          <w:tab w:pos="1439" w:val="left"/>
        </w:tabs>
        <w:bidi w:val="0"/>
        <w:spacing w:before="0"/>
        <w:ind w:left="0" w:right="0" w:firstLine="860"/>
        <w:jc w:val="both"/>
      </w:pPr>
      <w:bookmarkStart w:id="369" w:name="bookmark369"/>
      <w:r>
        <w:rPr>
          <w:b/>
          <w:bCs/>
          <w:color w:val="000000"/>
          <w:spacing w:val="0"/>
          <w:w w:val="100"/>
          <w:position w:val="0"/>
        </w:rPr>
        <w:t>一</w:t>
      </w:r>
      <w:bookmarkEnd w:id="369"/>
      <w:r>
        <w:rPr>
          <w:b/>
          <w:bCs/>
          <w:color w:val="000000"/>
          <w:spacing w:val="0"/>
          <w:w w:val="100"/>
          <w:position w:val="0"/>
        </w:rPr>
        <w:t>、</w:t>
        <w:tab/>
        <w:t>管理层对财务报表的责任</w:t>
      </w:r>
    </w:p>
    <w:p>
      <w:pPr>
        <w:pStyle w:val="Style125"/>
        <w:keepNext w:val="0"/>
        <w:keepLines w:val="0"/>
        <w:widowControl w:val="0"/>
        <w:shd w:val="clear" w:color="auto" w:fill="auto"/>
        <w:bidi w:val="0"/>
        <w:spacing w:before="0" w:line="620" w:lineRule="exact"/>
        <w:ind w:left="0" w:right="0" w:firstLine="72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 照企业会计准则的规定编制财务报表，并使其实现公允反映；（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 和维护必要的内部控制，以使财务报表不存在由于舞弊或错误导致的重大错报。</w:t>
      </w:r>
    </w:p>
    <w:p>
      <w:pPr>
        <w:pStyle w:val="Style125"/>
        <w:keepNext w:val="0"/>
        <w:keepLines w:val="0"/>
        <w:widowControl w:val="0"/>
        <w:shd w:val="clear" w:color="auto" w:fill="auto"/>
        <w:tabs>
          <w:tab w:pos="1439" w:val="left"/>
        </w:tabs>
        <w:bidi w:val="0"/>
        <w:spacing w:before="0"/>
        <w:ind w:left="0" w:right="0" w:firstLine="860"/>
        <w:jc w:val="both"/>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0" w:h="16840"/>
          <w:pgMar w:top="1273" w:right="563" w:bottom="1436" w:left="595" w:header="0" w:footer="3" w:gutter="0"/>
          <w:cols w:space="720"/>
          <w:noEndnote/>
          <w:rtlGutter w:val="0"/>
          <w:docGrid w:linePitch="360"/>
        </w:sectPr>
      </w:pPr>
      <w:bookmarkStart w:id="370" w:name="bookmark370"/>
      <w:r>
        <w:rPr>
          <w:b/>
          <w:bCs/>
          <w:color w:val="000000"/>
          <w:spacing w:val="0"/>
          <w:w w:val="100"/>
          <w:position w:val="0"/>
        </w:rPr>
        <w:t>二</w:t>
      </w:r>
      <w:bookmarkEnd w:id="370"/>
      <w:r>
        <w:rPr>
          <w:b/>
          <w:bCs/>
          <w:color w:val="000000"/>
          <w:spacing w:val="0"/>
          <w:w w:val="100"/>
          <w:position w:val="0"/>
        </w:rPr>
        <w:t>、</w:t>
        <w:tab/>
        <w:t>注册会计师的责任</w:t>
      </w:r>
    </w:p>
    <w:p>
      <w:pPr>
        <w:pStyle w:val="Style125"/>
        <w:keepNext w:val="0"/>
        <w:keepLines w:val="0"/>
        <w:widowControl w:val="0"/>
        <w:shd w:val="clear" w:color="auto" w:fill="auto"/>
        <w:bidi w:val="0"/>
        <w:spacing w:before="0" w:line="626" w:lineRule="exact"/>
        <w:ind w:right="0"/>
        <w:jc w:val="both"/>
      </w:pPr>
      <w:r>
        <w:rPr>
          <w:color w:val="000000"/>
          <w:spacing w:val="0"/>
          <w:w w:val="100"/>
          <w:position w:val="0"/>
        </w:rPr>
        <w:t>我们的责任是在执行审计工作的基础上对财务报表发表审计意见。我们按 照中国注册会计师审计准则的规定执行了审计工作。中国注册会计师审计准则 要求我们遵守中国注册会计师职业道德守则，计划和执行审计工作以对财务报 表是否不存在重大错报获取合理保证。</w:t>
      </w:r>
    </w:p>
    <w:p>
      <w:pPr>
        <w:pStyle w:val="Style125"/>
        <w:keepNext w:val="0"/>
        <w:keepLines w:val="0"/>
        <w:widowControl w:val="0"/>
        <w:shd w:val="clear" w:color="auto" w:fill="auto"/>
        <w:bidi w:val="0"/>
        <w:spacing w:before="0" w:after="0" w:line="625" w:lineRule="exact"/>
        <w:ind w:left="0" w:right="0" w:firstLine="700"/>
        <w:jc w:val="both"/>
      </w:pPr>
      <w:r>
        <w:rPr>
          <w:color w:val="000000"/>
          <w:spacing w:val="0"/>
          <w:w w:val="100"/>
          <w:position w:val="0"/>
        </w:rPr>
        <w:t>审计工作涉及实施审计程序，以获取有关财务报表金额和披露的审计证据。</w:t>
      </w:r>
    </w:p>
    <w:p>
      <w:pPr>
        <w:pStyle w:val="Style125"/>
        <w:keepNext w:val="0"/>
        <w:keepLines w:val="0"/>
        <w:widowControl w:val="0"/>
        <w:shd w:val="clear" w:color="auto" w:fill="auto"/>
        <w:bidi w:val="0"/>
        <w:spacing w:before="0" w:line="625" w:lineRule="exact"/>
        <w:ind w:right="0" w:firstLine="0"/>
        <w:jc w:val="both"/>
      </w:pPr>
      <w:r>
        <w:rPr>
          <w:color w:val="000000"/>
          <w:spacing w:val="0"/>
          <w:w w:val="100"/>
          <w:position w:val="0"/>
        </w:rPr>
        <w:t>选择的审计程序取决于注册会计师的判断，包括对由于舞弊或错误导致的财务 报表重大错报风险的评估。在进行风险评估时，注册会计师考虑与财务报表编 制和公允列报相关的内部控制，以设计恰当的审计程序，但目的并非对内部控 制的有效性发表意见。审计工作还包括评价管理层选用会计政策的恰当性和作 出会计估计的合理性，以及评价财务报表的总体列报。</w:t>
      </w:r>
    </w:p>
    <w:p>
      <w:pPr>
        <w:pStyle w:val="Style125"/>
        <w:keepNext w:val="0"/>
        <w:keepLines w:val="0"/>
        <w:widowControl w:val="0"/>
        <w:shd w:val="clear" w:color="auto" w:fill="auto"/>
        <w:bidi w:val="0"/>
        <w:spacing w:before="0" w:line="602" w:lineRule="exact"/>
        <w:ind w:right="0"/>
        <w:jc w:val="both"/>
      </w:pPr>
      <w:r>
        <w:rPr>
          <w:color w:val="000000"/>
          <w:spacing w:val="0"/>
          <w:w w:val="100"/>
          <w:position w:val="0"/>
        </w:rPr>
        <w:t>我们相信，我们获取的审计证据是充分、适当的，为发表审计意见提供了 基础。</w:t>
      </w:r>
    </w:p>
    <w:p>
      <w:pPr>
        <w:pStyle w:val="Style125"/>
        <w:keepNext w:val="0"/>
        <w:keepLines w:val="0"/>
        <w:widowControl w:val="0"/>
        <w:shd w:val="clear" w:color="auto" w:fill="auto"/>
        <w:bidi w:val="0"/>
        <w:spacing w:before="0" w:line="625" w:lineRule="exact"/>
        <w:ind w:left="0" w:right="0" w:firstLine="860"/>
        <w:jc w:val="both"/>
      </w:pPr>
      <w:bookmarkStart w:id="371" w:name="bookmark371"/>
      <w:r>
        <w:rPr>
          <w:b/>
          <w:bCs/>
          <w:color w:val="000000"/>
          <w:spacing w:val="0"/>
          <w:w w:val="100"/>
          <w:position w:val="0"/>
        </w:rPr>
        <w:t>三</w:t>
      </w:r>
      <w:bookmarkEnd w:id="371"/>
      <w:r>
        <w:rPr>
          <w:b/>
          <w:bCs/>
          <w:color w:val="000000"/>
          <w:spacing w:val="0"/>
          <w:w w:val="100"/>
          <w:position w:val="0"/>
        </w:rPr>
        <w:t>、审计意见</w:t>
      </w:r>
    </w:p>
    <w:p>
      <w:pPr>
        <w:pStyle w:val="Style125"/>
        <w:keepNext w:val="0"/>
        <w:keepLines w:val="0"/>
        <w:widowControl w:val="0"/>
        <w:shd w:val="clear" w:color="auto" w:fill="auto"/>
        <w:bidi w:val="0"/>
        <w:spacing w:before="0"/>
        <w:ind w:right="0"/>
        <w:jc w:val="both"/>
      </w:pPr>
      <w:r>
        <w:rPr>
          <w:color w:val="000000"/>
          <w:spacing w:val="0"/>
          <w:w w:val="100"/>
          <w:position w:val="0"/>
        </w:rPr>
        <w:t>我们认为，贵公司财务报表在所有重大方面按照企业会计准则的规定编制， 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 流量。</w:t>
      </w:r>
    </w:p>
    <w:p>
      <w:pPr>
        <w:pStyle w:val="Style125"/>
        <w:keepNext w:val="0"/>
        <w:keepLines w:val="0"/>
        <w:widowControl w:val="0"/>
        <w:shd w:val="clear" w:color="auto" w:fill="auto"/>
        <w:bidi w:val="0"/>
        <w:spacing w:before="0" w:after="2760" w:line="240" w:lineRule="auto"/>
        <w:ind w:left="0" w:right="0" w:firstLine="140"/>
        <w:jc w:val="left"/>
      </w:pPr>
      <w:r>
        <w:rPr>
          <w:b/>
          <w:bCs/>
          <w:color w:val="000000"/>
          <w:spacing w:val="0"/>
          <w:w w:val="100"/>
          <w:position w:val="0"/>
        </w:rPr>
        <w:t>立信会计师事务所（特殊普通合伙）中国注册会计师：周琪</w:t>
      </w:r>
    </w:p>
    <w:p>
      <w:pPr>
        <w:pStyle w:val="Style125"/>
        <w:keepNext w:val="0"/>
        <w:keepLines w:val="0"/>
        <w:widowControl w:val="0"/>
        <w:shd w:val="clear" w:color="auto" w:fill="auto"/>
        <w:bidi w:val="0"/>
        <w:spacing w:before="0" w:after="2760" w:line="240" w:lineRule="auto"/>
        <w:ind w:left="4760" w:right="0" w:firstLine="0"/>
        <w:jc w:val="left"/>
      </w:pPr>
      <w:r>
        <w:rPr>
          <w:b/>
          <w:bCs/>
          <w:color w:val="000000"/>
          <w:spacing w:val="0"/>
          <w:w w:val="100"/>
          <w:position w:val="0"/>
        </w:rPr>
        <w:t>中国注册会计师</w:t>
      </w:r>
      <w:r>
        <w:rPr>
          <w:b/>
          <w:bCs/>
          <w:color w:val="000000"/>
          <w:spacing w:val="0"/>
          <w:w w:val="100"/>
          <w:position w:val="0"/>
          <w:sz w:val="32"/>
          <w:szCs w:val="32"/>
        </w:rPr>
        <w:t>：</w:t>
      </w:r>
      <w:r>
        <w:rPr>
          <w:b/>
          <w:bCs/>
          <w:color w:val="000000"/>
          <w:spacing w:val="0"/>
          <w:w w:val="100"/>
          <w:position w:val="0"/>
        </w:rPr>
        <w:t>姚辉</w:t>
      </w:r>
    </w:p>
    <w:p>
      <w:pPr>
        <w:pStyle w:val="Style125"/>
        <w:keepNext w:val="0"/>
        <w:keepLines w:val="0"/>
        <w:widowControl w:val="0"/>
        <w:shd w:val="clear" w:color="auto" w:fill="auto"/>
        <w:tabs>
          <w:tab w:pos="6462" w:val="left"/>
        </w:tabs>
        <w:bidi w:val="0"/>
        <w:spacing w:before="0" w:after="0" w:line="240" w:lineRule="auto"/>
        <w:ind w:left="476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type w:val="continuous"/>
          <w:pgSz w:w="11900" w:h="16840"/>
          <w:pgMar w:top="1273" w:right="563" w:bottom="1436" w:left="595" w:header="0" w:footer="3" w:gutter="0"/>
          <w:cols w:space="720"/>
          <w:noEndnote/>
          <w:rtlGutter w:val="0"/>
          <w:docGrid w:linePitch="360"/>
        </w:sectPr>
      </w:pPr>
      <w:r>
        <w:rPr>
          <w:b/>
          <w:bCs/>
          <w:color w:val="000000"/>
          <w:spacing w:val="0"/>
          <w:w w:val="100"/>
          <w:position w:val="0"/>
        </w:rPr>
        <w:t>中国</w:t>
      </w:r>
      <w:r>
        <w:rPr>
          <w:rFonts w:ascii="Arial" w:eastAsia="Arial" w:hAnsi="Arial" w:cs="Arial"/>
          <w:color w:val="000000"/>
          <w:spacing w:val="0"/>
          <w:w w:val="100"/>
          <w:position w:val="0"/>
          <w:sz w:val="26"/>
          <w:szCs w:val="26"/>
        </w:rPr>
        <w:t>•</w:t>
      </w:r>
      <w:r>
        <w:rPr>
          <w:b/>
          <w:bCs/>
          <w:color w:val="000000"/>
          <w:spacing w:val="0"/>
          <w:w w:val="100"/>
          <w:position w:val="0"/>
        </w:rPr>
        <w:t>上海</w:t>
        <w:tab/>
        <w:t>二</w:t>
      </w:r>
      <w:r>
        <w:rPr>
          <w:rFonts w:ascii="Arial" w:eastAsia="Arial" w:hAnsi="Arial" w:cs="Arial"/>
          <w:color w:val="000000"/>
          <w:spacing w:val="0"/>
          <w:w w:val="100"/>
          <w:position w:val="0"/>
          <w:sz w:val="26"/>
          <w:szCs w:val="26"/>
        </w:rPr>
        <w:t>O</w:t>
      </w:r>
      <w:r>
        <w:rPr>
          <w:b/>
          <w:bCs/>
          <w:color w:val="000000"/>
          <w:spacing w:val="0"/>
          <w:w w:val="100"/>
          <w:position w:val="0"/>
        </w:rPr>
        <w:t>—四年四月二十三日</w:t>
      </w:r>
    </w:p>
    <w:p>
      <w:pPr>
        <w:pStyle w:val="Style30"/>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r>
        <w:rPr>
          <w:color w:val="000000"/>
          <w:spacing w:val="0"/>
          <w:w w:val="100"/>
          <w:position w:val="0"/>
          <w:sz w:val="24"/>
          <w:szCs w:val="24"/>
        </w:rPr>
        <w:t>二、财务报表</w:t>
      </w:r>
      <w:bookmarkEnd w:id="372"/>
      <w:bookmarkEnd w:id="373"/>
      <w:bookmarkEnd w:id="374"/>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7"/>
        <w:keepNext/>
        <w:keepLines/>
        <w:widowControl w:val="0"/>
        <w:shd w:val="clear" w:color="auto" w:fill="auto"/>
        <w:bidi w:val="0"/>
        <w:spacing w:before="0" w:line="240" w:lineRule="auto"/>
        <w:ind w:left="0" w:right="0" w:firstLine="0"/>
        <w:jc w:val="left"/>
      </w:pPr>
      <w:bookmarkStart w:id="375" w:name="bookmark375"/>
      <w:bookmarkStart w:id="376" w:name="bookmark376"/>
      <w:bookmarkStart w:id="377" w:name="bookmark377"/>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375"/>
      <w:bookmarkEnd w:id="376"/>
      <w:bookmarkEnd w:id="37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编制单位：东方财富信息股份有限公司</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1,746,259,555.95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1,526,871,263.72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130,656.22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49,190,109.27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37,581,406.96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7,809,903.97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11,499,508.74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15,988,578.68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23,090,855.74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209,371,845.25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2,604,463.44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2,228,750,649.34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1,601,647,498.60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51,847,286.09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50,022,555.22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133,690,035.63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137,482,410.16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4,731,868.08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4,731,868.08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12,803,959.79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6,724,625.00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958,598.47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762,063.84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204,031,748.06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199,723,522.30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2,432,782,397.40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1,801,371,020.90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29,715,054.46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17,136,191.80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97,472,800.37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60,618,740.76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6,829,098.00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4,480,967.65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434,179.73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675,121.07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1,827,194.41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598,874,803.34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738,047,844.89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80,016,306.70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743,607,844.89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81,816,306.70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672,000,000.00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791,982,903.84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1,129,760,796.76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40,684,059.60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38,712,755.29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184,441,595.79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215,011,562.69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1,689,108,559.23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1,719,485,114.74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65,993.28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69,599.46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1,689,174,552.51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1,719,554,714.20</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2,432,782,397.40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1,801,371,020.90</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1270" distL="114300" distR="5257800" simplePos="0" relativeHeight="125829390" behindDoc="0" locked="0" layoutInCell="1" allowOverlap="1">
                <wp:simplePos x="0" y="0"/>
                <wp:positionH relativeFrom="page">
                  <wp:posOffset>717550</wp:posOffset>
                </wp:positionH>
                <wp:positionV relativeFrom="margin">
                  <wp:posOffset>6910070</wp:posOffset>
                </wp:positionV>
                <wp:extent cx="938530" cy="151130"/>
                <wp:wrapTopAndBottom/>
                <wp:docPr id="216" name="Shape 216"/>
                <a:graphic xmlns:a="http://schemas.openxmlformats.org/drawingml/2006/main">
                  <a:graphicData uri="http://schemas.microsoft.com/office/word/2010/wordprocessingShape">
                    <wps:wsp>
                      <wps:cNvSpPr txBox="1"/>
                      <wps:spPr>
                        <a:xfrm>
                          <a:ext cx="938530" cy="1511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242" type="#_x0000_t202" style="position:absolute;margin-left:56.5pt;margin-top:544.10000000000002pt;width:73.900000000000006pt;height:11.9pt;z-index:-125829363;mso-wrap-distance-left:9.pt;mso-wrap-distance-top:12.pt;mso-wrap-distance-right:414.pt;mso-wrap-distance-bottom:0.1000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52400" distB="0" distL="2345690" distR="2569210" simplePos="0" relativeHeight="125829392" behindDoc="0" locked="0" layoutInCell="1" allowOverlap="1">
                <wp:simplePos x="0" y="0"/>
                <wp:positionH relativeFrom="page">
                  <wp:posOffset>2948940</wp:posOffset>
                </wp:positionH>
                <wp:positionV relativeFrom="margin">
                  <wp:posOffset>6910070</wp:posOffset>
                </wp:positionV>
                <wp:extent cx="1395730" cy="152400"/>
                <wp:wrapTopAndBottom/>
                <wp:docPr id="218" name="Shape 218"/>
                <a:graphic xmlns:a="http://schemas.openxmlformats.org/drawingml/2006/main">
                  <a:graphicData uri="http://schemas.microsoft.com/office/word/2010/wordprocessingShape">
                    <wps:wsp>
                      <wps:cNvSpPr txBox="1"/>
                      <wps:spPr>
                        <a:xfrm>
                          <a:ext cx="139573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244" type="#_x0000_t202" style="position:absolute;margin-left:232.20000000000002pt;margin-top:544.10000000000002pt;width:109.90000000000001pt;height:12.pt;z-index:-125829361;mso-wrap-distance-left:184.70000000000002pt;mso-wrap-distance-top:12.pt;mso-wrap-distance-right:202.3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0" distL="5027930" distR="113665" simplePos="0" relativeHeight="125829394" behindDoc="0" locked="0" layoutInCell="1" allowOverlap="1">
                <wp:simplePos x="0" y="0"/>
                <wp:positionH relativeFrom="page">
                  <wp:posOffset>5631180</wp:posOffset>
                </wp:positionH>
                <wp:positionV relativeFrom="margin">
                  <wp:posOffset>6910070</wp:posOffset>
                </wp:positionV>
                <wp:extent cx="1169035" cy="152400"/>
                <wp:wrapTopAndBottom/>
                <wp:docPr id="220" name="Shape 220"/>
                <a:graphic xmlns:a="http://schemas.openxmlformats.org/drawingml/2006/main">
                  <a:graphicData uri="http://schemas.microsoft.com/office/word/2010/wordprocessingShape">
                    <wps:wsp>
                      <wps:cNvSpPr txBox="1"/>
                      <wps:spPr>
                        <a:xfrm>
                          <a:ext cx="1169035"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wps:txbx>
                      <wps:bodyPr wrap="none" lIns="0" tIns="0" rIns="0" bIns="0">
                        <a:noAutoFit/>
                      </wps:bodyPr>
                    </wps:wsp>
                  </a:graphicData>
                </a:graphic>
              </wp:anchor>
            </w:drawing>
          </mc:Choice>
          <mc:Fallback>
            <w:pict>
              <v:shape id="_x0000_s1246" type="#_x0000_t202" style="position:absolute;margin-left:443.40000000000003pt;margin-top:544.10000000000002pt;width:92.049999999999997pt;height:12.pt;z-index:-125829359;mso-wrap-distance-left:395.90000000000003pt;mso-wrap-distance-top:12.pt;mso-wrap-distance-right:8.950000000000001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v:textbox>
                <w10:wrap type="topAndBottom" anchorx="page" anchory="margin"/>
              </v:shape>
            </w:pict>
          </mc:Fallback>
        </mc:AlternateContent>
      </w: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2</w:t>
      </w:r>
      <w:bookmarkEnd w:id="380"/>
      <w:r>
        <w:rPr>
          <w:color w:val="000000"/>
          <w:spacing w:val="0"/>
          <w:w w:val="100"/>
          <w:position w:val="0"/>
        </w:rPr>
        <w:t>、母公司资产负债表</w:t>
      </w:r>
      <w:bookmarkEnd w:id="378"/>
      <w:bookmarkEnd w:id="379"/>
      <w:bookmarkEnd w:id="381"/>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编制单位：东方财富信息股份有限公司</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889,489,837.12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1,358,061,016.94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53,954,348.74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36,644,784.71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5,938,574.29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10,263,082.40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14,675,316.13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21,781,061.79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249,949,072.38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5,353,354.89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1,414,007,148.66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1,432,103,300.73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365,502,000.00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315,502,000.00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49,720,981.46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48,320,097.39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1,576,170.44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1,556,397.33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8,671,712.91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6,583,706.90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958,598.47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786,932.45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426,429,463.28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372,749,134.07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1,840,436,611.94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1,804,852,434.80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57800" simplePos="0" relativeHeight="125829396" behindDoc="0" locked="0" layoutInCell="1" allowOverlap="1">
                <wp:simplePos x="0" y="0"/>
                <wp:positionH relativeFrom="page">
                  <wp:posOffset>737235</wp:posOffset>
                </wp:positionH>
                <wp:positionV relativeFrom="margin">
                  <wp:posOffset>8698865</wp:posOffset>
                </wp:positionV>
                <wp:extent cx="938530" cy="147955"/>
                <wp:wrapTopAndBottom/>
                <wp:docPr id="222" name="Shape 222"/>
                <a:graphic xmlns:a="http://schemas.openxmlformats.org/drawingml/2006/main">
                  <a:graphicData uri="http://schemas.microsoft.com/office/word/2010/wordprocessingShape">
                    <wps:wsp>
                      <wps:cNvSpPr txBox="1"/>
                      <wps:spPr>
                        <a:xfrm>
                          <a:ext cx="938530" cy="1479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248" type="#_x0000_t202" style="position:absolute;margin-left:58.050000000000004pt;margin-top:684.95000000000005pt;width:73.900000000000006pt;height:11.65pt;z-index:-125829357;mso-wrap-distance-left:9.pt;mso-wrap-distance-top:12.pt;mso-wrap-distance-right:414.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52400" distB="1905" distL="2345690" distR="2569210" simplePos="0" relativeHeight="125829398" behindDoc="0" locked="0" layoutInCell="1" allowOverlap="1">
                <wp:simplePos x="0" y="0"/>
                <wp:positionH relativeFrom="page">
                  <wp:posOffset>2968625</wp:posOffset>
                </wp:positionH>
                <wp:positionV relativeFrom="margin">
                  <wp:posOffset>8698865</wp:posOffset>
                </wp:positionV>
                <wp:extent cx="1395730" cy="146050"/>
                <wp:wrapTopAndBottom/>
                <wp:docPr id="224" name="Shape 224"/>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250" type="#_x0000_t202" style="position:absolute;margin-left:233.75pt;margin-top:684.95000000000005pt;width:109.90000000000001pt;height:11.5pt;z-index:-125829355;mso-wrap-distance-left:184.70000000000002pt;mso-wrap-distance-top:12.pt;mso-wrap-distance-right:202.30000000000001pt;mso-wrap-distance-bottom:0.1499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1905" distL="5030470" distR="114300" simplePos="0" relativeHeight="125829400" behindDoc="0" locked="0" layoutInCell="1" allowOverlap="1">
                <wp:simplePos x="0" y="0"/>
                <wp:positionH relativeFrom="page">
                  <wp:posOffset>5653405</wp:posOffset>
                </wp:positionH>
                <wp:positionV relativeFrom="margin">
                  <wp:posOffset>8698865</wp:posOffset>
                </wp:positionV>
                <wp:extent cx="1165860" cy="146050"/>
                <wp:wrapTopAndBottom/>
                <wp:docPr id="226" name="Shape 226"/>
                <a:graphic xmlns:a="http://schemas.openxmlformats.org/drawingml/2006/main">
                  <a:graphicData uri="http://schemas.microsoft.com/office/word/2010/wordprocessingShape">
                    <wps:wsp>
                      <wps:cNvSpPr txBox="1"/>
                      <wps:spPr>
                        <a:xfrm>
                          <a:ext cx="116586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wps:txbx>
                      <wps:bodyPr wrap="none" lIns="0" tIns="0" rIns="0" bIns="0">
                        <a:noAutoFit/>
                      </wps:bodyPr>
                    </wps:wsp>
                  </a:graphicData>
                </a:graphic>
              </wp:anchor>
            </w:drawing>
          </mc:Choice>
          <mc:Fallback>
            <w:pict>
              <v:shape id="_x0000_s1252" type="#_x0000_t202" style="position:absolute;margin-left:445.15000000000003pt;margin-top:684.95000000000005pt;width:91.799999999999997pt;height:11.5pt;z-index:-125829353;mso-wrap-distance-left:396.10000000000002pt;mso-wrap-distance-top:12.pt;mso-wrap-distance-right:9.pt;mso-wrap-distance-bottom:0.1499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26,783,861.31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15,104,337.73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32,137,644.59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60,041,740.76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3,644,904.00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4,307,670.25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-196,826.03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57,198,304.46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1,634,105.22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124,072,384.61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76,583,357.68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129,632,384.61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78,383,357.68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672,000,000.00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793,024,507.63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1,130,802,400.55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40,684,059.60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38,712,755.29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205,095,660.10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220,953,921.28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1,710,804,227.33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1,726,469,077.12</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1,840,436,611.94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1,804,852,434.80</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3</w:t>
      </w:r>
      <w:bookmarkEnd w:id="384"/>
      <w:r>
        <w:rPr>
          <w:color w:val="000000"/>
          <w:spacing w:val="0"/>
          <w:w w:val="100"/>
          <w:position w:val="0"/>
        </w:rPr>
        <w:t>、合并利润表</w:t>
      </w:r>
      <w:bookmarkEnd w:id="382"/>
      <w:bookmarkEnd w:id="383"/>
      <w:bookmarkEnd w:id="385"/>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编制单位：东方财富信息股份有限公司</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222,701,535.89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222,701,535.89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251,861,240.19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187,376,262.39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89,735,083.82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64,732,333.89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6,273,698.37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7,849,706.22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110,894,625.98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96,748,393.17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84,464,034.61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65,386,886.85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-41,863,667.30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-48,779,024.89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2,357,464.71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1,437,967.15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92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920"/>
              <w:jc w:val="both"/>
            </w:pPr>
            <w:r>
              <w:rPr>
                <w:color w:val="000000"/>
                <w:spacing w:val="0"/>
                <w:w w:val="100"/>
                <w:position w:val="0"/>
              </w:rPr>
              <w:t>汇兑收益（损失以号填</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-3,386,372.35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35,325,273.50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8,915,082.23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9,639,500.00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551,868.61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1,600,000.00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4,976,841.27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43,364,773.50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-20,889.96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5,762,001.75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4,997,731.23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37,602,771.75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5,001,337.41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37,581,860.98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20,910.77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4,997,731.23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37,602,771.75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5,001,337.41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37,581,860.98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-3,606.18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20,910.77</w:t>
            </w:r>
          </w:p>
        </w:tc>
      </w:tr>
    </w:tbl>
    <w:p>
      <w:pPr>
        <w:pStyle w:val="Style37"/>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7800" simplePos="0" relativeHeight="125829402" behindDoc="0" locked="0" layoutInCell="1" allowOverlap="1">
                <wp:simplePos x="0" y="0"/>
                <wp:positionH relativeFrom="page">
                  <wp:posOffset>717550</wp:posOffset>
                </wp:positionH>
                <wp:positionV relativeFrom="margin">
                  <wp:posOffset>4474210</wp:posOffset>
                </wp:positionV>
                <wp:extent cx="938530" cy="147955"/>
                <wp:wrapTopAndBottom/>
                <wp:docPr id="228" name="Shape 228"/>
                <a:graphic xmlns:a="http://schemas.openxmlformats.org/drawingml/2006/main">
                  <a:graphicData uri="http://schemas.microsoft.com/office/word/2010/wordprocessingShape">
                    <wps:wsp>
                      <wps:cNvSpPr txBox="1"/>
                      <wps:spPr>
                        <a:xfrm>
                          <a:ext cx="938530" cy="1479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254" type="#_x0000_t202" style="position:absolute;margin-left:56.5pt;margin-top:352.30000000000001pt;width:73.900000000000006pt;height:11.65pt;z-index:-125829351;mso-wrap-distance-left:9.pt;mso-wrap-distance-top:12.pt;mso-wrap-distance-right:414.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52400" distB="1905" distL="2345690" distR="2569210" simplePos="0" relativeHeight="125829404" behindDoc="0" locked="0" layoutInCell="1" allowOverlap="1">
                <wp:simplePos x="0" y="0"/>
                <wp:positionH relativeFrom="page">
                  <wp:posOffset>2948940</wp:posOffset>
                </wp:positionH>
                <wp:positionV relativeFrom="margin">
                  <wp:posOffset>4474210</wp:posOffset>
                </wp:positionV>
                <wp:extent cx="1395730" cy="146050"/>
                <wp:wrapTopAndBottom/>
                <wp:docPr id="230" name="Shape 230"/>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256" type="#_x0000_t202" style="position:absolute;margin-left:232.20000000000002pt;margin-top:352.30000000000001pt;width:109.90000000000001pt;height:11.5pt;z-index:-125829349;mso-wrap-distance-left:184.70000000000002pt;mso-wrap-distance-top:12.pt;mso-wrap-distance-right:202.30000000000001pt;mso-wrap-distance-bottom:0.1499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1905" distL="5030470" distR="114300" simplePos="0" relativeHeight="125829406" behindDoc="0" locked="0" layoutInCell="1" allowOverlap="1">
                <wp:simplePos x="0" y="0"/>
                <wp:positionH relativeFrom="page">
                  <wp:posOffset>5633720</wp:posOffset>
                </wp:positionH>
                <wp:positionV relativeFrom="margin">
                  <wp:posOffset>4474210</wp:posOffset>
                </wp:positionV>
                <wp:extent cx="1165860" cy="146050"/>
                <wp:wrapTopAndBottom/>
                <wp:docPr id="232" name="Shape 232"/>
                <a:graphic xmlns:a="http://schemas.openxmlformats.org/drawingml/2006/main">
                  <a:graphicData uri="http://schemas.microsoft.com/office/word/2010/wordprocessingShape">
                    <wps:wsp>
                      <wps:cNvSpPr txBox="1"/>
                      <wps:spPr>
                        <a:xfrm>
                          <a:ext cx="116586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wps:txbx>
                      <wps:bodyPr wrap="none" lIns="0" tIns="0" rIns="0" bIns="0">
                        <a:noAutoFit/>
                      </wps:bodyPr>
                    </wps:wsp>
                  </a:graphicData>
                </a:graphic>
              </wp:anchor>
            </w:drawing>
          </mc:Choice>
          <mc:Fallback>
            <w:pict>
              <v:shape id="_x0000_s1258" type="#_x0000_t202" style="position:absolute;margin-left:443.60000000000002pt;margin-top:352.30000000000001pt;width:91.799999999999997pt;height:11.5pt;z-index:-125829347;mso-wrap-distance-left:396.10000000000002pt;mso-wrap-distance-top:12.pt;mso-wrap-distance-right:9.pt;mso-wrap-distance-bottom:0.1499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v:textbox>
                <w10:wrap type="topAndBottom" anchorx="page" anchory="margin"/>
              </v:shape>
            </w:pict>
          </mc:Fallback>
        </mc:AlternateContent>
      </w: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4</w:t>
      </w:r>
      <w:bookmarkEnd w:id="388"/>
      <w:r>
        <w:rPr>
          <w:color w:val="000000"/>
          <w:spacing w:val="0"/>
          <w:w w:val="100"/>
          <w:position w:val="0"/>
        </w:rPr>
        <w:t>、母公司利润表</w:t>
      </w:r>
      <w:bookmarkEnd w:id="386"/>
      <w:bookmarkEnd w:id="387"/>
      <w:bookmarkEnd w:id="389"/>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编制单位：东方财富信息股份有限公司</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202,346,954.46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218,210,924.62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97,809,540.29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82,119,189.93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1,849,240.11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6,969,015.11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62,012,568.61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73,779,983.97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60,780,136.02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53,699,533.73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-35,984,046.99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-43,678,559.42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1,144,440.18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1,383,354.00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14,735,076.24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43,938,407.30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5,466,012.23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9,464,700.00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491,868.61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1,500,000.00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19,709,219.86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51,903,107.30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5,805,808.94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19,713,043.13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46,097,298.36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19,713,043.13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46,097,298.36</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1270" distL="114300" distR="5257800" simplePos="0" relativeHeight="125829408" behindDoc="0" locked="0" layoutInCell="1" allowOverlap="1">
                <wp:simplePos x="0" y="0"/>
                <wp:positionH relativeFrom="page">
                  <wp:posOffset>717550</wp:posOffset>
                </wp:positionH>
                <wp:positionV relativeFrom="margin">
                  <wp:posOffset>3822065</wp:posOffset>
                </wp:positionV>
                <wp:extent cx="938530" cy="151130"/>
                <wp:wrapTopAndBottom/>
                <wp:docPr id="234" name="Shape 234"/>
                <a:graphic xmlns:a="http://schemas.openxmlformats.org/drawingml/2006/main">
                  <a:graphicData uri="http://schemas.microsoft.com/office/word/2010/wordprocessingShape">
                    <wps:wsp>
                      <wps:cNvSpPr txBox="1"/>
                      <wps:spPr>
                        <a:xfrm>
                          <a:ext cx="938530" cy="1511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260" type="#_x0000_t202" style="position:absolute;margin-left:56.5pt;margin-top:300.94999999999999pt;width:73.900000000000006pt;height:11.9pt;z-index:-125829345;mso-wrap-distance-left:9.pt;mso-wrap-distance-top:12.pt;mso-wrap-distance-right:414.pt;mso-wrap-distance-bottom:0.1000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52400" distB="0" distL="2345690" distR="2569210" simplePos="0" relativeHeight="125829410" behindDoc="0" locked="0" layoutInCell="1" allowOverlap="1">
                <wp:simplePos x="0" y="0"/>
                <wp:positionH relativeFrom="page">
                  <wp:posOffset>2948940</wp:posOffset>
                </wp:positionH>
                <wp:positionV relativeFrom="margin">
                  <wp:posOffset>3822065</wp:posOffset>
                </wp:positionV>
                <wp:extent cx="1395730" cy="152400"/>
                <wp:wrapTopAndBottom/>
                <wp:docPr id="236" name="Shape 236"/>
                <a:graphic xmlns:a="http://schemas.openxmlformats.org/drawingml/2006/main">
                  <a:graphicData uri="http://schemas.microsoft.com/office/word/2010/wordprocessingShape">
                    <wps:wsp>
                      <wps:cNvSpPr txBox="1"/>
                      <wps:spPr>
                        <a:xfrm>
                          <a:ext cx="1395730"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262" type="#_x0000_t202" style="position:absolute;margin-left:232.20000000000002pt;margin-top:300.94999999999999pt;width:109.90000000000001pt;height:12.pt;z-index:-125829343;mso-wrap-distance-left:184.70000000000002pt;mso-wrap-distance-top:12.pt;mso-wrap-distance-right:202.3000000000000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0" distL="5027930" distR="113665" simplePos="0" relativeHeight="125829412" behindDoc="0" locked="0" layoutInCell="1" allowOverlap="1">
                <wp:simplePos x="0" y="0"/>
                <wp:positionH relativeFrom="page">
                  <wp:posOffset>5631180</wp:posOffset>
                </wp:positionH>
                <wp:positionV relativeFrom="margin">
                  <wp:posOffset>3822065</wp:posOffset>
                </wp:positionV>
                <wp:extent cx="1169035" cy="152400"/>
                <wp:wrapTopAndBottom/>
                <wp:docPr id="238" name="Shape 238"/>
                <a:graphic xmlns:a="http://schemas.openxmlformats.org/drawingml/2006/main">
                  <a:graphicData uri="http://schemas.microsoft.com/office/word/2010/wordprocessingShape">
                    <wps:wsp>
                      <wps:cNvSpPr txBox="1"/>
                      <wps:spPr>
                        <a:xfrm>
                          <a:ext cx="1169035" cy="15240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wps:txbx>
                      <wps:bodyPr wrap="none" lIns="0" tIns="0" rIns="0" bIns="0">
                        <a:noAutoFit/>
                      </wps:bodyPr>
                    </wps:wsp>
                  </a:graphicData>
                </a:graphic>
              </wp:anchor>
            </w:drawing>
          </mc:Choice>
          <mc:Fallback>
            <w:pict>
              <v:shape id="_x0000_s1264" type="#_x0000_t202" style="position:absolute;margin-left:443.40000000000003pt;margin-top:300.94999999999999pt;width:92.049999999999997pt;height:12.pt;z-index:-125829341;mso-wrap-distance-left:395.90000000000003pt;mso-wrap-distance-top:12.pt;mso-wrap-distance-right:8.9500000000000011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v:textbox>
                <w10:wrap type="topAndBottom" anchorx="page" anchory="margin"/>
              </v:shape>
            </w:pict>
          </mc:Fallback>
        </mc:AlternateContent>
      </w: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5</w:t>
      </w:r>
      <w:bookmarkEnd w:id="392"/>
      <w:r>
        <w:rPr>
          <w:color w:val="000000"/>
          <w:spacing w:val="0"/>
          <w:w w:val="100"/>
          <w:position w:val="0"/>
        </w:rPr>
        <w:t>、合并现金流量表</w:t>
      </w:r>
      <w:bookmarkEnd w:id="390"/>
      <w:bookmarkEnd w:id="391"/>
      <w:bookmarkEnd w:id="393"/>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编制单位：东方财富信息股份有限公司</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234,216,242.06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171,212,994.43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51,249,543.14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541,606,563.00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59,242,510.19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70,222,497.37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886,314,858.39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241,435,491.80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63,360,937.04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51,768,058.21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5,060,287.54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115,401,461.30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102,348,985.14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11,664,077.92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17,890,176.01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214,750,550.33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49,264,518.05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410,237,314.13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221,271,737.41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476,077,544.26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20,163,754.39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60,583,397.26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60,583,397.26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26,668,362.22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14,093,823.74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226,668,362.22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14,093,823.74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-226,658,462.22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46,489,573.52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273" w:right="563" w:bottom="1436" w:left="595"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33,600,000.00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21,000,000.00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183,055.72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33,657,117.59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21,183,055.72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-29,897,117.59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-21,183,055.72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219,518,948.45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45,470,272.19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1,526,871,263.72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1,481,400,991.53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1,746,390,212.17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1,526,871,263.72</w:t>
            </w:r>
          </w:p>
        </w:tc>
      </w:tr>
    </w:tbl>
    <w:p>
      <w:pPr>
        <w:widowControl w:val="0"/>
        <w:spacing w:after="359" w:line="1" w:lineRule="exact"/>
      </w:pPr>
    </w:p>
    <w:p>
      <w:pPr>
        <w:pStyle w:val="Style32"/>
        <w:keepNext w:val="0"/>
        <w:keepLines w:val="0"/>
        <w:widowControl w:val="0"/>
        <w:shd w:val="clear" w:color="auto" w:fill="auto"/>
        <w:tabs>
          <w:tab w:pos="3466" w:val="left"/>
          <w:tab w:pos="7687" w:val="left"/>
        </w:tabs>
        <w:bidi w:val="0"/>
        <w:spacing w:before="0" w:after="360" w:line="240" w:lineRule="auto"/>
        <w:ind w:left="0" w:right="0" w:firstLine="0"/>
        <w:jc w:val="left"/>
      </w:pPr>
      <w:r>
        <w:rPr>
          <w:color w:val="000000"/>
          <w:spacing w:val="0"/>
          <w:w w:val="100"/>
          <w:position w:val="0"/>
        </w:rPr>
        <w:t>法定代表人：其实</w:t>
        <w:tab/>
        <w:t>主管会计工作负责人：陆威</w:t>
        <w:tab/>
        <w:t>会计机构负责人：叶露</w:t>
      </w:r>
    </w:p>
    <w:p>
      <w:pPr>
        <w:pStyle w:val="Style37"/>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6</w:t>
      </w:r>
      <w:bookmarkEnd w:id="396"/>
      <w:r>
        <w:rPr>
          <w:color w:val="000000"/>
          <w:spacing w:val="0"/>
          <w:w w:val="100"/>
          <w:position w:val="0"/>
        </w:rPr>
        <w:t>、母公司现金流量表</w:t>
      </w:r>
      <w:bookmarkEnd w:id="394"/>
      <w:bookmarkEnd w:id="395"/>
      <w:bookmarkEnd w:id="397"/>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编制单位：东方财富信息股份有限公司</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165,908,574.18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164,475,212.33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107,664,251.26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65,367,526.42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273,572,825.44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229,842,738.75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76,413,540.11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68,897,085.97</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68,910,967.29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81,982,527.35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3,739,199.91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16,262,422.88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292,065,615.97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49,790,916.28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441,129,323.28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216,932,952.48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-167,556,497.84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12,909,786.27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60,583,397.26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60,583,397.26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21,124,448.39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11,448,581.85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271,124,448.39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11,448,581.85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-271,114,548.39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49,134,815.41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33,600,000.00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21,000,000.00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183,055.72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33,657,117.59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21,183,055.72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-29,897,117.59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-21,183,055.72</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-468,571,179.82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40,861,545.96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1,358,061,016.94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1,317,199,470.98</w:t>
            </w:r>
          </w:p>
        </w:tc>
      </w:tr>
    </w:tbl>
    <w:p>
      <w:pPr>
        <w:widowControl w:val="0"/>
        <w:spacing w:line="1" w:lineRule="exact"/>
      </w:pPr>
      <w:r>
        <w:br w:type="page"/>
      </w:r>
    </w:p>
    <w:tbl>
      <w:tblPr>
        <w:tblOverlap w:val="never"/>
        <w:jc w:val="center"/>
        <w:tblLayout w:type="fixed"/>
      </w:tblPr>
      <w:tblGrid>
        <w:gridCol w:w="2971"/>
        <w:gridCol w:w="3302"/>
        <w:gridCol w:w="3307"/>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889,489,837.12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1,358,061,016.94</w:t>
            </w:r>
          </w:p>
        </w:tc>
      </w:tr>
    </w:tbl>
    <w:p>
      <w:pPr>
        <w:widowControl w:val="0"/>
        <w:spacing w:after="359" w:line="1" w:lineRule="exact"/>
      </w:pPr>
    </w:p>
    <w:p>
      <w:pPr>
        <w:pStyle w:val="Style32"/>
        <w:keepNext w:val="0"/>
        <w:keepLines w:val="0"/>
        <w:widowControl w:val="0"/>
        <w:shd w:val="clear" w:color="auto" w:fill="auto"/>
        <w:tabs>
          <w:tab w:pos="3466" w:val="left"/>
          <w:tab w:pos="7687" w:val="left"/>
        </w:tabs>
        <w:bidi w:val="0"/>
        <w:spacing w:before="0" w:after="360" w:line="240" w:lineRule="auto"/>
        <w:ind w:left="0" w:right="0" w:firstLine="0"/>
        <w:jc w:val="left"/>
      </w:pPr>
      <w:r>
        <w:rPr>
          <w:color w:val="000000"/>
          <w:spacing w:val="0"/>
          <w:w w:val="100"/>
          <w:position w:val="0"/>
        </w:rPr>
        <w:t>法定代表人：其实</w:t>
        <w:tab/>
        <w:t>主管会计工作负责人：陆威</w:t>
        <w:tab/>
        <w:t>会计机构负责人：叶露</w:t>
      </w:r>
    </w:p>
    <w:p>
      <w:pPr>
        <w:pStyle w:val="Style37"/>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7</w:t>
      </w:r>
      <w:bookmarkEnd w:id="400"/>
      <w:r>
        <w:rPr>
          <w:color w:val="000000"/>
          <w:spacing w:val="0"/>
          <w:w w:val="100"/>
          <w:position w:val="0"/>
        </w:rPr>
        <w:t>、合并所有者权益变动表</w:t>
      </w:r>
      <w:bookmarkEnd w:id="398"/>
      <w:bookmarkEnd w:id="399"/>
      <w:bookmarkEnd w:id="401"/>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编制单位：东方财富信息股份有限公司</w:t>
      </w:r>
    </w:p>
    <w:p>
      <w:pPr>
        <w:pStyle w:val="Style3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24"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1,129,76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38,712,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215,011,</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69,599.46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1,719,554,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1,129,76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38,712,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215,011,</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69,599.46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1,719,554,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-337,77</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1,971,3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-30,569,</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966.90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-30,380,16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5,001,33</w:t>
            </w:r>
          </w:p>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4,997,731.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5,001,33</w:t>
            </w:r>
          </w:p>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-3,606.18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4,997,731.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-1,777,8</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-1,777,892.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-1,777,8</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-1,777,892.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1,971,3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-35,571,</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-33,600,00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1,971,3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-1,971,3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-33,600,</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-33,600,00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672,000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791,982,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903.84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40,684,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184,441,</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595.79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65,993.28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1,689,174,</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552.51</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5"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1,253,16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34,103,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203,039,</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48,688.69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1,700,351,</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308.45</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1,253,16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0,162.76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34,103,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203,039,</w:t>
            </w:r>
          </w:p>
          <w:p>
            <w:pPr>
              <w:pStyle w:val="Style1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48,688.69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1,700,351,</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308.45</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-123,39</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4,609,7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11,972,1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20,910.77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19,203,405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37,581,8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20,910.77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37,602,771</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37,581,8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20,910.77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37,602,771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2,600,63</w:t>
            </w:r>
          </w:p>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2,600,634.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2,600,63</w:t>
            </w:r>
          </w:p>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2,600,634.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4,609,7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-25,609,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4,609,7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-4,609,7</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1,129,76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0,796.76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38,712,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215,011,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69,599.46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1,719,554,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714.20</w:t>
            </w:r>
          </w:p>
        </w:tc>
      </w:tr>
    </w:tbl>
    <w:p>
      <w:pPr>
        <w:pStyle w:val="Style37"/>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7800" simplePos="0" relativeHeight="125829414" behindDoc="0" locked="0" layoutInCell="1" allowOverlap="1">
                <wp:simplePos x="0" y="0"/>
                <wp:positionH relativeFrom="page">
                  <wp:posOffset>744855</wp:posOffset>
                </wp:positionH>
                <wp:positionV relativeFrom="margin">
                  <wp:posOffset>7903210</wp:posOffset>
                </wp:positionV>
                <wp:extent cx="938530" cy="147955"/>
                <wp:wrapTopAndBottom/>
                <wp:docPr id="254" name="Shape 254"/>
                <a:graphic xmlns:a="http://schemas.openxmlformats.org/drawingml/2006/main">
                  <a:graphicData uri="http://schemas.microsoft.com/office/word/2010/wordprocessingShape">
                    <wps:wsp>
                      <wps:cNvSpPr txBox="1"/>
                      <wps:spPr>
                        <a:xfrm>
                          <a:ext cx="938530" cy="14795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wps:txbx>
                      <wps:bodyPr wrap="none" lIns="0" tIns="0" rIns="0" bIns="0">
                        <a:noAutoFit/>
                      </wps:bodyPr>
                    </wps:wsp>
                  </a:graphicData>
                </a:graphic>
              </wp:anchor>
            </w:drawing>
          </mc:Choice>
          <mc:Fallback>
            <w:pict>
              <v:shape id="_x0000_s1280" type="#_x0000_t202" style="position:absolute;margin-left:58.649999999999999pt;margin-top:622.30000000000007pt;width:73.900000000000006pt;height:11.65pt;z-index:-125829339;mso-wrap-distance-left:9.pt;mso-wrap-distance-top:12.pt;mso-wrap-distance-right:414.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法定代表人：其实</w:t>
                      </w:r>
                    </w:p>
                  </w:txbxContent>
                </v:textbox>
                <w10:wrap type="topAndBottom" anchorx="page" anchory="margin"/>
              </v:shape>
            </w:pict>
          </mc:Fallback>
        </mc:AlternateContent>
      </w:r>
      <w:r>
        <mc:AlternateContent>
          <mc:Choice Requires="wps">
            <w:drawing>
              <wp:anchor distT="152400" distB="1905" distL="2345690" distR="2569210" simplePos="0" relativeHeight="125829416" behindDoc="0" locked="0" layoutInCell="1" allowOverlap="1">
                <wp:simplePos x="0" y="0"/>
                <wp:positionH relativeFrom="page">
                  <wp:posOffset>2976245</wp:posOffset>
                </wp:positionH>
                <wp:positionV relativeFrom="margin">
                  <wp:posOffset>7903210</wp:posOffset>
                </wp:positionV>
                <wp:extent cx="1395730" cy="146050"/>
                <wp:wrapTopAndBottom/>
                <wp:docPr id="256" name="Shape 25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wps:txbx>
                      <wps:bodyPr wrap="none" lIns="0" tIns="0" rIns="0" bIns="0">
                        <a:noAutoFit/>
                      </wps:bodyPr>
                    </wps:wsp>
                  </a:graphicData>
                </a:graphic>
              </wp:anchor>
            </w:drawing>
          </mc:Choice>
          <mc:Fallback>
            <w:pict>
              <v:shape id="_x0000_s1282" type="#_x0000_t202" style="position:absolute;margin-left:234.34999999999999pt;margin-top:622.30000000000007pt;width:109.90000000000001pt;height:11.5pt;z-index:-125829337;mso-wrap-distance-left:184.70000000000002pt;mso-wrap-distance-top:12.pt;mso-wrap-distance-right:202.30000000000001pt;mso-wrap-distance-bottom:0.1499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主管会计工作负责人：陆威</w:t>
                      </w:r>
                    </w:p>
                  </w:txbxContent>
                </v:textbox>
                <w10:wrap type="topAndBottom" anchorx="page" anchory="margin"/>
              </v:shape>
            </w:pict>
          </mc:Fallback>
        </mc:AlternateContent>
      </w:r>
      <w:r>
        <mc:AlternateContent>
          <mc:Choice Requires="wps">
            <w:drawing>
              <wp:anchor distT="152400" distB="1905" distL="5030470" distR="114300" simplePos="0" relativeHeight="125829418" behindDoc="0" locked="0" layoutInCell="1" allowOverlap="1">
                <wp:simplePos x="0" y="0"/>
                <wp:positionH relativeFrom="page">
                  <wp:posOffset>5661025</wp:posOffset>
                </wp:positionH>
                <wp:positionV relativeFrom="margin">
                  <wp:posOffset>7903210</wp:posOffset>
                </wp:positionV>
                <wp:extent cx="1165860" cy="146050"/>
                <wp:wrapTopAndBottom/>
                <wp:docPr id="258" name="Shape 258"/>
                <a:graphic xmlns:a="http://schemas.openxmlformats.org/drawingml/2006/main">
                  <a:graphicData uri="http://schemas.microsoft.com/office/word/2010/wordprocessingShape">
                    <wps:wsp>
                      <wps:cNvSpPr txBox="1"/>
                      <wps:spPr>
                        <a:xfrm>
                          <a:ext cx="1165860"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wps:txbx>
                      <wps:bodyPr wrap="none" lIns="0" tIns="0" rIns="0" bIns="0">
                        <a:noAutoFit/>
                      </wps:bodyPr>
                    </wps:wsp>
                  </a:graphicData>
                </a:graphic>
              </wp:anchor>
            </w:drawing>
          </mc:Choice>
          <mc:Fallback>
            <w:pict>
              <v:shape id="_x0000_s1284" type="#_x0000_t202" style="position:absolute;margin-left:445.75pt;margin-top:622.30000000000007pt;width:91.799999999999997pt;height:11.5pt;z-index:-125829335;mso-wrap-distance-left:396.10000000000002pt;mso-wrap-distance-top:12.pt;mso-wrap-distance-right:9.pt;mso-wrap-distance-bottom:0.14999999999999999pt;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会计机构负责人：叶露</w:t>
                      </w:r>
                    </w:p>
                  </w:txbxContent>
                </v:textbox>
                <w10:wrap type="topAndBottom" anchorx="page" anchory="margin"/>
              </v:shape>
            </w:pict>
          </mc:Fallback>
        </mc:AlternateContent>
      </w: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8</w:t>
      </w:r>
      <w:bookmarkEnd w:id="404"/>
      <w:r>
        <w:rPr>
          <w:color w:val="000000"/>
          <w:spacing w:val="0"/>
          <w:w w:val="100"/>
          <w:position w:val="0"/>
        </w:rPr>
        <w:t>、母公司所有者权益变动表</w:t>
      </w:r>
      <w:bookmarkEnd w:id="402"/>
      <w:bookmarkEnd w:id="403"/>
      <w:bookmarkEnd w:id="405"/>
    </w:p>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编制单位：东方财富信息股份有限公司</w:t>
      </w:r>
      <w:r>
        <w:br w:type="page"/>
      </w:r>
    </w:p>
    <w:p>
      <w:pPr>
        <w:pStyle w:val="Style32"/>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3"/>
        <w:gridCol w:w="902"/>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未分配利</w:t>
            </w:r>
          </w:p>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所有者权 益合计</w:t>
            </w:r>
          </w:p>
        </w:tc>
      </w:tr>
      <w:tr>
        <w:trPr>
          <w:trHeight w:val="44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38,712,755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220,953,92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1,726,469,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077.12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1,130,802,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38,712,755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220,953,92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1,726,469,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1.28</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077.12</w:t>
            </w:r>
          </w:p>
        </w:tc>
      </w:tr>
      <w:tr>
        <w:trPr>
          <w:trHeight w:val="365"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-337,777,8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-15,858,26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-15,664,84</w:t>
            </w:r>
          </w:p>
        </w:tc>
      </w:tr>
      <w:tr>
        <w:trPr>
          <w:trHeight w:val="346"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r>
      <w:tr>
        <w:trPr>
          <w:trHeight w:val="44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44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-1,777,892.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-1,777,892.</w:t>
            </w:r>
          </w:p>
        </w:tc>
      </w:tr>
      <w:tr>
        <w:trPr>
          <w:trHeight w:val="355" w:hRule="exact"/>
        </w:trPr>
        <w:tc>
          <w:tcPr>
            <w:tcBorders>
              <w:left w:val="single" w:sz="4"/>
            </w:tcBorders>
            <w:shd w:val="clear" w:color="auto" w:fill="D3D3D3"/>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-35,571,30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4.31</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4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-1,971,304.</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0.00</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273" w:right="563" w:bottom="1436" w:left="595" w:header="0" w:footer="3" w:gutter="0"/>
          <w:cols w:space="720"/>
          <w:noEndnote/>
          <w:rtlGutter w:val="0"/>
          <w:docGrid w:linePitch="360"/>
        </w:sectPr>
      </w:pPr>
    </w:p>
    <w:tbl>
      <w:tblPr>
        <w:tblOverlap w:val="never"/>
        <w:jc w:val="center"/>
        <w:tblLayout w:type="fixed"/>
      </w:tblPr>
      <w:tblGrid>
        <w:gridCol w:w="2482"/>
        <w:gridCol w:w="883"/>
        <w:gridCol w:w="888"/>
        <w:gridCol w:w="883"/>
        <w:gridCol w:w="888"/>
        <w:gridCol w:w="883"/>
        <w:gridCol w:w="888"/>
        <w:gridCol w:w="883"/>
        <w:gridCol w:w="90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672,000,00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793,024,50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40,684,059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205,095,66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1,710,804,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227.33</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883"/>
        <w:gridCol w:w="888"/>
        <w:gridCol w:w="883"/>
        <w:gridCol w:w="883"/>
        <w:gridCol w:w="883"/>
        <w:gridCol w:w="883"/>
        <w:gridCol w:w="888"/>
        <w:gridCol w:w="88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未分配利</w:t>
            </w:r>
          </w:p>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1,254,201,</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34,103,025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200,466,35</w:t>
            </w:r>
          </w:p>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1,698,771,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1,254,201,</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34,103,025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200,466,35</w:t>
            </w:r>
          </w:p>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1,698,771,</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-123,399,3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4,609,729.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20,487,568</w:t>
            </w:r>
          </w:p>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27,697,932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46,097,298</w:t>
            </w:r>
          </w:p>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46,097,298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46,097,298</w:t>
            </w:r>
          </w:p>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46,097,298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2,600,634.</w:t>
            </w:r>
          </w:p>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2,600,634.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2,600,634.</w:t>
            </w:r>
          </w:p>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2,600,634.</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4,609,729.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-25,609,72</w:t>
            </w:r>
          </w:p>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4,609,729.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-4,609,729.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1"/>
        <w:gridCol w:w="883"/>
        <w:gridCol w:w="888"/>
        <w:gridCol w:w="883"/>
        <w:gridCol w:w="883"/>
        <w:gridCol w:w="883"/>
        <w:gridCol w:w="883"/>
        <w:gridCol w:w="888"/>
        <w:gridCol w:w="88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-126,000,0</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-126,000,0</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336,000,00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1,130,802,</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38,712,755</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220,953,92</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1,726,469,</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077.12</w:t>
            </w:r>
          </w:p>
        </w:tc>
      </w:tr>
    </w:tbl>
    <w:p>
      <w:pPr>
        <w:pStyle w:val="Style40"/>
        <w:keepNext w:val="0"/>
        <w:keepLines w:val="0"/>
        <w:widowControl w:val="0"/>
        <w:shd w:val="clear" w:color="auto" w:fill="auto"/>
        <w:tabs>
          <w:tab w:pos="3456" w:val="left"/>
          <w:tab w:pos="7690" w:val="left"/>
        </w:tabs>
        <w:bidi w:val="0"/>
        <w:spacing w:before="0" w:after="0" w:line="240" w:lineRule="auto"/>
        <w:ind w:left="0" w:right="0" w:firstLine="0"/>
        <w:jc w:val="left"/>
      </w:pPr>
      <w:r>
        <w:rPr>
          <w:color w:val="000000"/>
          <w:spacing w:val="0"/>
          <w:w w:val="100"/>
          <w:position w:val="0"/>
        </w:rPr>
        <w:t>法定代表人：其实</w:t>
        <w:tab/>
        <w:t>主管会计工作负责人：陆威</w:t>
        <w:tab/>
        <w:t>会计机构负责人：叶露</w:t>
      </w:r>
    </w:p>
    <w:p>
      <w:pPr>
        <w:widowControl w:val="0"/>
        <w:spacing w:after="339" w:line="1" w:lineRule="exact"/>
      </w:pPr>
    </w:p>
    <w:p>
      <w:pPr>
        <w:pStyle w:val="Style30"/>
        <w:keepNext/>
        <w:keepLines/>
        <w:widowControl w:val="0"/>
        <w:shd w:val="clear" w:color="auto" w:fill="auto"/>
        <w:bidi w:val="0"/>
        <w:spacing w:before="0" w:after="280" w:line="240" w:lineRule="auto"/>
        <w:ind w:left="0" w:right="0" w:firstLine="0"/>
        <w:jc w:val="both"/>
      </w:pPr>
      <w:bookmarkStart w:id="406" w:name="bookmark406"/>
      <w:bookmarkStart w:id="407" w:name="bookmark407"/>
      <w:bookmarkStart w:id="408" w:name="bookmark408"/>
      <w:r>
        <w:rPr>
          <w:color w:val="000000"/>
          <w:spacing w:val="0"/>
          <w:w w:val="100"/>
          <w:position w:val="0"/>
          <w:sz w:val="24"/>
          <w:szCs w:val="24"/>
        </w:rPr>
        <w:t>三、公司基本情况</w:t>
      </w:r>
      <w:bookmarkEnd w:id="406"/>
      <w:bookmarkEnd w:id="407"/>
      <w:bookmarkEnd w:id="408"/>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东方财富信息股份有限公司（以下简称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）前身系上海东财信息技术有限公司，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日改制为股份有限公司，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日由上海东财信息技术股份有限公司更名为东方财富信息股份有 限公司。</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公司原由其实、鲍一青、史佳、陶涛和左宏明</w:t>
      </w:r>
      <w:r>
        <w:rPr>
          <w:rFonts w:ascii="Times New Roman" w:eastAsia="Times New Roman" w:hAnsi="Times New Roman" w:cs="Times New Roman"/>
          <w:color w:val="000000"/>
          <w:spacing w:val="0"/>
          <w:w w:val="100"/>
          <w:position w:val="0"/>
        </w:rPr>
        <w:t>5</w:t>
      </w:r>
      <w:r>
        <w:rPr>
          <w:color w:val="000000"/>
          <w:spacing w:val="0"/>
          <w:w w:val="100"/>
          <w:position w:val="0"/>
        </w:rPr>
        <w:t>个自然人共同出资组建，于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日批准成立，公司 原注册资本为人民币</w:t>
      </w:r>
      <w:r>
        <w:rPr>
          <w:rFonts w:ascii="Times New Roman" w:eastAsia="Times New Roman" w:hAnsi="Times New Roman" w:cs="Times New Roman"/>
          <w:color w:val="000000"/>
          <w:spacing w:val="0"/>
          <w:w w:val="100"/>
          <w:position w:val="0"/>
        </w:rPr>
        <w:t>3,000,000.00</w:t>
      </w:r>
      <w:r>
        <w:rPr>
          <w:color w:val="000000"/>
          <w:spacing w:val="0"/>
          <w:w w:val="100"/>
          <w:position w:val="0"/>
        </w:rPr>
        <w:t>元。</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日的股东会决议、股权转让协议和修改后的章程规定，新增股东熊向东、徐豪、陆 丽丽、詹颖珏、张森、程磊、廖双辉、陆威、吴善昊、范敏、吴治明和杨凯瑜等</w:t>
      </w:r>
      <w:r>
        <w:rPr>
          <w:rFonts w:ascii="Times New Roman" w:eastAsia="Times New Roman" w:hAnsi="Times New Roman" w:cs="Times New Roman"/>
          <w:color w:val="000000"/>
          <w:spacing w:val="0"/>
          <w:w w:val="100"/>
          <w:position w:val="0"/>
        </w:rPr>
        <w:t>12</w:t>
      </w:r>
      <w:r>
        <w:rPr>
          <w:color w:val="000000"/>
          <w:spacing w:val="0"/>
          <w:w w:val="100"/>
          <w:position w:val="0"/>
        </w:rPr>
        <w:t>个自然人。</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日股东会决议和修改后的章程规定，公司申请增加注册资本人民币</w:t>
      </w:r>
      <w:r>
        <w:rPr>
          <w:rFonts w:ascii="Times New Roman" w:eastAsia="Times New Roman" w:hAnsi="Times New Roman" w:cs="Times New Roman"/>
          <w:color w:val="000000"/>
          <w:spacing w:val="0"/>
          <w:w w:val="100"/>
          <w:position w:val="0"/>
        </w:rPr>
        <w:t>157,895.00</w:t>
      </w:r>
      <w:r>
        <w:rPr>
          <w:color w:val="000000"/>
          <w:spacing w:val="0"/>
          <w:w w:val="100"/>
          <w:position w:val="0"/>
        </w:rPr>
        <w:t>元， 溢价</w:t>
      </w:r>
      <w:r>
        <w:rPr>
          <w:rFonts w:ascii="Times New Roman" w:eastAsia="Times New Roman" w:hAnsi="Times New Roman" w:cs="Times New Roman"/>
          <w:color w:val="000000"/>
          <w:spacing w:val="0"/>
          <w:w w:val="100"/>
          <w:position w:val="0"/>
        </w:rPr>
        <w:t>99,842,105.00</w:t>
      </w:r>
      <w:r>
        <w:rPr>
          <w:color w:val="000000"/>
          <w:spacing w:val="0"/>
          <w:w w:val="100"/>
          <w:position w:val="0"/>
        </w:rPr>
        <w:t>元，新增注册资本由新增股东深圳市秉合投资有限公司全额认缴。公司变更后的注册资 本为人民币</w:t>
      </w:r>
      <w:r>
        <w:rPr>
          <w:rFonts w:ascii="Times New Roman" w:eastAsia="Times New Roman" w:hAnsi="Times New Roman" w:cs="Times New Roman"/>
          <w:color w:val="000000"/>
          <w:spacing w:val="0"/>
          <w:w w:val="100"/>
          <w:position w:val="0"/>
        </w:rPr>
        <w:t>3,157,895.00</w:t>
      </w:r>
      <w:r>
        <w:rPr>
          <w:color w:val="000000"/>
          <w:spacing w:val="0"/>
          <w:w w:val="100"/>
          <w:position w:val="0"/>
        </w:rPr>
        <w:t>元，变更后的股东为其实、熊向东、徐豪、陆丽丽、詹颖珏、鲍一青、史佳、陶涛、 左宏明、张森、程磊、廖双辉、陆威、吴善昊、范敏、吴治明、杨凯瑜等</w:t>
      </w:r>
      <w:r>
        <w:rPr>
          <w:rFonts w:ascii="Times New Roman" w:eastAsia="Times New Roman" w:hAnsi="Times New Roman" w:cs="Times New Roman"/>
          <w:color w:val="000000"/>
          <w:spacing w:val="0"/>
          <w:w w:val="100"/>
          <w:position w:val="0"/>
        </w:rPr>
        <w:t>17</w:t>
      </w:r>
      <w:r>
        <w:rPr>
          <w:color w:val="000000"/>
          <w:spacing w:val="0"/>
          <w:w w:val="100"/>
          <w:position w:val="0"/>
        </w:rPr>
        <w:t>个自然人和深圳市秉合投资有 限公司。</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日股东会决议和修改后的章程规定，公司申请股权转让，新增</w:t>
      </w:r>
      <w:r>
        <w:rPr>
          <w:rFonts w:ascii="Times New Roman" w:eastAsia="Times New Roman" w:hAnsi="Times New Roman" w:cs="Times New Roman"/>
          <w:color w:val="000000"/>
          <w:spacing w:val="0"/>
          <w:w w:val="100"/>
          <w:position w:val="0"/>
        </w:rPr>
        <w:t>6</w:t>
      </w:r>
      <w:r>
        <w:rPr>
          <w:color w:val="000000"/>
          <w:spacing w:val="0"/>
          <w:w w:val="100"/>
          <w:position w:val="0"/>
        </w:rPr>
        <w:t>名股东，变更后的 股东为其实、熊向东、徐豪、陆丽丽、詹颖珏、鲍一青、史佳、陶涛、左宏明、王敏文、张森、程磊、陆 利斌、王正东、廖双辉、罗会云、陆威、吴善昊、范敏、吴治明、杨凯瑜等</w:t>
      </w:r>
      <w:r>
        <w:rPr>
          <w:rFonts w:ascii="Times New Roman" w:eastAsia="Times New Roman" w:hAnsi="Times New Roman" w:cs="Times New Roman"/>
          <w:color w:val="000000"/>
          <w:spacing w:val="0"/>
          <w:w w:val="100"/>
          <w:position w:val="0"/>
        </w:rPr>
        <w:t>21</w:t>
      </w:r>
      <w:r>
        <w:rPr>
          <w:color w:val="000000"/>
          <w:spacing w:val="0"/>
          <w:w w:val="100"/>
          <w:position w:val="0"/>
        </w:rPr>
        <w:t>个自然人和深圳市秉合投资 有限公司、上海融客投资管理有限公司、上海宝樽国际贸易有限公司</w:t>
      </w:r>
      <w:r>
        <w:rPr>
          <w:rFonts w:ascii="Times New Roman" w:eastAsia="Times New Roman" w:hAnsi="Times New Roman" w:cs="Times New Roman"/>
          <w:color w:val="000000"/>
          <w:spacing w:val="0"/>
          <w:w w:val="100"/>
          <w:position w:val="0"/>
        </w:rPr>
        <w:t>3</w:t>
      </w:r>
      <w:r>
        <w:rPr>
          <w:color w:val="000000"/>
          <w:spacing w:val="0"/>
          <w:w w:val="100"/>
          <w:position w:val="0"/>
        </w:rPr>
        <w:t>家法人投资者。</w:t>
      </w:r>
    </w:p>
    <w:p>
      <w:pPr>
        <w:pStyle w:val="Style4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日股东会决议、协议和章程的规定，公司申请整体变更为股份有限公司，以上海东 </w:t>
      </w:r>
      <w:r>
        <w:rPr>
          <w:color w:val="000000"/>
          <w:spacing w:val="0"/>
          <w:w w:val="100"/>
          <w:position w:val="0"/>
        </w:rPr>
        <w:t>财信息技术有限公司截至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日的净资产折股。截至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日，上海东财信息技术有限公 司经审计的净资产为</w:t>
      </w:r>
      <w:r>
        <w:rPr>
          <w:rFonts w:ascii="Times New Roman" w:eastAsia="Times New Roman" w:hAnsi="Times New Roman" w:cs="Times New Roman"/>
          <w:color w:val="000000"/>
          <w:spacing w:val="0"/>
          <w:w w:val="100"/>
          <w:position w:val="0"/>
        </w:rPr>
        <w:t>103,852,074.72</w:t>
      </w:r>
      <w:r>
        <w:rPr>
          <w:color w:val="000000"/>
          <w:spacing w:val="0"/>
          <w:w w:val="100"/>
          <w:position w:val="0"/>
        </w:rPr>
        <w:t>元，评估值为</w:t>
      </w:r>
      <w:r>
        <w:rPr>
          <w:rFonts w:ascii="Times New Roman" w:eastAsia="Times New Roman" w:hAnsi="Times New Roman" w:cs="Times New Roman"/>
          <w:color w:val="000000"/>
          <w:spacing w:val="0"/>
          <w:w w:val="100"/>
          <w:position w:val="0"/>
        </w:rPr>
        <w:t>207,824,357.93</w:t>
      </w:r>
      <w:r>
        <w:rPr>
          <w:color w:val="000000"/>
          <w:spacing w:val="0"/>
          <w:w w:val="100"/>
          <w:position w:val="0"/>
        </w:rPr>
        <w:t>元。以经审计的上海东财信息技术有限公 司的净资产</w:t>
      </w:r>
      <w:r>
        <w:rPr>
          <w:rFonts w:ascii="Times New Roman" w:eastAsia="Times New Roman" w:hAnsi="Times New Roman" w:cs="Times New Roman"/>
          <w:color w:val="000000"/>
          <w:spacing w:val="0"/>
          <w:w w:val="100"/>
          <w:position w:val="0"/>
        </w:rPr>
        <w:t>103,852,074.72</w:t>
      </w:r>
      <w:r>
        <w:rPr>
          <w:color w:val="000000"/>
          <w:spacing w:val="0"/>
          <w:w w:val="100"/>
          <w:position w:val="0"/>
        </w:rPr>
        <w:t>元，按</w:t>
      </w:r>
      <w:r>
        <w:rPr>
          <w:rFonts w:ascii="Times New Roman" w:eastAsia="Times New Roman" w:hAnsi="Times New Roman" w:cs="Times New Roman"/>
          <w:color w:val="000000"/>
          <w:spacing w:val="0"/>
          <w:w w:val="100"/>
          <w:position w:val="0"/>
        </w:rPr>
        <w:t>1:0.9629</w:t>
      </w:r>
      <w:r>
        <w:rPr>
          <w:color w:val="000000"/>
          <w:spacing w:val="0"/>
          <w:w w:val="100"/>
          <w:position w:val="0"/>
        </w:rPr>
        <w:t xml:space="preserve">的比例折算成上海东财信息技术股份有限公司的股本，共折合为 </w:t>
      </w:r>
      <w:r>
        <w:rPr>
          <w:rFonts w:ascii="Times New Roman" w:eastAsia="Times New Roman" w:hAnsi="Times New Roman" w:cs="Times New Roman"/>
          <w:color w:val="000000"/>
          <w:spacing w:val="0"/>
          <w:w w:val="100"/>
          <w:position w:val="0"/>
        </w:rPr>
        <w:t>10,000</w:t>
      </w:r>
      <w:r>
        <w:rPr>
          <w:color w:val="000000"/>
          <w:spacing w:val="0"/>
          <w:w w:val="100"/>
          <w:position w:val="0"/>
        </w:rPr>
        <w:t>万股，每股面值为人民币</w:t>
      </w:r>
      <w:r>
        <w:rPr>
          <w:rFonts w:ascii="Times New Roman" w:eastAsia="Times New Roman" w:hAnsi="Times New Roman" w:cs="Times New Roman"/>
          <w:color w:val="000000"/>
          <w:spacing w:val="0"/>
          <w:w w:val="100"/>
          <w:position w:val="0"/>
        </w:rPr>
        <w:t>1.00</w:t>
      </w:r>
      <w:r>
        <w:rPr>
          <w:color w:val="000000"/>
          <w:spacing w:val="0"/>
          <w:w w:val="100"/>
          <w:position w:val="0"/>
        </w:rPr>
        <w:t>元，由此上海东财信息技术有限公司整体变更为股份有限公司。公司 已取得注册号为</w:t>
      </w:r>
      <w:r>
        <w:rPr>
          <w:rFonts w:ascii="Times New Roman" w:eastAsia="Times New Roman" w:hAnsi="Times New Roman" w:cs="Times New Roman"/>
          <w:color w:val="000000"/>
          <w:spacing w:val="0"/>
          <w:w w:val="100"/>
          <w:position w:val="0"/>
        </w:rPr>
        <w:t>310114001233032</w:t>
      </w:r>
      <w:r>
        <w:rPr>
          <w:color w:val="000000"/>
          <w:spacing w:val="0"/>
          <w:w w:val="100"/>
          <w:position w:val="0"/>
        </w:rPr>
        <w:t>的企业法人营业执照。公司注册资本为人民币一亿元。</w:t>
      </w:r>
    </w:p>
    <w:p>
      <w:pPr>
        <w:pStyle w:val="Style42"/>
        <w:keepNext w:val="0"/>
        <w:keepLines w:val="0"/>
        <w:widowControl w:val="0"/>
        <w:shd w:val="clear" w:color="auto" w:fill="auto"/>
        <w:bidi w:val="0"/>
        <w:spacing w:before="0" w:after="0" w:line="313" w:lineRule="exact"/>
        <w:ind w:left="140" w:right="0" w:firstLine="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日，公司实施股权转让，减少范敏、杨凯瑜</w:t>
      </w:r>
      <w:r>
        <w:rPr>
          <w:rFonts w:ascii="Times New Roman" w:eastAsia="Times New Roman" w:hAnsi="Times New Roman" w:cs="Times New Roman"/>
          <w:color w:val="000000"/>
          <w:spacing w:val="0"/>
          <w:w w:val="100"/>
          <w:position w:val="0"/>
        </w:rPr>
        <w:t>2</w:t>
      </w:r>
      <w:r>
        <w:rPr>
          <w:color w:val="000000"/>
          <w:spacing w:val="0"/>
          <w:w w:val="100"/>
          <w:position w:val="0"/>
        </w:rPr>
        <w:t>名自然人股东，新增股东沈 友根</w:t>
      </w:r>
      <w:r>
        <w:rPr>
          <w:rFonts w:ascii="Times New Roman" w:eastAsia="Times New Roman" w:hAnsi="Times New Roman" w:cs="Times New Roman"/>
          <w:color w:val="000000"/>
          <w:spacing w:val="0"/>
          <w:w w:val="100"/>
          <w:position w:val="0"/>
        </w:rPr>
        <w:t>1</w:t>
      </w:r>
      <w:r>
        <w:rPr>
          <w:color w:val="000000"/>
          <w:spacing w:val="0"/>
          <w:w w:val="100"/>
          <w:position w:val="0"/>
        </w:rPr>
        <w:t>名自然人股东，经股权转让，股东由</w:t>
      </w:r>
      <w:r>
        <w:rPr>
          <w:rFonts w:ascii="Times New Roman" w:eastAsia="Times New Roman" w:hAnsi="Times New Roman" w:cs="Times New Roman"/>
          <w:color w:val="000000"/>
          <w:spacing w:val="0"/>
          <w:w w:val="100"/>
          <w:position w:val="0"/>
        </w:rPr>
        <w:t>21</w:t>
      </w:r>
      <w:r>
        <w:rPr>
          <w:color w:val="000000"/>
          <w:spacing w:val="0"/>
          <w:w w:val="100"/>
          <w:position w:val="0"/>
        </w:rPr>
        <w:t>名自然人股东和</w:t>
      </w:r>
      <w:r>
        <w:rPr>
          <w:rFonts w:ascii="Times New Roman" w:eastAsia="Times New Roman" w:hAnsi="Times New Roman" w:cs="Times New Roman"/>
          <w:color w:val="000000"/>
          <w:spacing w:val="0"/>
          <w:w w:val="100"/>
          <w:position w:val="0"/>
        </w:rPr>
        <w:t>3</w:t>
      </w:r>
      <w:r>
        <w:rPr>
          <w:color w:val="000000"/>
          <w:spacing w:val="0"/>
          <w:w w:val="100"/>
          <w:position w:val="0"/>
        </w:rPr>
        <w:t>家法人股东变更为</w:t>
      </w:r>
      <w:r>
        <w:rPr>
          <w:rFonts w:ascii="Times New Roman" w:eastAsia="Times New Roman" w:hAnsi="Times New Roman" w:cs="Times New Roman"/>
          <w:color w:val="000000"/>
          <w:spacing w:val="0"/>
          <w:w w:val="100"/>
          <w:position w:val="0"/>
        </w:rPr>
        <w:t>20</w:t>
      </w:r>
      <w:r>
        <w:rPr>
          <w:color w:val="000000"/>
          <w:spacing w:val="0"/>
          <w:w w:val="100"/>
          <w:position w:val="0"/>
        </w:rPr>
        <w:t>名自然人股东和</w:t>
      </w:r>
      <w:r>
        <w:rPr>
          <w:rFonts w:ascii="Times New Roman" w:eastAsia="Times New Roman" w:hAnsi="Times New Roman" w:cs="Times New Roman"/>
          <w:color w:val="000000"/>
          <w:spacing w:val="0"/>
          <w:w w:val="100"/>
          <w:position w:val="0"/>
        </w:rPr>
        <w:t>3</w:t>
      </w:r>
      <w:r>
        <w:rPr>
          <w:color w:val="000000"/>
          <w:spacing w:val="0"/>
          <w:w w:val="100"/>
          <w:position w:val="0"/>
        </w:rPr>
        <w:t>家法 人股东。</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日股东会决议和修改后的章程规定，公司申请增加注册资本人民币</w:t>
      </w:r>
      <w:r>
        <w:rPr>
          <w:rFonts w:ascii="Times New Roman" w:eastAsia="Times New Roman" w:hAnsi="Times New Roman" w:cs="Times New Roman"/>
          <w:color w:val="000000"/>
          <w:spacing w:val="0"/>
          <w:w w:val="100"/>
          <w:position w:val="0"/>
        </w:rPr>
        <w:t>500</w:t>
      </w:r>
      <w:r>
        <w:rPr>
          <w:color w:val="000000"/>
          <w:spacing w:val="0"/>
          <w:w w:val="100"/>
          <w:position w:val="0"/>
        </w:rPr>
        <w:t>万元，股本人 民币</w:t>
      </w:r>
      <w:r>
        <w:rPr>
          <w:rFonts w:ascii="Times New Roman" w:eastAsia="Times New Roman" w:hAnsi="Times New Roman" w:cs="Times New Roman"/>
          <w:color w:val="000000"/>
          <w:spacing w:val="0"/>
          <w:w w:val="100"/>
          <w:position w:val="0"/>
        </w:rPr>
        <w:t>500</w:t>
      </w:r>
      <w:r>
        <w:rPr>
          <w:color w:val="000000"/>
          <w:spacing w:val="0"/>
          <w:w w:val="100"/>
          <w:position w:val="0"/>
        </w:rPr>
        <w:t>万元。新增注册资本由新增股东海通开元投资有限公司（以下简称海通开元）认缴，变更后的股 东是其实、熊向东、徐豪、沈友根、陆丽丽、詹颖钰、鲍一青、史佳、陶涛、左宏明、王敏文、张森、陆 利斌、王正东、程磊、廖双辉、罗会云、陆威、吴善昊、吴治明等</w:t>
      </w:r>
      <w:r>
        <w:rPr>
          <w:rFonts w:ascii="Times New Roman" w:eastAsia="Times New Roman" w:hAnsi="Times New Roman" w:cs="Times New Roman"/>
          <w:color w:val="000000"/>
          <w:spacing w:val="0"/>
          <w:w w:val="100"/>
          <w:position w:val="0"/>
        </w:rPr>
        <w:t>20</w:t>
      </w:r>
      <w:r>
        <w:rPr>
          <w:color w:val="000000"/>
          <w:spacing w:val="0"/>
          <w:w w:val="100"/>
          <w:position w:val="0"/>
        </w:rPr>
        <w:t>名自然人股东以及深圳市秉合投资有 限公司、上海融客投资管理有限公司、上海宝樽国际贸易有限公司、海通开元投资有限公司等</w:t>
      </w:r>
      <w:r>
        <w:rPr>
          <w:rFonts w:ascii="Times New Roman" w:eastAsia="Times New Roman" w:hAnsi="Times New Roman" w:cs="Times New Roman"/>
          <w:color w:val="000000"/>
          <w:spacing w:val="0"/>
          <w:w w:val="100"/>
          <w:position w:val="0"/>
        </w:rPr>
        <w:t>4</w:t>
      </w:r>
      <w:r>
        <w:rPr>
          <w:color w:val="000000"/>
          <w:spacing w:val="0"/>
          <w:w w:val="100"/>
          <w:position w:val="0"/>
        </w:rPr>
        <w:t>家法人股 东。该注册资本已由信会师报字</w:t>
      </w:r>
      <w:r>
        <w:rPr>
          <w:rFonts w:ascii="Times New Roman" w:eastAsia="Times New Roman" w:hAnsi="Times New Roman" w:cs="Times New Roman"/>
          <w:color w:val="000000"/>
          <w:spacing w:val="0"/>
          <w:w w:val="100"/>
          <w:position w:val="0"/>
        </w:rPr>
        <w:t>（2009）</w:t>
      </w:r>
      <w:r>
        <w:rPr>
          <w:color w:val="000000"/>
          <w:spacing w:val="0"/>
          <w:w w:val="100"/>
          <w:position w:val="0"/>
        </w:rPr>
        <w:t>第</w:t>
      </w:r>
      <w:r>
        <w:rPr>
          <w:rFonts w:ascii="Times New Roman" w:eastAsia="Times New Roman" w:hAnsi="Times New Roman" w:cs="Times New Roman"/>
          <w:color w:val="000000"/>
          <w:spacing w:val="0"/>
          <w:w w:val="100"/>
          <w:position w:val="0"/>
        </w:rPr>
        <w:t>23947</w:t>
      </w:r>
      <w:r>
        <w:rPr>
          <w:color w:val="000000"/>
          <w:spacing w:val="0"/>
          <w:w w:val="100"/>
          <w:position w:val="0"/>
        </w:rPr>
        <w:t>号验资报告验证。</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2009</w:t>
      </w:r>
      <w:r>
        <w:rPr>
          <w:color w:val="000000"/>
          <w:spacing w:val="0"/>
          <w:w w:val="100"/>
          <w:position w:val="0"/>
        </w:rPr>
        <w:t>年第二次临时股东大会决议，并经中国证券监督管理委员会以证监许可</w:t>
      </w:r>
      <w:r>
        <w:rPr>
          <w:rFonts w:ascii="Times New Roman" w:eastAsia="Times New Roman" w:hAnsi="Times New Roman" w:cs="Times New Roman"/>
          <w:color w:val="000000"/>
          <w:spacing w:val="0"/>
          <w:w w:val="100"/>
          <w:position w:val="0"/>
        </w:rPr>
        <w:t>[2010]249</w:t>
      </w:r>
      <w:r>
        <w:rPr>
          <w:color w:val="000000"/>
          <w:spacing w:val="0"/>
          <w:w w:val="100"/>
          <w:position w:val="0"/>
        </w:rPr>
        <w:t>号《关于核 准东方财富信息股份有限公司首次公开发行股票并在创业板上市的批复》核准，公司向社会公开发行人民 币普通股</w:t>
      </w:r>
      <w:r>
        <w:rPr>
          <w:rFonts w:ascii="Times New Roman" w:eastAsia="Times New Roman" w:hAnsi="Times New Roman" w:cs="Times New Roman"/>
          <w:color w:val="000000"/>
          <w:spacing w:val="0"/>
          <w:w w:val="100"/>
          <w:position w:val="0"/>
        </w:rPr>
        <w:t>35,000,000</w:t>
      </w:r>
      <w:r>
        <w:rPr>
          <w:color w:val="000000"/>
          <w:spacing w:val="0"/>
          <w:w w:val="100"/>
          <w:position w:val="0"/>
        </w:rPr>
        <w:t>股，增加注册资本</w:t>
      </w:r>
      <w:r>
        <w:rPr>
          <w:rFonts w:ascii="Times New Roman" w:eastAsia="Times New Roman" w:hAnsi="Times New Roman" w:cs="Times New Roman"/>
          <w:color w:val="000000"/>
          <w:spacing w:val="0"/>
          <w:w w:val="100"/>
          <w:position w:val="0"/>
        </w:rPr>
        <w:t>35,000,000.00</w:t>
      </w:r>
      <w:r>
        <w:rPr>
          <w:color w:val="000000"/>
          <w:spacing w:val="0"/>
          <w:w w:val="100"/>
          <w:position w:val="0"/>
        </w:rPr>
        <w:t>元，变更后的注册资本为人民币</w:t>
      </w:r>
      <w:r>
        <w:rPr>
          <w:rFonts w:ascii="Times New Roman" w:eastAsia="Times New Roman" w:hAnsi="Times New Roman" w:cs="Times New Roman"/>
          <w:color w:val="000000"/>
          <w:spacing w:val="0"/>
          <w:w w:val="100"/>
          <w:position w:val="0"/>
        </w:rPr>
        <w:t>140,000,000.00</w:t>
      </w:r>
      <w:r>
        <w:rPr>
          <w:color w:val="000000"/>
          <w:spacing w:val="0"/>
          <w:w w:val="100"/>
          <w:position w:val="0"/>
        </w:rPr>
        <w:t>元。公 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日在深圳证券交易所挂牌交易，并于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日在上海市工商行政管理局取得相同 注册号的《企业法人营业执照》。</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年度股东大会决议和修改后的章程规定</w:t>
      </w:r>
      <w:r>
        <w:rPr>
          <w:rFonts w:ascii="Times New Roman" w:eastAsia="Times New Roman" w:hAnsi="Times New Roman" w:cs="Times New Roman"/>
          <w:color w:val="000000"/>
          <w:spacing w:val="0"/>
          <w:w w:val="100"/>
          <w:position w:val="0"/>
        </w:rPr>
        <w:t>,</w:t>
      </w:r>
      <w:r>
        <w:rPr>
          <w:color w:val="000000"/>
          <w:spacing w:val="0"/>
          <w:w w:val="100"/>
          <w:position w:val="0"/>
        </w:rPr>
        <w:t>公司以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140,000,000</w:t>
      </w:r>
      <w:r>
        <w:rPr>
          <w:color w:val="000000"/>
          <w:spacing w:val="0"/>
          <w:w w:val="100"/>
          <w:position w:val="0"/>
        </w:rPr>
        <w:t>股为基数，按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70,000,000</w:t>
      </w:r>
      <w:r>
        <w:rPr>
          <w:color w:val="000000"/>
          <w:spacing w:val="0"/>
          <w:w w:val="100"/>
          <w:position w:val="0"/>
        </w:rPr>
        <w:t>股</w:t>
      </w:r>
      <w:r>
        <w:rPr>
          <w:color w:val="000000"/>
          <w:spacing w:val="0"/>
          <w:w w:val="100"/>
          <w:position w:val="0"/>
        </w:rPr>
        <w:t>，</w:t>
      </w:r>
      <w:r>
        <w:rPr>
          <w:color w:val="000000"/>
          <w:spacing w:val="0"/>
          <w:w w:val="100"/>
          <w:position w:val="0"/>
        </w:rPr>
        <w:t>转增后，注册资本增至人民币</w:t>
      </w:r>
      <w:r>
        <w:rPr>
          <w:rFonts w:ascii="Times New Roman" w:eastAsia="Times New Roman" w:hAnsi="Times New Roman" w:cs="Times New Roman"/>
          <w:color w:val="000000"/>
          <w:spacing w:val="0"/>
          <w:w w:val="100"/>
          <w:position w:val="0"/>
        </w:rPr>
        <w:t>210,000,000.00</w:t>
      </w:r>
      <w:r>
        <w:rPr>
          <w:color w:val="000000"/>
          <w:spacing w:val="0"/>
          <w:w w:val="100"/>
          <w:position w:val="0"/>
        </w:rPr>
        <w:t>元。</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年度股东大会决议和修改后的章程规定</w:t>
      </w:r>
      <w:r>
        <w:rPr>
          <w:rFonts w:ascii="Times New Roman" w:eastAsia="Times New Roman" w:hAnsi="Times New Roman" w:cs="Times New Roman"/>
          <w:color w:val="000000"/>
          <w:spacing w:val="0"/>
          <w:w w:val="100"/>
          <w:position w:val="0"/>
        </w:rPr>
        <w:t>,</w:t>
      </w:r>
      <w:r>
        <w:rPr>
          <w:color w:val="000000"/>
          <w:spacing w:val="0"/>
          <w:w w:val="100"/>
          <w:position w:val="0"/>
        </w:rPr>
        <w:t>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210,000,000</w:t>
      </w:r>
      <w:r>
        <w:rPr>
          <w:color w:val="000000"/>
          <w:spacing w:val="0"/>
          <w:w w:val="100"/>
          <w:position w:val="0"/>
        </w:rPr>
        <w:t>股本为基数， 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126,000,000</w:t>
      </w:r>
      <w:r>
        <w:rPr>
          <w:color w:val="000000"/>
          <w:spacing w:val="0"/>
          <w:w w:val="100"/>
          <w:position w:val="0"/>
        </w:rPr>
        <w:t>股，转增后总股本增至</w:t>
      </w:r>
      <w:r>
        <w:rPr>
          <w:rFonts w:ascii="Times New Roman" w:eastAsia="Times New Roman" w:hAnsi="Times New Roman" w:cs="Times New Roman"/>
          <w:color w:val="000000"/>
          <w:spacing w:val="0"/>
          <w:w w:val="100"/>
          <w:position w:val="0"/>
        </w:rPr>
        <w:t>336,000,000</w:t>
      </w:r>
      <w:r>
        <w:rPr>
          <w:color w:val="000000"/>
          <w:spacing w:val="0"/>
          <w:w w:val="100"/>
          <w:position w:val="0"/>
        </w:rPr>
        <w:t>股。</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年度股东大会决议和修改后的章程规定</w:t>
      </w:r>
      <w:r>
        <w:rPr>
          <w:rFonts w:ascii="Times New Roman" w:eastAsia="Times New Roman" w:hAnsi="Times New Roman" w:cs="Times New Roman"/>
          <w:color w:val="000000"/>
          <w:spacing w:val="0"/>
          <w:w w:val="100"/>
          <w:position w:val="0"/>
        </w:rPr>
        <w:t>,</w:t>
      </w:r>
      <w:r>
        <w:rPr>
          <w:color w:val="000000"/>
          <w:spacing w:val="0"/>
          <w:w w:val="100"/>
          <w:position w:val="0"/>
        </w:rPr>
        <w:t>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336,000,000</w:t>
      </w:r>
      <w:r>
        <w:rPr>
          <w:color w:val="000000"/>
          <w:spacing w:val="0"/>
          <w:w w:val="100"/>
          <w:position w:val="0"/>
        </w:rPr>
        <w:t>股本为基数， 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股由资本公积转增</w:t>
      </w:r>
      <w:r>
        <w:rPr>
          <w:rFonts w:ascii="Times New Roman" w:eastAsia="Times New Roman" w:hAnsi="Times New Roman" w:cs="Times New Roman"/>
          <w:color w:val="000000"/>
          <w:spacing w:val="0"/>
          <w:w w:val="100"/>
          <w:position w:val="0"/>
        </w:rPr>
        <w:t>336,000,000</w:t>
      </w:r>
      <w:r>
        <w:rPr>
          <w:color w:val="000000"/>
          <w:spacing w:val="0"/>
          <w:w w:val="100"/>
          <w:position w:val="0"/>
        </w:rPr>
        <w:t>股，转增后总股本增至</w:t>
      </w:r>
      <w:r>
        <w:rPr>
          <w:rFonts w:ascii="Times New Roman" w:eastAsia="Times New Roman" w:hAnsi="Times New Roman" w:cs="Times New Roman"/>
          <w:color w:val="000000"/>
          <w:spacing w:val="0"/>
          <w:w w:val="100"/>
          <w:position w:val="0"/>
        </w:rPr>
        <w:t>672,000,000.00</w:t>
      </w:r>
      <w:r>
        <w:rPr>
          <w:color w:val="000000"/>
          <w:spacing w:val="0"/>
          <w:w w:val="100"/>
          <w:position w:val="0"/>
        </w:rPr>
        <w:t>股。</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公司注册地：上海市嘉定区宝安公路</w:t>
      </w:r>
      <w:r>
        <w:rPr>
          <w:rFonts w:ascii="Times New Roman" w:eastAsia="Times New Roman" w:hAnsi="Times New Roman" w:cs="Times New Roman"/>
          <w:color w:val="000000"/>
          <w:spacing w:val="0"/>
          <w:w w:val="100"/>
          <w:position w:val="0"/>
        </w:rPr>
        <w:t>2999</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w:t>
      </w:r>
    </w:p>
    <w:p>
      <w:pPr>
        <w:pStyle w:val="Style42"/>
        <w:keepNext w:val="0"/>
        <w:keepLines w:val="0"/>
        <w:widowControl w:val="0"/>
        <w:shd w:val="clear" w:color="auto" w:fill="auto"/>
        <w:bidi w:val="0"/>
        <w:spacing w:before="0" w:after="660" w:line="313" w:lineRule="exact"/>
        <w:ind w:left="140" w:right="0" w:firstLine="0"/>
        <w:jc w:val="both"/>
      </w:pPr>
      <w:r>
        <w:rPr>
          <w:color w:val="000000"/>
          <w:spacing w:val="0"/>
          <w:w w:val="100"/>
          <w:position w:val="0"/>
        </w:rPr>
        <w:t>公司目前为经营期，主要经营范围：企业投资咨询、策划，商务咨询，会务会展咨询服务，计算机软硬件 及网络系统的技术开发、技术服务、技术咨询、技术转让，设计、制作、发布、代理国内外各类广告。（涉 及行政许可的，凭许可证经营）。</w:t>
      </w:r>
    </w:p>
    <w:p>
      <w:pPr>
        <w:pStyle w:val="Style30"/>
        <w:keepNext/>
        <w:keepLines/>
        <w:widowControl w:val="0"/>
        <w:shd w:val="clear" w:color="auto" w:fill="auto"/>
        <w:bidi w:val="0"/>
        <w:spacing w:before="0" w:after="340" w:line="240" w:lineRule="auto"/>
        <w:ind w:left="0" w:right="0" w:firstLine="140"/>
        <w:jc w:val="both"/>
      </w:pPr>
      <w:bookmarkStart w:id="409" w:name="bookmark409"/>
      <w:bookmarkStart w:id="410" w:name="bookmark410"/>
      <w:bookmarkStart w:id="411" w:name="bookmark411"/>
      <w:bookmarkStart w:id="412" w:name="bookmark412"/>
      <w:r>
        <w:rPr>
          <w:color w:val="000000"/>
          <w:spacing w:val="0"/>
          <w:w w:val="100"/>
          <w:position w:val="0"/>
          <w:sz w:val="24"/>
          <w:szCs w:val="24"/>
        </w:rPr>
        <w:t>四</w:t>
      </w:r>
      <w:bookmarkEnd w:id="411"/>
      <w:r>
        <w:rPr>
          <w:color w:val="000000"/>
          <w:spacing w:val="0"/>
          <w:w w:val="100"/>
          <w:position w:val="0"/>
          <w:sz w:val="24"/>
          <w:szCs w:val="24"/>
        </w:rPr>
        <w:t>、公司主要会计政策、会计估计和前期差错</w:t>
      </w:r>
      <w:bookmarkEnd w:id="409"/>
      <w:bookmarkEnd w:id="410"/>
      <w:bookmarkEnd w:id="412"/>
    </w:p>
    <w:p>
      <w:pPr>
        <w:pStyle w:val="Style37"/>
        <w:keepNext/>
        <w:keepLines/>
        <w:widowControl w:val="0"/>
        <w:shd w:val="clear" w:color="auto" w:fill="auto"/>
        <w:tabs>
          <w:tab w:pos="462" w:val="left"/>
        </w:tabs>
        <w:bidi w:val="0"/>
        <w:spacing w:before="0" w:after="200" w:line="324" w:lineRule="auto"/>
        <w:ind w:left="0" w:right="0"/>
        <w:jc w:val="both"/>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w:t>
        <w:tab/>
        <w:t>财务报表的编制基础</w:t>
      </w:r>
      <w:bookmarkEnd w:id="413"/>
      <w:bookmarkEnd w:id="414"/>
      <w:bookmarkEnd w:id="416"/>
    </w:p>
    <w:p>
      <w:pPr>
        <w:pStyle w:val="Style42"/>
        <w:keepNext w:val="0"/>
        <w:keepLines w:val="0"/>
        <w:widowControl w:val="0"/>
        <w:shd w:val="clear" w:color="auto" w:fill="auto"/>
        <w:bidi w:val="0"/>
        <w:spacing w:before="0" w:after="340" w:line="311" w:lineRule="exact"/>
        <w:ind w:left="140" w:right="0" w:firstLine="0"/>
        <w:jc w:val="left"/>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 则—基本准则》和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 关规定</w:t>
      </w:r>
      <w:r>
        <w:rPr>
          <w:rFonts w:ascii="Times New Roman" w:eastAsia="Times New Roman" w:hAnsi="Times New Roman" w:cs="Times New Roman"/>
          <w:color w:val="000000"/>
          <w:spacing w:val="0"/>
          <w:w w:val="100"/>
          <w:position w:val="0"/>
        </w:rPr>
        <w:t>（</w:t>
      </w:r>
      <w:r>
        <w:rPr>
          <w:color w:val="000000"/>
          <w:spacing w:val="0"/>
          <w:w w:val="100"/>
          <w:position w:val="0"/>
        </w:rPr>
        <w:t>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color w:val="000000"/>
          <w:spacing w:val="0"/>
          <w:w w:val="100"/>
          <w:position w:val="0"/>
        </w:rPr>
        <w:t>（</w:t>
      </w:r>
      <w:r>
        <w:rPr>
          <w:rFonts w:ascii="Times New Roman" w:eastAsia="Times New Roman" w:hAnsi="Times New Roman" w:cs="Times New Roman"/>
          <w:color w:val="000000"/>
          <w:spacing w:val="0"/>
          <w:w w:val="100"/>
          <w:position w:val="0"/>
        </w:rPr>
        <w:t>2010</w:t>
      </w:r>
      <w:r>
        <w:rPr>
          <w:color w:val="000000"/>
          <w:spacing w:val="0"/>
          <w:w w:val="100"/>
          <w:position w:val="0"/>
        </w:rPr>
        <w:t>年修订</w:t>
      </w:r>
      <w:r>
        <w:rPr>
          <w:rFonts w:ascii="Times New Roman" w:eastAsia="Times New Roman" w:hAnsi="Times New Roman" w:cs="Times New Roman"/>
          <w:color w:val="000000"/>
          <w:spacing w:val="0"/>
          <w:w w:val="100"/>
          <w:position w:val="0"/>
        </w:rPr>
        <w:t>）</w:t>
      </w:r>
      <w:r>
        <w:rPr>
          <w:color w:val="000000"/>
          <w:spacing w:val="0"/>
          <w:w w:val="100"/>
          <w:position w:val="0"/>
        </w:rPr>
        <w:t>的披露规定编制财务报表。</w:t>
      </w:r>
    </w:p>
    <w:p>
      <w:pPr>
        <w:pStyle w:val="Style37"/>
        <w:keepNext/>
        <w:keepLines/>
        <w:widowControl w:val="0"/>
        <w:shd w:val="clear" w:color="auto" w:fill="auto"/>
        <w:tabs>
          <w:tab w:pos="476" w:val="left"/>
        </w:tabs>
        <w:bidi w:val="0"/>
        <w:spacing w:before="0" w:after="200" w:line="324" w:lineRule="auto"/>
        <w:ind w:left="140" w:right="0" w:firstLine="0"/>
        <w:jc w:val="both"/>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遵循企业会计准则的声明</w:t>
      </w:r>
      <w:bookmarkEnd w:id="417"/>
      <w:bookmarkEnd w:id="418"/>
      <w:bookmarkEnd w:id="420"/>
    </w:p>
    <w:p>
      <w:pPr>
        <w:pStyle w:val="Style42"/>
        <w:keepNext w:val="0"/>
        <w:keepLines w:val="0"/>
        <w:widowControl w:val="0"/>
        <w:shd w:val="clear" w:color="auto" w:fill="auto"/>
        <w:bidi w:val="0"/>
        <w:spacing w:before="0" w:after="260" w:line="310" w:lineRule="exact"/>
        <w:ind w:left="140" w:right="0" w:firstLine="0"/>
        <w:jc w:val="both"/>
      </w:pPr>
      <w:r>
        <w:rPr>
          <w:color w:val="000000"/>
          <w:spacing w:val="0"/>
          <w:w w:val="100"/>
          <w:position w:val="0"/>
        </w:rPr>
        <w:t>公司所编制的财务报表符合企业会计准则的要求，真实、完整地反映了报告期公司的财务状况、经营成果、 现金流量等有关信息。</w:t>
      </w:r>
    </w:p>
    <w:p>
      <w:pPr>
        <w:pStyle w:val="Style37"/>
        <w:keepNext/>
        <w:keepLines/>
        <w:widowControl w:val="0"/>
        <w:shd w:val="clear" w:color="auto" w:fill="auto"/>
        <w:tabs>
          <w:tab w:pos="504" w:val="left"/>
        </w:tabs>
        <w:bidi w:val="0"/>
        <w:spacing w:before="0" w:after="280" w:line="310" w:lineRule="exact"/>
        <w:ind w:left="0" w:right="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会计期间</w:t>
      </w:r>
      <w:bookmarkEnd w:id="421"/>
      <w:bookmarkEnd w:id="422"/>
      <w:bookmarkEnd w:id="424"/>
    </w:p>
    <w:p>
      <w:pPr>
        <w:pStyle w:val="Style42"/>
        <w:keepNext w:val="0"/>
        <w:keepLines w:val="0"/>
        <w:widowControl w:val="0"/>
        <w:shd w:val="clear" w:color="auto" w:fill="auto"/>
        <w:bidi w:val="0"/>
        <w:spacing w:before="0" w:after="280" w:line="310" w:lineRule="exact"/>
        <w:ind w:left="0" w:right="0" w:firstLine="14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7"/>
        <w:keepNext/>
        <w:keepLines/>
        <w:widowControl w:val="0"/>
        <w:shd w:val="clear" w:color="auto" w:fill="auto"/>
        <w:tabs>
          <w:tab w:pos="504" w:val="left"/>
        </w:tabs>
        <w:bidi w:val="0"/>
        <w:spacing w:before="0" w:after="280" w:line="310" w:lineRule="exact"/>
        <w:ind w:left="0" w:right="0"/>
        <w:jc w:val="left"/>
      </w:pPr>
      <w:bookmarkStart w:id="425" w:name="bookmark425"/>
      <w:bookmarkStart w:id="426" w:name="bookmark426"/>
      <w:bookmarkStart w:id="427" w:name="bookmark427"/>
      <w:bookmarkStart w:id="428" w:name="bookmark428"/>
      <w:r>
        <w:rPr>
          <w:rFonts w:ascii="Times New Roman" w:eastAsia="Times New Roman" w:hAnsi="Times New Roman" w:cs="Times New Roman"/>
          <w:color w:val="000000"/>
          <w:spacing w:val="0"/>
          <w:w w:val="100"/>
          <w:position w:val="0"/>
        </w:rPr>
        <w:t>4</w:t>
      </w:r>
      <w:bookmarkEnd w:id="427"/>
      <w:r>
        <w:rPr>
          <w:color w:val="000000"/>
          <w:spacing w:val="0"/>
          <w:w w:val="100"/>
          <w:position w:val="0"/>
        </w:rPr>
        <w:t>、</w:t>
        <w:tab/>
        <w:t>记账本位币</w:t>
      </w:r>
      <w:bookmarkEnd w:id="425"/>
      <w:bookmarkEnd w:id="426"/>
      <w:bookmarkEnd w:id="428"/>
    </w:p>
    <w:p>
      <w:pPr>
        <w:pStyle w:val="Style42"/>
        <w:keepNext w:val="0"/>
        <w:keepLines w:val="0"/>
        <w:widowControl w:val="0"/>
        <w:shd w:val="clear" w:color="auto" w:fill="auto"/>
        <w:bidi w:val="0"/>
        <w:spacing w:before="0" w:after="280" w:line="310" w:lineRule="exact"/>
        <w:ind w:left="0" w:right="0" w:firstLine="140"/>
        <w:jc w:val="left"/>
      </w:pPr>
      <w:r>
        <w:rPr>
          <w:color w:val="000000"/>
          <w:spacing w:val="0"/>
          <w:w w:val="100"/>
          <w:position w:val="0"/>
        </w:rPr>
        <w:t>米用人民币为记账本位币。</w:t>
      </w:r>
    </w:p>
    <w:p>
      <w:pPr>
        <w:pStyle w:val="Style37"/>
        <w:keepNext/>
        <w:keepLines/>
        <w:widowControl w:val="0"/>
        <w:shd w:val="clear" w:color="auto" w:fill="auto"/>
        <w:tabs>
          <w:tab w:pos="504" w:val="left"/>
        </w:tabs>
        <w:bidi w:val="0"/>
        <w:spacing w:before="0" w:after="280" w:line="310" w:lineRule="exact"/>
        <w:ind w:left="0" w:right="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5</w:t>
      </w:r>
      <w:bookmarkEnd w:id="431"/>
      <w:r>
        <w:rPr>
          <w:color w:val="000000"/>
          <w:spacing w:val="0"/>
          <w:w w:val="100"/>
          <w:position w:val="0"/>
        </w:rPr>
        <w:t>、</w:t>
        <w:tab/>
        <w:t>同一控制下和非同一控制下企业合并的会计处理方法</w:t>
      </w:r>
      <w:bookmarkEnd w:id="429"/>
      <w:bookmarkEnd w:id="430"/>
      <w:bookmarkEnd w:id="432"/>
    </w:p>
    <w:p>
      <w:pPr>
        <w:pStyle w:val="Style37"/>
        <w:keepNext/>
        <w:keepLines/>
        <w:widowControl w:val="0"/>
        <w:shd w:val="clear" w:color="auto" w:fill="auto"/>
        <w:bidi w:val="0"/>
        <w:spacing w:before="0" w:after="280" w:line="310" w:lineRule="exact"/>
        <w:ind w:left="0" w:right="0"/>
        <w:jc w:val="both"/>
      </w:pPr>
      <w:bookmarkStart w:id="429" w:name="bookmark429"/>
      <w:bookmarkStart w:id="430" w:name="bookmark430"/>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429"/>
      <w:bookmarkEnd w:id="430"/>
      <w:bookmarkEnd w:id="434"/>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本公司在企业合并中取得的资产和负债，按照合并日在被合并方的账面价值计量。被合并各方采用的会计 政策与本公司不一致的，本公司在合并日按照本公司会计政策进行调整，在此基础上按照调整后的账面价 值确认。</w:t>
      </w:r>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在合并中取得的净资产账面价值与支付的合并对价账面价值（或发行股份面值总额）的差额，调整资本公 积中的股本溢价，资本公积中的股本溢价不足冲减的，调整留存收益。</w:t>
      </w:r>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本公司为进行企业合并而发生的各项直接相关费用，包括为进行企业合并而支付的审计费用、评估费用、 法律服务费等，于发生时计入当期损益。</w:t>
      </w:r>
    </w:p>
    <w:p>
      <w:pPr>
        <w:pStyle w:val="Style42"/>
        <w:keepNext w:val="0"/>
        <w:keepLines w:val="0"/>
        <w:widowControl w:val="0"/>
        <w:shd w:val="clear" w:color="auto" w:fill="auto"/>
        <w:bidi w:val="0"/>
        <w:spacing w:before="0" w:after="620" w:line="310" w:lineRule="exact"/>
        <w:ind w:left="140" w:right="0" w:firstLine="0"/>
        <w:jc w:val="both"/>
      </w:pPr>
      <w:r>
        <w:rPr>
          <w:color w:val="000000"/>
          <w:spacing w:val="0"/>
          <w:w w:val="100"/>
          <w:position w:val="0"/>
        </w:rPr>
        <w:t>企业合并中发行权益性证券发生的手续费、佣金等，抵减权益性证券溢价收入，溢价收入不足冲减的，冲 减留存收益。</w:t>
      </w:r>
    </w:p>
    <w:p>
      <w:pPr>
        <w:pStyle w:val="Style37"/>
        <w:keepNext/>
        <w:keepLines/>
        <w:widowControl w:val="0"/>
        <w:shd w:val="clear" w:color="auto" w:fill="auto"/>
        <w:bidi w:val="0"/>
        <w:spacing w:before="0" w:after="280" w:line="311" w:lineRule="exact"/>
        <w:ind w:left="0" w:right="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435"/>
      <w:bookmarkEnd w:id="436"/>
      <w:bookmarkEnd w:id="438"/>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本公司在购买日对作为企业合并对价付出的资产、发生或承担的负债按照公允价值计量。公允价值与其账 面价值的差额，计入当期损益。</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本公司在购买日对合并成本进行分配，确认所取得的被购买方各项可辨认资产、负债及或有负债的公允价 值。</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本公司对合并成本大于合并中取得的被购买方可辨认净资产公允价值份额的差额，确认为商誉；合并成本 小于合并中取得的被购买方可辨认净资产公允价值份额的差额，经复核后，计入当期损益。</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企业合并中取得的被购买方除无形资产外的其他各项资产（不仅限于被购买方原已确认的资产），其所带 来的经济利益很可能流入本公司且公允价值能够可靠计量的，单独确认并按公允价值计量；公允价值能够 可靠计量的无形资产，单独确认为无形资产并按公允价值计量；取得的被购买方除或有负债以外的其他各 项负债，履行有关义务很可能导致经济利益流出本公司且公允价值能够可靠计量的，单独确认并按照公允 价值计量；取得的被购买方或有负债，其公允价值能可靠计量的，单独确认为负债并按照公允价值计量。 本公司在企业合并中取得的被购买方的可抵扣暂时性差异，在购买日不符合递延所得税资产确认条件的， 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 买方在购买日可抵扣暂时性差异带来的经济利益能够实现的，确认相关的递延所得税资产，同时减少商誉, 商誉不足冲减的，差额部分确认为当期损益；除上述情况以外，确认与企业合并相关的递延所得税资产， 计入当期损益。</w:t>
      </w:r>
    </w:p>
    <w:p>
      <w:pPr>
        <w:pStyle w:val="Style42"/>
        <w:keepNext w:val="0"/>
        <w:keepLines w:val="0"/>
        <w:widowControl w:val="0"/>
        <w:shd w:val="clear" w:color="auto" w:fill="auto"/>
        <w:bidi w:val="0"/>
        <w:spacing w:before="0" w:after="280" w:line="311" w:lineRule="exact"/>
        <w:ind w:left="140" w:right="0" w:firstLine="0"/>
        <w:jc w:val="both"/>
      </w:pPr>
      <w:r>
        <w:rPr>
          <w:color w:val="000000"/>
          <w:spacing w:val="0"/>
          <w:w w:val="100"/>
          <w:position w:val="0"/>
        </w:rPr>
        <w:t>非同一控制下企业合并，购买方为企业合并发生的审计、法律服务、评估咨询等中介费用以及其他相关管 理费用，应当于发生时计入当期损益；购买方作为合并对价发行的权益性证券或债务性证券的交易费用， 应当计入权益性证券或债务性证券的初始确认金额。</w:t>
      </w:r>
    </w:p>
    <w:p>
      <w:pPr>
        <w:pStyle w:val="Style42"/>
        <w:keepNext w:val="0"/>
        <w:keepLines w:val="0"/>
        <w:widowControl w:val="0"/>
        <w:shd w:val="clear" w:color="auto" w:fill="auto"/>
        <w:bidi w:val="0"/>
        <w:spacing w:before="0" w:after="300" w:line="312" w:lineRule="exact"/>
        <w:ind w:left="0" w:right="0" w:firstLine="140"/>
        <w:jc w:val="both"/>
      </w:pPr>
      <w:bookmarkStart w:id="439" w:name="bookmark439"/>
      <w:r>
        <w:rPr>
          <w:rFonts w:ascii="Times New Roman" w:eastAsia="Times New Roman" w:hAnsi="Times New Roman" w:cs="Times New Roman"/>
          <w:b/>
          <w:bCs/>
          <w:color w:val="000000"/>
          <w:spacing w:val="0"/>
          <w:w w:val="100"/>
          <w:position w:val="0"/>
        </w:rPr>
        <w:t>6</w:t>
      </w:r>
      <w:bookmarkEnd w:id="439"/>
      <w:r>
        <w:rPr>
          <w:b/>
          <w:bCs/>
          <w:color w:val="000000"/>
          <w:spacing w:val="0"/>
          <w:w w:val="100"/>
          <w:position w:val="0"/>
        </w:rPr>
        <w:t>、合并财务报表的编制方法</w:t>
      </w:r>
    </w:p>
    <w:p>
      <w:pPr>
        <w:pStyle w:val="Style42"/>
        <w:keepNext w:val="0"/>
        <w:keepLines w:val="0"/>
        <w:widowControl w:val="0"/>
        <w:shd w:val="clear" w:color="auto" w:fill="auto"/>
        <w:bidi w:val="0"/>
        <w:spacing w:before="0" w:after="300" w:line="312" w:lineRule="exact"/>
        <w:ind w:left="0" w:right="0" w:firstLine="140"/>
        <w:jc w:val="both"/>
      </w:pPr>
      <w:bookmarkStart w:id="440" w:name="bookmark440"/>
      <w:r>
        <w:rPr>
          <w:b/>
          <w:bCs/>
          <w:color w:val="000000"/>
          <w:spacing w:val="0"/>
          <w:w w:val="100"/>
          <w:position w:val="0"/>
        </w:rPr>
        <w:t>（</w:t>
      </w:r>
      <w:bookmarkEnd w:id="440"/>
      <w:r>
        <w:rPr>
          <w:rFonts w:ascii="Times New Roman" w:eastAsia="Times New Roman" w:hAnsi="Times New Roman" w:cs="Times New Roman"/>
          <w:b/>
          <w:bCs/>
          <w:color w:val="000000"/>
          <w:spacing w:val="0"/>
          <w:w w:val="100"/>
          <w:position w:val="0"/>
        </w:rPr>
        <w:t>1</w:t>
      </w:r>
      <w:r>
        <w:rPr>
          <w:b/>
          <w:bCs/>
          <w:color w:val="000000"/>
          <w:spacing w:val="0"/>
          <w:w w:val="100"/>
          <w:position w:val="0"/>
        </w:rPr>
        <w:t>）合并财务报表的编制方法</w:t>
      </w:r>
    </w:p>
    <w:p>
      <w:pPr>
        <w:pStyle w:val="Style42"/>
        <w:keepNext w:val="0"/>
        <w:keepLines w:val="0"/>
        <w:widowControl w:val="0"/>
        <w:shd w:val="clear" w:color="auto" w:fill="auto"/>
        <w:tabs>
          <w:tab w:pos="501" w:val="left"/>
        </w:tabs>
        <w:bidi w:val="0"/>
        <w:spacing w:before="0" w:after="0" w:line="312" w:lineRule="exact"/>
        <w:ind w:left="0" w:right="0" w:firstLine="140"/>
        <w:jc w:val="both"/>
      </w:pPr>
      <w:bookmarkStart w:id="441" w:name="bookmark441"/>
      <w:r>
        <w:rPr>
          <w:rFonts w:ascii="Times New Roman" w:eastAsia="Times New Roman" w:hAnsi="Times New Roman" w:cs="Times New Roman"/>
          <w:b/>
          <w:bCs/>
          <w:color w:val="000000"/>
          <w:spacing w:val="0"/>
          <w:w w:val="100"/>
          <w:position w:val="0"/>
        </w:rPr>
        <w:t>1</w:t>
      </w:r>
      <w:bookmarkEnd w:id="441"/>
      <w:r>
        <w:rPr>
          <w:b/>
          <w:bCs/>
          <w:color w:val="000000"/>
          <w:spacing w:val="0"/>
          <w:w w:val="100"/>
          <w:position w:val="0"/>
        </w:rPr>
        <w:t>、</w:t>
        <w:tab/>
        <w:t>合并范围</w:t>
      </w:r>
    </w:p>
    <w:p>
      <w:pPr>
        <w:pStyle w:val="Style4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本公司合并财务报表的合并范围以控制为基础确定，所有子公司均纳入合并财务报表。</w:t>
      </w:r>
    </w:p>
    <w:p>
      <w:pPr>
        <w:pStyle w:val="Style42"/>
        <w:keepNext w:val="0"/>
        <w:keepLines w:val="0"/>
        <w:widowControl w:val="0"/>
        <w:shd w:val="clear" w:color="auto" w:fill="auto"/>
        <w:tabs>
          <w:tab w:pos="511" w:val="left"/>
        </w:tabs>
        <w:bidi w:val="0"/>
        <w:spacing w:before="0" w:after="0" w:line="312" w:lineRule="exact"/>
        <w:ind w:left="0" w:right="0" w:firstLine="140"/>
        <w:jc w:val="both"/>
      </w:pPr>
      <w:bookmarkStart w:id="442" w:name="bookmark442"/>
      <w:r>
        <w:rPr>
          <w:rFonts w:ascii="Times New Roman" w:eastAsia="Times New Roman" w:hAnsi="Times New Roman" w:cs="Times New Roman"/>
          <w:b/>
          <w:bCs/>
          <w:color w:val="000000"/>
          <w:spacing w:val="0"/>
          <w:w w:val="100"/>
          <w:position w:val="0"/>
        </w:rPr>
        <w:t>2</w:t>
      </w:r>
      <w:bookmarkEnd w:id="442"/>
      <w:r>
        <w:rPr>
          <w:b/>
          <w:bCs/>
          <w:color w:val="000000"/>
          <w:spacing w:val="0"/>
          <w:w w:val="100"/>
          <w:position w:val="0"/>
        </w:rPr>
        <w:t>、</w:t>
        <w:tab/>
        <w:t>合并程序</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所有纳入合并财务报表合并范围的子公司所采用的会计政策、会计期间与本公司一致，如子公司采用的会 计政策、会计期间与本公司不一致的，在编制合并财务报表时，按本公司的会计政策、会计期间进行必要 的调整。对于非同一控制下企业合并取得的子公司，以购买日可辨认净资产公允价值为基础对其财务报表 进行调整。合并财务报表以本公司及子公司的财务报表为基础，根据其他有关资料，按照权益法调整对子 公司的长期股权投资后，由本公司编制。</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合并财务报表时抵销本公司与各子公司、各子公司相互之间发生的内部交易对合并资产负债表、合并利润 表、合并现金流量表、合并所有者权益变动表的影响。</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子公司少数股东应占的权益和损益分别在合并资产负债表中所有者权益项目下和合并利润表中净利润项 目下单独列示。子公司少数股东分担的当期亏损超过了少数股东在该子公司期初所有者权益中所享有份额 而形成的余额，冲减少数股东权益。</w:t>
      </w:r>
    </w:p>
    <w:p>
      <w:pPr>
        <w:pStyle w:val="Style42"/>
        <w:keepNext w:val="0"/>
        <w:keepLines w:val="0"/>
        <w:widowControl w:val="0"/>
        <w:shd w:val="clear" w:color="auto" w:fill="auto"/>
        <w:tabs>
          <w:tab w:pos="639" w:val="left"/>
        </w:tabs>
        <w:bidi w:val="0"/>
        <w:spacing w:before="0" w:after="0" w:line="312" w:lineRule="exact"/>
        <w:ind w:left="140" w:right="0" w:firstLine="20"/>
        <w:jc w:val="both"/>
      </w:pPr>
      <w:bookmarkStart w:id="443" w:name="bookmark443"/>
      <w:r>
        <w:rPr>
          <w:color w:val="000000"/>
          <w:spacing w:val="0"/>
          <w:w w:val="100"/>
          <w:position w:val="0"/>
        </w:rPr>
        <w:t>（</w:t>
      </w:r>
      <w:bookmarkEnd w:id="443"/>
      <w:r>
        <w:rPr>
          <w:rFonts w:ascii="Times New Roman" w:eastAsia="Times New Roman" w:hAnsi="Times New Roman" w:cs="Times New Roman"/>
          <w:color w:val="000000"/>
          <w:spacing w:val="0"/>
          <w:w w:val="100"/>
          <w:position w:val="0"/>
        </w:rPr>
        <w:t>1</w:t>
      </w:r>
      <w:r>
        <w:rPr>
          <w:color w:val="000000"/>
          <w:spacing w:val="0"/>
          <w:w w:val="100"/>
          <w:position w:val="0"/>
        </w:rPr>
        <w:t>）</w:t>
        <w:tab/>
        <w:t>增加子公司</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在报告期内，若因同一控制下企业合并增加子公司的，则调整合并资产负债表的期初数；将子公司合并当 期期初至报告期末的收入、费用、利润纳入合并利润表；将子公司合并当期期初至报告期末的现金流量纳 入合并现金流量表，同时对比较报表的相关项目进行调整，视同合并后的报告主体在以前期间一直存在。</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在报告期内，若因非同一控制下企业合并增加子公司的，则不调整合并资产负债表期初数；将子公司自购 买日至报告期末的收入、费用、利润纳入合并利润表；该子公司自购买日至报告期末的现金流量纳入合并 现金流量表。通过多次交易分步实现非同一控制下企业合并时，对于购买日之前持有的被购买方的股权， 本公司按照该股权在购买日的公允价值进行重新计量，公允价值与其账面价值的差额计入当期投资收益。 购买日之前持有的被购买方的股权涉及其他综合收益的，与其相关的其他综合收益转为购买日所属当期投 资收益。</w:t>
      </w:r>
    </w:p>
    <w:p>
      <w:pPr>
        <w:pStyle w:val="Style42"/>
        <w:keepNext w:val="0"/>
        <w:keepLines w:val="0"/>
        <w:widowControl w:val="0"/>
        <w:shd w:val="clear" w:color="auto" w:fill="auto"/>
        <w:tabs>
          <w:tab w:pos="639" w:val="left"/>
        </w:tabs>
        <w:bidi w:val="0"/>
        <w:spacing w:before="0" w:after="0" w:line="312" w:lineRule="exact"/>
        <w:ind w:left="140" w:right="0" w:firstLine="20"/>
        <w:jc w:val="both"/>
      </w:pPr>
      <w:bookmarkStart w:id="444" w:name="bookmark444"/>
      <w:r>
        <w:rPr>
          <w:color w:val="000000"/>
          <w:spacing w:val="0"/>
          <w:w w:val="100"/>
          <w:position w:val="0"/>
        </w:rPr>
        <w:t>（</w:t>
      </w:r>
      <w:bookmarkEnd w:id="444"/>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42"/>
        <w:keepNext w:val="0"/>
        <w:keepLines w:val="0"/>
        <w:widowControl w:val="0"/>
        <w:numPr>
          <w:ilvl w:val="0"/>
          <w:numId w:val="9"/>
        </w:numPr>
        <w:shd w:val="clear" w:color="auto" w:fill="auto"/>
        <w:tabs>
          <w:tab w:pos="525" w:val="left"/>
        </w:tabs>
        <w:bidi w:val="0"/>
        <w:spacing w:before="0" w:after="0" w:line="312" w:lineRule="exact"/>
        <w:ind w:left="0" w:right="0" w:firstLine="140"/>
        <w:jc w:val="both"/>
      </w:pPr>
      <w:bookmarkStart w:id="445" w:name="bookmark445"/>
      <w:bookmarkEnd w:id="445"/>
      <w:r>
        <w:rPr>
          <w:color w:val="000000"/>
          <w:spacing w:val="0"/>
          <w:w w:val="100"/>
          <w:position w:val="0"/>
        </w:rPr>
        <w:t>一般处理方法</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在报告期内，本公司处置子公司，则该子公司期初至处置日的收入、费用、利润纳入合并利润表；该子公 司期初至处置日的现金流量纳入合并现金流量表。因处置部分股权投资或其他原因丧失了对原有子公司控 制权时，对于处置后的剩余股权投资，本公司按照其在丧失控制权日的公允价值进行重新计量。处置股权 取得的对价与剩余股权公允价值之和，减去按原持股比例计算应享有原有子公司自购买日开始持续计算的 净资产的份额之间的差额，计入丧失控制权当期的投资收益。与原有子公司股权投资相关的其他综合收益， 在丧失控制权时转为当期投资收益。</w:t>
      </w:r>
    </w:p>
    <w:p>
      <w:pPr>
        <w:pStyle w:val="Style42"/>
        <w:keepNext w:val="0"/>
        <w:keepLines w:val="0"/>
        <w:widowControl w:val="0"/>
        <w:numPr>
          <w:ilvl w:val="0"/>
          <w:numId w:val="9"/>
        </w:numPr>
        <w:shd w:val="clear" w:color="auto" w:fill="auto"/>
        <w:tabs>
          <w:tab w:pos="545" w:val="left"/>
        </w:tabs>
        <w:bidi w:val="0"/>
        <w:spacing w:before="0" w:after="0" w:line="312" w:lineRule="exact"/>
        <w:ind w:left="140" w:right="0" w:firstLine="20"/>
        <w:jc w:val="both"/>
      </w:pPr>
      <w:bookmarkStart w:id="446" w:name="bookmark446"/>
      <w:bookmarkEnd w:id="446"/>
      <w:r>
        <w:rPr>
          <w:color w:val="000000"/>
          <w:spacing w:val="0"/>
          <w:w w:val="100"/>
          <w:position w:val="0"/>
        </w:rPr>
        <w:t>分步处置子公司</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42"/>
        <w:keepNext w:val="0"/>
        <w:keepLines w:val="0"/>
        <w:widowControl w:val="0"/>
        <w:numPr>
          <w:ilvl w:val="0"/>
          <w:numId w:val="11"/>
        </w:numPr>
        <w:shd w:val="clear" w:color="auto" w:fill="auto"/>
        <w:tabs>
          <w:tab w:pos="515" w:val="left"/>
        </w:tabs>
        <w:bidi w:val="0"/>
        <w:spacing w:before="0" w:after="0" w:line="312" w:lineRule="exact"/>
        <w:ind w:left="0" w:right="0" w:firstLine="140"/>
        <w:jc w:val="left"/>
      </w:pPr>
      <w:bookmarkStart w:id="447" w:name="bookmark447"/>
      <w:bookmarkEnd w:id="447"/>
      <w:r>
        <w:rPr>
          <w:color w:val="000000"/>
          <w:spacing w:val="0"/>
          <w:w w:val="100"/>
          <w:position w:val="0"/>
        </w:rPr>
        <w:t>这些交易是同时或者在考虑了彼此影响的情况下订立的；</w:t>
      </w:r>
    </w:p>
    <w:p>
      <w:pPr>
        <w:pStyle w:val="Style42"/>
        <w:keepNext w:val="0"/>
        <w:keepLines w:val="0"/>
        <w:widowControl w:val="0"/>
        <w:numPr>
          <w:ilvl w:val="0"/>
          <w:numId w:val="11"/>
        </w:numPr>
        <w:shd w:val="clear" w:color="auto" w:fill="auto"/>
        <w:tabs>
          <w:tab w:pos="551" w:val="left"/>
        </w:tabs>
        <w:bidi w:val="0"/>
        <w:spacing w:before="0" w:after="0" w:line="312" w:lineRule="exact"/>
        <w:ind w:left="0" w:right="0" w:firstLine="140"/>
        <w:jc w:val="left"/>
      </w:pPr>
      <w:bookmarkStart w:id="448" w:name="bookmark448"/>
      <w:bookmarkEnd w:id="448"/>
      <w:r>
        <w:rPr>
          <w:color w:val="000000"/>
          <w:spacing w:val="0"/>
          <w:w w:val="100"/>
          <w:position w:val="0"/>
        </w:rPr>
        <w:t>这些交易整体才能达成一项完整的商业结果；</w:t>
      </w:r>
    </w:p>
    <w:p>
      <w:pPr>
        <w:pStyle w:val="Style42"/>
        <w:keepNext w:val="0"/>
        <w:keepLines w:val="0"/>
        <w:widowControl w:val="0"/>
        <w:numPr>
          <w:ilvl w:val="0"/>
          <w:numId w:val="11"/>
        </w:numPr>
        <w:shd w:val="clear" w:color="auto" w:fill="auto"/>
        <w:tabs>
          <w:tab w:pos="573" w:val="left"/>
        </w:tabs>
        <w:bidi w:val="0"/>
        <w:spacing w:before="0" w:after="0" w:line="312" w:lineRule="exact"/>
        <w:ind w:left="0" w:right="0" w:firstLine="140"/>
        <w:jc w:val="left"/>
      </w:pPr>
      <w:bookmarkStart w:id="449" w:name="bookmark449"/>
      <w:bookmarkEnd w:id="449"/>
      <w:r>
        <w:rPr>
          <w:color w:val="000000"/>
          <w:spacing w:val="0"/>
          <w:w w:val="100"/>
          <w:position w:val="0"/>
        </w:rPr>
        <w:t>一项交易的发生取决于其他至少一项交易的发生；</w:t>
      </w:r>
    </w:p>
    <w:p>
      <w:pPr>
        <w:pStyle w:val="Style42"/>
        <w:keepNext w:val="0"/>
        <w:keepLines w:val="0"/>
        <w:widowControl w:val="0"/>
        <w:numPr>
          <w:ilvl w:val="0"/>
          <w:numId w:val="11"/>
        </w:numPr>
        <w:shd w:val="clear" w:color="auto" w:fill="auto"/>
        <w:tabs>
          <w:tab w:pos="583" w:val="left"/>
        </w:tabs>
        <w:bidi w:val="0"/>
        <w:spacing w:before="0" w:after="0" w:line="312" w:lineRule="exact"/>
        <w:ind w:left="140" w:right="0" w:firstLine="20"/>
        <w:jc w:val="left"/>
      </w:pPr>
      <w:bookmarkStart w:id="450" w:name="bookmark450"/>
      <w:bookmarkEnd w:id="450"/>
      <w:r>
        <w:rPr>
          <w:color w:val="000000"/>
          <w:spacing w:val="0"/>
          <w:w w:val="100"/>
          <w:position w:val="0"/>
        </w:rPr>
        <w:t xml:space="preserve">一项交易单独看是不经济的，但是和其他交易一并考虑时是经济的。 处置对子公司股权投资直至丧失控制权的各项交易属于一揽子交易的，本公司将各项交易作为一项处置子 公司并丧失控制权的交易进行会计处理；但是，在丧失控制权之前每一次处置价款与处置投资对应的享有 </w:t>
      </w:r>
      <w:r>
        <w:rPr>
          <w:color w:val="000000"/>
          <w:spacing w:val="0"/>
          <w:w w:val="100"/>
          <w:position w:val="0"/>
        </w:rPr>
        <w:t>该子公司净资产份额的差额，在合并财务报表中确认为其他综合收益，在丧失控制权时一并转入丧失控制 权当期的损益。</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处置对子公司股权投资直至丧失控制权的各项交易不属于一揽子交易的，在丧失控制权之前，按附注二 （六）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不丧失控制权的情况下部分处置对子公司的股权投资</w:t>
      </w:r>
      <w:r>
        <w:rPr>
          <w:rFonts w:ascii="Times New Roman" w:eastAsia="Times New Roman" w:hAnsi="Times New Roman" w:cs="Times New Roman"/>
          <w:color w:val="000000"/>
          <w:spacing w:val="0"/>
          <w:w w:val="100"/>
          <w:position w:val="0"/>
        </w:rPr>
        <w:t>”</w:t>
      </w:r>
      <w:r>
        <w:rPr>
          <w:color w:val="000000"/>
          <w:spacing w:val="0"/>
          <w:w w:val="100"/>
          <w:position w:val="0"/>
        </w:rPr>
        <w:t>进行会计处理；在丧失控制权时， 按处置子公司附注二（六）</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）①</w:t>
      </w:r>
      <w:r>
        <w:rPr>
          <w:rFonts w:ascii="Times New Roman" w:eastAsia="Times New Roman" w:hAnsi="Times New Roman" w:cs="Times New Roman"/>
          <w:color w:val="000000"/>
          <w:spacing w:val="0"/>
          <w:w w:val="100"/>
          <w:position w:val="0"/>
        </w:rPr>
        <w:t>“</w:t>
      </w:r>
      <w:r>
        <w:rPr>
          <w:color w:val="000000"/>
          <w:spacing w:val="0"/>
          <w:w w:val="100"/>
          <w:position w:val="0"/>
        </w:rPr>
        <w:t>一般处理方法</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42"/>
        <w:keepNext w:val="0"/>
        <w:keepLines w:val="0"/>
        <w:widowControl w:val="0"/>
        <w:shd w:val="clear" w:color="auto" w:fill="auto"/>
        <w:tabs>
          <w:tab w:pos="627" w:val="left"/>
        </w:tabs>
        <w:bidi w:val="0"/>
        <w:spacing w:before="0" w:after="0" w:line="313" w:lineRule="exact"/>
        <w:ind w:left="140" w:right="0" w:firstLine="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42"/>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本公司因购买少数股权新取得的长期股权投资与按照新增持股比例计算应享有子公司自购买日（或合并 日）开始持续计算的可辨认净资产份额之间的差额，调整合并资产负债表中的资本公积中的股本溢价，资 本公积中的股本溢价不足冲减的，调整留存收益。</w:t>
      </w:r>
    </w:p>
    <w:p>
      <w:pPr>
        <w:pStyle w:val="Style42"/>
        <w:keepNext w:val="0"/>
        <w:keepLines w:val="0"/>
        <w:widowControl w:val="0"/>
        <w:shd w:val="clear" w:color="auto" w:fill="auto"/>
        <w:tabs>
          <w:tab w:pos="627" w:val="left"/>
        </w:tabs>
        <w:bidi w:val="0"/>
        <w:spacing w:before="0" w:after="0" w:line="313" w:lineRule="exact"/>
        <w:ind w:left="140" w:right="0" w:firstLine="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42"/>
        <w:keepNext w:val="0"/>
        <w:keepLines w:val="0"/>
        <w:widowControl w:val="0"/>
        <w:shd w:val="clear" w:color="auto" w:fill="auto"/>
        <w:bidi w:val="0"/>
        <w:spacing w:before="0" w:after="280" w:line="313" w:lineRule="exact"/>
        <w:ind w:left="140" w:right="0" w:firstLine="0"/>
        <w:jc w:val="both"/>
      </w:pPr>
      <w:r>
        <w:rPr>
          <w:color w:val="000000"/>
          <w:spacing w:val="0"/>
          <w:w w:val="100"/>
          <w:position w:val="0"/>
        </w:rPr>
        <w:t>在不丧失控制权的情况下因部分处置对子公司的股权投资而取得的处置价款与处置长期股权投资相对应 享有子公司净资产份额的差额，调整合并资产负债表中的资本公积中的股本溢价，资本公积中的股本溢价 不足冲减的，调整留存收益。</w:t>
      </w:r>
    </w:p>
    <w:p>
      <w:pPr>
        <w:pStyle w:val="Style37"/>
        <w:keepNext/>
        <w:keepLines/>
        <w:widowControl w:val="0"/>
        <w:shd w:val="clear" w:color="auto" w:fill="auto"/>
        <w:bidi w:val="0"/>
        <w:spacing w:before="0" w:after="280" w:line="313" w:lineRule="exact"/>
        <w:ind w:left="0" w:right="0"/>
        <w:jc w:val="both"/>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453"/>
      <w:bookmarkEnd w:id="454"/>
      <w:bookmarkEnd w:id="456"/>
    </w:p>
    <w:p>
      <w:pPr>
        <w:pStyle w:val="Style37"/>
        <w:keepNext/>
        <w:keepLines/>
        <w:widowControl w:val="0"/>
        <w:shd w:val="clear" w:color="auto" w:fill="auto"/>
        <w:tabs>
          <w:tab w:pos="515" w:val="left"/>
        </w:tabs>
        <w:bidi w:val="0"/>
        <w:spacing w:before="0" w:after="280" w:line="313" w:lineRule="exact"/>
        <w:ind w:left="0" w:right="0"/>
        <w:jc w:val="both"/>
      </w:pPr>
      <w:bookmarkStart w:id="453" w:name="bookmark453"/>
      <w:bookmarkStart w:id="454" w:name="bookmark454"/>
      <w:bookmarkStart w:id="457" w:name="bookmark457"/>
      <w:bookmarkStart w:id="458" w:name="bookmark458"/>
      <w:r>
        <w:rPr>
          <w:rFonts w:ascii="Times New Roman" w:eastAsia="Times New Roman" w:hAnsi="Times New Roman" w:cs="Times New Roman"/>
          <w:color w:val="000000"/>
          <w:spacing w:val="0"/>
          <w:w w:val="100"/>
          <w:position w:val="0"/>
        </w:rPr>
        <w:t>7</w:t>
      </w:r>
      <w:bookmarkEnd w:id="457"/>
      <w:r>
        <w:rPr>
          <w:color w:val="000000"/>
          <w:spacing w:val="0"/>
          <w:w w:val="100"/>
          <w:position w:val="0"/>
        </w:rPr>
        <w:t>、</w:t>
        <w:tab/>
        <w:t>现金及现金等价物的确定标准</w:t>
      </w:r>
      <w:bookmarkEnd w:id="453"/>
      <w:bookmarkEnd w:id="454"/>
      <w:bookmarkEnd w:id="458"/>
    </w:p>
    <w:p>
      <w:pPr>
        <w:pStyle w:val="Style42"/>
        <w:keepNext w:val="0"/>
        <w:keepLines w:val="0"/>
        <w:widowControl w:val="0"/>
        <w:shd w:val="clear" w:color="auto" w:fill="auto"/>
        <w:bidi w:val="0"/>
        <w:spacing w:before="0" w:after="280" w:line="312" w:lineRule="exact"/>
        <w:ind w:left="140" w:right="0" w:firstLine="0"/>
        <w:jc w:val="both"/>
      </w:pPr>
      <w:r>
        <w:rPr>
          <w:color w:val="000000"/>
          <w:spacing w:val="0"/>
          <w:w w:val="100"/>
          <w:position w:val="0"/>
        </w:rPr>
        <w:t>在编制现金流量表时，将本公司库存现金以及可以随时用于支付的存款确认为现金。将同时具备期限短（从 购买日起三个月内到期）、流动性强、易于转换为已知现金、价值变动风险很小四个条件的投资，确定为 现金等价物。公司本期在编制现金流量表时，将现金、银行存款、结算备付金确认为现金及现金等价物。</w:t>
      </w:r>
    </w:p>
    <w:p>
      <w:pPr>
        <w:pStyle w:val="Style37"/>
        <w:keepNext/>
        <w:keepLines/>
        <w:widowControl w:val="0"/>
        <w:shd w:val="clear" w:color="auto" w:fill="auto"/>
        <w:tabs>
          <w:tab w:pos="515" w:val="left"/>
        </w:tabs>
        <w:bidi w:val="0"/>
        <w:spacing w:before="0" w:after="280" w:line="313" w:lineRule="exact"/>
        <w:ind w:left="0" w:right="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8</w:t>
      </w:r>
      <w:bookmarkEnd w:id="461"/>
      <w:r>
        <w:rPr>
          <w:color w:val="000000"/>
          <w:spacing w:val="0"/>
          <w:w w:val="100"/>
          <w:position w:val="0"/>
        </w:rPr>
        <w:t>、</w:t>
        <w:tab/>
        <w:t>外币业务和外币报表折算</w:t>
      </w:r>
      <w:bookmarkEnd w:id="459"/>
      <w:bookmarkEnd w:id="460"/>
      <w:bookmarkEnd w:id="462"/>
    </w:p>
    <w:p>
      <w:pPr>
        <w:pStyle w:val="Style37"/>
        <w:keepNext/>
        <w:keepLines/>
        <w:widowControl w:val="0"/>
        <w:shd w:val="clear" w:color="auto" w:fill="auto"/>
        <w:bidi w:val="0"/>
        <w:spacing w:before="0" w:after="280" w:line="313" w:lineRule="exact"/>
        <w:ind w:left="0" w:right="0"/>
        <w:jc w:val="both"/>
      </w:pPr>
      <w:bookmarkStart w:id="459" w:name="bookmark459"/>
      <w:bookmarkStart w:id="460" w:name="bookmark460"/>
      <w:bookmarkStart w:id="463" w:name="bookmark463"/>
      <w:bookmarkStart w:id="464" w:name="bookmark464"/>
      <w:r>
        <w:rPr>
          <w:color w:val="000000"/>
          <w:spacing w:val="0"/>
          <w:w w:val="100"/>
          <w:position w:val="0"/>
        </w:rPr>
        <w:t>（</w:t>
      </w:r>
      <w:bookmarkEnd w:id="463"/>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459"/>
      <w:bookmarkEnd w:id="460"/>
      <w:bookmarkEnd w:id="464"/>
    </w:p>
    <w:p>
      <w:pPr>
        <w:pStyle w:val="Style42"/>
        <w:keepNext w:val="0"/>
        <w:keepLines w:val="0"/>
        <w:widowControl w:val="0"/>
        <w:shd w:val="clear" w:color="auto" w:fill="auto"/>
        <w:bidi w:val="0"/>
        <w:spacing w:before="0" w:after="0" w:line="313" w:lineRule="exact"/>
        <w:ind w:left="0" w:right="0" w:firstLine="140"/>
        <w:jc w:val="left"/>
      </w:pPr>
      <w:r>
        <w:rPr>
          <w:color w:val="000000"/>
          <w:spacing w:val="0"/>
          <w:w w:val="100"/>
          <w:position w:val="0"/>
        </w:rPr>
        <w:t>外币业务采用交易发生日的即期汇率作为折算汇率将外币金额折合成人民币记账。</w:t>
      </w:r>
    </w:p>
    <w:p>
      <w:pPr>
        <w:pStyle w:val="Style42"/>
        <w:keepNext w:val="0"/>
        <w:keepLines w:val="0"/>
        <w:widowControl w:val="0"/>
        <w:shd w:val="clear" w:color="auto" w:fill="auto"/>
        <w:bidi w:val="0"/>
        <w:spacing w:before="0" w:after="600" w:line="313" w:lineRule="exact"/>
        <w:ind w:left="140" w:right="0" w:firstLine="0"/>
        <w:jc w:val="both"/>
      </w:pPr>
      <w:r>
        <w:rPr>
          <w:color w:val="000000"/>
          <w:spacing w:val="0"/>
          <w:w w:val="100"/>
          <w:position w:val="0"/>
        </w:rPr>
        <w:t>外币货币性项目余额按资产负债表日即期汇率折算，由此产生的汇兑差额，除属于与购建符合资本化条件 的资产相关的外币专门借款产生的汇兑差额按照借款费用资本化的原则处理外，均计入当期损益。以历史 成本计量的外币非货币性项目，仍采用交易发生日的即期汇率折算，不改变其记账本位币金额。以公允价 值计量的外币非货币性项目，采用公允价值确定日的即期汇率折算，由此产生的汇兑差额计入当期损益或 资本公积。</w:t>
      </w:r>
    </w:p>
    <w:p>
      <w:pPr>
        <w:pStyle w:val="Style37"/>
        <w:keepNext/>
        <w:keepLines/>
        <w:widowControl w:val="0"/>
        <w:shd w:val="clear" w:color="auto" w:fill="auto"/>
        <w:bidi w:val="0"/>
        <w:spacing w:before="0" w:after="280" w:line="311" w:lineRule="exact"/>
        <w:ind w:left="140" w:right="0" w:firstLine="0"/>
        <w:jc w:val="both"/>
      </w:pPr>
      <w:bookmarkStart w:id="465" w:name="bookmark465"/>
      <w:bookmarkStart w:id="466" w:name="bookmark466"/>
      <w:bookmarkStart w:id="467" w:name="bookmark467"/>
      <w:bookmarkStart w:id="468" w:name="bookmark468"/>
      <w:r>
        <w:rPr>
          <w:color w:val="000000"/>
          <w:spacing w:val="0"/>
          <w:w w:val="100"/>
          <w:position w:val="0"/>
        </w:rPr>
        <w:t>（</w:t>
      </w:r>
      <w:bookmarkEnd w:id="467"/>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465"/>
      <w:bookmarkEnd w:id="466"/>
      <w:bookmarkEnd w:id="468"/>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 目外，其他项目采用发生时的即期汇率折算。利润表中的收入和费用项目，采用交易发生日的即期汇率折 算。按照上述折算产生的外币财务报表折算差额，在资产负债表所有者权益项目下单独列示。</w:t>
      </w:r>
    </w:p>
    <w:p>
      <w:pPr>
        <w:pStyle w:val="Style42"/>
        <w:keepNext w:val="0"/>
        <w:keepLines w:val="0"/>
        <w:widowControl w:val="0"/>
        <w:shd w:val="clear" w:color="auto" w:fill="auto"/>
        <w:bidi w:val="0"/>
        <w:spacing w:before="0" w:after="280" w:line="311" w:lineRule="exact"/>
        <w:ind w:left="140" w:right="0" w:firstLine="0"/>
        <w:jc w:val="both"/>
      </w:pPr>
      <w:r>
        <w:rPr>
          <w:color w:val="000000"/>
          <w:spacing w:val="0"/>
          <w:w w:val="100"/>
          <w:position w:val="0"/>
        </w:rPr>
        <w:t>处置境外经营时，将资产负债表中所有者权益项目下列示的、与该境外经营相关的外币财务报表折算差额, 自所有者权益项目转入处置当期损益；部分处置境外经营的，按处置的比例计算处置部分的外币财务报表 折算差额，转入处置当期损益。</w:t>
      </w:r>
    </w:p>
    <w:p>
      <w:pPr>
        <w:pStyle w:val="Style37"/>
        <w:keepNext/>
        <w:keepLines/>
        <w:widowControl w:val="0"/>
        <w:shd w:val="clear" w:color="auto" w:fill="auto"/>
        <w:bidi w:val="0"/>
        <w:spacing w:before="0" w:after="200" w:line="324" w:lineRule="auto"/>
        <w:ind w:left="0" w:right="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9</w:t>
      </w:r>
      <w:bookmarkEnd w:id="471"/>
      <w:r>
        <w:rPr>
          <w:color w:val="000000"/>
          <w:spacing w:val="0"/>
          <w:w w:val="100"/>
          <w:position w:val="0"/>
        </w:rPr>
        <w:t>、金融工具</w:t>
      </w:r>
      <w:bookmarkEnd w:id="469"/>
      <w:bookmarkEnd w:id="470"/>
      <w:bookmarkEnd w:id="472"/>
    </w:p>
    <w:p>
      <w:pPr>
        <w:pStyle w:val="Style42"/>
        <w:keepNext w:val="0"/>
        <w:keepLines w:val="0"/>
        <w:widowControl w:val="0"/>
        <w:shd w:val="clear" w:color="auto" w:fill="auto"/>
        <w:bidi w:val="0"/>
        <w:spacing w:before="0" w:after="300" w:line="311" w:lineRule="exact"/>
        <w:ind w:left="0" w:right="0" w:firstLine="140"/>
        <w:jc w:val="both"/>
      </w:pPr>
      <w:r>
        <w:rPr>
          <w:color w:val="000000"/>
          <w:spacing w:val="0"/>
          <w:w w:val="100"/>
          <w:position w:val="0"/>
        </w:rPr>
        <w:t>金融工具包括金融资产、金融负债和权益工具。</w:t>
      </w:r>
    </w:p>
    <w:p>
      <w:pPr>
        <w:pStyle w:val="Style37"/>
        <w:keepNext/>
        <w:keepLines/>
        <w:widowControl w:val="0"/>
        <w:shd w:val="clear" w:color="auto" w:fill="auto"/>
        <w:tabs>
          <w:tab w:pos="633" w:val="left"/>
        </w:tabs>
        <w:bidi w:val="0"/>
        <w:spacing w:before="0" w:after="300" w:line="311" w:lineRule="exact"/>
        <w:ind w:left="0" w:right="0"/>
        <w:jc w:val="both"/>
      </w:pPr>
      <w:bookmarkStart w:id="473" w:name="bookmark473"/>
      <w:bookmarkStart w:id="474" w:name="bookmark474"/>
      <w:bookmarkStart w:id="475" w:name="bookmark475"/>
      <w:bookmarkStart w:id="476" w:name="bookmark476"/>
      <w:r>
        <w:rPr>
          <w:color w:val="000000"/>
          <w:spacing w:val="0"/>
          <w:w w:val="100"/>
          <w:position w:val="0"/>
        </w:rPr>
        <w:t>（</w:t>
      </w:r>
      <w:bookmarkEnd w:id="47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473"/>
      <w:bookmarkEnd w:id="474"/>
      <w:bookmarkEnd w:id="476"/>
    </w:p>
    <w:p>
      <w:pPr>
        <w:pStyle w:val="Style42"/>
        <w:keepNext w:val="0"/>
        <w:keepLines w:val="0"/>
        <w:widowControl w:val="0"/>
        <w:shd w:val="clear" w:color="auto" w:fill="auto"/>
        <w:bidi w:val="0"/>
        <w:spacing w:before="0" w:after="300" w:line="313" w:lineRule="exact"/>
        <w:ind w:left="140" w:right="0" w:firstLine="20"/>
        <w:jc w:val="both"/>
      </w:pPr>
      <w:r>
        <w:rPr>
          <w:color w:val="000000"/>
          <w:spacing w:val="0"/>
          <w:w w:val="100"/>
          <w:position w:val="0"/>
        </w:rPr>
        <w:t>管理层按照取得持有金融资产和承担金融负债的目的，将其划分为：以公允价值计量且其变动计入当期损 益的金融资产或金融负债，包括交易性金融资产或金融负债；持有至到期投资；应收款项；可供出售金融 资产；其他金融负债等。</w:t>
      </w:r>
    </w:p>
    <w:p>
      <w:pPr>
        <w:pStyle w:val="Style37"/>
        <w:keepNext/>
        <w:keepLines/>
        <w:widowControl w:val="0"/>
        <w:shd w:val="clear" w:color="auto" w:fill="auto"/>
        <w:tabs>
          <w:tab w:pos="633" w:val="left"/>
        </w:tabs>
        <w:bidi w:val="0"/>
        <w:spacing w:before="0" w:after="300" w:line="311" w:lineRule="exact"/>
        <w:ind w:left="0" w:right="0"/>
        <w:jc w:val="left"/>
      </w:pPr>
      <w:bookmarkStart w:id="477" w:name="bookmark477"/>
      <w:bookmarkStart w:id="478" w:name="bookmark478"/>
      <w:bookmarkStart w:id="479" w:name="bookmark479"/>
      <w:bookmarkStart w:id="480" w:name="bookmark480"/>
      <w:r>
        <w:rPr>
          <w:color w:val="000000"/>
          <w:spacing w:val="0"/>
          <w:w w:val="100"/>
          <w:position w:val="0"/>
        </w:rPr>
        <w:t>（</w:t>
      </w:r>
      <w:bookmarkEnd w:id="479"/>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477"/>
      <w:bookmarkEnd w:id="478"/>
      <w:bookmarkEnd w:id="480"/>
    </w:p>
    <w:p>
      <w:pPr>
        <w:pStyle w:val="Style42"/>
        <w:keepNext w:val="0"/>
        <w:keepLines w:val="0"/>
        <w:widowControl w:val="0"/>
        <w:shd w:val="clear" w:color="auto" w:fill="auto"/>
        <w:tabs>
          <w:tab w:pos="628" w:val="left"/>
        </w:tabs>
        <w:bidi w:val="0"/>
        <w:spacing w:before="0" w:after="0" w:line="312" w:lineRule="exact"/>
        <w:ind w:left="0" w:right="0" w:firstLine="140"/>
        <w:jc w:val="left"/>
      </w:pPr>
      <w:bookmarkStart w:id="481" w:name="bookmark481"/>
      <w:r>
        <w:rPr>
          <w:color w:val="000000"/>
          <w:spacing w:val="0"/>
          <w:w w:val="100"/>
          <w:position w:val="0"/>
        </w:rPr>
        <w:t>（</w:t>
      </w:r>
      <w:bookmarkEnd w:id="481"/>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以公允价值计量且其变动计入当期损益的金融资产（金融负债）</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取得时以公允价值（扣除已宣告但尚未发放的现金股利或已到付息期但尚未领取的债券利息）作为初始确 认金额，相关的交易费用计入当期损益。</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持有期间将取得的利息或现金股利确认为投资收益，期末将公允价值变动计入当期损益。</w:t>
      </w:r>
    </w:p>
    <w:p>
      <w:pPr>
        <w:pStyle w:val="Style42"/>
        <w:keepNext w:val="0"/>
        <w:keepLines w:val="0"/>
        <w:widowControl w:val="0"/>
        <w:shd w:val="clear" w:color="auto" w:fill="auto"/>
        <w:bidi w:val="0"/>
        <w:spacing w:before="0" w:after="0" w:line="312" w:lineRule="exact"/>
        <w:ind w:left="140" w:right="0" w:firstLine="20"/>
        <w:jc w:val="both"/>
      </w:pPr>
      <w:r>
        <w:rPr>
          <w:color w:val="000000"/>
          <w:spacing w:val="0"/>
          <w:w w:val="100"/>
          <w:position w:val="0"/>
        </w:rPr>
        <w:t>处置时，其公允价值与初始入账金额之间的差额确认为投资收益，同时调整公允价值变动损益。</w:t>
      </w:r>
    </w:p>
    <w:p>
      <w:pPr>
        <w:pStyle w:val="Style42"/>
        <w:keepNext w:val="0"/>
        <w:keepLines w:val="0"/>
        <w:widowControl w:val="0"/>
        <w:shd w:val="clear" w:color="auto" w:fill="auto"/>
        <w:tabs>
          <w:tab w:pos="648" w:val="left"/>
        </w:tabs>
        <w:bidi w:val="0"/>
        <w:spacing w:before="0" w:after="0" w:line="311" w:lineRule="exact"/>
        <w:ind w:left="140" w:right="0" w:firstLine="20"/>
        <w:jc w:val="both"/>
      </w:pPr>
      <w:bookmarkStart w:id="482" w:name="bookmark482"/>
      <w:r>
        <w:rPr>
          <w:color w:val="000000"/>
          <w:spacing w:val="0"/>
          <w:w w:val="100"/>
          <w:position w:val="0"/>
        </w:rPr>
        <w:t>（</w:t>
      </w:r>
      <w:bookmarkEnd w:id="482"/>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取得时按公允价值（扣除已到付息期但尚未领取的债券利息）和相关交易费用之和作为初始确认金额。</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持有期间按照摊余成本和实际利率计算确认利息收入，计入投资收益。实际利率在取得时确定，在该预期 存续期间或适用的更短期间内保持不变。</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处置时，将所取得价款与该投资账面价值之间的差额计入投资收益。</w:t>
      </w:r>
    </w:p>
    <w:p>
      <w:pPr>
        <w:pStyle w:val="Style42"/>
        <w:keepNext w:val="0"/>
        <w:keepLines w:val="0"/>
        <w:widowControl w:val="0"/>
        <w:shd w:val="clear" w:color="auto" w:fill="auto"/>
        <w:tabs>
          <w:tab w:pos="648" w:val="left"/>
        </w:tabs>
        <w:bidi w:val="0"/>
        <w:spacing w:before="0" w:after="0" w:line="311" w:lineRule="exact"/>
        <w:ind w:left="140" w:right="0" w:firstLine="20"/>
        <w:jc w:val="both"/>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3</w:t>
      </w:r>
      <w:r>
        <w:rPr>
          <w:color w:val="000000"/>
          <w:spacing w:val="0"/>
          <w:w w:val="100"/>
          <w:position w:val="0"/>
        </w:rPr>
        <w:t>）</w:t>
        <w:tab/>
        <w:t>应收款项</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公司对外销售商品或提供劳务形成的应收债权，以及公司持有的其他企业的不包括在活跃市场上有报价的 债务工具的债权，包括应收账款、其他应收款等，以向购货方应收的合同或协议价款作为初始确认金额； 具有融资性质的，按其现值进行初始确认。</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收回或处置时，将取得的价款与该应收款项账面价值之间的差额计入当期损益。</w:t>
      </w:r>
    </w:p>
    <w:p>
      <w:pPr>
        <w:pStyle w:val="Style42"/>
        <w:keepNext w:val="0"/>
        <w:keepLines w:val="0"/>
        <w:widowControl w:val="0"/>
        <w:shd w:val="clear" w:color="auto" w:fill="auto"/>
        <w:tabs>
          <w:tab w:pos="628" w:val="left"/>
        </w:tabs>
        <w:bidi w:val="0"/>
        <w:spacing w:before="0" w:after="0" w:line="311" w:lineRule="exact"/>
        <w:ind w:left="0" w:right="0" w:firstLine="140"/>
        <w:jc w:val="both"/>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取得时按公允价值（扣除已宣告但尚未发放的现金股利或已到付息期但尚未领取的债券利息）和相关交易 费用之和作为初始确认金额。</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持有期间将取得的利息或现金股利确认为投资收益。期末以公允价值计量且将公允价值变动计入资本公积 （其他资本公积）。</w:t>
      </w:r>
    </w:p>
    <w:p>
      <w:pPr>
        <w:pStyle w:val="Style42"/>
        <w:keepNext w:val="0"/>
        <w:keepLines w:val="0"/>
        <w:widowControl w:val="0"/>
        <w:shd w:val="clear" w:color="auto" w:fill="auto"/>
        <w:bidi w:val="0"/>
        <w:spacing w:before="0" w:after="0" w:line="311" w:lineRule="exact"/>
        <w:ind w:left="140" w:right="0" w:firstLine="20"/>
        <w:jc w:val="both"/>
      </w:pPr>
      <w:r>
        <w:rPr>
          <w:color w:val="000000"/>
          <w:spacing w:val="0"/>
          <w:w w:val="100"/>
          <w:position w:val="0"/>
        </w:rPr>
        <w:t>处置时，将取得的价款与该金融资产账面价值之间的差额，计入投资损益；同时，将原直接计入所有者权 益的公允价值变动累计额对应处置部分的金额转出，计入投资损益。</w:t>
      </w:r>
    </w:p>
    <w:p>
      <w:pPr>
        <w:pStyle w:val="Style42"/>
        <w:keepNext w:val="0"/>
        <w:keepLines w:val="0"/>
        <w:widowControl w:val="0"/>
        <w:shd w:val="clear" w:color="auto" w:fill="auto"/>
        <w:tabs>
          <w:tab w:pos="628" w:val="left"/>
        </w:tabs>
        <w:bidi w:val="0"/>
        <w:spacing w:before="0" w:after="0" w:line="311" w:lineRule="exact"/>
        <w:ind w:left="0" w:right="0" w:firstLine="140"/>
        <w:jc w:val="left"/>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rPr>
        <w:t>5</w:t>
      </w:r>
      <w:r>
        <w:rPr>
          <w:color w:val="000000"/>
          <w:spacing w:val="0"/>
          <w:w w:val="100"/>
          <w:position w:val="0"/>
        </w:rPr>
        <w:t>）</w:t>
        <w:tab/>
        <w:t>其他金融负债</w:t>
      </w:r>
    </w:p>
    <w:p>
      <w:pPr>
        <w:pStyle w:val="Style42"/>
        <w:keepNext w:val="0"/>
        <w:keepLines w:val="0"/>
        <w:widowControl w:val="0"/>
        <w:shd w:val="clear" w:color="auto" w:fill="auto"/>
        <w:bidi w:val="0"/>
        <w:spacing w:before="0" w:after="300" w:line="311" w:lineRule="exact"/>
        <w:ind w:left="0" w:right="0" w:firstLine="140"/>
        <w:jc w:val="left"/>
      </w:pPr>
      <w:r>
        <w:rPr>
          <w:color w:val="000000"/>
          <w:spacing w:val="0"/>
          <w:w w:val="100"/>
          <w:position w:val="0"/>
        </w:rPr>
        <w:t>按其公允价值和相关交易费用之和作为初始确认金额。采用摊余成本进行后续计量。</w:t>
      </w:r>
    </w:p>
    <w:p>
      <w:pPr>
        <w:pStyle w:val="Style37"/>
        <w:keepNext/>
        <w:keepLines/>
        <w:widowControl w:val="0"/>
        <w:shd w:val="clear" w:color="auto" w:fill="auto"/>
        <w:bidi w:val="0"/>
        <w:spacing w:before="0" w:after="300" w:line="311" w:lineRule="exact"/>
        <w:ind w:left="0" w:right="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486"/>
      <w:bookmarkEnd w:id="487"/>
      <w:bookmarkEnd w:id="489"/>
    </w:p>
    <w:p>
      <w:pPr>
        <w:pStyle w:val="Style42"/>
        <w:keepNext w:val="0"/>
        <w:keepLines w:val="0"/>
        <w:widowControl w:val="0"/>
        <w:shd w:val="clear" w:color="auto" w:fill="auto"/>
        <w:bidi w:val="0"/>
        <w:spacing w:before="0" w:after="0" w:line="309" w:lineRule="exact"/>
        <w:ind w:left="140" w:right="0" w:firstLine="20"/>
        <w:jc w:val="both"/>
      </w:pPr>
      <w:r>
        <w:rPr>
          <w:color w:val="000000"/>
          <w:spacing w:val="0"/>
          <w:w w:val="100"/>
          <w:position w:val="0"/>
        </w:rPr>
        <w:t>公司发生金融资产转移时，如已将金融资产所有权上几乎所有的风险和报酬转移给转入方，则终止确认该 金融资产；如保留了金融资产所有权上几乎所有的风险和报酬的，则不终止确认该金融资产。</w:t>
      </w:r>
    </w:p>
    <w:p>
      <w:pPr>
        <w:pStyle w:val="Style42"/>
        <w:keepNext w:val="0"/>
        <w:keepLines w:val="0"/>
        <w:widowControl w:val="0"/>
        <w:shd w:val="clear" w:color="auto" w:fill="auto"/>
        <w:bidi w:val="0"/>
        <w:spacing w:before="0" w:after="0" w:line="309" w:lineRule="exact"/>
        <w:ind w:left="140" w:right="0" w:firstLine="20"/>
        <w:jc w:val="both"/>
      </w:pPr>
      <w:r>
        <w:rPr>
          <w:color w:val="000000"/>
          <w:spacing w:val="0"/>
          <w:w w:val="100"/>
          <w:position w:val="0"/>
        </w:rPr>
        <w:t>在判断金融资产转移是否满足上述金融资产终止确认条件时，采用实质重于形式的原则。公司将金融资产 转移区分为金融资产整体转移和部分转移。金融资产整体转移满足终止确认条件的，将下列两项金额的差 额计入当期损益：</w:t>
      </w:r>
    </w:p>
    <w:p>
      <w:pPr>
        <w:pStyle w:val="Style42"/>
        <w:keepNext w:val="0"/>
        <w:keepLines w:val="0"/>
        <w:widowControl w:val="0"/>
        <w:shd w:val="clear" w:color="auto" w:fill="auto"/>
        <w:bidi w:val="0"/>
        <w:spacing w:before="0" w:after="100" w:line="309" w:lineRule="exact"/>
        <w:ind w:left="0" w:right="0" w:firstLine="14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1</w:t>
      </w:r>
      <w:r>
        <w:rPr>
          <w:color w:val="000000"/>
          <w:spacing w:val="0"/>
          <w:w w:val="100"/>
          <w:position w:val="0"/>
        </w:rPr>
        <w:t>）所转移金融资产的账面价值；</w:t>
      </w:r>
    </w:p>
    <w:p>
      <w:pPr>
        <w:pStyle w:val="Style42"/>
        <w:keepNext w:val="0"/>
        <w:keepLines w:val="0"/>
        <w:widowControl w:val="0"/>
        <w:shd w:val="clear" w:color="auto" w:fill="auto"/>
        <w:bidi w:val="0"/>
        <w:spacing w:before="0" w:after="0" w:line="318" w:lineRule="exact"/>
        <w:ind w:left="140" w:right="0" w:firstLine="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）因转移而收到的对价，与原直接计入所有者权益的公允价值变动累计额（涉及转移的金融资产为可 供出售金融资产的情形）之和。</w:t>
      </w:r>
    </w:p>
    <w:p>
      <w:pPr>
        <w:pStyle w:val="Style42"/>
        <w:keepNext w:val="0"/>
        <w:keepLines w:val="0"/>
        <w:widowControl w:val="0"/>
        <w:shd w:val="clear" w:color="auto" w:fill="auto"/>
        <w:bidi w:val="0"/>
        <w:spacing w:before="0" w:after="0" w:line="318" w:lineRule="exact"/>
        <w:ind w:left="140" w:right="0" w:firstLine="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42"/>
        <w:keepNext w:val="0"/>
        <w:keepLines w:val="0"/>
        <w:widowControl w:val="0"/>
        <w:shd w:val="clear" w:color="auto" w:fill="auto"/>
        <w:tabs>
          <w:tab w:pos="628" w:val="left"/>
        </w:tabs>
        <w:bidi w:val="0"/>
        <w:spacing w:before="0" w:after="0" w:line="318" w:lineRule="exact"/>
        <w:ind w:left="140" w:right="0" w:firstLine="0"/>
        <w:jc w:val="both"/>
      </w:pPr>
      <w:bookmarkStart w:id="492" w:name="bookmark492"/>
      <w:r>
        <w:rPr>
          <w:color w:val="000000"/>
          <w:spacing w:val="0"/>
          <w:w w:val="100"/>
          <w:position w:val="0"/>
        </w:rPr>
        <w:t>（</w:t>
      </w:r>
      <w:bookmarkEnd w:id="492"/>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42"/>
        <w:keepNext w:val="0"/>
        <w:keepLines w:val="0"/>
        <w:widowControl w:val="0"/>
        <w:shd w:val="clear" w:color="auto" w:fill="auto"/>
        <w:tabs>
          <w:tab w:pos="630" w:val="left"/>
        </w:tabs>
        <w:bidi w:val="0"/>
        <w:spacing w:before="0" w:after="0" w:line="318" w:lineRule="exact"/>
        <w:ind w:left="140" w:right="0" w:firstLine="0"/>
        <w:jc w:val="both"/>
      </w:pPr>
      <w:bookmarkStart w:id="493" w:name="bookmark493"/>
      <w:r>
        <w:rPr>
          <w:color w:val="000000"/>
          <w:spacing w:val="0"/>
          <w:w w:val="100"/>
          <w:position w:val="0"/>
        </w:rPr>
        <w:t>（</w:t>
      </w:r>
      <w:bookmarkEnd w:id="493"/>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 （涉及转移的金融资产为可供出售金融资产的情形）之和。</w:t>
      </w:r>
    </w:p>
    <w:p>
      <w:pPr>
        <w:pStyle w:val="Style42"/>
        <w:keepNext w:val="0"/>
        <w:keepLines w:val="0"/>
        <w:widowControl w:val="0"/>
        <w:shd w:val="clear" w:color="auto" w:fill="auto"/>
        <w:bidi w:val="0"/>
        <w:spacing w:before="0" w:after="300" w:line="318" w:lineRule="exact"/>
        <w:ind w:left="0" w:right="0" w:firstLine="140"/>
        <w:jc w:val="left"/>
      </w:pPr>
      <w:r>
        <w:rPr>
          <w:color w:val="000000"/>
          <w:spacing w:val="0"/>
          <w:w w:val="100"/>
          <w:position w:val="0"/>
        </w:rPr>
        <w:t>金融资产转移不满足终止确认条件的，继续确认该金融资产，所收到的对价确认为一项金融负债。</w:t>
      </w:r>
    </w:p>
    <w:p>
      <w:pPr>
        <w:pStyle w:val="Style37"/>
        <w:keepNext/>
        <w:keepLines/>
        <w:widowControl w:val="0"/>
        <w:shd w:val="clear" w:color="auto" w:fill="auto"/>
        <w:tabs>
          <w:tab w:pos="633" w:val="left"/>
        </w:tabs>
        <w:bidi w:val="0"/>
        <w:spacing w:before="0" w:after="300" w:line="311" w:lineRule="exact"/>
        <w:ind w:left="0" w:right="0"/>
        <w:jc w:val="left"/>
      </w:pPr>
      <w:bookmarkStart w:id="494" w:name="bookmark494"/>
      <w:bookmarkStart w:id="495" w:name="bookmark495"/>
      <w:bookmarkStart w:id="496" w:name="bookmark496"/>
      <w:bookmarkStart w:id="497" w:name="bookmark497"/>
      <w:r>
        <w:rPr>
          <w:color w:val="000000"/>
          <w:spacing w:val="0"/>
          <w:w w:val="100"/>
          <w:position w:val="0"/>
        </w:rPr>
        <w:t>（</w:t>
      </w:r>
      <w:bookmarkEnd w:id="49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494"/>
      <w:bookmarkEnd w:id="495"/>
      <w:bookmarkEnd w:id="497"/>
    </w:p>
    <w:p>
      <w:pPr>
        <w:pStyle w:val="Style42"/>
        <w:keepNext w:val="0"/>
        <w:keepLines w:val="0"/>
        <w:widowControl w:val="0"/>
        <w:shd w:val="clear" w:color="auto" w:fill="auto"/>
        <w:bidi w:val="0"/>
        <w:spacing w:before="0" w:after="0" w:line="308" w:lineRule="exact"/>
        <w:ind w:left="140" w:right="0" w:firstLine="0"/>
        <w:jc w:val="both"/>
      </w:pPr>
      <w:r>
        <w:rPr>
          <w:color w:val="000000"/>
          <w:spacing w:val="0"/>
          <w:w w:val="100"/>
          <w:position w:val="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42"/>
        <w:keepNext w:val="0"/>
        <w:keepLines w:val="0"/>
        <w:widowControl w:val="0"/>
        <w:shd w:val="clear" w:color="auto" w:fill="auto"/>
        <w:bidi w:val="0"/>
        <w:spacing w:before="0" w:after="0" w:line="308" w:lineRule="exact"/>
        <w:ind w:left="140" w:right="0" w:firstLine="0"/>
        <w:jc w:val="both"/>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42"/>
        <w:keepNext w:val="0"/>
        <w:keepLines w:val="0"/>
        <w:widowControl w:val="0"/>
        <w:shd w:val="clear" w:color="auto" w:fill="auto"/>
        <w:bidi w:val="0"/>
        <w:spacing w:before="0" w:after="0" w:line="308" w:lineRule="exact"/>
        <w:ind w:left="140" w:right="0" w:firstLine="0"/>
        <w:jc w:val="both"/>
      </w:pPr>
      <w:r>
        <w:rPr>
          <w:color w:val="000000"/>
          <w:spacing w:val="0"/>
          <w:w w:val="100"/>
          <w:position w:val="0"/>
        </w:rPr>
        <w:t>金融负债全部或部分终止确认时，终止确认的金融负债账面价值与支付对价（包括转出的非现金资产或承 担的新金融负债）之间的差额，计入当期损益。</w:t>
      </w:r>
    </w:p>
    <w:p>
      <w:pPr>
        <w:pStyle w:val="Style42"/>
        <w:keepNext w:val="0"/>
        <w:keepLines w:val="0"/>
        <w:widowControl w:val="0"/>
        <w:shd w:val="clear" w:color="auto" w:fill="auto"/>
        <w:bidi w:val="0"/>
        <w:spacing w:before="0" w:after="300" w:line="308" w:lineRule="exact"/>
        <w:ind w:left="140" w:right="0" w:firstLine="0"/>
        <w:jc w:val="both"/>
      </w:pPr>
      <w:r>
        <w:rPr>
          <w:color w:val="000000"/>
          <w:spacing w:val="0"/>
          <w:w w:val="100"/>
          <w:position w:val="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37"/>
        <w:keepNext/>
        <w:keepLines/>
        <w:widowControl w:val="0"/>
        <w:shd w:val="clear" w:color="auto" w:fill="auto"/>
        <w:tabs>
          <w:tab w:pos="633" w:val="left"/>
        </w:tabs>
        <w:bidi w:val="0"/>
        <w:spacing w:before="0" w:after="300" w:line="311" w:lineRule="exact"/>
        <w:ind w:left="0" w:right="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498"/>
      <w:bookmarkEnd w:id="499"/>
      <w:bookmarkEnd w:id="501"/>
    </w:p>
    <w:p>
      <w:pPr>
        <w:pStyle w:val="Style42"/>
        <w:keepNext w:val="0"/>
        <w:keepLines w:val="0"/>
        <w:widowControl w:val="0"/>
        <w:shd w:val="clear" w:color="auto" w:fill="auto"/>
        <w:bidi w:val="0"/>
        <w:spacing w:before="0" w:after="300" w:line="311" w:lineRule="exact"/>
        <w:ind w:left="0" w:right="0" w:firstLine="140"/>
        <w:jc w:val="left"/>
      </w:pPr>
      <w:r>
        <w:rPr>
          <w:color w:val="000000"/>
          <w:spacing w:val="0"/>
          <w:w w:val="100"/>
          <w:position w:val="0"/>
        </w:rPr>
        <w:t>本公司采用公允价值计量的金融资产和金融负债全部直接参考活跃市场中的报价。</w:t>
      </w:r>
    </w:p>
    <w:p>
      <w:pPr>
        <w:pStyle w:val="Style37"/>
        <w:keepNext/>
        <w:keepLines/>
        <w:widowControl w:val="0"/>
        <w:shd w:val="clear" w:color="auto" w:fill="auto"/>
        <w:tabs>
          <w:tab w:pos="633" w:val="left"/>
        </w:tabs>
        <w:bidi w:val="0"/>
        <w:spacing w:before="0" w:after="300" w:line="311" w:lineRule="exact"/>
        <w:ind w:left="0" w:right="0"/>
        <w:jc w:val="left"/>
      </w:pPr>
      <w:bookmarkStart w:id="502" w:name="bookmark502"/>
      <w:bookmarkStart w:id="503" w:name="bookmark503"/>
      <w:bookmarkStart w:id="504" w:name="bookmark504"/>
      <w:bookmarkStart w:id="505" w:name="bookmark505"/>
      <w:r>
        <w:rPr>
          <w:color w:val="000000"/>
          <w:spacing w:val="0"/>
          <w:w w:val="100"/>
          <w:position w:val="0"/>
        </w:rPr>
        <w:t>（</w:t>
      </w:r>
      <w:bookmarkEnd w:id="504"/>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02"/>
      <w:bookmarkEnd w:id="503"/>
      <w:bookmarkEnd w:id="505"/>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除以公允价值计量且其变动计入当期损益的金融资产外，本公司于资产负债表日对金融资产的账面价值进 行检查，如果有客观证据表明某项金融资产发生减值的，计提减值准备。</w:t>
      </w:r>
    </w:p>
    <w:p>
      <w:pPr>
        <w:pStyle w:val="Style42"/>
        <w:keepNext w:val="0"/>
        <w:keepLines w:val="0"/>
        <w:widowControl w:val="0"/>
        <w:shd w:val="clear" w:color="auto" w:fill="auto"/>
        <w:tabs>
          <w:tab w:pos="628" w:val="left"/>
        </w:tabs>
        <w:bidi w:val="0"/>
        <w:spacing w:before="0" w:after="0" w:line="311" w:lineRule="exact"/>
        <w:ind w:left="0" w:right="0" w:firstLine="140"/>
        <w:jc w:val="left"/>
      </w:pPr>
      <w:bookmarkStart w:id="506" w:name="bookmark506"/>
      <w:r>
        <w:rPr>
          <w:color w:val="000000"/>
          <w:spacing w:val="0"/>
          <w:w w:val="100"/>
          <w:position w:val="0"/>
        </w:rPr>
        <w:t>（</w:t>
      </w:r>
      <w:bookmarkEnd w:id="506"/>
      <w:r>
        <w:rPr>
          <w:rFonts w:ascii="Times New Roman" w:eastAsia="Times New Roman" w:hAnsi="Times New Roman" w:cs="Times New Roman"/>
          <w:color w:val="000000"/>
          <w:spacing w:val="0"/>
          <w:w w:val="100"/>
          <w:position w:val="0"/>
        </w:rPr>
        <w:t>1</w:t>
      </w:r>
      <w:r>
        <w:rPr>
          <w:color w:val="000000"/>
          <w:spacing w:val="0"/>
          <w:w w:val="100"/>
          <w:position w:val="0"/>
        </w:rPr>
        <w:t>）</w:t>
        <w:tab/>
        <w:t>可供出售金融资产的减值准备：</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期末如果可供出售金融资产的公允价值发生严重下降，或在综合考虑各种相关因素后，预期这种下降趋势 属于非暂时性的，就认定其已发生减值，将原直接计入所有者权益的公允价值下降形成的累计损失一并转 出，确认减值损失。</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w:t>
      </w:r>
    </w:p>
    <w:p>
      <w:pPr>
        <w:pStyle w:val="Style42"/>
        <w:keepNext w:val="0"/>
        <w:keepLines w:val="0"/>
        <w:widowControl w:val="0"/>
        <w:shd w:val="clear" w:color="auto" w:fill="auto"/>
        <w:bidi w:val="0"/>
        <w:spacing w:before="0" w:after="0" w:line="311" w:lineRule="exact"/>
        <w:ind w:left="0" w:right="0" w:firstLine="140"/>
        <w:jc w:val="left"/>
      </w:pPr>
      <w:r>
        <w:rPr>
          <w:color w:val="000000"/>
          <w:spacing w:val="0"/>
          <w:w w:val="100"/>
          <w:position w:val="0"/>
        </w:rPr>
        <w:t>可供出售权益工具投资发生的减值损失，不得通过损益转回。</w:t>
      </w:r>
    </w:p>
    <w:p>
      <w:pPr>
        <w:pStyle w:val="Style42"/>
        <w:keepNext w:val="0"/>
        <w:keepLines w:val="0"/>
        <w:widowControl w:val="0"/>
        <w:shd w:val="clear" w:color="auto" w:fill="auto"/>
        <w:tabs>
          <w:tab w:pos="628" w:val="left"/>
        </w:tabs>
        <w:bidi w:val="0"/>
        <w:spacing w:before="0" w:after="0" w:line="311" w:lineRule="exact"/>
        <w:ind w:left="0" w:right="0" w:firstLine="140"/>
        <w:jc w:val="left"/>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2</w:t>
      </w:r>
      <w:r>
        <w:rPr>
          <w:color w:val="000000"/>
          <w:spacing w:val="0"/>
          <w:w w:val="100"/>
          <w:position w:val="0"/>
        </w:rPr>
        <w:t>）</w:t>
        <w:tab/>
        <w:t>持有至到期投资的减值准备：</w:t>
      </w:r>
    </w:p>
    <w:p>
      <w:pPr>
        <w:pStyle w:val="Style42"/>
        <w:keepNext w:val="0"/>
        <w:keepLines w:val="0"/>
        <w:widowControl w:val="0"/>
        <w:shd w:val="clear" w:color="auto" w:fill="auto"/>
        <w:bidi w:val="0"/>
        <w:spacing w:before="0" w:after="120" w:line="311" w:lineRule="exact"/>
        <w:ind w:left="0" w:right="0" w:firstLine="140"/>
        <w:jc w:val="left"/>
      </w:pPr>
      <w:r>
        <w:rPr>
          <w:color w:val="000000"/>
          <w:spacing w:val="0"/>
          <w:w w:val="100"/>
          <w:position w:val="0"/>
        </w:rPr>
        <w:t>持有至到期投资减值损失的计量比照应收款项减值损失计量方法处理。</w:t>
      </w:r>
    </w:p>
    <w:p>
      <w:pPr>
        <w:pStyle w:val="Style32"/>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各类可供出售金融资产减值的各项认定标准</w:t>
      </w:r>
      <w:r>
        <w:br w:type="page"/>
      </w:r>
    </w:p>
    <w:p>
      <w:pPr>
        <w:pStyle w:val="Style37"/>
        <w:keepNext/>
        <w:keepLines/>
        <w:widowControl w:val="0"/>
        <w:shd w:val="clear" w:color="auto" w:fill="auto"/>
        <w:bidi w:val="0"/>
        <w:spacing w:before="0" w:after="340" w:line="240" w:lineRule="auto"/>
        <w:ind w:left="0" w:right="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508"/>
      <w:bookmarkEnd w:id="509"/>
      <w:bookmarkEnd w:id="511"/>
    </w:p>
    <w:p>
      <w:pPr>
        <w:pStyle w:val="Style37"/>
        <w:keepNext/>
        <w:keepLines/>
        <w:widowControl w:val="0"/>
        <w:shd w:val="clear" w:color="auto" w:fill="auto"/>
        <w:bidi w:val="0"/>
        <w:spacing w:before="0" w:after="340" w:line="240" w:lineRule="auto"/>
        <w:ind w:left="0" w:right="0"/>
        <w:jc w:val="left"/>
      </w:pPr>
      <w:bookmarkStart w:id="508" w:name="bookmark508"/>
      <w:bookmarkStart w:id="509" w:name="bookmark509"/>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08"/>
      <w:bookmarkEnd w:id="509"/>
      <w:bookmarkEnd w:id="513"/>
    </w:p>
    <w:p>
      <w:pPr>
        <w:pStyle w:val="Style37"/>
        <w:keepNext/>
        <w:keepLines/>
        <w:widowControl w:val="0"/>
        <w:shd w:val="clear" w:color="auto" w:fill="auto"/>
        <w:bidi w:val="0"/>
        <w:spacing w:before="0" w:after="340" w:line="240" w:lineRule="auto"/>
        <w:ind w:left="0" w:right="0"/>
        <w:jc w:val="left"/>
      </w:pPr>
      <w:bookmarkStart w:id="508" w:name="bookmark508"/>
      <w:bookmarkStart w:id="509" w:name="bookmark509"/>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508"/>
      <w:bookmarkEnd w:id="509"/>
      <w:bookmarkEnd w:id="515"/>
    </w:p>
    <w:tbl>
      <w:tblPr>
        <w:tblOverlap w:val="never"/>
        <w:jc w:val="center"/>
        <w:tblLayout w:type="fixed"/>
      </w:tblPr>
      <w:tblGrid>
        <w:gridCol w:w="5059"/>
        <w:gridCol w:w="4522"/>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应收款项余额前五名或占应收账款余额</w:t>
            </w:r>
            <w:r>
              <w:rPr>
                <w:rFonts w:ascii="Times New Roman" w:eastAsia="Times New Roman" w:hAnsi="Times New Roman" w:cs="Times New Roman"/>
                <w:color w:val="000000"/>
                <w:spacing w:val="0"/>
                <w:w w:val="100"/>
                <w:position w:val="0"/>
              </w:rPr>
              <w:t>10</w:t>
            </w:r>
            <w:r>
              <w:rPr>
                <w:color w:val="000000"/>
                <w:spacing w:val="0"/>
                <w:w w:val="100"/>
                <w:position w:val="0"/>
              </w:rPr>
              <w:t>%以上的款项 之和。</w:t>
            </w:r>
          </w:p>
        </w:tc>
      </w:tr>
      <w:tr>
        <w:trPr>
          <w:trHeight w:val="134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单独进行减值测试，如有客观证据表明其已发生减值，按 预计未来现金流量现值低于其账面价值的差额计提坏账 准备，计入当期损益。单独测试未发生减值的应收款项， 将其归入相应组合计提坏账准备。</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26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w:t>
      </w:r>
      <w:bookmarkEnd w:id="518"/>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516"/>
      <w:bookmarkEnd w:id="517"/>
      <w:bookmarkEnd w:id="519"/>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集团公司内部往来形成的应收款项</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除单独测试并单项计提减值准备，以及应收款项中集团公司 内部往来形成的应收款项以外的应收帐款和其他应收款</w:t>
            </w:r>
          </w:p>
        </w:tc>
      </w:tr>
    </w:tbl>
    <w:p>
      <w:pPr>
        <w:pStyle w:val="Style32"/>
        <w:keepNext w:val="0"/>
        <w:keepLines w:val="0"/>
        <w:widowControl w:val="0"/>
        <w:shd w:val="clear" w:color="auto" w:fill="auto"/>
        <w:bidi w:val="0"/>
        <w:spacing w:before="0" w:after="100" w:line="350" w:lineRule="exact"/>
        <w:ind w:left="140" w:right="0" w:firstLine="0"/>
        <w:jc w:val="left"/>
      </w:pPr>
      <w:r>
        <w:rPr>
          <w:color w:val="000000"/>
          <w:spacing w:val="0"/>
          <w:w w:val="100"/>
          <w:position w:val="0"/>
        </w:rPr>
        <w:t xml:space="preserve">组合中，采用账龄分析法计提坏账准备的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组合中，采用余额百分比法计提坏账准备的</w:t>
      </w:r>
    </w:p>
    <w:p>
      <w:pPr>
        <w:pStyle w:val="Style32"/>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组合中，采用其他方法计提坏账准备的</w:t>
      </w:r>
    </w:p>
    <w:p>
      <w:pPr>
        <w:pStyle w:val="Style32"/>
        <w:keepNext w:val="0"/>
        <w:keepLines w:val="0"/>
        <w:widowControl w:val="0"/>
        <w:shd w:val="clear" w:color="auto" w:fill="auto"/>
        <w:bidi w:val="0"/>
        <w:spacing w:before="0" w:after="34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jc w:val="left"/>
      </w:pPr>
      <w:bookmarkStart w:id="520" w:name="bookmark520"/>
      <w:bookmarkStart w:id="521" w:name="bookmark521"/>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520"/>
      <w:bookmarkEnd w:id="521"/>
      <w:bookmarkEnd w:id="523"/>
    </w:p>
    <w:tbl>
      <w:tblPr>
        <w:tblOverlap w:val="never"/>
        <w:jc w:val="center"/>
        <w:tblLayout w:type="fixed"/>
      </w:tblPr>
      <w:tblGrid>
        <w:gridCol w:w="3360"/>
        <w:gridCol w:w="6221"/>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单项金额不重大但经单项测试后存在减值的应收款项。</w:t>
            </w:r>
          </w:p>
        </w:tc>
      </w:tr>
      <w:tr>
        <w:trPr>
          <w:trHeight w:val="72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单独进行减值测试。如有客观证据表明其发生了减值的，根据其未来现金流量 现值低于其账面价值的差额，确认减值损失，计提坏账准备。</w:t>
            </w:r>
          </w:p>
        </w:tc>
      </w:tr>
    </w:tbl>
    <w:p>
      <w:pPr>
        <w:pStyle w:val="Style37"/>
        <w:keepNext/>
        <w:keepLines/>
        <w:widowControl w:val="0"/>
        <w:shd w:val="clear" w:color="auto" w:fill="auto"/>
        <w:bidi w:val="0"/>
        <w:spacing w:before="0" w:after="280" w:line="312" w:lineRule="exact"/>
        <w:ind w:left="0" w:right="0"/>
        <w:jc w:val="both"/>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524"/>
      <w:bookmarkEnd w:id="525"/>
      <w:bookmarkEnd w:id="527"/>
    </w:p>
    <w:p>
      <w:pPr>
        <w:pStyle w:val="Style37"/>
        <w:keepNext/>
        <w:keepLines/>
        <w:widowControl w:val="0"/>
        <w:shd w:val="clear" w:color="auto" w:fill="auto"/>
        <w:bidi w:val="0"/>
        <w:spacing w:before="0" w:after="280" w:line="312" w:lineRule="exact"/>
        <w:ind w:left="0" w:right="0"/>
        <w:jc w:val="both"/>
      </w:pPr>
      <w:bookmarkStart w:id="524" w:name="bookmark524"/>
      <w:bookmarkStart w:id="525" w:name="bookmark525"/>
      <w:bookmarkStart w:id="528" w:name="bookmark528"/>
      <w:bookmarkStart w:id="529" w:name="bookmark529"/>
      <w:r>
        <w:rPr>
          <w:color w:val="000000"/>
          <w:spacing w:val="0"/>
          <w:w w:val="100"/>
          <w:position w:val="0"/>
        </w:rPr>
        <w:t>（</w:t>
      </w:r>
      <w:bookmarkEnd w:id="528"/>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524"/>
      <w:bookmarkEnd w:id="525"/>
      <w:bookmarkEnd w:id="529"/>
    </w:p>
    <w:p>
      <w:pPr>
        <w:pStyle w:val="Style42"/>
        <w:keepNext w:val="0"/>
        <w:keepLines w:val="0"/>
        <w:widowControl w:val="0"/>
        <w:shd w:val="clear" w:color="auto" w:fill="auto"/>
        <w:tabs>
          <w:tab w:pos="683" w:val="left"/>
        </w:tabs>
        <w:bidi w:val="0"/>
        <w:spacing w:before="0" w:after="280" w:line="312" w:lineRule="exact"/>
        <w:ind w:left="140" w:right="0" w:firstLine="0"/>
        <w:jc w:val="both"/>
      </w:pPr>
      <w:bookmarkStart w:id="530" w:name="bookmark530"/>
      <w:r>
        <w:rPr>
          <w:color w:val="000000"/>
          <w:spacing w:val="0"/>
          <w:w w:val="100"/>
          <w:position w:val="0"/>
        </w:rPr>
        <w:t>（</w:t>
      </w:r>
      <w:bookmarkEnd w:id="530"/>
      <w:r>
        <w:rPr>
          <w:color w:val="000000"/>
          <w:spacing w:val="0"/>
          <w:w w:val="100"/>
          <w:position w:val="0"/>
        </w:rPr>
        <w:t>1）</w:t>
        <w:tab/>
        <w:t>企业合并形成的长期股权投资同一控制下的企业合并：公司以支付现金、转让非现金资产或承担债 务方式以及以发行权益性证券作为合并对价的，在合并日按照取得被合并方所有者权益账面价值的份额作 为长期股权投资的初始投资成本。长期股权投资初始投资成本与支付合并对价之间的差额，调整资本公积 中的股本溢价；资本公积中的股本溢价不足冲减的，调整留存收益。合并发生的各项直接相关费用，包括 为进行合并而支付的审计费用、评估费用、法律服务费用等，于发生时计入当期损益。非同一控制下的企 业合并：公司按照购买日确定的合并成本作为长期股权投资的初始投资成本。合并成本为购买日购买方为 取得对被购买方的控制权而付出的资产、发生或承担的负债以及发行的权益性证券的公允价值。购买方为 企业合并而发生的审计、法律服务、评估咨询等中介费用以及其他相关管理费用于发生时计入当期损益； 购买方作为合并对价发行的权益性证券或债务性证券的交易费用，计入权益性证券或债务性证券的初始确 认金额。通过多次交易分步实现的非同一控制下企业合并，以购买日之前所持被购买方的股权投资的账面 价值与购买日新增投资成本之和，作为该项投资的初始投资成本。本公司将合并协议约定的或有对价作为 企业合并转移对价的一部分，按照其在购买日的公允价值计入企业合并成本。（2）其他方式取得的长期 股权投资以支付现金方式取得的长期股权投资，按照实际支付的购买价款作为初始投资成本。以发行权益 性证券取得的长期股权投资，按照发行权益性证券的公允价值作为初始投资成本。投资者投入的长期股权 投资，按照投资合同或协议约定的价值（扣除已宣告但尚未发放的现金股利或利润）作为初始投资成本， 但合同或协议约定价值不公允的除外。在非货币性资产交换具备商业实质和换入资产或换出资产的公允 价值能够可靠计量的前提下，非货币性资产交换换入的长期股权投资以换出资产的公允价值为基础确定其 初始投资成本，除非有确凿证据表明换入资产的公允价值更加可靠；不满足上述前提的非货币性资产交换， 以换出资产的账面价值和应支付的相关税费作为换入长期股权投资的初始投资成本。通过债务重组取得的 长期股权投资，其初始投资成本按照公允价值为基础确定。</w:t>
      </w:r>
    </w:p>
    <w:p>
      <w:pPr>
        <w:pStyle w:val="Style37"/>
        <w:keepNext/>
        <w:keepLines/>
        <w:widowControl w:val="0"/>
        <w:shd w:val="clear" w:color="auto" w:fill="auto"/>
        <w:tabs>
          <w:tab w:pos="615" w:val="left"/>
        </w:tabs>
        <w:bidi w:val="0"/>
        <w:spacing w:before="0" w:after="280" w:line="312" w:lineRule="exact"/>
        <w:ind w:left="140" w:right="0" w:firstLine="0"/>
        <w:jc w:val="both"/>
      </w:pPr>
      <w:bookmarkStart w:id="531" w:name="bookmark531"/>
      <w:bookmarkStart w:id="532" w:name="bookmark532"/>
      <w:bookmarkStart w:id="533" w:name="bookmark533"/>
      <w:bookmarkStart w:id="534" w:name="bookmark534"/>
      <w:r>
        <w:rPr>
          <w:color w:val="000000"/>
          <w:spacing w:val="0"/>
          <w:w w:val="100"/>
          <w:position w:val="0"/>
        </w:rPr>
        <w:t>（</w:t>
      </w:r>
      <w:bookmarkEnd w:id="533"/>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531"/>
      <w:bookmarkEnd w:id="532"/>
      <w:bookmarkEnd w:id="534"/>
    </w:p>
    <w:p>
      <w:pPr>
        <w:pStyle w:val="Style42"/>
        <w:keepNext w:val="0"/>
        <w:keepLines w:val="0"/>
        <w:widowControl w:val="0"/>
        <w:shd w:val="clear" w:color="auto" w:fill="auto"/>
        <w:bidi w:val="0"/>
        <w:spacing w:before="0" w:after="280" w:line="312" w:lineRule="exact"/>
        <w:ind w:left="140" w:right="0" w:firstLine="0"/>
        <w:jc w:val="both"/>
      </w:pPr>
      <w:bookmarkStart w:id="535" w:name="bookmark535"/>
      <w:r>
        <w:rPr>
          <w:color w:val="000000"/>
          <w:spacing w:val="0"/>
          <w:w w:val="100"/>
          <w:position w:val="0"/>
        </w:rPr>
        <w:t>（</w:t>
      </w:r>
      <w:bookmarkEnd w:id="535"/>
      <w:r>
        <w:rPr>
          <w:color w:val="000000"/>
          <w:spacing w:val="0"/>
          <w:w w:val="100"/>
          <w:position w:val="0"/>
        </w:rPr>
        <w:t xml:space="preserve">1）后续计量公司对子公司的长期股权投资，采用成本法核算，编制合并财务报表时按照权益法进行调 整。对被投资单位不具有共同控制或重大影响，并且在活跃市场中没有报价、公允价值不能可靠计量的长 期股权投资，采用成本法核算。对被投资单位具有共同控制或重大影响的长期股权投资，采用权益法核算。 初始投资成本大于投资时应享有被投资单位可辨认净资产公允价值份额的差额，不调整长期股权投资的初 始投资成本；初始投资成本小于投资时应享有被投资单位可辨认净资产公允价值份额的差额，计入当期损 益。被投资单位除净损益以外所有者权益其他变动的处理：对于被投资单位除净损益以外所有者权益的其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面价值，同时增加或减少资本公积（其他资本公积）。（2）损益确认成本法下，除取得投资时实际支付 的价款或对价中包含的已宣告但尚未发放的现金股利或利润外，公司按照享有被投资单位宣告发放的现金 股利或利润确认投资收益。权益法下，在被投资单位账面净利润的基础上考虑：被投资单位与本公司采用 的会计政策及会计期间不一致，按本公司的会计政策及会计期间对被投资单位财务报表进行调整；以取得 投资时被投资单位固定资产、无形资产的公允价值为基础计提的折旧额或摊销额以及有关资产减值准备金 额等对被投资单位净利润的影响；对本公司与联营企业及合营企业之间发生的未实现内部交易予以抵销等 事项的适当调整后，确认应享有或应负担被投资单位的净利润或净亏损。在公司确认应分担被投资单位发 生的亏损时，按照以下顺序进行处理：首先，冲减长期股权投资的账面价值。其次，长期股权投资的账面 价值不足以冲减的，以其他实质上构成对被投资单位净投资的长期权益账面价值为限继续确认投资损失， 冲减长期应收项目等的账面价值。最后，经过上述处理，按照投资合同或协议约定企业仍承担额外义务的， </w:t>
      </w:r>
      <w:r>
        <w:rPr>
          <w:color w:val="000000"/>
          <w:spacing w:val="0"/>
          <w:w w:val="100"/>
          <w:position w:val="0"/>
        </w:rPr>
        <w:t>按预计承担的义务确认预计负债，计入当期投资损失。被投资单位以后期间实现盈利的，公司在扣除未确 认的亏损分担额后，按与上述相反的顺序处理，减记已确认预计负债的账面余额、恢复其他实质上构成对 被投资单位净投资的长期权益及长期股权投资的账面价值，同时确认投资收益。在持有投资期间，被投资 单位能够提供合并财务报表的，应当以合并财务报表中的净利润和其他权益变动为基础进行核算。（3） 长期股权投资的处置处置长期股权投资，其账面价值与实际取得价款的差额，计入当期损益。采用权益法 核算的长期股权投资，因被投资单位除净损益以外所有者权益的其他变动而计入所有者权益的，处置该项 投资时将原计入所有者权益的部分按相应比例转入当期损益。因处置部分股权投资或其他原因丧失了对原 有子公司控制权的，对于剩余股权，按其账面价值确认为长期股权投资或其他相关金融资产。处置后的剩 余股权能够对原有子公司实施共同控制或重大影响的，首先按处置或收回投资的比例结转应终止确认的长 期股权投资成本。在此基础上，比较剩余的长期股权投资成本与按照剩余持股比例计算原投资时应享有被 投资单位可辨认净资产公允价值的份额，属于投资作价中体现的商誉部分，不调整长期股权投资的账面价 值；属于投资成本小于原投资时应享有被投资单位可辨认净资产公允价值份额的，在调整长期股权投资成 本的同时调整留存收益。对于原取得投资后至因处置投资导致转变为权益法核算之间被投资单位实现净损 益中应享有的份额，一方面调整长期股权投资的账面价值，同时对于原取得投资时至处置投资当期期初被 投资单位实现的净损益（扣除已发放及已宣告发放的现金股利和利润）中应享有的份额，调整留存收益， 对于处置投资当期期初至处置投资之日被投资单位实现的净损益中享有的份额，调整当期损益；其他原因 导致被投资单位所有者权益变动中应享有的份额，在调整长期股权投资账面价值的同时，计入资本公积（其 他资本公积）。</w:t>
      </w:r>
    </w:p>
    <w:p>
      <w:pPr>
        <w:pStyle w:val="Style37"/>
        <w:keepNext/>
        <w:keepLines/>
        <w:widowControl w:val="0"/>
        <w:shd w:val="clear" w:color="auto" w:fill="auto"/>
        <w:tabs>
          <w:tab w:pos="593" w:val="left"/>
        </w:tabs>
        <w:bidi w:val="0"/>
        <w:spacing w:before="0" w:after="280" w:line="312" w:lineRule="exact"/>
        <w:ind w:left="0" w:right="0" w:firstLine="160"/>
        <w:jc w:val="both"/>
      </w:pPr>
      <w:bookmarkStart w:id="536" w:name="bookmark536"/>
      <w:bookmarkStart w:id="537" w:name="bookmark537"/>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536"/>
      <w:bookmarkEnd w:id="537"/>
      <w:bookmarkEnd w:id="539"/>
    </w:p>
    <w:p>
      <w:pPr>
        <w:pStyle w:val="Style42"/>
        <w:keepNext w:val="0"/>
        <w:keepLines w:val="0"/>
        <w:widowControl w:val="0"/>
        <w:shd w:val="clear" w:color="auto" w:fill="auto"/>
        <w:bidi w:val="0"/>
        <w:spacing w:before="0" w:after="280" w:line="313" w:lineRule="exact"/>
        <w:ind w:left="160" w:right="0" w:firstLine="0"/>
        <w:jc w:val="both"/>
      </w:pPr>
      <w:r>
        <w:rPr>
          <w:color w:val="000000"/>
          <w:spacing w:val="0"/>
          <w:w w:val="100"/>
          <w:position w:val="0"/>
        </w:rPr>
        <w:t>共同控制，是指按照合同约定对某项经济活动所共有的控制，仅在与该项经济活动相关的重要财务和经营 决策需要分享控制权的投资方一致同意时存在。投资企业与其他方对被投资单位实施共同控制的，被投资 单位为其合营企业。重大影响，是指对一个企业的财务和经营决策有参与决策的权力，但并不能够控制或 者与其他方一起共同控制这些政策的制定。投资企业能够对被投资单位施加重大影响的，被投资单位为其 联营企业。</w:t>
      </w:r>
    </w:p>
    <w:p>
      <w:pPr>
        <w:pStyle w:val="Style37"/>
        <w:keepNext/>
        <w:keepLines/>
        <w:widowControl w:val="0"/>
        <w:shd w:val="clear" w:color="auto" w:fill="auto"/>
        <w:tabs>
          <w:tab w:pos="593" w:val="left"/>
        </w:tabs>
        <w:bidi w:val="0"/>
        <w:spacing w:before="0" w:after="280" w:line="312" w:lineRule="exact"/>
        <w:ind w:left="0" w:right="0" w:firstLine="160"/>
        <w:jc w:val="both"/>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540"/>
      <w:bookmarkEnd w:id="541"/>
      <w:bookmarkEnd w:id="543"/>
    </w:p>
    <w:p>
      <w:pPr>
        <w:pStyle w:val="Style42"/>
        <w:keepNext w:val="0"/>
        <w:keepLines w:val="0"/>
        <w:widowControl w:val="0"/>
        <w:shd w:val="clear" w:color="auto" w:fill="auto"/>
        <w:bidi w:val="0"/>
        <w:spacing w:before="0" w:after="280" w:line="313" w:lineRule="exact"/>
        <w:ind w:left="160" w:right="0" w:firstLine="0"/>
        <w:jc w:val="both"/>
      </w:pPr>
      <w:r>
        <w:rPr>
          <w:color w:val="000000"/>
          <w:spacing w:val="0"/>
          <w:w w:val="100"/>
          <w:position w:val="0"/>
        </w:rPr>
        <w:t>重大影响以下的、在活跃市场中没有报价、公允价值不能可靠计量的长期股权投资，其减值损失是根据其 账面价值与按类似金融资产当时市场收益率对未来现金流量折现确定的现值之间的差额进行确定。除因企 业合并形成的商誉以外的存在减值迹象的其他长期股权投资，如果可收回金额的计量结果表明，该长期股 权投资的可收回金额低于其账面价值的，将差额确认为减值损失。长期股权投资减值损失一经确认，不再 转回。</w:t>
      </w:r>
    </w:p>
    <w:p>
      <w:pPr>
        <w:pStyle w:val="Style37"/>
        <w:keepNext/>
        <w:keepLines/>
        <w:widowControl w:val="0"/>
        <w:shd w:val="clear" w:color="auto" w:fill="auto"/>
        <w:bidi w:val="0"/>
        <w:spacing w:before="0" w:after="280" w:line="312" w:lineRule="exact"/>
        <w:ind w:left="16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1</w:t>
      </w:r>
      <w:bookmarkEnd w:id="546"/>
      <w:r>
        <w:rPr>
          <w:rFonts w:ascii="Times New Roman" w:eastAsia="Times New Roman" w:hAnsi="Times New Roman" w:cs="Times New Roman"/>
          <w:color w:val="000000"/>
          <w:spacing w:val="0"/>
          <w:w w:val="100"/>
          <w:position w:val="0"/>
        </w:rPr>
        <w:t>2</w:t>
      </w:r>
      <w:r>
        <w:rPr>
          <w:color w:val="000000"/>
          <w:spacing w:val="0"/>
          <w:w w:val="100"/>
          <w:position w:val="0"/>
        </w:rPr>
        <w:t>、投资性房地产</w:t>
      </w:r>
      <w:bookmarkEnd w:id="544"/>
      <w:bookmarkEnd w:id="545"/>
      <w:bookmarkEnd w:id="547"/>
    </w:p>
    <w:p>
      <w:pPr>
        <w:pStyle w:val="Style42"/>
        <w:keepNext w:val="0"/>
        <w:keepLines w:val="0"/>
        <w:widowControl w:val="0"/>
        <w:shd w:val="clear" w:color="auto" w:fill="auto"/>
        <w:bidi w:val="0"/>
        <w:spacing w:before="0" w:after="0" w:line="313" w:lineRule="exact"/>
        <w:ind w:left="160" w:right="0" w:firstLine="0"/>
        <w:jc w:val="both"/>
      </w:pPr>
      <w:r>
        <w:rPr>
          <w:color w:val="000000"/>
          <w:spacing w:val="0"/>
          <w:w w:val="100"/>
          <w:position w:val="0"/>
        </w:rPr>
        <w:t>投资性房地产是指为赚取租金或资本增值，或两者兼有而持有的房地产，包括已出租的土地使用权、持有 并准备增值后转让的土地使用权、已出租的建筑物（含自行建造或开发活动完成后用于出租的建筑物以及 正在建造或开发过程中将来用于出租的建筑物）。</w:t>
      </w:r>
    </w:p>
    <w:p>
      <w:pPr>
        <w:pStyle w:val="Style42"/>
        <w:keepNext w:val="0"/>
        <w:keepLines w:val="0"/>
        <w:widowControl w:val="0"/>
        <w:shd w:val="clear" w:color="auto" w:fill="auto"/>
        <w:bidi w:val="0"/>
        <w:spacing w:before="0" w:after="0" w:line="313" w:lineRule="exact"/>
        <w:ind w:left="160" w:right="0" w:firstLine="0"/>
        <w:jc w:val="both"/>
      </w:pPr>
      <w:r>
        <w:rPr>
          <w:color w:val="000000"/>
          <w:spacing w:val="0"/>
          <w:w w:val="100"/>
          <w:position w:val="0"/>
        </w:rPr>
        <w:t>公司对现有投资性房地产采用成本模式计量。对按照成本模式计量的投资性房地产一出租用建筑物采用与 本公司固定资产相同的折旧政策，出租用土地使用权按与无形资产相同的摊销政策执行。</w:t>
      </w:r>
    </w:p>
    <w:p>
      <w:pPr>
        <w:pStyle w:val="Style42"/>
        <w:keepNext w:val="0"/>
        <w:keepLines w:val="0"/>
        <w:widowControl w:val="0"/>
        <w:shd w:val="clear" w:color="auto" w:fill="auto"/>
        <w:bidi w:val="0"/>
        <w:spacing w:before="0" w:after="280" w:line="313" w:lineRule="exact"/>
        <w:ind w:left="160" w:right="0" w:firstLine="0"/>
        <w:jc w:val="both"/>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7"/>
        <w:keepNext/>
        <w:keepLines/>
        <w:widowControl w:val="0"/>
        <w:shd w:val="clear" w:color="auto" w:fill="auto"/>
        <w:bidi w:val="0"/>
        <w:spacing w:before="0" w:after="280" w:line="312" w:lineRule="exact"/>
        <w:ind w:left="0" w:right="0" w:firstLine="0"/>
        <w:jc w:val="both"/>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548"/>
      <w:bookmarkEnd w:id="549"/>
      <w:bookmarkEnd w:id="551"/>
    </w:p>
    <w:p>
      <w:pPr>
        <w:pStyle w:val="Style37"/>
        <w:keepNext/>
        <w:keepLines/>
        <w:widowControl w:val="0"/>
        <w:shd w:val="clear" w:color="auto" w:fill="auto"/>
        <w:tabs>
          <w:tab w:pos="493" w:val="left"/>
        </w:tabs>
        <w:bidi w:val="0"/>
        <w:spacing w:before="0" w:after="280" w:line="312" w:lineRule="exact"/>
        <w:ind w:left="0" w:right="0" w:firstLine="0"/>
        <w:jc w:val="both"/>
      </w:pPr>
      <w:bookmarkStart w:id="548" w:name="bookmark548"/>
      <w:bookmarkStart w:id="549" w:name="bookmark549"/>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548"/>
      <w:bookmarkEnd w:id="549"/>
      <w:bookmarkEnd w:id="553"/>
    </w:p>
    <w:p>
      <w:pPr>
        <w:pStyle w:val="Style42"/>
        <w:keepNext w:val="0"/>
        <w:keepLines w:val="0"/>
        <w:widowControl w:val="0"/>
        <w:shd w:val="clear" w:color="auto" w:fill="auto"/>
        <w:bidi w:val="0"/>
        <w:spacing w:before="0" w:after="280" w:line="313" w:lineRule="exact"/>
        <w:ind w:left="0" w:right="0" w:firstLine="140"/>
        <w:jc w:val="left"/>
      </w:pPr>
      <w:r>
        <w:rPr>
          <w:color w:val="000000"/>
          <w:spacing w:val="0"/>
          <w:w w:val="100"/>
          <w:position w:val="0"/>
        </w:rPr>
        <w:t>固定资产指为生产商品、提供劳务、出租或经营管理而持有，并且使用寿命超过一个会计年度的有形资产。 固定资产在同时满足下列条件时予以确认：（1）与该固定资产有关的经济利益很可能流入企业；（2）该 固定资产的成本能够可靠地计量。</w:t>
      </w:r>
    </w:p>
    <w:p>
      <w:pPr>
        <w:pStyle w:val="Style37"/>
        <w:keepNext/>
        <w:keepLines/>
        <w:widowControl w:val="0"/>
        <w:shd w:val="clear" w:color="auto" w:fill="auto"/>
        <w:tabs>
          <w:tab w:pos="493" w:val="left"/>
        </w:tabs>
        <w:bidi w:val="0"/>
        <w:spacing w:before="0" w:after="280" w:line="312" w:lineRule="exact"/>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554"/>
      <w:bookmarkEnd w:id="555"/>
      <w:bookmarkEnd w:id="557"/>
    </w:p>
    <w:p>
      <w:pPr>
        <w:pStyle w:val="Style42"/>
        <w:keepNext w:val="0"/>
        <w:keepLines w:val="0"/>
        <w:widowControl w:val="0"/>
        <w:shd w:val="clear" w:color="auto" w:fill="auto"/>
        <w:bidi w:val="0"/>
        <w:spacing w:before="0" w:after="280" w:line="312" w:lineRule="exact"/>
        <w:ind w:left="0" w:right="0" w:firstLine="140"/>
        <w:jc w:val="both"/>
      </w:pPr>
      <w:r>
        <w:rPr>
          <w:color w:val="000000"/>
          <w:spacing w:val="0"/>
          <w:w w:val="100"/>
          <w:position w:val="0"/>
        </w:rPr>
        <w:t>公司与租赁方所签订的租赁协议条款中规定了下列条件之一的，确认为融资租入资产：（1）租赁期满后 租赁资产的所有权归属于本公司；（2）公司具有购买资产的选择权，购买价款远低于行使选择权时该资 产的公允价值；（3）租赁期占所租赁资产使用寿命的大部分；（4）租赁开始日的最低租赁付款额现值， 与该资产的公允价值不存在较大的差异。公司在承租开始日，将租赁资产公允价值与最低租赁付款额现值 两者中较低者作为租入资产的入账价值，将最低租赁付款额作为长期应付款的入账价值，其差额作为未确 认的融资费。</w:t>
      </w:r>
    </w:p>
    <w:p>
      <w:pPr>
        <w:pStyle w:val="Style37"/>
        <w:keepNext/>
        <w:keepLines/>
        <w:widowControl w:val="0"/>
        <w:shd w:val="clear" w:color="auto" w:fill="auto"/>
        <w:tabs>
          <w:tab w:pos="493" w:val="left"/>
        </w:tabs>
        <w:bidi w:val="0"/>
        <w:spacing w:before="0" w:after="280" w:line="312" w:lineRule="exact"/>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558"/>
      <w:bookmarkEnd w:id="559"/>
      <w:bookmarkEnd w:id="561"/>
    </w:p>
    <w:p>
      <w:pPr>
        <w:pStyle w:val="Style42"/>
        <w:keepNext w:val="0"/>
        <w:keepLines w:val="0"/>
        <w:widowControl w:val="0"/>
        <w:shd w:val="clear" w:color="auto" w:fill="auto"/>
        <w:bidi w:val="0"/>
        <w:spacing w:before="0" w:after="0" w:line="312" w:lineRule="exact"/>
        <w:ind w:left="0" w:right="0" w:firstLine="140"/>
        <w:jc w:val="both"/>
      </w:pPr>
      <w:r>
        <w:rPr>
          <w:color w:val="000000"/>
          <w:spacing w:val="0"/>
          <w:w w:val="100"/>
          <w:position w:val="0"/>
        </w:rPr>
        <w:t>固定资产折旧采用年限平均法分类计提，根据固定资产类别、预计使用寿命和预计净残值率确定折旧率。 如固定资产各组成部分的使用寿命不同或者以不同方式为企业提供经济利益，则选择不同折旧率或折旧方 法，分别计提折旧。</w:t>
      </w:r>
    </w:p>
    <w:p>
      <w:pPr>
        <w:pStyle w:val="Style40"/>
        <w:keepNext w:val="0"/>
        <w:keepLines w:val="0"/>
        <w:widowControl w:val="0"/>
        <w:shd w:val="clear" w:color="auto" w:fill="auto"/>
        <w:bidi w:val="0"/>
        <w:spacing w:before="0" w:after="0" w:line="311" w:lineRule="exact"/>
        <w:ind w:left="0" w:right="0" w:firstLine="0"/>
        <w:jc w:val="distribute"/>
        <w:rPr>
          <w:sz w:val="20"/>
          <w:szCs w:val="20"/>
        </w:rPr>
      </w:pPr>
      <w:r>
        <w:rPr>
          <w:color w:val="000000"/>
          <w:spacing w:val="0"/>
          <w:w w:val="100"/>
          <w:position w:val="0"/>
          <w:sz w:val="20"/>
          <w:szCs w:val="20"/>
        </w:rPr>
        <w:t>融资租赁方式租入的固定资产，能合理确定租赁期届满时将会取得租赁资产所有权的，在租赁资产尚可使 用年限内计提折旧；无法合理确定租赁期届满时能够取得租赁资产所有权的，在租赁期与租赁资产尚可使 用年限两者中较短的期间内计提折旧。</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7"/>
        <w:keepNext/>
        <w:keepLines/>
        <w:widowControl w:val="0"/>
        <w:shd w:val="clear" w:color="auto" w:fill="auto"/>
        <w:bidi w:val="0"/>
        <w:spacing w:before="0" w:after="280" w:line="313"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562"/>
      <w:bookmarkEnd w:id="563"/>
      <w:bookmarkEnd w:id="565"/>
    </w:p>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公司在每期末判断固定资产是否存在可能发生减值的迹象。</w:t>
      </w:r>
    </w:p>
    <w:p>
      <w:pPr>
        <w:pStyle w:val="Style42"/>
        <w:keepNext w:val="0"/>
        <w:keepLines w:val="0"/>
        <w:widowControl w:val="0"/>
        <w:shd w:val="clear" w:color="auto" w:fill="auto"/>
        <w:bidi w:val="0"/>
        <w:spacing w:before="0" w:after="0" w:line="313" w:lineRule="exact"/>
        <w:ind w:left="0" w:right="0" w:firstLine="140"/>
        <w:jc w:val="both"/>
      </w:pPr>
      <w:r>
        <w:rPr>
          <w:color w:val="000000"/>
          <w:spacing w:val="0"/>
          <w:w w:val="100"/>
          <w:position w:val="0"/>
        </w:rPr>
        <w:t>固定资产存在减值迹象的，估计其可收回金额。可收回金额根据固定资产的公允价值减去处置费用后的净 额与固定资产预计未来现金流量的现值两者之间较高者确定。</w:t>
      </w:r>
    </w:p>
    <w:p>
      <w:pPr>
        <w:pStyle w:val="Style42"/>
        <w:keepNext w:val="0"/>
        <w:keepLines w:val="0"/>
        <w:widowControl w:val="0"/>
        <w:shd w:val="clear" w:color="auto" w:fill="auto"/>
        <w:bidi w:val="0"/>
        <w:spacing w:before="0" w:after="0" w:line="313" w:lineRule="exact"/>
        <w:ind w:left="0" w:right="0" w:firstLine="140"/>
        <w:jc w:val="both"/>
      </w:pPr>
      <w:r>
        <w:rPr>
          <w:color w:val="000000"/>
          <w:spacing w:val="0"/>
          <w:w w:val="100"/>
          <w:position w:val="0"/>
        </w:rPr>
        <w:t>当固定资产的可收回金额低于其账面价值的，将固定资产的账面价值减记至可收回金额，减记的金额确认 为固定资产减值损失，计入当期损益，同时计提相应的固定资产减值准备。</w:t>
      </w:r>
    </w:p>
    <w:p>
      <w:pPr>
        <w:pStyle w:val="Style42"/>
        <w:keepNext w:val="0"/>
        <w:keepLines w:val="0"/>
        <w:widowControl w:val="0"/>
        <w:shd w:val="clear" w:color="auto" w:fill="auto"/>
        <w:bidi w:val="0"/>
        <w:spacing w:before="0" w:after="0" w:line="313" w:lineRule="exact"/>
        <w:ind w:left="0" w:right="0" w:firstLine="140"/>
        <w:jc w:val="both"/>
      </w:pPr>
      <w:r>
        <w:rPr>
          <w:color w:val="000000"/>
          <w:spacing w:val="0"/>
          <w:w w:val="100"/>
          <w:position w:val="0"/>
        </w:rPr>
        <w:t>固定资产减值损失确认后，减值固定资产的折旧在未来期间作相应调整，以使该固定资产在剩余使用寿命 内，系统地分摊调整后的固定资产账面价值（扣除预计净残值）。</w:t>
      </w:r>
    </w:p>
    <w:p>
      <w:pPr>
        <w:pStyle w:val="Style42"/>
        <w:keepNext w:val="0"/>
        <w:keepLines w:val="0"/>
        <w:widowControl w:val="0"/>
        <w:shd w:val="clear" w:color="auto" w:fill="auto"/>
        <w:bidi w:val="0"/>
        <w:spacing w:before="0" w:after="0" w:line="313" w:lineRule="exact"/>
        <w:ind w:left="0" w:right="0" w:firstLine="0"/>
        <w:jc w:val="left"/>
      </w:pPr>
      <w:r>
        <w:rPr>
          <w:color w:val="000000"/>
          <w:spacing w:val="0"/>
          <w:w w:val="100"/>
          <w:position w:val="0"/>
        </w:rPr>
        <w:t>固定资产的减值损失一经确认，在以后会计期间不再转回。</w:t>
      </w:r>
    </w:p>
    <w:p>
      <w:pPr>
        <w:pStyle w:val="Style42"/>
        <w:keepNext w:val="0"/>
        <w:keepLines w:val="0"/>
        <w:widowControl w:val="0"/>
        <w:shd w:val="clear" w:color="auto" w:fill="auto"/>
        <w:bidi w:val="0"/>
        <w:spacing w:before="0" w:after="280" w:line="313" w:lineRule="exact"/>
        <w:ind w:left="0" w:right="0" w:firstLine="140"/>
        <w:jc w:val="both"/>
      </w:pPr>
      <w:r>
        <w:rPr>
          <w:color w:val="000000"/>
          <w:spacing w:val="0"/>
          <w:w w:val="100"/>
          <w:position w:val="0"/>
        </w:rPr>
        <w:t>有迹象表明一项固定资产可能发生减值的，企业以单项固定资产为基础估计其可收回金额。企业难以对单 项固定资产的可收回金额进行估计的，以该固定资产所属的资产组为基础确定资产组的可收回金额。</w:t>
      </w:r>
    </w:p>
    <w:p>
      <w:pPr>
        <w:pStyle w:val="Style37"/>
        <w:keepNext/>
        <w:keepLines/>
        <w:widowControl w:val="0"/>
        <w:shd w:val="clear" w:color="auto" w:fill="auto"/>
        <w:tabs>
          <w:tab w:pos="611" w:val="left"/>
        </w:tabs>
        <w:bidi w:val="0"/>
        <w:spacing w:before="0" w:after="300" w:line="310" w:lineRule="exact"/>
        <w:ind w:left="0" w:right="0"/>
        <w:jc w:val="both"/>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1</w:t>
      </w:r>
      <w:bookmarkEnd w:id="568"/>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566"/>
      <w:bookmarkEnd w:id="567"/>
      <w:bookmarkEnd w:id="569"/>
    </w:p>
    <w:p>
      <w:pPr>
        <w:pStyle w:val="Style37"/>
        <w:keepNext/>
        <w:keepLines/>
        <w:widowControl w:val="0"/>
        <w:shd w:val="clear" w:color="auto" w:fill="auto"/>
        <w:tabs>
          <w:tab w:pos="633" w:val="left"/>
        </w:tabs>
        <w:bidi w:val="0"/>
        <w:spacing w:before="0" w:after="380" w:line="310" w:lineRule="exact"/>
        <w:ind w:left="0" w:right="0"/>
        <w:jc w:val="both"/>
      </w:pPr>
      <w:bookmarkStart w:id="566" w:name="bookmark566"/>
      <w:bookmarkStart w:id="567" w:name="bookmark567"/>
      <w:bookmarkStart w:id="570" w:name="bookmark570"/>
      <w:bookmarkStart w:id="571" w:name="bookmark571"/>
      <w:r>
        <w:rPr>
          <w:color w:val="000000"/>
          <w:spacing w:val="0"/>
          <w:w w:val="100"/>
          <w:position w:val="0"/>
        </w:rPr>
        <w:t>（</w:t>
      </w:r>
      <w:bookmarkEnd w:id="570"/>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566"/>
      <w:bookmarkEnd w:id="567"/>
      <w:bookmarkEnd w:id="571"/>
    </w:p>
    <w:p>
      <w:pPr>
        <w:pStyle w:val="Style32"/>
        <w:keepNext w:val="0"/>
        <w:keepLines w:val="0"/>
        <w:widowControl w:val="0"/>
        <w:shd w:val="clear" w:color="auto" w:fill="auto"/>
        <w:bidi w:val="0"/>
        <w:spacing w:before="0" w:after="300" w:line="240" w:lineRule="auto"/>
        <w:ind w:left="0" w:right="0" w:firstLine="140"/>
        <w:jc w:val="left"/>
      </w:pPr>
      <w:r>
        <w:rPr>
          <w:color w:val="000000"/>
          <w:spacing w:val="0"/>
          <w:w w:val="100"/>
          <w:position w:val="0"/>
        </w:rPr>
        <w:t>在建工程以立项项目分类核算。</w:t>
      </w:r>
    </w:p>
    <w:p>
      <w:pPr>
        <w:pStyle w:val="Style37"/>
        <w:keepNext/>
        <w:keepLines/>
        <w:widowControl w:val="0"/>
        <w:shd w:val="clear" w:color="auto" w:fill="auto"/>
        <w:tabs>
          <w:tab w:pos="633" w:val="left"/>
        </w:tabs>
        <w:bidi w:val="0"/>
        <w:spacing w:before="0" w:after="300" w:line="310" w:lineRule="exact"/>
        <w:ind w:left="0" w:right="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572"/>
      <w:bookmarkEnd w:id="573"/>
      <w:bookmarkEnd w:id="575"/>
    </w:p>
    <w:p>
      <w:pPr>
        <w:pStyle w:val="Style42"/>
        <w:keepNext w:val="0"/>
        <w:keepLines w:val="0"/>
        <w:widowControl w:val="0"/>
        <w:shd w:val="clear" w:color="auto" w:fill="auto"/>
        <w:bidi w:val="0"/>
        <w:spacing w:before="0" w:after="300" w:line="312" w:lineRule="exact"/>
        <w:ind w:left="140" w:right="0" w:firstLine="0"/>
        <w:jc w:val="both"/>
      </w:pPr>
      <w:r>
        <w:rPr>
          <w:color w:val="000000"/>
          <w:spacing w:val="0"/>
          <w:w w:val="100"/>
          <w:position w:val="0"/>
        </w:rPr>
        <w:t>在建工程项目按建造该项资产达到预定可使用状态前所发生的全部支出，作为固定资产的入账价值。所建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提固定资产的折旧，待办理竣工决算后，再按实际成本调整原来的暂估价值，但不调整原已计提的折旧额。</w:t>
      </w:r>
    </w:p>
    <w:p>
      <w:pPr>
        <w:pStyle w:val="Style37"/>
        <w:keepNext/>
        <w:keepLines/>
        <w:widowControl w:val="0"/>
        <w:shd w:val="clear" w:color="auto" w:fill="auto"/>
        <w:tabs>
          <w:tab w:pos="633" w:val="left"/>
        </w:tabs>
        <w:bidi w:val="0"/>
        <w:spacing w:before="0" w:after="300" w:line="310" w:lineRule="exact"/>
        <w:ind w:left="0" w:right="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576"/>
      <w:bookmarkEnd w:id="577"/>
      <w:bookmarkEnd w:id="579"/>
    </w:p>
    <w:p>
      <w:pPr>
        <w:pStyle w:val="Style42"/>
        <w:keepNext w:val="0"/>
        <w:keepLines w:val="0"/>
        <w:widowControl w:val="0"/>
        <w:shd w:val="clear" w:color="auto" w:fill="auto"/>
        <w:bidi w:val="0"/>
        <w:spacing w:before="0" w:after="0" w:line="311" w:lineRule="exact"/>
        <w:ind w:left="0" w:right="0" w:firstLine="140"/>
        <w:jc w:val="left"/>
      </w:pPr>
      <w:r>
        <w:rPr>
          <w:color w:val="000000"/>
          <w:spacing w:val="0"/>
          <w:w w:val="100"/>
          <w:position w:val="0"/>
        </w:rPr>
        <w:t>公司在每期末判断在建工程是否存在可能发生减值的迹象。</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在建工程存在减值迹象的，估计其可收回金额。有迹象表明一项在建工程可能发生减值的，企业以单项在 建工程为基础估计其可收回金额。企业难以对单项在建工程的可收回金额进行估计的，以该在建工程所属 的资产组为基础确定资产组的可收回金额。</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可收回金额根据在建工程的公允价值减去处置费用后的净额与在建工程预计未来现金流量的现值两者之 间较高者确定。</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当在建工程的可收回金额低于其账面价值的，将在建工程的账面价值减记至可收回金额，减记的金额确认 为在建工程减值损失，计入当期损益，同时计提相应的在建工程减值准备。</w:t>
      </w:r>
    </w:p>
    <w:p>
      <w:pPr>
        <w:pStyle w:val="Style42"/>
        <w:keepNext w:val="0"/>
        <w:keepLines w:val="0"/>
        <w:widowControl w:val="0"/>
        <w:shd w:val="clear" w:color="auto" w:fill="auto"/>
        <w:bidi w:val="0"/>
        <w:spacing w:before="0" w:after="300" w:line="311" w:lineRule="exact"/>
        <w:ind w:left="0" w:right="0" w:firstLine="140"/>
        <w:jc w:val="left"/>
      </w:pPr>
      <w:r>
        <w:rPr>
          <w:color w:val="000000"/>
          <w:spacing w:val="0"/>
          <w:w w:val="100"/>
          <w:position w:val="0"/>
        </w:rPr>
        <w:t>在建工程的减值损失一经确认，在以后会计期间不再转回。</w:t>
      </w:r>
    </w:p>
    <w:p>
      <w:pPr>
        <w:pStyle w:val="Style37"/>
        <w:keepNext/>
        <w:keepLines/>
        <w:widowControl w:val="0"/>
        <w:shd w:val="clear" w:color="auto" w:fill="auto"/>
        <w:tabs>
          <w:tab w:pos="611" w:val="left"/>
        </w:tabs>
        <w:bidi w:val="0"/>
        <w:spacing w:before="0" w:after="300" w:line="310" w:lineRule="exact"/>
        <w:ind w:left="0" w:right="0"/>
        <w:jc w:val="both"/>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580"/>
      <w:bookmarkEnd w:id="581"/>
      <w:bookmarkEnd w:id="583"/>
    </w:p>
    <w:p>
      <w:pPr>
        <w:pStyle w:val="Style37"/>
        <w:keepNext/>
        <w:keepLines/>
        <w:widowControl w:val="0"/>
        <w:shd w:val="clear" w:color="auto" w:fill="auto"/>
        <w:bidi w:val="0"/>
        <w:spacing w:before="0" w:after="300" w:line="310" w:lineRule="exact"/>
        <w:ind w:left="0" w:right="0"/>
        <w:jc w:val="both"/>
      </w:pPr>
      <w:bookmarkStart w:id="580" w:name="bookmark580"/>
      <w:bookmarkStart w:id="581" w:name="bookmark581"/>
      <w:bookmarkStart w:id="584" w:name="bookmark584"/>
      <w:bookmarkStart w:id="585" w:name="bookmark585"/>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580"/>
      <w:bookmarkEnd w:id="581"/>
      <w:bookmarkEnd w:id="585"/>
    </w:p>
    <w:p>
      <w:pPr>
        <w:pStyle w:val="Style42"/>
        <w:keepNext w:val="0"/>
        <w:keepLines w:val="0"/>
        <w:widowControl w:val="0"/>
        <w:shd w:val="clear" w:color="auto" w:fill="auto"/>
        <w:tabs>
          <w:tab w:pos="628" w:val="left"/>
        </w:tabs>
        <w:bidi w:val="0"/>
        <w:spacing w:before="0" w:after="0" w:line="310" w:lineRule="exact"/>
        <w:ind w:left="0" w:right="0" w:firstLine="140"/>
        <w:jc w:val="both"/>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外购无形资产的成本，包括购买价款、相关税费以及直接归属于使该项资产达到预定用途所发生的其他支 出。购买无形资产的价款超过正常信用条件延期支付，实质上具有融资性质的，无形资产的成本以购买价 款的现值为基础确定。</w:t>
      </w:r>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债务重组取得债务人用以抵债的无形资产，以该无形资产的公允价值为基础确定其入账价值，并将重组债 务的账面价值与该用以抵债的无形资产公允价值之间的差额，计入当期损益；</w:t>
      </w:r>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在非货币性资产交换具备商业实质且换入资产或换出资产的公允价值能够可靠计量的前提下，非货币性资 产交换换入的无形资产以换出资产的公允价值为基础确定其入账价值，除非有确凿证据表明换入资产的公 允价值更加可靠；不满足上述前提的非货币性资产交换，以换出资产的账面价值和应支付的相关税费作为 换入无形资产的成本，不确认损益。</w:t>
      </w:r>
    </w:p>
    <w:p>
      <w:pPr>
        <w:pStyle w:val="Style42"/>
        <w:keepNext w:val="0"/>
        <w:keepLines w:val="0"/>
        <w:widowControl w:val="0"/>
        <w:shd w:val="clear" w:color="auto" w:fill="auto"/>
        <w:bidi w:val="0"/>
        <w:spacing w:before="0" w:after="0" w:line="305" w:lineRule="exact"/>
        <w:ind w:left="140" w:right="0" w:firstLine="0"/>
        <w:jc w:val="both"/>
      </w:pPr>
      <w:r>
        <w:rPr>
          <w:color w:val="000000"/>
          <w:spacing w:val="0"/>
          <w:w w:val="100"/>
          <w:position w:val="0"/>
        </w:rPr>
        <w:t>以同一控制下的企业吸收合并方式取得的无形资产按被合并方的账面价值确定其入账价值；以非同一控制 下的企业吸收合并方式取得的无形资产按公允价值确定其入账价值。</w:t>
      </w:r>
    </w:p>
    <w:p>
      <w:pPr>
        <w:pStyle w:val="Style42"/>
        <w:keepNext w:val="0"/>
        <w:keepLines w:val="0"/>
        <w:widowControl w:val="0"/>
        <w:shd w:val="clear" w:color="auto" w:fill="auto"/>
        <w:bidi w:val="0"/>
        <w:spacing w:before="0" w:after="0" w:line="305" w:lineRule="exact"/>
        <w:ind w:left="140" w:right="0" w:firstLine="0"/>
        <w:jc w:val="both"/>
      </w:pPr>
      <w:r>
        <w:rPr>
          <w:color w:val="000000"/>
          <w:spacing w:val="0"/>
          <w:w w:val="100"/>
          <w:position w:val="0"/>
        </w:rPr>
        <w:t>内部自行开发的无形资产，其成本包括：开发该无形资产时耗用的材料、劳务成本、注册费、在开发过程 中使用的其他专利权和特许权的摊销以及满足资本化条件的利息费用，以及为使该无形资产达到预定用途 前所发生的其他直接费用。</w:t>
      </w:r>
    </w:p>
    <w:p>
      <w:pPr>
        <w:pStyle w:val="Style42"/>
        <w:keepNext w:val="0"/>
        <w:keepLines w:val="0"/>
        <w:widowControl w:val="0"/>
        <w:shd w:val="clear" w:color="auto" w:fill="auto"/>
        <w:tabs>
          <w:tab w:pos="628" w:val="left"/>
        </w:tabs>
        <w:bidi w:val="0"/>
        <w:spacing w:before="0" w:after="300" w:line="305" w:lineRule="exact"/>
        <w:ind w:left="140" w:right="0" w:firstLine="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4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在取得无形资产时分析判断其使用寿命。</w:t>
      </w:r>
    </w:p>
    <w:p>
      <w:pPr>
        <w:pStyle w:val="Style42"/>
        <w:keepNext w:val="0"/>
        <w:keepLines w:val="0"/>
        <w:widowControl w:val="0"/>
        <w:shd w:val="clear" w:color="auto" w:fill="auto"/>
        <w:bidi w:val="0"/>
        <w:spacing w:before="0" w:after="360" w:line="312" w:lineRule="exact"/>
        <w:ind w:left="140" w:right="0" w:firstLine="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40"/>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）使用寿命有限的无形资产的使用寿命估计情况</w:t>
      </w:r>
    </w:p>
    <w:tbl>
      <w:tblPr>
        <w:tblOverlap w:val="never"/>
        <w:jc w:val="center"/>
        <w:tblLayout w:type="fixed"/>
      </w:tblPr>
      <w:tblGrid>
        <w:gridCol w:w="2285"/>
        <w:gridCol w:w="2213"/>
        <w:gridCol w:w="508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预计使用年限</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土地使用权期限</w:t>
            </w:r>
          </w:p>
        </w:tc>
      </w:tr>
    </w:tbl>
    <w:p>
      <w:pPr>
        <w:widowControl w:val="0"/>
        <w:spacing w:after="279" w:line="1" w:lineRule="exact"/>
      </w:pPr>
    </w:p>
    <w:p>
      <w:pPr>
        <w:pStyle w:val="Style37"/>
        <w:keepNext/>
        <w:keepLines/>
        <w:widowControl w:val="0"/>
        <w:shd w:val="clear" w:color="auto" w:fill="auto"/>
        <w:bidi w:val="0"/>
        <w:spacing w:before="0" w:after="280" w:line="311" w:lineRule="exact"/>
        <w:ind w:left="0" w:right="0"/>
        <w:jc w:val="both"/>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3</w:t>
      </w:r>
      <w:r>
        <w:rPr>
          <w:color w:val="000000"/>
          <w:spacing w:val="0"/>
          <w:w w:val="100"/>
          <w:position w:val="0"/>
        </w:rPr>
        <w:t>）无形资产减值准备的计提</w:t>
      </w:r>
      <w:bookmarkEnd w:id="588"/>
      <w:bookmarkEnd w:id="589"/>
      <w:bookmarkEnd w:id="591"/>
    </w:p>
    <w:p>
      <w:pPr>
        <w:pStyle w:val="Style42"/>
        <w:keepNext w:val="0"/>
        <w:keepLines w:val="0"/>
        <w:widowControl w:val="0"/>
        <w:shd w:val="clear" w:color="auto" w:fill="auto"/>
        <w:bidi w:val="0"/>
        <w:spacing w:before="0" w:after="0" w:line="312" w:lineRule="exact"/>
        <w:ind w:left="0" w:right="0" w:firstLine="140"/>
        <w:jc w:val="both"/>
      </w:pPr>
      <w:r>
        <w:rPr>
          <w:color w:val="000000"/>
          <w:spacing w:val="0"/>
          <w:w w:val="100"/>
          <w:position w:val="0"/>
        </w:rPr>
        <w:t>对于使用寿命确定的无形资产，如有明显减值迹象的，期末进行减值测试。</w:t>
      </w:r>
    </w:p>
    <w:p>
      <w:pPr>
        <w:pStyle w:val="Style42"/>
        <w:keepNext w:val="0"/>
        <w:keepLines w:val="0"/>
        <w:widowControl w:val="0"/>
        <w:shd w:val="clear" w:color="auto" w:fill="auto"/>
        <w:bidi w:val="0"/>
        <w:spacing w:before="0" w:after="0" w:line="312" w:lineRule="exact"/>
        <w:ind w:left="0" w:right="0" w:firstLine="140"/>
        <w:jc w:val="both"/>
      </w:pPr>
      <w:r>
        <w:rPr>
          <w:color w:val="000000"/>
          <w:spacing w:val="0"/>
          <w:w w:val="100"/>
          <w:position w:val="0"/>
        </w:rPr>
        <w:t>对于使用寿命不确定的无形资产，每期末进行减值测试。</w:t>
      </w:r>
    </w:p>
    <w:p>
      <w:pPr>
        <w:pStyle w:val="Style4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对无形资产进行减值测试，估计其可收回金额。有迹象表明一项无形资产可能发生减值的，公司以单项无 形资产为基础估计其可收回金额。公司难以对单项资产的可收回金额进行估计的，以该无形资产所属的资 产组为基础确定无形资产组的可收回金额。</w:t>
      </w:r>
    </w:p>
    <w:p>
      <w:pPr>
        <w:pStyle w:val="Style4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可收回金额根据无形资产的公允价值减去处置费用后的净额与无形资产预计未来现金流量的现值两者之 间较高者确定。</w:t>
      </w:r>
    </w:p>
    <w:p>
      <w:pPr>
        <w:pStyle w:val="Style4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当无形资产的可收回金额低于其账面价值的，将无形资产的账面价值减记至可收回金额，减记的金额确认 为无形资产减值损失，计入当期损益，同时计提相应的无形资产减值准备。</w:t>
      </w:r>
    </w:p>
    <w:p>
      <w:pPr>
        <w:pStyle w:val="Style4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无形资产减值损失确认后，减值无形资产的折耗或者摊销费用在未来期间作相应调整，以使该无形资产在 剩余使用寿命内，系统地分摊调整后的无形资产账面价值（扣除预计净残值）。</w:t>
      </w:r>
    </w:p>
    <w:p>
      <w:pPr>
        <w:pStyle w:val="Style42"/>
        <w:keepNext w:val="0"/>
        <w:keepLines w:val="0"/>
        <w:widowControl w:val="0"/>
        <w:shd w:val="clear" w:color="auto" w:fill="auto"/>
        <w:bidi w:val="0"/>
        <w:spacing w:before="0" w:after="280" w:line="312" w:lineRule="exact"/>
        <w:ind w:left="140" w:right="0" w:firstLine="0"/>
        <w:jc w:val="both"/>
      </w:pPr>
      <w:r>
        <w:rPr>
          <w:color w:val="000000"/>
          <w:spacing w:val="0"/>
          <w:w w:val="100"/>
          <w:position w:val="0"/>
        </w:rPr>
        <w:t>无形资产的减值损失一经确认，在以后会计期间不再转回。</w:t>
      </w:r>
    </w:p>
    <w:p>
      <w:pPr>
        <w:pStyle w:val="Style37"/>
        <w:keepNext/>
        <w:keepLines/>
        <w:widowControl w:val="0"/>
        <w:shd w:val="clear" w:color="auto" w:fill="auto"/>
        <w:bidi w:val="0"/>
        <w:spacing w:before="0" w:after="280" w:line="311" w:lineRule="exact"/>
        <w:ind w:left="0" w:right="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rFonts w:ascii="Times New Roman" w:eastAsia="Times New Roman" w:hAnsi="Times New Roman" w:cs="Times New Roman"/>
          <w:color w:val="000000"/>
          <w:spacing w:val="0"/>
          <w:w w:val="100"/>
          <w:position w:val="0"/>
        </w:rPr>
        <w:t>6</w:t>
      </w:r>
      <w:r>
        <w:rPr>
          <w:color w:val="000000"/>
          <w:spacing w:val="0"/>
          <w:w w:val="100"/>
          <w:position w:val="0"/>
        </w:rPr>
        <w:t>、商誉</w:t>
      </w:r>
      <w:bookmarkEnd w:id="592"/>
      <w:bookmarkEnd w:id="593"/>
      <w:bookmarkEnd w:id="595"/>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因非同一控制下企业合并形成的商誉，其初始成本是合并成本大于合并中取得的被购买方可辨认净资产公 允价值份额的差额。</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商誉在其相关资产组或资产组组合处置时予以转出，计入当期损益。</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本公司对商誉不摊销，商誉至少在每年年度终了进行减值测试。</w:t>
      </w:r>
    </w:p>
    <w:p>
      <w:pPr>
        <w:pStyle w:val="Style42"/>
        <w:keepNext w:val="0"/>
        <w:keepLines w:val="0"/>
        <w:widowControl w:val="0"/>
        <w:shd w:val="clear" w:color="auto" w:fill="auto"/>
        <w:bidi w:val="0"/>
        <w:spacing w:before="0" w:after="0" w:line="311" w:lineRule="exact"/>
        <w:ind w:left="140" w:right="0" w:firstLine="0"/>
        <w:jc w:val="both"/>
      </w:pPr>
      <w:r>
        <w:rPr>
          <w:color w:val="000000"/>
          <w:spacing w:val="0"/>
          <w:w w:val="100"/>
          <w:position w:val="0"/>
        </w:rPr>
        <w:t>本公司进行商誉减值测试，对于因企业合并形成的商誉的账面价值，自购买日起按照合理的方法分摊至相 关的资产组；难以分摊至相关的资产组的，将其分摊至相关的资产组组合。在将商誉的账面价值分摊至相 关的资产组或者资产组组合时，按照各资产组或者资产组组合的公允价值占相关资产组或者资产组组合公 允价值总额的比例进行分摊。公允价值难以可靠计量的，按照各资产组或者资产组组合的账面价值占相关 资产组或者资产组组合账面价值总额的比例进行分摊。</w:t>
      </w:r>
    </w:p>
    <w:p>
      <w:pPr>
        <w:pStyle w:val="Style42"/>
        <w:keepNext w:val="0"/>
        <w:keepLines w:val="0"/>
        <w:widowControl w:val="0"/>
        <w:shd w:val="clear" w:color="auto" w:fill="auto"/>
        <w:bidi w:val="0"/>
        <w:spacing w:before="0" w:after="140" w:line="311" w:lineRule="exact"/>
        <w:ind w:left="140" w:right="0" w:firstLine="0"/>
        <w:jc w:val="both"/>
      </w:pPr>
      <w:r>
        <w:rPr>
          <w:color w:val="000000"/>
          <w:spacing w:val="0"/>
          <w:w w:val="100"/>
          <w:position w:val="0"/>
        </w:rPr>
        <w:t>在对包含商誉的相关资产组或者资产组组合进行减值测试时，如与商誉相关的资产组或者资产组组合存在 减值迹象的，先对不包含商誉的资产组或者资产组组合进行减值测试，计算可收回金额，并与相关账面价 值相比较，确认相应的减值损失。再对包含商誉的资产组或者资产组组合进行减值测试，比较这些相关资 产组或者资产组组合的账面价值（包括所分摊的商誉的账面价值部分）与其可收回金额，如相关资产组或 者资产组组合的可收回金额低于其账面价值的，确认商誉的减值损失。商誉减值损失在发生时计入当期 损益，且在以后会计期间不予转回。</w:t>
      </w:r>
    </w:p>
    <w:p>
      <w:pPr>
        <w:pStyle w:val="Style37"/>
        <w:keepNext/>
        <w:keepLines/>
        <w:widowControl w:val="0"/>
        <w:shd w:val="clear" w:color="auto" w:fill="auto"/>
        <w:bidi w:val="0"/>
        <w:spacing w:before="0" w:after="380" w:line="240" w:lineRule="auto"/>
        <w:ind w:left="0" w:right="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1</w:t>
      </w:r>
      <w:bookmarkEnd w:id="598"/>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596"/>
      <w:bookmarkEnd w:id="597"/>
      <w:bookmarkEnd w:id="599"/>
    </w:p>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长期待摊费用为已经发生但应由本期和以后各期负担的分摊期限在一年以上的各项费用。</w:t>
      </w:r>
    </w:p>
    <w:p>
      <w:pPr>
        <w:pStyle w:val="Style37"/>
        <w:keepNext/>
        <w:keepLines/>
        <w:widowControl w:val="0"/>
        <w:shd w:val="clear" w:color="auto" w:fill="auto"/>
        <w:tabs>
          <w:tab w:pos="553" w:val="left"/>
        </w:tabs>
        <w:bidi w:val="0"/>
        <w:spacing w:before="0" w:after="0" w:line="240" w:lineRule="auto"/>
        <w:ind w:left="0" w:right="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t>摊销方法</w:t>
      </w:r>
      <w:bookmarkEnd w:id="600"/>
      <w:bookmarkEnd w:id="601"/>
      <w:bookmarkEnd w:id="603"/>
    </w:p>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长期待摊费用在受益期内平均摊销</w:t>
      </w:r>
    </w:p>
    <w:p>
      <w:pPr>
        <w:pStyle w:val="Style42"/>
        <w:keepNext w:val="0"/>
        <w:keepLines w:val="0"/>
        <w:widowControl w:val="0"/>
        <w:shd w:val="clear" w:color="auto" w:fill="auto"/>
        <w:tabs>
          <w:tab w:pos="553" w:val="left"/>
        </w:tabs>
        <w:bidi w:val="0"/>
        <w:spacing w:before="0" w:after="0" w:line="240" w:lineRule="auto"/>
        <w:ind w:left="0" w:right="0" w:firstLine="140"/>
        <w:jc w:val="left"/>
      </w:pPr>
      <w:bookmarkStart w:id="604" w:name="bookmark604"/>
      <w:r>
        <w:rPr>
          <w:rFonts w:ascii="Times New Roman" w:eastAsia="Times New Roman" w:hAnsi="Times New Roman" w:cs="Times New Roman"/>
          <w:b/>
          <w:bCs/>
          <w:color w:val="000000"/>
          <w:spacing w:val="0"/>
          <w:w w:val="100"/>
          <w:position w:val="0"/>
        </w:rPr>
        <w:t>2</w:t>
      </w:r>
      <w:bookmarkEnd w:id="604"/>
      <w:r>
        <w:rPr>
          <w:b/>
          <w:bCs/>
          <w:color w:val="000000"/>
          <w:spacing w:val="0"/>
          <w:w w:val="100"/>
          <w:position w:val="0"/>
        </w:rPr>
        <w:t>、</w:t>
        <w:tab/>
        <w:t>摊销年限</w:t>
      </w:r>
    </w:p>
    <w:tbl>
      <w:tblPr>
        <w:tblOverlap w:val="never"/>
        <w:jc w:val="left"/>
        <w:tblLayout w:type="fixed"/>
      </w:tblPr>
      <w:tblGrid>
        <w:gridCol w:w="4421"/>
        <w:gridCol w:w="2678"/>
      </w:tblGrid>
      <w:tr>
        <w:trPr>
          <w:trHeight w:val="3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p>
        </w:tc>
      </w:tr>
      <w:tr>
        <w:trPr>
          <w:trHeight w:val="34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装修费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按房屋租赁期限</w:t>
            </w:r>
          </w:p>
        </w:tc>
      </w:tr>
    </w:tbl>
    <w:p>
      <w:pPr>
        <w:widowControl w:val="0"/>
        <w:spacing w:after="579" w:line="1" w:lineRule="exact"/>
      </w:pPr>
    </w:p>
    <w:p>
      <w:pPr>
        <w:pStyle w:val="Style37"/>
        <w:keepNext/>
        <w:keepLines/>
        <w:widowControl w:val="0"/>
        <w:shd w:val="clear" w:color="auto" w:fill="auto"/>
        <w:bidi w:val="0"/>
        <w:spacing w:before="0" w:after="280" w:line="313" w:lineRule="exact"/>
        <w:ind w:left="0" w:right="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1</w:t>
      </w:r>
      <w:bookmarkEnd w:id="607"/>
      <w:r>
        <w:rPr>
          <w:rFonts w:ascii="Times New Roman" w:eastAsia="Times New Roman" w:hAnsi="Times New Roman" w:cs="Times New Roman"/>
          <w:color w:val="000000"/>
          <w:spacing w:val="0"/>
          <w:w w:val="100"/>
          <w:position w:val="0"/>
        </w:rPr>
        <w:t>8</w:t>
      </w:r>
      <w:r>
        <w:rPr>
          <w:color w:val="000000"/>
          <w:spacing w:val="0"/>
          <w:w w:val="100"/>
          <w:position w:val="0"/>
        </w:rPr>
        <w:t>、股份支付及权益工具</w:t>
      </w:r>
      <w:bookmarkEnd w:id="605"/>
      <w:bookmarkEnd w:id="606"/>
      <w:bookmarkEnd w:id="608"/>
    </w:p>
    <w:p>
      <w:pPr>
        <w:pStyle w:val="Style37"/>
        <w:keepNext/>
        <w:keepLines/>
        <w:widowControl w:val="0"/>
        <w:shd w:val="clear" w:color="auto" w:fill="auto"/>
        <w:tabs>
          <w:tab w:pos="633" w:val="left"/>
        </w:tabs>
        <w:bidi w:val="0"/>
        <w:spacing w:before="0" w:after="280" w:line="313" w:lineRule="exact"/>
        <w:ind w:left="0" w:right="0"/>
        <w:jc w:val="left"/>
      </w:pPr>
      <w:bookmarkStart w:id="605" w:name="bookmark605"/>
      <w:bookmarkStart w:id="606" w:name="bookmark606"/>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605"/>
      <w:bookmarkEnd w:id="606"/>
      <w:bookmarkEnd w:id="610"/>
    </w:p>
    <w:p>
      <w:pPr>
        <w:pStyle w:val="Style42"/>
        <w:keepNext w:val="0"/>
        <w:keepLines w:val="0"/>
        <w:widowControl w:val="0"/>
        <w:shd w:val="clear" w:color="auto" w:fill="auto"/>
        <w:bidi w:val="0"/>
        <w:spacing w:before="0" w:after="280" w:line="313" w:lineRule="exact"/>
        <w:ind w:left="140" w:right="0" w:firstLine="0"/>
        <w:jc w:val="both"/>
      </w:pPr>
      <w:r>
        <w:rPr>
          <w:color w:val="000000"/>
          <w:spacing w:val="0"/>
          <w:w w:val="100"/>
          <w:position w:val="0"/>
        </w:rPr>
        <w:t>本公司的股份支付是为了获取职工提供服务而授予权益工具的交易。本期公司的股份支付是以权益结算的 股份支付。以权益结算的股份支付换取职工提供服务的，以授予职工权益工具的公允价值计量。授予后立 即可行权的，在授予日按照公允价值计入相关成本或费用，相应增加资本公积；完成等待期内的服务或达 到规定业绩条件才可行权的，在等待期内每个资产负债表日，本公司根据最新取得的可行权职工人数变动、 是否达到规定业绩条件等后续信息对可行权权益工具数量作出最佳估计，以此为基础，按照授予日的公允 价值，将当期取得的服务计入相关成本或费用，相应增加资本公积。</w:t>
      </w:r>
    </w:p>
    <w:p>
      <w:pPr>
        <w:pStyle w:val="Style37"/>
        <w:keepNext/>
        <w:keepLines/>
        <w:widowControl w:val="0"/>
        <w:shd w:val="clear" w:color="auto" w:fill="auto"/>
        <w:tabs>
          <w:tab w:pos="633" w:val="left"/>
        </w:tabs>
        <w:bidi w:val="0"/>
        <w:spacing w:before="0" w:after="280" w:line="313" w:lineRule="exact"/>
        <w:ind w:left="140" w:right="0" w:firstLine="0"/>
        <w:jc w:val="both"/>
      </w:pPr>
      <w:bookmarkStart w:id="611" w:name="bookmark611"/>
      <w:bookmarkStart w:id="612" w:name="bookmark612"/>
      <w:bookmarkStart w:id="613" w:name="bookmark613"/>
      <w:bookmarkStart w:id="614" w:name="bookmark614"/>
      <w:r>
        <w:rPr>
          <w:color w:val="000000"/>
          <w:spacing w:val="0"/>
          <w:w w:val="100"/>
          <w:position w:val="0"/>
        </w:rPr>
        <w:t>（</w:t>
      </w:r>
      <w:bookmarkEnd w:id="613"/>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611"/>
      <w:bookmarkEnd w:id="612"/>
      <w:bookmarkEnd w:id="614"/>
    </w:p>
    <w:p>
      <w:pPr>
        <w:pStyle w:val="Style42"/>
        <w:keepNext w:val="0"/>
        <w:keepLines w:val="0"/>
        <w:widowControl w:val="0"/>
        <w:shd w:val="clear" w:color="auto" w:fill="auto"/>
        <w:bidi w:val="0"/>
        <w:spacing w:before="0" w:after="280" w:line="313" w:lineRule="exact"/>
        <w:ind w:left="140" w:right="0" w:firstLine="0"/>
        <w:jc w:val="both"/>
      </w:pPr>
      <w:r>
        <w:rPr>
          <w:color w:val="000000"/>
          <w:spacing w:val="0"/>
          <w:w w:val="100"/>
          <w:position w:val="0"/>
        </w:rPr>
        <w:t>权益工具的公允价值采用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模型确定。</w:t>
      </w:r>
    </w:p>
    <w:p>
      <w:pPr>
        <w:pStyle w:val="Style37"/>
        <w:keepNext/>
        <w:keepLines/>
        <w:widowControl w:val="0"/>
        <w:shd w:val="clear" w:color="auto" w:fill="auto"/>
        <w:tabs>
          <w:tab w:pos="633" w:val="left"/>
        </w:tabs>
        <w:bidi w:val="0"/>
        <w:spacing w:before="0" w:after="280" w:line="313" w:lineRule="exact"/>
        <w:ind w:left="140" w:right="0" w:firstLine="0"/>
        <w:jc w:val="both"/>
      </w:pPr>
      <w:bookmarkStart w:id="615" w:name="bookmark615"/>
      <w:bookmarkStart w:id="616" w:name="bookmark616"/>
      <w:bookmarkStart w:id="617" w:name="bookmark617"/>
      <w:bookmarkStart w:id="618" w:name="bookmark618"/>
      <w:r>
        <w:rPr>
          <w:color w:val="000000"/>
          <w:spacing w:val="0"/>
          <w:w w:val="100"/>
          <w:position w:val="0"/>
        </w:rPr>
        <w:t>（</w:t>
      </w:r>
      <w:bookmarkEnd w:id="617"/>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615"/>
      <w:bookmarkEnd w:id="616"/>
      <w:bookmarkEnd w:id="618"/>
    </w:p>
    <w:p>
      <w:pPr>
        <w:pStyle w:val="Style42"/>
        <w:keepNext w:val="0"/>
        <w:keepLines w:val="0"/>
        <w:widowControl w:val="0"/>
        <w:shd w:val="clear" w:color="auto" w:fill="auto"/>
        <w:bidi w:val="0"/>
        <w:spacing w:before="0" w:after="280" w:line="314" w:lineRule="exact"/>
        <w:ind w:left="140" w:right="0" w:firstLine="0"/>
        <w:jc w:val="both"/>
      </w:pPr>
      <w:r>
        <w:rPr>
          <w:color w:val="000000"/>
          <w:spacing w:val="0"/>
          <w:w w:val="100"/>
          <w:position w:val="0"/>
        </w:rPr>
        <w:t>在满足业绩条件和服务期限条件的期间，应确认以权益结算的股份支付的成本或费用，并相应增加资本公 积。可行权日之前，于每个资产负债表日为以权益结算的股份支付确认的累计金额反映了等待期已届满的 部分以及本公司对最终可行权的权益工具数量的最佳估计。</w:t>
      </w:r>
    </w:p>
    <w:p>
      <w:pPr>
        <w:pStyle w:val="Style37"/>
        <w:keepNext/>
        <w:keepLines/>
        <w:widowControl w:val="0"/>
        <w:shd w:val="clear" w:color="auto" w:fill="auto"/>
        <w:tabs>
          <w:tab w:pos="633" w:val="left"/>
        </w:tabs>
        <w:bidi w:val="0"/>
        <w:spacing w:before="0" w:after="280" w:line="313" w:lineRule="exact"/>
        <w:ind w:left="140" w:right="0" w:firstLine="0"/>
        <w:jc w:val="both"/>
      </w:pPr>
      <w:bookmarkStart w:id="619" w:name="bookmark619"/>
      <w:bookmarkStart w:id="620" w:name="bookmark620"/>
      <w:bookmarkStart w:id="621" w:name="bookmark621"/>
      <w:bookmarkStart w:id="622" w:name="bookmark622"/>
      <w:r>
        <w:rPr>
          <w:color w:val="000000"/>
          <w:spacing w:val="0"/>
          <w:w w:val="100"/>
          <w:position w:val="0"/>
        </w:rPr>
        <w:t>（</w:t>
      </w:r>
      <w:bookmarkEnd w:id="621"/>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619"/>
      <w:bookmarkEnd w:id="620"/>
      <w:bookmarkEnd w:id="622"/>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对于最终未能行权的股份支付，不确认成本或费用，除非行权条件是市场条件或非可行权条件，此时无论 是否满足市场条件或非可行权条件，只要满足所有可行权条件中的非市场条件，即视为可行权。</w:t>
      </w:r>
    </w:p>
    <w:p>
      <w:pPr>
        <w:pStyle w:val="Style42"/>
        <w:keepNext w:val="0"/>
        <w:keepLines w:val="0"/>
        <w:widowControl w:val="0"/>
        <w:shd w:val="clear" w:color="auto" w:fill="auto"/>
        <w:bidi w:val="0"/>
        <w:spacing w:before="0" w:after="0" w:line="310" w:lineRule="exact"/>
        <w:ind w:left="140" w:right="0" w:firstLine="0"/>
        <w:jc w:val="both"/>
      </w:pPr>
      <w:r>
        <w:rPr>
          <w:color w:val="000000"/>
          <w:spacing w:val="0"/>
          <w:w w:val="100"/>
          <w:position w:val="0"/>
        </w:rPr>
        <w:t>如果修改了以权益结算的股份支付的条款，至少按照未修改条款的情况确认取得的服务。此外，任何增加 所授予权益工具公允价值的修改，或在修改日对职工有利的变更，均确认取得服务的增加。</w:t>
      </w:r>
    </w:p>
    <w:p>
      <w:pPr>
        <w:pStyle w:val="Style42"/>
        <w:keepNext w:val="0"/>
        <w:keepLines w:val="0"/>
        <w:widowControl w:val="0"/>
        <w:shd w:val="clear" w:color="auto" w:fill="auto"/>
        <w:bidi w:val="0"/>
        <w:spacing w:before="0" w:after="280" w:line="310" w:lineRule="exact"/>
        <w:ind w:left="140" w:right="0" w:firstLine="0"/>
        <w:jc w:val="both"/>
      </w:pPr>
      <w:r>
        <w:rPr>
          <w:color w:val="000000"/>
          <w:spacing w:val="0"/>
          <w:w w:val="100"/>
          <w:position w:val="0"/>
        </w:rPr>
        <w:t>如果取消了以权益结算的股份支付，则于取消日作为加速行权处理，立即确认尚未确认的金额。职工或其 他方能够选择满足非可行权条件但在等待期内未满足的，作为取消以权益结算的股份支付处理。但是，如 果授予新的权益工具，并在新权益工具授予日认定所授予的新权益工具是用于替代被取消的权益工具的， 则以与处理原权益工具条款和条件修改相同的方式，对所授予的替代权益工具进行处理。</w:t>
      </w:r>
    </w:p>
    <w:p>
      <w:pPr>
        <w:pStyle w:val="Style37"/>
        <w:keepNext/>
        <w:keepLines/>
        <w:widowControl w:val="0"/>
        <w:shd w:val="clear" w:color="auto" w:fill="auto"/>
        <w:tabs>
          <w:tab w:pos="611" w:val="left"/>
        </w:tabs>
        <w:bidi w:val="0"/>
        <w:spacing w:before="0" w:after="220" w:line="326" w:lineRule="auto"/>
        <w:ind w:left="0" w:right="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623"/>
      <w:bookmarkEnd w:id="624"/>
      <w:bookmarkEnd w:id="626"/>
    </w:p>
    <w:p>
      <w:pPr>
        <w:pStyle w:val="Style37"/>
        <w:keepNext/>
        <w:keepLines/>
        <w:widowControl w:val="0"/>
        <w:shd w:val="clear" w:color="auto" w:fill="auto"/>
        <w:tabs>
          <w:tab w:pos="633" w:val="left"/>
        </w:tabs>
        <w:bidi w:val="0"/>
        <w:spacing w:before="0" w:after="280" w:line="314" w:lineRule="exact"/>
        <w:ind w:left="0" w:right="0"/>
        <w:jc w:val="left"/>
      </w:pPr>
      <w:bookmarkStart w:id="623" w:name="bookmark623"/>
      <w:bookmarkStart w:id="624" w:name="bookmark624"/>
      <w:bookmarkStart w:id="627" w:name="bookmark627"/>
      <w:bookmarkStart w:id="628" w:name="bookmark628"/>
      <w:r>
        <w:rPr>
          <w:color w:val="000000"/>
          <w:spacing w:val="0"/>
          <w:w w:val="100"/>
          <w:position w:val="0"/>
        </w:rPr>
        <w:t>（</w:t>
      </w:r>
      <w:bookmarkEnd w:id="62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623"/>
      <w:bookmarkEnd w:id="624"/>
      <w:bookmarkEnd w:id="628"/>
    </w:p>
    <w:p>
      <w:pPr>
        <w:pStyle w:val="Style42"/>
        <w:keepNext w:val="0"/>
        <w:keepLines w:val="0"/>
        <w:widowControl w:val="0"/>
        <w:shd w:val="clear" w:color="auto" w:fill="auto"/>
        <w:bidi w:val="0"/>
        <w:spacing w:before="0" w:after="280" w:line="313" w:lineRule="exact"/>
        <w:ind w:left="140" w:right="0" w:firstLine="0"/>
        <w:jc w:val="both"/>
      </w:pPr>
      <w:r>
        <w:rPr>
          <w:color w:val="000000"/>
          <w:spacing w:val="0"/>
          <w:w w:val="100"/>
          <w:position w:val="0"/>
        </w:rPr>
        <w:t>公司已将商品所有权上的主要风险和报酬转移给购买方；公司既没有保留与所有权相联系的继续管理权， 也没有对已售出的商品实施有效控制；收入的金额能够可靠地计量；相关的经济利益很可能流入企业；相 关的已发生或将发生的成本能够可靠地计量时，确认商品销售收入实现。</w:t>
      </w:r>
    </w:p>
    <w:p>
      <w:pPr>
        <w:pStyle w:val="Style37"/>
        <w:keepNext/>
        <w:keepLines/>
        <w:widowControl w:val="0"/>
        <w:shd w:val="clear" w:color="auto" w:fill="auto"/>
        <w:tabs>
          <w:tab w:pos="633" w:val="left"/>
        </w:tabs>
        <w:bidi w:val="0"/>
        <w:spacing w:before="0" w:after="280" w:line="314" w:lineRule="exact"/>
        <w:ind w:left="140" w:right="0" w:firstLine="0"/>
        <w:jc w:val="both"/>
      </w:pPr>
      <w:bookmarkStart w:id="629" w:name="bookmark629"/>
      <w:bookmarkStart w:id="630" w:name="bookmark630"/>
      <w:bookmarkStart w:id="631" w:name="bookmark631"/>
      <w:bookmarkStart w:id="632" w:name="bookmark632"/>
      <w:r>
        <w:rPr>
          <w:color w:val="000000"/>
          <w:spacing w:val="0"/>
          <w:w w:val="100"/>
          <w:position w:val="0"/>
        </w:rPr>
        <w:t>（</w:t>
      </w:r>
      <w:bookmarkEnd w:id="63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629"/>
      <w:bookmarkEnd w:id="630"/>
      <w:bookmarkEnd w:id="632"/>
    </w:p>
    <w:p>
      <w:pPr>
        <w:pStyle w:val="Style42"/>
        <w:keepNext w:val="0"/>
        <w:keepLines w:val="0"/>
        <w:widowControl w:val="0"/>
        <w:shd w:val="clear" w:color="auto" w:fill="auto"/>
        <w:bidi w:val="0"/>
        <w:spacing w:before="0" w:after="0" w:line="312" w:lineRule="exact"/>
        <w:ind w:left="140" w:right="0" w:firstLine="0"/>
        <w:jc w:val="both"/>
      </w:pPr>
      <w:r>
        <w:rPr>
          <w:color w:val="000000"/>
          <w:spacing w:val="0"/>
          <w:w w:val="100"/>
          <w:position w:val="0"/>
        </w:rPr>
        <w:t>与交易相关的经济利益很可能流入企业，收入的金额能够可靠地计量时。分别下列情况确定让渡资产使用 权收入金额：</w:t>
      </w:r>
    </w:p>
    <w:p>
      <w:pPr>
        <w:pStyle w:val="Style42"/>
        <w:keepNext w:val="0"/>
        <w:keepLines w:val="0"/>
        <w:widowControl w:val="0"/>
        <w:shd w:val="clear" w:color="auto" w:fill="auto"/>
        <w:tabs>
          <w:tab w:pos="628" w:val="left"/>
        </w:tabs>
        <w:bidi w:val="0"/>
        <w:spacing w:before="0" w:after="0" w:line="312" w:lineRule="exact"/>
        <w:ind w:left="0" w:right="0" w:firstLine="140"/>
        <w:jc w:val="left"/>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42"/>
        <w:keepNext w:val="0"/>
        <w:keepLines w:val="0"/>
        <w:widowControl w:val="0"/>
        <w:shd w:val="clear" w:color="auto" w:fill="auto"/>
        <w:tabs>
          <w:tab w:pos="628" w:val="left"/>
        </w:tabs>
        <w:bidi w:val="0"/>
        <w:spacing w:before="0" w:after="280" w:line="312" w:lineRule="exact"/>
        <w:ind w:left="0" w:right="0" w:firstLine="140"/>
        <w:jc w:val="left"/>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37"/>
        <w:keepNext/>
        <w:keepLines/>
        <w:widowControl w:val="0"/>
        <w:shd w:val="clear" w:color="auto" w:fill="auto"/>
        <w:tabs>
          <w:tab w:pos="633" w:val="left"/>
        </w:tabs>
        <w:bidi w:val="0"/>
        <w:spacing w:before="0" w:after="280" w:line="314" w:lineRule="exact"/>
        <w:ind w:left="140" w:right="0" w:firstLine="0"/>
        <w:jc w:val="both"/>
      </w:pPr>
      <w:bookmarkStart w:id="635" w:name="bookmark635"/>
      <w:bookmarkStart w:id="636" w:name="bookmark636"/>
      <w:bookmarkStart w:id="637" w:name="bookmark637"/>
      <w:bookmarkStart w:id="638" w:name="bookmark638"/>
      <w:r>
        <w:rPr>
          <w:color w:val="000000"/>
          <w:spacing w:val="0"/>
          <w:w w:val="100"/>
          <w:position w:val="0"/>
        </w:rPr>
        <w:t>（</w:t>
      </w:r>
      <w:bookmarkEnd w:id="637"/>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635"/>
      <w:bookmarkEnd w:id="636"/>
      <w:bookmarkEnd w:id="638"/>
    </w:p>
    <w:p>
      <w:pPr>
        <w:pStyle w:val="Style42"/>
        <w:keepNext w:val="0"/>
        <w:keepLines w:val="0"/>
        <w:widowControl w:val="0"/>
        <w:shd w:val="clear" w:color="auto" w:fill="auto"/>
        <w:bidi w:val="0"/>
        <w:spacing w:before="0" w:after="280" w:line="314" w:lineRule="exact"/>
        <w:ind w:left="140" w:right="0" w:firstLine="0"/>
        <w:jc w:val="both"/>
      </w:pPr>
      <w:r>
        <w:rPr>
          <w:color w:val="000000"/>
          <w:spacing w:val="0"/>
          <w:w w:val="100"/>
          <w:position w:val="0"/>
        </w:rPr>
        <w:t>在资产负债表日提供劳务交易的结果能够可靠估计的，采用完工百分比法确认提供劳务收入。</w:t>
      </w:r>
    </w:p>
    <w:p>
      <w:pPr>
        <w:pStyle w:val="Style37"/>
        <w:keepNext/>
        <w:keepLines/>
        <w:widowControl w:val="0"/>
        <w:shd w:val="clear" w:color="auto" w:fill="auto"/>
        <w:tabs>
          <w:tab w:pos="633" w:val="left"/>
        </w:tabs>
        <w:bidi w:val="0"/>
        <w:spacing w:before="0" w:after="280" w:line="314" w:lineRule="exact"/>
        <w:ind w:left="140" w:right="0" w:firstLine="0"/>
        <w:jc w:val="both"/>
      </w:pPr>
      <w:bookmarkStart w:id="639" w:name="bookmark639"/>
      <w:bookmarkStart w:id="640" w:name="bookmark640"/>
      <w:bookmarkStart w:id="641" w:name="bookmark641"/>
      <w:bookmarkStart w:id="642" w:name="bookmark642"/>
      <w:r>
        <w:rPr>
          <w:color w:val="000000"/>
          <w:spacing w:val="0"/>
          <w:w w:val="100"/>
          <w:position w:val="0"/>
        </w:rPr>
        <w:t>（</w:t>
      </w:r>
      <w:bookmarkEnd w:id="641"/>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639"/>
      <w:bookmarkEnd w:id="640"/>
      <w:bookmarkEnd w:id="642"/>
    </w:p>
    <w:p>
      <w:pPr>
        <w:pStyle w:val="Style42"/>
        <w:keepNext w:val="0"/>
        <w:keepLines w:val="0"/>
        <w:widowControl w:val="0"/>
        <w:shd w:val="clear" w:color="auto" w:fill="auto"/>
        <w:bidi w:val="0"/>
        <w:spacing w:before="0" w:after="0" w:line="314" w:lineRule="exact"/>
        <w:ind w:left="140" w:right="0" w:firstLine="0"/>
        <w:jc w:val="both"/>
      </w:pPr>
      <w:r>
        <w:rPr>
          <w:color w:val="000000"/>
          <w:spacing w:val="0"/>
          <w:w w:val="100"/>
          <w:position w:val="0"/>
        </w:rPr>
        <w:t>在资产负债表日提供劳务交易结果不能够可靠估计的，分别下列情况处理：</w:t>
      </w:r>
    </w:p>
    <w:p>
      <w:pPr>
        <w:pStyle w:val="Style42"/>
        <w:keepNext w:val="0"/>
        <w:keepLines w:val="0"/>
        <w:widowControl w:val="0"/>
        <w:shd w:val="clear" w:color="auto" w:fill="auto"/>
        <w:tabs>
          <w:tab w:pos="741" w:val="left"/>
        </w:tabs>
        <w:bidi w:val="0"/>
        <w:spacing w:before="0" w:after="0" w:line="314" w:lineRule="exact"/>
        <w:ind w:left="140" w:right="0" w:firstLine="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rPr>
        <w:t>1</w:t>
      </w:r>
      <w:r>
        <w:rPr>
          <w:color w:val="000000"/>
          <w:spacing w:val="0"/>
          <w:w w:val="100"/>
          <w:position w:val="0"/>
        </w:rPr>
        <w:t>）</w:t>
        <w:tab/>
        <w:t>已经发生的劳务成本预计能够得到补偿的，按照已经发生的劳务成本金额确认提供劳务收入，并按 相同金额结转劳务成本。</w:t>
      </w:r>
    </w:p>
    <w:p>
      <w:pPr>
        <w:pStyle w:val="Style42"/>
        <w:keepNext w:val="0"/>
        <w:keepLines w:val="0"/>
        <w:widowControl w:val="0"/>
        <w:shd w:val="clear" w:color="auto" w:fill="auto"/>
        <w:tabs>
          <w:tab w:pos="738" w:val="left"/>
        </w:tabs>
        <w:bidi w:val="0"/>
        <w:spacing w:before="0" w:after="0" w:line="314" w:lineRule="exact"/>
        <w:ind w:left="140" w:right="0" w:firstLine="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rPr>
        <w:t>2</w:t>
      </w:r>
      <w:r>
        <w:rPr>
          <w:color w:val="000000"/>
          <w:spacing w:val="0"/>
          <w:w w:val="100"/>
          <w:position w:val="0"/>
        </w:rPr>
        <w:t>）</w:t>
        <w:tab/>
        <w:t>已经发生的劳务成本预计不能够得到补偿的，将已经发生的劳务成本计入当期损益，不确认提供劳 务收入。</w:t>
      </w:r>
    </w:p>
    <w:p>
      <w:pPr>
        <w:pStyle w:val="Style42"/>
        <w:keepNext w:val="0"/>
        <w:keepLines w:val="0"/>
        <w:widowControl w:val="0"/>
        <w:shd w:val="clear" w:color="auto" w:fill="auto"/>
        <w:bidi w:val="0"/>
        <w:spacing w:before="0" w:after="0" w:line="314" w:lineRule="exact"/>
        <w:ind w:left="140" w:right="0" w:firstLine="0"/>
        <w:jc w:val="both"/>
      </w:pPr>
      <w:r>
        <w:rPr>
          <w:color w:val="000000"/>
          <w:spacing w:val="0"/>
          <w:w w:val="100"/>
          <w:position w:val="0"/>
        </w:rPr>
        <w:t>其中：</w:t>
      </w:r>
    </w:p>
    <w:p>
      <w:pPr>
        <w:pStyle w:val="Style42"/>
        <w:keepNext w:val="0"/>
        <w:keepLines w:val="0"/>
        <w:widowControl w:val="0"/>
        <w:numPr>
          <w:ilvl w:val="0"/>
          <w:numId w:val="13"/>
        </w:numPr>
        <w:shd w:val="clear" w:color="auto" w:fill="auto"/>
        <w:tabs>
          <w:tab w:pos="534" w:val="left"/>
        </w:tabs>
        <w:bidi w:val="0"/>
        <w:spacing w:before="0" w:after="0" w:line="314" w:lineRule="exact"/>
        <w:ind w:left="0" w:right="0" w:firstLine="140"/>
        <w:jc w:val="both"/>
      </w:pPr>
      <w:bookmarkStart w:id="645" w:name="bookmark645"/>
      <w:bookmarkEnd w:id="645"/>
      <w:r>
        <w:rPr>
          <w:color w:val="000000"/>
          <w:spacing w:val="0"/>
          <w:w w:val="100"/>
          <w:position w:val="0"/>
        </w:rPr>
        <w:t>广告收入：</w:t>
      </w:r>
    </w:p>
    <w:p>
      <w:pPr>
        <w:pStyle w:val="Style42"/>
        <w:keepNext w:val="0"/>
        <w:keepLines w:val="0"/>
        <w:widowControl w:val="0"/>
        <w:shd w:val="clear" w:color="auto" w:fill="auto"/>
        <w:bidi w:val="0"/>
        <w:spacing w:before="0" w:after="0" w:line="314" w:lineRule="exact"/>
        <w:ind w:left="140" w:right="0" w:firstLine="0"/>
        <w:jc w:val="both"/>
      </w:pPr>
      <w:r>
        <w:rPr>
          <w:color w:val="000000"/>
          <w:spacing w:val="0"/>
          <w:w w:val="100"/>
          <w:position w:val="0"/>
        </w:rPr>
        <w:t>在资产负债表日广告已经发布，与交易相关的经济利益很可能流入企业，收入的金额能够可靠地计量时， 予以确认收入。</w:t>
      </w:r>
    </w:p>
    <w:p>
      <w:pPr>
        <w:pStyle w:val="Style42"/>
        <w:keepNext w:val="0"/>
        <w:keepLines w:val="0"/>
        <w:widowControl w:val="0"/>
        <w:numPr>
          <w:ilvl w:val="0"/>
          <w:numId w:val="13"/>
        </w:numPr>
        <w:shd w:val="clear" w:color="auto" w:fill="auto"/>
        <w:tabs>
          <w:tab w:pos="534" w:val="left"/>
        </w:tabs>
        <w:bidi w:val="0"/>
        <w:spacing w:before="0" w:after="0" w:line="314" w:lineRule="exact"/>
        <w:ind w:left="140" w:right="0" w:firstLine="0"/>
        <w:jc w:val="left"/>
      </w:pPr>
      <w:bookmarkStart w:id="646" w:name="bookmark646"/>
      <w:bookmarkEnd w:id="646"/>
      <w:r>
        <w:rPr>
          <w:color w:val="000000"/>
          <w:spacing w:val="0"/>
          <w:w w:val="100"/>
          <w:position w:val="0"/>
        </w:rPr>
        <w:t>金融数据服务收入： 在资产负债表日提供劳务交易的结果能够可靠估计的，与交易相关的经济利益很可能流入企业，收入的金 额能够可靠地计量时，在约定的使用期间按直线法确认收入。</w:t>
      </w:r>
    </w:p>
    <w:p>
      <w:pPr>
        <w:pStyle w:val="Style42"/>
        <w:keepNext w:val="0"/>
        <w:keepLines w:val="0"/>
        <w:widowControl w:val="0"/>
        <w:numPr>
          <w:ilvl w:val="0"/>
          <w:numId w:val="13"/>
        </w:numPr>
        <w:shd w:val="clear" w:color="auto" w:fill="auto"/>
        <w:tabs>
          <w:tab w:pos="534" w:val="left"/>
        </w:tabs>
        <w:bidi w:val="0"/>
        <w:spacing w:before="0" w:after="280" w:line="314" w:lineRule="exact"/>
        <w:ind w:left="140" w:right="0" w:firstLine="0"/>
        <w:jc w:val="both"/>
      </w:pPr>
      <w:bookmarkStart w:id="647" w:name="bookmark647"/>
      <w:bookmarkEnd w:id="647"/>
      <w:r>
        <w:rPr>
          <w:color w:val="000000"/>
          <w:spacing w:val="0"/>
          <w:w w:val="100"/>
          <w:position w:val="0"/>
        </w:rPr>
        <w:t>金融电子商务服务业务收入：在资产负债表日提供劳务交易的结果能够可靠估计的，与交易相关的经济 利益很可能流入企业，收入的金额能够可靠地计量时，予以确认收入。</w:t>
      </w:r>
    </w:p>
    <w:p>
      <w:pPr>
        <w:pStyle w:val="Style37"/>
        <w:keepNext/>
        <w:keepLines/>
        <w:widowControl w:val="0"/>
        <w:shd w:val="clear" w:color="auto" w:fill="auto"/>
        <w:tabs>
          <w:tab w:pos="626" w:val="left"/>
        </w:tabs>
        <w:bidi w:val="0"/>
        <w:spacing w:before="0" w:after="280" w:line="314" w:lineRule="exact"/>
        <w:ind w:left="0" w:right="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648"/>
      <w:bookmarkEnd w:id="649"/>
      <w:bookmarkEnd w:id="651"/>
    </w:p>
    <w:p>
      <w:pPr>
        <w:pStyle w:val="Style37"/>
        <w:keepNext/>
        <w:keepLines/>
        <w:widowControl w:val="0"/>
        <w:shd w:val="clear" w:color="auto" w:fill="auto"/>
        <w:bidi w:val="0"/>
        <w:spacing w:before="0" w:after="280" w:line="314" w:lineRule="exact"/>
        <w:ind w:left="0" w:right="0"/>
        <w:jc w:val="both"/>
      </w:pPr>
      <w:bookmarkStart w:id="648" w:name="bookmark648"/>
      <w:bookmarkStart w:id="649" w:name="bookmark649"/>
      <w:bookmarkStart w:id="652" w:name="bookmark652"/>
      <w:bookmarkStart w:id="653" w:name="bookmark653"/>
      <w:r>
        <w:rPr>
          <w:color w:val="000000"/>
          <w:spacing w:val="0"/>
          <w:w w:val="100"/>
          <w:position w:val="0"/>
        </w:rPr>
        <w:t>（</w:t>
      </w:r>
      <w:bookmarkEnd w:id="652"/>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648"/>
      <w:bookmarkEnd w:id="649"/>
      <w:bookmarkEnd w:id="653"/>
    </w:p>
    <w:p>
      <w:pPr>
        <w:pStyle w:val="Style42"/>
        <w:keepNext w:val="0"/>
        <w:keepLines w:val="0"/>
        <w:widowControl w:val="0"/>
        <w:shd w:val="clear" w:color="auto" w:fill="auto"/>
        <w:bidi w:val="0"/>
        <w:spacing w:before="0" w:after="280" w:line="311" w:lineRule="exact"/>
        <w:ind w:left="140" w:right="0" w:firstLine="0"/>
        <w:jc w:val="both"/>
      </w:pPr>
      <w:r>
        <w:rPr>
          <w:color w:val="000000"/>
          <w:spacing w:val="0"/>
          <w:w w:val="100"/>
          <w:position w:val="0"/>
        </w:rPr>
        <w:t xml:space="preserve">政府补助，是本公司从政府无偿取得的货币性资产与非货币性资产。分为与资产相关的政府补助和与收益 相关的政府补助。与资产相关的政府补助，是指企业取得的、用于购建或以其他方式形成长期资产的政府 补助，包括购买固定资产或无形资产的财政拨款、固定资产专门借款的财政贴息等。与收益相关的政府补 助，是指除与资产相关的政府补助之外的政府补助。本公司将政府补助划分为与资产相关的具体标准为： 本公司取得的、用于购建或以其他方式形成长期资产的政府补助；与收益相关的具体标准为：本公司取得 </w:t>
      </w:r>
      <w:r>
        <w:rPr>
          <w:color w:val="000000"/>
          <w:spacing w:val="0"/>
          <w:w w:val="100"/>
          <w:position w:val="0"/>
        </w:rPr>
        <w:t>的除与资产相关的政府补助之外的政府补助；对于政府文件未明确规定补助对象的，本公司将该政府补助 划分为与资产相关或与收益相关的判断依据为：将政府补助整体归类为与收益相关的政府补助。</w:t>
      </w:r>
    </w:p>
    <w:p>
      <w:pPr>
        <w:pStyle w:val="Style37"/>
        <w:keepNext/>
        <w:keepLines/>
        <w:widowControl w:val="0"/>
        <w:shd w:val="clear" w:color="auto" w:fill="auto"/>
        <w:bidi w:val="0"/>
        <w:spacing w:before="0" w:after="280" w:line="314" w:lineRule="exact"/>
        <w:ind w:left="0" w:right="0"/>
        <w:jc w:val="both"/>
      </w:pPr>
      <w:bookmarkStart w:id="654" w:name="bookmark654"/>
      <w:bookmarkStart w:id="655" w:name="bookmark655"/>
      <w:bookmarkStart w:id="656" w:name="bookmark656"/>
      <w:bookmarkStart w:id="657" w:name="bookmark657"/>
      <w:r>
        <w:rPr>
          <w:color w:val="000000"/>
          <w:spacing w:val="0"/>
          <w:w w:val="100"/>
          <w:position w:val="0"/>
        </w:rPr>
        <w:t>（</w:t>
      </w:r>
      <w:bookmarkEnd w:id="656"/>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654"/>
      <w:bookmarkEnd w:id="655"/>
      <w:bookmarkEnd w:id="657"/>
    </w:p>
    <w:p>
      <w:pPr>
        <w:pStyle w:val="Style42"/>
        <w:keepNext w:val="0"/>
        <w:keepLines w:val="0"/>
        <w:widowControl w:val="0"/>
        <w:shd w:val="clear" w:color="auto" w:fill="auto"/>
        <w:bidi w:val="0"/>
        <w:spacing w:before="0" w:after="0" w:line="316" w:lineRule="exact"/>
        <w:ind w:left="0" w:right="0" w:firstLine="140"/>
        <w:jc w:val="left"/>
      </w:pPr>
      <w:r>
        <w:rPr>
          <w:color w:val="000000"/>
          <w:spacing w:val="0"/>
          <w:w w:val="100"/>
          <w:position w:val="0"/>
        </w:rPr>
        <w:t>与资产相关的政府补助，确认为递延收益，按照所建造或购买的资产使用年限分期计入营业外收入；</w:t>
      </w:r>
    </w:p>
    <w:p>
      <w:pPr>
        <w:pStyle w:val="Style42"/>
        <w:keepNext w:val="0"/>
        <w:keepLines w:val="0"/>
        <w:widowControl w:val="0"/>
        <w:shd w:val="clear" w:color="auto" w:fill="auto"/>
        <w:bidi w:val="0"/>
        <w:spacing w:before="0" w:after="0" w:line="316" w:lineRule="exact"/>
        <w:ind w:left="140" w:right="0" w:firstLine="0"/>
        <w:jc w:val="both"/>
      </w:pPr>
      <w:r>
        <w:rPr>
          <w:color w:val="000000"/>
          <w:spacing w:val="0"/>
          <w:w w:val="100"/>
          <w:position w:val="0"/>
        </w:rPr>
        <w:t>与收益相关的政府补助，用于补偿企业以后期间的相关费用或损失的，取得时确认为递延收益，在确认相 关费用的期间计入当期营业外收入；用于补偿企业已发生的相关费用或损失的，取得时直接计入当期营业 外收入。</w:t>
      </w:r>
    </w:p>
    <w:p>
      <w:pPr>
        <w:pStyle w:val="Style42"/>
        <w:keepNext w:val="0"/>
        <w:keepLines w:val="0"/>
        <w:widowControl w:val="0"/>
        <w:shd w:val="clear" w:color="auto" w:fill="auto"/>
        <w:bidi w:val="0"/>
        <w:spacing w:before="0" w:after="280" w:line="316" w:lineRule="exact"/>
        <w:ind w:left="0" w:right="0" w:firstLine="140"/>
        <w:jc w:val="left"/>
      </w:pPr>
      <w:r>
        <w:rPr>
          <w:color w:val="000000"/>
          <w:spacing w:val="0"/>
          <w:w w:val="100"/>
          <w:position w:val="0"/>
        </w:rPr>
        <w:t>本公司政府补助于实际收到时确认。</w:t>
      </w:r>
    </w:p>
    <w:p>
      <w:pPr>
        <w:pStyle w:val="Style37"/>
        <w:keepNext/>
        <w:keepLines/>
        <w:widowControl w:val="0"/>
        <w:shd w:val="clear" w:color="auto" w:fill="auto"/>
        <w:tabs>
          <w:tab w:pos="626" w:val="left"/>
        </w:tabs>
        <w:bidi w:val="0"/>
        <w:spacing w:before="0" w:after="280" w:line="314" w:lineRule="exact"/>
        <w:ind w:left="0" w:right="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2</w:t>
      </w:r>
      <w:bookmarkEnd w:id="66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递延所得税资产和递延所得税负债</w:t>
      </w:r>
      <w:bookmarkEnd w:id="658"/>
      <w:bookmarkEnd w:id="659"/>
      <w:bookmarkEnd w:id="661"/>
    </w:p>
    <w:p>
      <w:pPr>
        <w:pStyle w:val="Style37"/>
        <w:keepNext/>
        <w:keepLines/>
        <w:widowControl w:val="0"/>
        <w:shd w:val="clear" w:color="auto" w:fill="auto"/>
        <w:tabs>
          <w:tab w:pos="633" w:val="left"/>
        </w:tabs>
        <w:bidi w:val="0"/>
        <w:spacing w:before="0" w:after="280" w:line="314" w:lineRule="exact"/>
        <w:ind w:left="0" w:right="0"/>
        <w:jc w:val="left"/>
      </w:pPr>
      <w:bookmarkStart w:id="658" w:name="bookmark658"/>
      <w:bookmarkStart w:id="659" w:name="bookmark659"/>
      <w:bookmarkStart w:id="662" w:name="bookmark662"/>
      <w:bookmarkStart w:id="663" w:name="bookmark663"/>
      <w:r>
        <w:rPr>
          <w:color w:val="000000"/>
          <w:spacing w:val="0"/>
          <w:w w:val="100"/>
          <w:position w:val="0"/>
        </w:rPr>
        <w:t>（</w:t>
      </w:r>
      <w:bookmarkEnd w:id="662"/>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658"/>
      <w:bookmarkEnd w:id="659"/>
      <w:bookmarkEnd w:id="663"/>
    </w:p>
    <w:p>
      <w:pPr>
        <w:pStyle w:val="Style42"/>
        <w:keepNext w:val="0"/>
        <w:keepLines w:val="0"/>
        <w:widowControl w:val="0"/>
        <w:shd w:val="clear" w:color="auto" w:fill="auto"/>
        <w:bidi w:val="0"/>
        <w:spacing w:before="0" w:after="280" w:line="319" w:lineRule="exact"/>
        <w:ind w:left="140" w:right="0" w:firstLine="0"/>
        <w:jc w:val="both"/>
      </w:pPr>
      <w:r>
        <w:rPr>
          <w:color w:val="000000"/>
          <w:spacing w:val="0"/>
          <w:w w:val="100"/>
          <w:position w:val="0"/>
        </w:rPr>
        <w:t>对于可抵扣暂时性差异确认递延所得税资产，以未来期间很可能取得的用来抵扣可抵扣暂时性差异的应纳 税所得额为限。</w:t>
      </w:r>
    </w:p>
    <w:p>
      <w:pPr>
        <w:pStyle w:val="Style37"/>
        <w:keepNext/>
        <w:keepLines/>
        <w:widowControl w:val="0"/>
        <w:shd w:val="clear" w:color="auto" w:fill="auto"/>
        <w:tabs>
          <w:tab w:pos="633" w:val="left"/>
        </w:tabs>
        <w:bidi w:val="0"/>
        <w:spacing w:before="0" w:after="280" w:line="314" w:lineRule="exact"/>
        <w:ind w:left="0" w:right="0"/>
        <w:jc w:val="left"/>
      </w:pPr>
      <w:bookmarkStart w:id="664" w:name="bookmark664"/>
      <w:bookmarkStart w:id="665" w:name="bookmark665"/>
      <w:bookmarkStart w:id="666" w:name="bookmark666"/>
      <w:bookmarkStart w:id="667" w:name="bookmark667"/>
      <w:r>
        <w:rPr>
          <w:color w:val="000000"/>
          <w:spacing w:val="0"/>
          <w:w w:val="100"/>
          <w:position w:val="0"/>
        </w:rPr>
        <w:t>（</w:t>
      </w:r>
      <w:bookmarkEnd w:id="666"/>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664"/>
      <w:bookmarkEnd w:id="665"/>
      <w:bookmarkEnd w:id="667"/>
    </w:p>
    <w:p>
      <w:pPr>
        <w:pStyle w:val="Style42"/>
        <w:keepNext w:val="0"/>
        <w:keepLines w:val="0"/>
        <w:widowControl w:val="0"/>
        <w:shd w:val="clear" w:color="auto" w:fill="auto"/>
        <w:bidi w:val="0"/>
        <w:spacing w:before="0" w:after="280" w:line="314" w:lineRule="exact"/>
        <w:ind w:left="0" w:right="0" w:firstLine="140"/>
        <w:jc w:val="left"/>
      </w:pPr>
      <w:r>
        <w:rPr>
          <w:color w:val="000000"/>
          <w:spacing w:val="0"/>
          <w:w w:val="100"/>
          <w:position w:val="0"/>
        </w:rPr>
        <w:t>对于应纳税暂时性差异，除特殊情况外，确认递延所得税负债。</w:t>
      </w:r>
    </w:p>
    <w:p>
      <w:pPr>
        <w:pStyle w:val="Style37"/>
        <w:keepNext/>
        <w:keepLines/>
        <w:widowControl w:val="0"/>
        <w:shd w:val="clear" w:color="auto" w:fill="auto"/>
        <w:tabs>
          <w:tab w:pos="626" w:val="left"/>
        </w:tabs>
        <w:bidi w:val="0"/>
        <w:spacing w:before="0" w:after="280" w:line="314" w:lineRule="exact"/>
        <w:ind w:left="0" w:right="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rFonts w:ascii="Times New Roman" w:eastAsia="Times New Roman" w:hAnsi="Times New Roman" w:cs="Times New Roman"/>
          <w:color w:val="000000"/>
          <w:spacing w:val="0"/>
          <w:w w:val="100"/>
          <w:position w:val="0"/>
        </w:rPr>
        <w:t>2</w:t>
      </w:r>
      <w:r>
        <w:rPr>
          <w:color w:val="000000"/>
          <w:spacing w:val="0"/>
          <w:w w:val="100"/>
          <w:position w:val="0"/>
        </w:rPr>
        <w:t>、</w:t>
        <w:tab/>
        <w:t>经营租赁、融资租赁</w:t>
      </w:r>
      <w:bookmarkEnd w:id="668"/>
      <w:bookmarkEnd w:id="669"/>
      <w:bookmarkEnd w:id="671"/>
    </w:p>
    <w:p>
      <w:pPr>
        <w:pStyle w:val="Style37"/>
        <w:keepNext/>
        <w:keepLines/>
        <w:widowControl w:val="0"/>
        <w:shd w:val="clear" w:color="auto" w:fill="auto"/>
        <w:bidi w:val="0"/>
        <w:spacing w:before="0" w:after="280" w:line="314" w:lineRule="exact"/>
        <w:ind w:left="0" w:right="0"/>
        <w:jc w:val="left"/>
      </w:pPr>
      <w:bookmarkStart w:id="668" w:name="bookmark668"/>
      <w:bookmarkStart w:id="669" w:name="bookmark669"/>
      <w:bookmarkStart w:id="672" w:name="bookmark6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668"/>
      <w:bookmarkEnd w:id="669"/>
      <w:bookmarkEnd w:id="672"/>
    </w:p>
    <w:p>
      <w:pPr>
        <w:pStyle w:val="Style42"/>
        <w:keepNext w:val="0"/>
        <w:keepLines w:val="0"/>
        <w:widowControl w:val="0"/>
        <w:shd w:val="clear" w:color="auto" w:fill="auto"/>
        <w:tabs>
          <w:tab w:pos="741" w:val="left"/>
        </w:tabs>
        <w:bidi w:val="0"/>
        <w:spacing w:before="0" w:after="0" w:line="314" w:lineRule="exact"/>
        <w:ind w:left="140" w:right="0" w:firstLine="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 用。公司支付的与租赁交易相关的初始直接费用，计入当期费用。</w:t>
      </w:r>
    </w:p>
    <w:p>
      <w:pPr>
        <w:pStyle w:val="Style42"/>
        <w:keepNext w:val="0"/>
        <w:keepLines w:val="0"/>
        <w:widowControl w:val="0"/>
        <w:shd w:val="clear" w:color="auto" w:fill="auto"/>
        <w:bidi w:val="0"/>
        <w:spacing w:before="0" w:after="0" w:line="314" w:lineRule="exact"/>
        <w:ind w:left="140" w:right="0" w:firstLine="0"/>
        <w:jc w:val="both"/>
      </w:pPr>
      <w:r>
        <w:rPr>
          <w:color w:val="000000"/>
          <w:spacing w:val="0"/>
          <w:w w:val="100"/>
          <w:position w:val="0"/>
        </w:rPr>
        <w:t>资产出租方承担了应由公司承担的与租赁相关的费用时，公司将该部分费用从租金总额中扣除，按扣除后 的租金费用在租赁期内分摊，计入当期费用。</w:t>
      </w:r>
    </w:p>
    <w:p>
      <w:pPr>
        <w:pStyle w:val="Style42"/>
        <w:keepNext w:val="0"/>
        <w:keepLines w:val="0"/>
        <w:widowControl w:val="0"/>
        <w:shd w:val="clear" w:color="auto" w:fill="auto"/>
        <w:tabs>
          <w:tab w:pos="741" w:val="left"/>
        </w:tabs>
        <w:bidi w:val="0"/>
        <w:spacing w:before="0" w:after="0" w:line="314" w:lineRule="exact"/>
        <w:ind w:left="140" w:right="0" w:firstLine="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 收入。公司支付的与租赁交易相关的初始直接费用，计入当期费用；如金额较大的，则予以资本化，在整 个租赁期间内按照与租赁收入确认相同的基础分期计入当期收益。</w:t>
      </w:r>
    </w:p>
    <w:p>
      <w:pPr>
        <w:pStyle w:val="Style42"/>
        <w:keepNext w:val="0"/>
        <w:keepLines w:val="0"/>
        <w:widowControl w:val="0"/>
        <w:shd w:val="clear" w:color="auto" w:fill="auto"/>
        <w:bidi w:val="0"/>
        <w:spacing w:before="0" w:after="280" w:line="326" w:lineRule="exact"/>
        <w:ind w:left="140" w:right="0" w:firstLine="0"/>
        <w:jc w:val="both"/>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37"/>
        <w:keepNext/>
        <w:keepLines/>
        <w:widowControl w:val="0"/>
        <w:shd w:val="clear" w:color="auto" w:fill="auto"/>
        <w:bidi w:val="0"/>
        <w:spacing w:before="0" w:after="280" w:line="314" w:lineRule="exact"/>
        <w:ind w:left="0" w:right="0"/>
        <w:jc w:val="left"/>
      </w:pPr>
      <w:bookmarkStart w:id="675" w:name="bookmark675"/>
      <w:bookmarkStart w:id="676" w:name="bookmark676"/>
      <w:bookmarkStart w:id="677" w:name="bookmark677"/>
      <w:bookmarkStart w:id="678" w:name="bookmark678"/>
      <w:r>
        <w:rPr>
          <w:color w:val="000000"/>
          <w:spacing w:val="0"/>
          <w:w w:val="100"/>
          <w:position w:val="0"/>
        </w:rPr>
        <w:t>（</w:t>
      </w:r>
      <w:bookmarkEnd w:id="677"/>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675"/>
      <w:bookmarkEnd w:id="676"/>
      <w:bookmarkEnd w:id="678"/>
    </w:p>
    <w:p>
      <w:pPr>
        <w:pStyle w:val="Style42"/>
        <w:keepNext w:val="0"/>
        <w:keepLines w:val="0"/>
        <w:widowControl w:val="0"/>
        <w:shd w:val="clear" w:color="auto" w:fill="auto"/>
        <w:tabs>
          <w:tab w:pos="741" w:val="left"/>
        </w:tabs>
        <w:bidi w:val="0"/>
        <w:spacing w:before="0" w:after="0" w:line="311" w:lineRule="exact"/>
        <w:ind w:left="140" w:right="0" w:firstLine="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42"/>
        <w:keepNext w:val="0"/>
        <w:keepLines w:val="0"/>
        <w:widowControl w:val="0"/>
        <w:shd w:val="clear" w:color="auto" w:fill="auto"/>
        <w:tabs>
          <w:tab w:pos="741" w:val="left"/>
        </w:tabs>
        <w:bidi w:val="0"/>
        <w:spacing w:before="0" w:after="280" w:line="311" w:lineRule="exact"/>
        <w:ind w:left="140" w:right="0" w:firstLine="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37"/>
        <w:keepNext/>
        <w:keepLines/>
        <w:widowControl w:val="0"/>
        <w:shd w:val="clear" w:color="auto" w:fill="auto"/>
        <w:tabs>
          <w:tab w:pos="1026" w:val="left"/>
        </w:tabs>
        <w:bidi w:val="0"/>
        <w:spacing w:before="0" w:after="300" w:line="313" w:lineRule="exact"/>
        <w:ind w:left="0" w:right="0" w:firstLine="540"/>
        <w:jc w:val="both"/>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2</w:t>
      </w:r>
      <w:bookmarkEnd w:id="683"/>
      <w:r>
        <w:rPr>
          <w:rFonts w:ascii="Times New Roman" w:eastAsia="Times New Roman" w:hAnsi="Times New Roman" w:cs="Times New Roman"/>
          <w:color w:val="000000"/>
          <w:spacing w:val="0"/>
          <w:w w:val="100"/>
          <w:position w:val="0"/>
        </w:rPr>
        <w:t>3</w:t>
      </w:r>
      <w:r>
        <w:rPr>
          <w:color w:val="000000"/>
          <w:spacing w:val="0"/>
          <w:w w:val="100"/>
          <w:position w:val="0"/>
        </w:rPr>
        <w:t>、</w:t>
        <w:tab/>
        <w:t>关联方</w:t>
      </w:r>
      <w:bookmarkEnd w:id="681"/>
      <w:bookmarkEnd w:id="682"/>
      <w:bookmarkEnd w:id="684"/>
    </w:p>
    <w:p>
      <w:pPr>
        <w:pStyle w:val="Style42"/>
        <w:keepNext w:val="0"/>
        <w:keepLines w:val="0"/>
        <w:widowControl w:val="0"/>
        <w:shd w:val="clear" w:color="auto" w:fill="auto"/>
        <w:bidi w:val="0"/>
        <w:spacing w:before="0" w:after="0" w:line="313" w:lineRule="exact"/>
        <w:ind w:left="540" w:right="0" w:firstLine="0"/>
        <w:jc w:val="both"/>
      </w:pPr>
      <w:r>
        <w:rPr>
          <w:color w:val="000000"/>
          <w:spacing w:val="0"/>
          <w:w w:val="100"/>
          <w:position w:val="0"/>
        </w:rPr>
        <w:t>一方控制、共同控制另一方或对另一方施加重大影响，以及两方或两方以上同受一方控制、共同控制的， 构成关联方。关联方可为个人或企业。仅仅同受国家控制而不存在其他关联方关系的企业，不构成本公司 的关联方。</w:t>
      </w:r>
    </w:p>
    <w:p>
      <w:pPr>
        <w:pStyle w:val="Style42"/>
        <w:keepNext w:val="0"/>
        <w:keepLines w:val="0"/>
        <w:widowControl w:val="0"/>
        <w:shd w:val="clear" w:color="auto" w:fill="auto"/>
        <w:bidi w:val="0"/>
        <w:spacing w:before="0" w:after="0" w:line="313" w:lineRule="exact"/>
        <w:ind w:left="540" w:right="0" w:firstLine="0"/>
        <w:jc w:val="both"/>
      </w:pPr>
      <w:r>
        <w:rPr>
          <w:color w:val="000000"/>
          <w:spacing w:val="0"/>
          <w:w w:val="100"/>
          <w:position w:val="0"/>
        </w:rPr>
        <w:t>本公司的关联方包括但不限于：</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1</w:t>
      </w:r>
      <w:r>
        <w:rPr>
          <w:color w:val="000000"/>
          <w:spacing w:val="0"/>
          <w:w w:val="100"/>
          <w:position w:val="0"/>
        </w:rPr>
        <w:t>）</w:t>
        <w:tab/>
        <w:t>本公司的母公司；</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w:t>
        <w:tab/>
        <w:t>本公司的子公司；</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与本公司受同一母公司控制的其他企业；</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4</w:t>
      </w:r>
      <w:r>
        <w:rPr>
          <w:color w:val="000000"/>
          <w:spacing w:val="0"/>
          <w:w w:val="100"/>
          <w:position w:val="0"/>
        </w:rPr>
        <w:t>）</w:t>
        <w:tab/>
        <w:t>对本公司实施共同控制的投资方；</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5</w:t>
      </w:r>
      <w:r>
        <w:rPr>
          <w:color w:val="000000"/>
          <w:spacing w:val="0"/>
          <w:w w:val="100"/>
          <w:position w:val="0"/>
        </w:rPr>
        <w:t>）</w:t>
        <w:tab/>
        <w:t>对本公司施加重大影响的投资方；</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6</w:t>
      </w:r>
      <w:r>
        <w:rPr>
          <w:color w:val="000000"/>
          <w:spacing w:val="0"/>
          <w:w w:val="100"/>
          <w:position w:val="0"/>
        </w:rPr>
        <w:t>）</w:t>
        <w:tab/>
        <w:t>本公司的合营企业，包括合营企业的子公司；</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7</w:t>
      </w:r>
      <w:r>
        <w:rPr>
          <w:color w:val="000000"/>
          <w:spacing w:val="0"/>
          <w:w w:val="100"/>
          <w:position w:val="0"/>
        </w:rPr>
        <w:t>）</w:t>
        <w:tab/>
        <w:t>本公司的联营企业，包括联营企业的子公司；</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8</w:t>
      </w:r>
      <w:r>
        <w:rPr>
          <w:color w:val="000000"/>
          <w:spacing w:val="0"/>
          <w:w w:val="100"/>
          <w:position w:val="0"/>
        </w:rPr>
        <w:t>）</w:t>
        <w:tab/>
        <w:t>本公司的主要投资者个人及与其关系密切的家庭成员；</w:t>
      </w:r>
    </w:p>
    <w:p>
      <w:pPr>
        <w:pStyle w:val="Style42"/>
        <w:keepNext w:val="0"/>
        <w:keepLines w:val="0"/>
        <w:widowControl w:val="0"/>
        <w:shd w:val="clear" w:color="auto" w:fill="auto"/>
        <w:tabs>
          <w:tab w:pos="1028" w:val="left"/>
        </w:tabs>
        <w:bidi w:val="0"/>
        <w:spacing w:before="0" w:after="0" w:line="313" w:lineRule="exact"/>
        <w:ind w:left="0" w:right="0" w:firstLine="54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9</w:t>
      </w:r>
      <w:r>
        <w:rPr>
          <w:color w:val="000000"/>
          <w:spacing w:val="0"/>
          <w:w w:val="100"/>
          <w:position w:val="0"/>
        </w:rPr>
        <w:t>）</w:t>
        <w:tab/>
        <w:t>本公司或其母公司的关键管理人员及与其关系密切的家庭成员；</w:t>
      </w:r>
    </w:p>
    <w:p>
      <w:pPr>
        <w:pStyle w:val="Style42"/>
        <w:keepNext w:val="0"/>
        <w:keepLines w:val="0"/>
        <w:widowControl w:val="0"/>
        <w:shd w:val="clear" w:color="auto" w:fill="auto"/>
        <w:tabs>
          <w:tab w:pos="1131" w:val="left"/>
        </w:tabs>
        <w:bidi w:val="0"/>
        <w:spacing w:before="0" w:after="300" w:line="313" w:lineRule="exact"/>
        <w:ind w:left="0" w:right="0" w:firstLine="54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10</w:t>
      </w:r>
      <w:r>
        <w:rPr>
          <w:color w:val="000000"/>
          <w:spacing w:val="0"/>
          <w:w w:val="100"/>
          <w:position w:val="0"/>
        </w:rPr>
        <w:t>）</w:t>
        <w:tab/>
        <w:t>本公司的主要投资者个人、关键管理人员或与其关系密切的家庭成员控制、共同控制的其他企业。</w:t>
      </w:r>
    </w:p>
    <w:p>
      <w:pPr>
        <w:pStyle w:val="Style37"/>
        <w:keepNext/>
        <w:keepLines/>
        <w:widowControl w:val="0"/>
        <w:shd w:val="clear" w:color="auto" w:fill="auto"/>
        <w:tabs>
          <w:tab w:pos="1026" w:val="left"/>
        </w:tabs>
        <w:bidi w:val="0"/>
        <w:spacing w:before="0" w:after="380" w:line="313" w:lineRule="exact"/>
        <w:ind w:left="0" w:right="0" w:firstLine="54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2</w:t>
      </w:r>
      <w:bookmarkEnd w:id="697"/>
      <w:r>
        <w:rPr>
          <w:rFonts w:ascii="Times New Roman" w:eastAsia="Times New Roman" w:hAnsi="Times New Roman" w:cs="Times New Roman"/>
          <w:color w:val="000000"/>
          <w:spacing w:val="0"/>
          <w:w w:val="100"/>
          <w:position w:val="0"/>
        </w:rPr>
        <w:t>4</w:t>
      </w:r>
      <w:r>
        <w:rPr>
          <w:color w:val="000000"/>
          <w:spacing w:val="0"/>
          <w:w w:val="100"/>
          <w:position w:val="0"/>
        </w:rPr>
        <w:t>、</w:t>
        <w:tab/>
        <w:t>主要会计政策、会计估计的变更</w:t>
      </w:r>
      <w:bookmarkEnd w:id="695"/>
      <w:bookmarkEnd w:id="696"/>
      <w:bookmarkEnd w:id="698"/>
    </w:p>
    <w:p>
      <w:pPr>
        <w:pStyle w:val="Style32"/>
        <w:keepNext w:val="0"/>
        <w:keepLines w:val="0"/>
        <w:widowControl w:val="0"/>
        <w:shd w:val="clear" w:color="auto" w:fill="auto"/>
        <w:bidi w:val="0"/>
        <w:spacing w:before="0" w:line="240" w:lineRule="auto"/>
        <w:ind w:left="0" w:right="0" w:firstLine="540"/>
        <w:jc w:val="left"/>
      </w:pPr>
      <w:r>
        <w:rPr>
          <w:color w:val="000000"/>
          <w:spacing w:val="0"/>
          <w:w w:val="100"/>
          <w:position w:val="0"/>
        </w:rPr>
        <w:t>本报告期主要会计政策、会计估计是否变更</w:t>
      </w:r>
    </w:p>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2"/>
        <w:keepNext w:val="0"/>
        <w:keepLines w:val="0"/>
        <w:widowControl w:val="0"/>
        <w:shd w:val="clear" w:color="auto" w:fill="auto"/>
        <w:bidi w:val="0"/>
        <w:spacing w:before="0" w:after="300" w:line="313" w:lineRule="exact"/>
        <w:ind w:left="0" w:right="0" w:firstLine="540"/>
        <w:jc w:val="left"/>
      </w:pPr>
      <w:r>
        <w:rPr>
          <w:color w:val="000000"/>
          <w:spacing w:val="0"/>
          <w:w w:val="100"/>
          <w:position w:val="0"/>
        </w:rPr>
        <w:t>本报告期公司主要会计政策和主要会计估计未发生变更。</w:t>
      </w:r>
    </w:p>
    <w:p>
      <w:pPr>
        <w:pStyle w:val="Style37"/>
        <w:keepNext/>
        <w:keepLines/>
        <w:widowControl w:val="0"/>
        <w:shd w:val="clear" w:color="auto" w:fill="auto"/>
        <w:tabs>
          <w:tab w:pos="1033" w:val="left"/>
        </w:tabs>
        <w:bidi w:val="0"/>
        <w:spacing w:before="0" w:after="380" w:line="313" w:lineRule="exact"/>
        <w:ind w:left="0" w:right="0" w:firstLine="540"/>
        <w:jc w:val="both"/>
      </w:pPr>
      <w:bookmarkStart w:id="699" w:name="bookmark699"/>
      <w:bookmarkStart w:id="700" w:name="bookmark700"/>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699"/>
      <w:bookmarkEnd w:id="700"/>
      <w:bookmarkEnd w:id="702"/>
    </w:p>
    <w:p>
      <w:pPr>
        <w:pStyle w:val="Style32"/>
        <w:keepNext w:val="0"/>
        <w:keepLines w:val="0"/>
        <w:widowControl w:val="0"/>
        <w:shd w:val="clear" w:color="auto" w:fill="auto"/>
        <w:bidi w:val="0"/>
        <w:spacing w:before="0" w:line="240" w:lineRule="auto"/>
        <w:ind w:left="0" w:right="0" w:firstLine="540"/>
        <w:jc w:val="left"/>
      </w:pPr>
      <w:r>
        <w:rPr>
          <w:color w:val="000000"/>
          <w:spacing w:val="0"/>
          <w:w w:val="100"/>
          <w:position w:val="0"/>
        </w:rPr>
        <w:t>本报告期主要会计政策是否变更</w:t>
      </w:r>
    </w:p>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2"/>
        <w:keepNext w:val="0"/>
        <w:keepLines w:val="0"/>
        <w:widowControl w:val="0"/>
        <w:shd w:val="clear" w:color="auto" w:fill="auto"/>
        <w:bidi w:val="0"/>
        <w:spacing w:before="0" w:after="300" w:line="313" w:lineRule="exact"/>
        <w:ind w:left="0" w:right="0" w:firstLine="540"/>
        <w:jc w:val="left"/>
      </w:pPr>
      <w:r>
        <w:rPr>
          <w:color w:val="000000"/>
          <w:spacing w:val="0"/>
          <w:w w:val="100"/>
          <w:position w:val="0"/>
        </w:rPr>
        <w:t>本报告期公司主要会计政策未发生变更。</w:t>
      </w:r>
    </w:p>
    <w:p>
      <w:pPr>
        <w:pStyle w:val="Style37"/>
        <w:keepNext/>
        <w:keepLines/>
        <w:widowControl w:val="0"/>
        <w:shd w:val="clear" w:color="auto" w:fill="auto"/>
        <w:tabs>
          <w:tab w:pos="1033" w:val="left"/>
        </w:tabs>
        <w:bidi w:val="0"/>
        <w:spacing w:before="0" w:after="380" w:line="313" w:lineRule="exact"/>
        <w:ind w:left="0" w:right="0" w:firstLine="540"/>
        <w:jc w:val="both"/>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703"/>
      <w:bookmarkEnd w:id="704"/>
      <w:bookmarkEnd w:id="706"/>
    </w:p>
    <w:p>
      <w:pPr>
        <w:pStyle w:val="Style32"/>
        <w:keepNext w:val="0"/>
        <w:keepLines w:val="0"/>
        <w:widowControl w:val="0"/>
        <w:shd w:val="clear" w:color="auto" w:fill="auto"/>
        <w:bidi w:val="0"/>
        <w:spacing w:before="0" w:line="240" w:lineRule="auto"/>
        <w:ind w:left="0" w:right="0" w:firstLine="540"/>
        <w:jc w:val="left"/>
      </w:pPr>
      <w:r>
        <w:rPr>
          <w:color w:val="000000"/>
          <w:spacing w:val="0"/>
          <w:w w:val="100"/>
          <w:position w:val="0"/>
        </w:rPr>
        <w:t>本报告期主要会计估计是否变更</w:t>
      </w:r>
    </w:p>
    <w:p>
      <w:pPr>
        <w:pStyle w:val="Style3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2"/>
        <w:keepNext w:val="0"/>
        <w:keepLines w:val="0"/>
        <w:widowControl w:val="0"/>
        <w:shd w:val="clear" w:color="auto" w:fill="auto"/>
        <w:bidi w:val="0"/>
        <w:spacing w:before="0" w:after="300" w:line="313" w:lineRule="exact"/>
        <w:ind w:left="0" w:right="0" w:firstLine="540"/>
        <w:jc w:val="left"/>
      </w:pPr>
      <w:r>
        <w:rPr>
          <w:color w:val="000000"/>
          <w:spacing w:val="0"/>
          <w:w w:val="100"/>
          <w:position w:val="0"/>
        </w:rPr>
        <w:t>本报告期公司主要会计估计未发生变更。</w:t>
      </w:r>
    </w:p>
    <w:p>
      <w:pPr>
        <w:pStyle w:val="Style37"/>
        <w:keepNext/>
        <w:keepLines/>
        <w:widowControl w:val="0"/>
        <w:shd w:val="clear" w:color="auto" w:fill="auto"/>
        <w:tabs>
          <w:tab w:pos="1026" w:val="left"/>
        </w:tabs>
        <w:bidi w:val="0"/>
        <w:spacing w:before="0" w:after="380" w:line="313" w:lineRule="exact"/>
        <w:ind w:left="0" w:right="0" w:firstLine="54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2</w:t>
      </w:r>
      <w:bookmarkEnd w:id="709"/>
      <w:r>
        <w:rPr>
          <w:rFonts w:ascii="Times New Roman" w:eastAsia="Times New Roman" w:hAnsi="Times New Roman" w:cs="Times New Roman"/>
          <w:color w:val="000000"/>
          <w:spacing w:val="0"/>
          <w:w w:val="100"/>
          <w:position w:val="0"/>
        </w:rPr>
        <w:t>5</w:t>
      </w:r>
      <w:r>
        <w:rPr>
          <w:color w:val="000000"/>
          <w:spacing w:val="0"/>
          <w:w w:val="100"/>
          <w:position w:val="0"/>
        </w:rPr>
        <w:t>、</w:t>
        <w:tab/>
        <w:t>前期会计差错更正</w:t>
      </w:r>
      <w:bookmarkEnd w:id="707"/>
      <w:bookmarkEnd w:id="708"/>
      <w:bookmarkEnd w:id="710"/>
    </w:p>
    <w:p>
      <w:pPr>
        <w:pStyle w:val="Style32"/>
        <w:keepNext w:val="0"/>
        <w:keepLines w:val="0"/>
        <w:widowControl w:val="0"/>
        <w:shd w:val="clear" w:color="auto" w:fill="auto"/>
        <w:bidi w:val="0"/>
        <w:spacing w:before="0" w:line="240" w:lineRule="auto"/>
        <w:ind w:left="0" w:right="0" w:firstLine="540"/>
        <w:jc w:val="left"/>
      </w:pPr>
      <w:r>
        <w:rPr>
          <w:color w:val="000000"/>
          <w:spacing w:val="0"/>
          <w:w w:val="100"/>
          <w:position w:val="0"/>
        </w:rPr>
        <w:t>本报告期是否发现前期会计差错</w:t>
      </w:r>
    </w:p>
    <w:p>
      <w:pPr>
        <w:pStyle w:val="Style3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42"/>
        <w:keepNext w:val="0"/>
        <w:keepLines w:val="0"/>
        <w:widowControl w:val="0"/>
        <w:shd w:val="clear" w:color="auto" w:fill="auto"/>
        <w:bidi w:val="0"/>
        <w:spacing w:before="0" w:after="0" w:line="313" w:lineRule="exact"/>
        <w:ind w:left="0" w:right="0" w:firstLine="540"/>
        <w:jc w:val="both"/>
      </w:pPr>
      <w:r>
        <w:rPr>
          <w:color w:val="000000"/>
          <w:spacing w:val="0"/>
          <w:w w:val="100"/>
          <w:position w:val="0"/>
        </w:rPr>
        <w:t>本报告期未发生采用追溯重述法的前期会计差错更正事项。</w:t>
      </w:r>
    </w:p>
    <w:p>
      <w:pPr>
        <w:pStyle w:val="Style42"/>
        <w:keepNext w:val="0"/>
        <w:keepLines w:val="0"/>
        <w:widowControl w:val="0"/>
        <w:shd w:val="clear" w:color="auto" w:fill="auto"/>
        <w:bidi w:val="0"/>
        <w:spacing w:before="0" w:after="220" w:line="313" w:lineRule="exact"/>
        <w:ind w:left="0" w:right="0" w:firstLine="540"/>
        <w:jc w:val="both"/>
        <w:sectPr>
          <w:headerReference w:type="default" r:id="rId83"/>
          <w:footerReference w:type="default" r:id="rId84"/>
          <w:headerReference w:type="even" r:id="rId85"/>
          <w:footerReference w:type="even" r:id="rId86"/>
          <w:headerReference w:type="first" r:id="rId87"/>
          <w:footerReference w:type="first" r:id="rId88"/>
          <w:footnotePr>
            <w:pos w:val="pageBottom"/>
            <w:numFmt w:val="decimal"/>
            <w:numRestart w:val="continuous"/>
          </w:footnotePr>
          <w:pgSz w:w="11900" w:h="16840"/>
          <w:pgMar w:top="1273" w:right="563" w:bottom="1436" w:left="595" w:header="0" w:footer="3" w:gutter="0"/>
          <w:cols w:space="720"/>
          <w:noEndnote/>
          <w:titlePg/>
          <w:rtlGutter w:val="0"/>
          <w:docGrid w:linePitch="360"/>
        </w:sectPr>
      </w:pPr>
      <w:r>
        <w:rPr>
          <w:color w:val="000000"/>
          <w:spacing w:val="0"/>
          <w:w w:val="100"/>
          <w:position w:val="0"/>
        </w:rPr>
        <w:t>本报告期未发生采用未来适用法的前期会计差错更正事项。</w:t>
      </w:r>
    </w:p>
    <w:p>
      <w:pPr>
        <w:pStyle w:val="Style37"/>
        <w:keepNext/>
        <w:keepLines/>
        <w:widowControl w:val="0"/>
        <w:numPr>
          <w:ilvl w:val="0"/>
          <w:numId w:val="15"/>
        </w:numPr>
        <w:shd w:val="clear" w:color="auto" w:fill="auto"/>
        <w:tabs>
          <w:tab w:pos="1033" w:val="left"/>
        </w:tabs>
        <w:bidi w:val="0"/>
        <w:spacing w:before="0" w:after="380" w:line="240" w:lineRule="auto"/>
        <w:ind w:left="0" w:right="0" w:firstLine="540"/>
        <w:jc w:val="left"/>
      </w:pPr>
      <w:bookmarkStart w:id="711" w:name="bookmark711"/>
      <w:bookmarkStart w:id="712" w:name="bookmark712"/>
      <w:bookmarkStart w:id="713" w:name="bookmark713"/>
      <w:bookmarkStart w:id="714" w:name="bookmark714"/>
      <w:bookmarkEnd w:id="713"/>
      <w:r>
        <w:rPr>
          <w:color w:val="000000"/>
          <w:spacing w:val="0"/>
          <w:w w:val="100"/>
          <w:position w:val="0"/>
        </w:rPr>
        <w:t>追溯重述法</w:t>
      </w:r>
      <w:bookmarkEnd w:id="711"/>
      <w:bookmarkEnd w:id="712"/>
      <w:bookmarkEnd w:id="714"/>
    </w:p>
    <w:p>
      <w:pPr>
        <w:pStyle w:val="Style3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本报告期是否发现采用追溯重述法的前期会计差错</w:t>
      </w:r>
    </w:p>
    <w:p>
      <w:pPr>
        <w:pStyle w:val="Style32"/>
        <w:keepNext w:val="0"/>
        <w:keepLines w:val="0"/>
        <w:widowControl w:val="0"/>
        <w:shd w:val="clear" w:color="auto" w:fill="auto"/>
        <w:bidi w:val="0"/>
        <w:spacing w:before="0" w:after="3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7"/>
        <w:keepNext/>
        <w:keepLines/>
        <w:widowControl w:val="0"/>
        <w:numPr>
          <w:ilvl w:val="0"/>
          <w:numId w:val="15"/>
        </w:numPr>
        <w:shd w:val="clear" w:color="auto" w:fill="auto"/>
        <w:tabs>
          <w:tab w:pos="1033" w:val="left"/>
        </w:tabs>
        <w:bidi w:val="0"/>
        <w:spacing w:before="0" w:after="380" w:line="240" w:lineRule="auto"/>
        <w:ind w:left="0" w:right="0" w:firstLine="540"/>
        <w:jc w:val="left"/>
      </w:pPr>
      <w:bookmarkStart w:id="715" w:name="bookmark715"/>
      <w:bookmarkStart w:id="716" w:name="bookmark716"/>
      <w:bookmarkStart w:id="717" w:name="bookmark717"/>
      <w:bookmarkStart w:id="718" w:name="bookmark718"/>
      <w:bookmarkEnd w:id="717"/>
      <w:r>
        <w:rPr>
          <w:color w:val="000000"/>
          <w:spacing w:val="0"/>
          <w:w w:val="100"/>
          <w:position w:val="0"/>
        </w:rPr>
        <w:t>未来适用法</w:t>
      </w:r>
      <w:bookmarkEnd w:id="715"/>
      <w:bookmarkEnd w:id="716"/>
      <w:bookmarkEnd w:id="718"/>
    </w:p>
    <w:p>
      <w:pPr>
        <w:pStyle w:val="Style32"/>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本报告期是否发现采用未来适用法的前期会计差错</w:t>
      </w:r>
    </w:p>
    <w:p>
      <w:pPr>
        <w:pStyle w:val="Style32"/>
        <w:keepNext w:val="0"/>
        <w:keepLines w:val="0"/>
        <w:widowControl w:val="0"/>
        <w:shd w:val="clear" w:color="auto" w:fill="auto"/>
        <w:bidi w:val="0"/>
        <w:spacing w:before="0" w:after="340" w:line="240" w:lineRule="auto"/>
        <w:ind w:left="0" w:right="0" w:firstLine="5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0"/>
        <w:keepNext/>
        <w:keepLines/>
        <w:widowControl w:val="0"/>
        <w:shd w:val="clear" w:color="auto" w:fill="auto"/>
        <w:bidi w:val="0"/>
        <w:spacing w:before="0" w:after="340" w:line="240" w:lineRule="auto"/>
        <w:ind w:left="0" w:right="0" w:firstLine="540"/>
        <w:jc w:val="left"/>
      </w:pPr>
      <w:bookmarkStart w:id="719" w:name="bookmark719"/>
      <w:bookmarkStart w:id="720" w:name="bookmark720"/>
      <w:bookmarkStart w:id="721" w:name="bookmark721"/>
      <w:bookmarkStart w:id="722" w:name="bookmark722"/>
      <w:r>
        <w:rPr>
          <w:color w:val="000000"/>
          <w:spacing w:val="0"/>
          <w:w w:val="100"/>
          <w:position w:val="0"/>
          <w:sz w:val="24"/>
          <w:szCs w:val="24"/>
        </w:rPr>
        <w:t>五</w:t>
      </w:r>
      <w:bookmarkEnd w:id="721"/>
      <w:r>
        <w:rPr>
          <w:color w:val="000000"/>
          <w:spacing w:val="0"/>
          <w:w w:val="100"/>
          <w:position w:val="0"/>
          <w:sz w:val="24"/>
          <w:szCs w:val="24"/>
        </w:rPr>
        <w:t>、税项</w:t>
      </w:r>
      <w:bookmarkEnd w:id="719"/>
      <w:bookmarkEnd w:id="720"/>
      <w:bookmarkEnd w:id="722"/>
    </w:p>
    <w:p>
      <w:pPr>
        <w:pStyle w:val="Style37"/>
        <w:keepNext/>
        <w:keepLines/>
        <w:widowControl w:val="0"/>
        <w:shd w:val="clear" w:color="auto" w:fill="auto"/>
        <w:bidi w:val="0"/>
        <w:spacing w:before="0" w:after="340" w:line="240" w:lineRule="auto"/>
        <w:ind w:left="0" w:right="0" w:firstLine="540"/>
        <w:jc w:val="left"/>
      </w:pPr>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723"/>
      <w:bookmarkEnd w:id="724"/>
      <w:bookmarkEnd w:id="725"/>
    </w:p>
    <w:tbl>
      <w:tblPr>
        <w:tblOverlap w:val="never"/>
        <w:jc w:val="center"/>
        <w:tblLayout w:type="fixed"/>
      </w:tblPr>
      <w:tblGrid>
        <w:gridCol w:w="3518"/>
        <w:gridCol w:w="3029"/>
        <w:gridCol w:w="303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15%-25%</w:t>
            </w:r>
          </w:p>
        </w:tc>
      </w:tr>
    </w:tbl>
    <w:p>
      <w:pPr>
        <w:widowControl w:val="0"/>
        <w:spacing w:after="99" w:line="1" w:lineRule="exact"/>
      </w:pPr>
    </w:p>
    <w:p>
      <w:pPr>
        <w:pStyle w:val="Style32"/>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各分公司、分厂执行的所得税税率</w:t>
      </w:r>
    </w:p>
    <w:p>
      <w:pPr>
        <w:pStyle w:val="Style37"/>
        <w:keepNext/>
        <w:keepLines/>
        <w:widowControl w:val="0"/>
        <w:shd w:val="clear" w:color="auto" w:fill="auto"/>
        <w:bidi w:val="0"/>
        <w:spacing w:before="0" w:after="200" w:line="324" w:lineRule="auto"/>
        <w:ind w:left="0" w:right="0" w:firstLine="540"/>
        <w:jc w:val="left"/>
      </w:pPr>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r>
        <w:rPr>
          <w:color w:val="000000"/>
          <w:spacing w:val="0"/>
          <w:w w:val="100"/>
          <w:position w:val="0"/>
        </w:rPr>
        <w:t>、税收优惠及批文</w:t>
      </w:r>
      <w:bookmarkEnd w:id="726"/>
      <w:bookmarkEnd w:id="727"/>
      <w:bookmarkEnd w:id="728"/>
    </w:p>
    <w:p>
      <w:pPr>
        <w:pStyle w:val="Style42"/>
        <w:keepNext w:val="0"/>
        <w:keepLines w:val="0"/>
        <w:widowControl w:val="0"/>
        <w:shd w:val="clear" w:color="auto" w:fill="auto"/>
        <w:bidi w:val="0"/>
        <w:spacing w:before="0" w:after="340" w:line="311" w:lineRule="exact"/>
        <w:ind w:left="54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日取得由上海市科学技术委员会、上海市财政局、上海市国家税务局以及上海市地方 税务局联合颁发的高新技术企业证书(证书编号</w:t>
      </w:r>
      <w:r>
        <w:rPr>
          <w:rFonts w:ascii="Times New Roman" w:eastAsia="Times New Roman" w:hAnsi="Times New Roman" w:cs="Times New Roman"/>
          <w:color w:val="000000"/>
          <w:spacing w:val="0"/>
          <w:w w:val="100"/>
          <w:position w:val="0"/>
          <w:sz w:val="22"/>
          <w:szCs w:val="22"/>
        </w:rPr>
        <w:t>GF201331000121</w:t>
      </w:r>
      <w:r>
        <w:rPr>
          <w:color w:val="000000"/>
          <w:spacing w:val="0"/>
          <w:w w:val="100"/>
          <w:position w:val="0"/>
        </w:rPr>
        <w:t>)</w:t>
      </w:r>
      <w:r>
        <w:rPr>
          <w:color w:val="000000"/>
          <w:spacing w:val="0"/>
          <w:w w:val="100"/>
          <w:position w:val="0"/>
        </w:rPr>
        <w:t>，有效期三年。公司可享受自</w:t>
      </w:r>
      <w:r>
        <w:rPr>
          <w:rFonts w:ascii="Times New Roman" w:eastAsia="Times New Roman" w:hAnsi="Times New Roman" w:cs="Times New Roman"/>
          <w:color w:val="000000"/>
          <w:spacing w:val="0"/>
          <w:w w:val="100"/>
          <w:position w:val="0"/>
        </w:rPr>
        <w:t>2013</w:t>
      </w:r>
      <w:r>
        <w:rPr>
          <w:color w:val="000000"/>
          <w:spacing w:val="0"/>
          <w:w w:val="100"/>
          <w:position w:val="0"/>
        </w:rPr>
        <w:t>年 度至</w:t>
      </w:r>
      <w:r>
        <w:rPr>
          <w:rFonts w:ascii="Times New Roman" w:eastAsia="Times New Roman" w:hAnsi="Times New Roman" w:cs="Times New Roman"/>
          <w:color w:val="000000"/>
          <w:spacing w:val="0"/>
          <w:w w:val="100"/>
          <w:position w:val="0"/>
        </w:rPr>
        <w:t>2015</w:t>
      </w:r>
      <w:r>
        <w:rPr>
          <w:color w:val="000000"/>
          <w:spacing w:val="0"/>
          <w:w w:val="100"/>
          <w:position w:val="0"/>
        </w:rPr>
        <w:t>年度三年</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的企业所得税税收优惠。本年适用所得税税率为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0"/>
        <w:keepNext/>
        <w:keepLines/>
        <w:widowControl w:val="0"/>
        <w:shd w:val="clear" w:color="auto" w:fill="auto"/>
        <w:bidi w:val="0"/>
        <w:spacing w:before="0" w:after="340" w:line="240" w:lineRule="auto"/>
        <w:ind w:left="0" w:right="0" w:firstLine="540"/>
        <w:jc w:val="left"/>
      </w:pPr>
      <w:bookmarkStart w:id="729" w:name="bookmark729"/>
      <w:bookmarkStart w:id="730" w:name="bookmark730"/>
      <w:bookmarkStart w:id="731" w:name="bookmark731"/>
      <w:bookmarkStart w:id="732" w:name="bookmark732"/>
      <w:r>
        <w:rPr>
          <w:color w:val="000000"/>
          <w:spacing w:val="0"/>
          <w:w w:val="100"/>
          <w:position w:val="0"/>
          <w:sz w:val="24"/>
          <w:szCs w:val="24"/>
        </w:rPr>
        <w:t>六</w:t>
      </w:r>
      <w:bookmarkEnd w:id="731"/>
      <w:r>
        <w:rPr>
          <w:color w:val="000000"/>
          <w:spacing w:val="0"/>
          <w:w w:val="100"/>
          <w:position w:val="0"/>
          <w:sz w:val="24"/>
          <w:szCs w:val="24"/>
        </w:rPr>
        <w:t>、企业合并及合并财务报表</w:t>
      </w:r>
      <w:bookmarkEnd w:id="729"/>
      <w:bookmarkEnd w:id="730"/>
      <w:bookmarkEnd w:id="732"/>
    </w:p>
    <w:p>
      <w:pPr>
        <w:pStyle w:val="Style37"/>
        <w:keepNext/>
        <w:keepLines/>
        <w:widowControl w:val="0"/>
        <w:shd w:val="clear" w:color="auto" w:fill="auto"/>
        <w:bidi w:val="0"/>
        <w:spacing w:before="0" w:after="200" w:line="324" w:lineRule="auto"/>
        <w:ind w:left="0" w:right="0" w:firstLine="540"/>
        <w:jc w:val="left"/>
      </w:pPr>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733"/>
      <w:bookmarkEnd w:id="734"/>
      <w:bookmarkEnd w:id="735"/>
    </w:p>
    <w:p>
      <w:pPr>
        <w:pStyle w:val="Style37"/>
        <w:keepNext/>
        <w:keepLines/>
        <w:widowControl w:val="0"/>
        <w:shd w:val="clear" w:color="auto" w:fill="auto"/>
        <w:bidi w:val="0"/>
        <w:spacing w:before="0" w:after="380" w:line="311" w:lineRule="exact"/>
        <w:ind w:left="0" w:right="0" w:firstLine="540"/>
        <w:jc w:val="left"/>
      </w:pPr>
      <w:bookmarkStart w:id="733" w:name="bookmark733"/>
      <w:bookmarkStart w:id="734" w:name="bookmark734"/>
      <w:bookmarkStart w:id="736" w:name="bookmark7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)通过设立或投资等方式取得的子公司</w:t>
      </w:r>
      <w:bookmarkEnd w:id="733"/>
      <w:bookmarkEnd w:id="734"/>
      <w:bookmarkEnd w:id="736"/>
    </w:p>
    <w:p>
      <w:pPr>
        <w:pStyle w:val="Style32"/>
        <w:keepNext w:val="0"/>
        <w:keepLines w:val="0"/>
        <w:widowControl w:val="0"/>
        <w:shd w:val="clear" w:color="auto" w:fill="auto"/>
        <w:bidi w:val="0"/>
        <w:spacing w:before="0" w:after="100" w:line="240" w:lineRule="auto"/>
        <w:ind w:left="0" w:right="54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912"/>
        <w:gridCol w:w="1618"/>
        <w:gridCol w:w="686"/>
        <w:gridCol w:w="682"/>
        <w:gridCol w:w="682"/>
        <w:gridCol w:w="686"/>
        <w:gridCol w:w="682"/>
        <w:gridCol w:w="682"/>
        <w:gridCol w:w="682"/>
        <w:gridCol w:w="691"/>
      </w:tblGrid>
      <w:tr>
        <w:trPr>
          <w:trHeight w:val="2285"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80" w:line="305" w:lineRule="exact"/>
              <w:ind w:left="0" w:right="0" w:firstLine="0"/>
              <w:jc w:val="center"/>
            </w:pPr>
            <w:r>
              <w:rPr>
                <w:color w:val="000000"/>
                <w:spacing w:val="0"/>
                <w:w w:val="100"/>
                <w:position w:val="0"/>
              </w:rPr>
              <w:t>表决权 比例</w:t>
            </w:r>
          </w:p>
          <w:p>
            <w:pPr>
              <w:pStyle w:val="Style14"/>
              <w:keepNext w:val="0"/>
              <w:keepLines w:val="0"/>
              <w:widowControl w:val="0"/>
              <w:shd w:val="clear" w:color="auto" w:fill="auto"/>
              <w:bidi w:val="0"/>
              <w:spacing w:before="0" w:after="0" w:line="353"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从母公 司所有 者权益 冲减子 公司少 数股东 分担的</w:t>
            </w:r>
          </w:p>
        </w:tc>
      </w:tr>
    </w:tbl>
    <w:p>
      <w:pPr>
        <w:widowControl w:val="0"/>
        <w:spacing w:line="1" w:lineRule="exact"/>
      </w:pPr>
      <w:r>
        <w:br w:type="page"/>
      </w:r>
    </w:p>
    <w:tbl>
      <w:tblPr>
        <w:tblOverlap w:val="never"/>
        <w:jc w:val="center"/>
        <w:tblLayout w:type="fixed"/>
      </w:tblPr>
      <w:tblGrid>
        <w:gridCol w:w="691"/>
        <w:gridCol w:w="682"/>
        <w:gridCol w:w="686"/>
        <w:gridCol w:w="682"/>
        <w:gridCol w:w="912"/>
        <w:gridCol w:w="1618"/>
        <w:gridCol w:w="686"/>
        <w:gridCol w:w="682"/>
        <w:gridCol w:w="682"/>
        <w:gridCol w:w="686"/>
        <w:gridCol w:w="682"/>
        <w:gridCol w:w="682"/>
        <w:gridCol w:w="682"/>
        <w:gridCol w:w="691"/>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本期亏 损超过 少数股 东在该 子公司 年初所 有者权 益中所 享有份 额后的 余额</w:t>
            </w:r>
          </w:p>
        </w:tc>
      </w:tr>
      <w:tr>
        <w:trPr>
          <w:trHeight w:val="3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上海优 优商务 咨询有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企业投资咨询与市 场营销策划，商务咨 询，会务会展服务</w:t>
            </w:r>
          </w:p>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（除经纪），设计、 制作各类广告，计算 机软件硬件以及网 络系统领域内的技 术开发、技术服务、 技术咨询、技术转 让。（涉及行政许可 的，凭许可证经营）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6,495.8</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8" w:lineRule="exact"/>
              <w:ind w:left="0" w:right="0" w:firstLine="0"/>
              <w:jc w:val="both"/>
            </w:pPr>
            <w:r>
              <w:rPr>
                <w:color w:val="000000"/>
                <w:spacing w:val="0"/>
                <w:w w:val="100"/>
                <w:position w:val="0"/>
              </w:rPr>
              <w:t>上海东 方财富 管理专 修学院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非企业</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高等及以下非学历 业余教育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-72,903.</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 银软件 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企业投资咨询、策 划，商务咨询（除经 纪），软件设计、开 发及销售，计算机软 硬件及网络专业领 域内的技术开发、技 术咨询、技术服务、 技术转让，技术培 训、技术承包、技术 入股、技术中介。设 计制作各类广告。</w:t>
            </w:r>
          </w:p>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（涉及行政许可的， 凭许可证经营）。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上海中 经商务 咨询有 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8" w:lineRule="exact"/>
              <w:ind w:left="0" w:right="0" w:firstLine="0"/>
              <w:jc w:val="both"/>
            </w:pPr>
            <w:r>
              <w:rPr>
                <w:color w:val="000000"/>
                <w:spacing w:val="0"/>
                <w:w w:val="100"/>
                <w:position w:val="0"/>
              </w:rPr>
              <w:t>企业投资咨询、策 划，商务咨询、投资 理财咨询、会务会展 服务咨询（除经纪），</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6"/>
        <w:gridCol w:w="682"/>
        <w:gridCol w:w="912"/>
        <w:gridCol w:w="1618"/>
        <w:gridCol w:w="686"/>
        <w:gridCol w:w="682"/>
        <w:gridCol w:w="682"/>
        <w:gridCol w:w="686"/>
        <w:gridCol w:w="682"/>
        <w:gridCol w:w="682"/>
        <w:gridCol w:w="682"/>
        <w:gridCol w:w="691"/>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承接各类广告、制 作，代理国内广告业 务，计算机软硬件及 网络专业领域内的 技术开发、技术服 务、技术咨询、技术 转让。（涉及行政许 可的，凭许可证经 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北京京 东财信 息科技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技术推广服务，软件 开发，投资咨询，企 业策划，经济贸易咨 询，会议及展览服 务，设计、制作、代 理、发布广告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广州东 财信息 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计算机软硬件、网路 系统的技术开发、技 术咨询、技术服务、 技术转让、企业投资 咨询、策划（证券期 货投资咨询除外）， 商务信息咨询，会务 会展咨询，设计制作 发布代理各类广告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8" w:lineRule="exact"/>
              <w:ind w:left="0" w:right="0" w:firstLine="0"/>
              <w:jc w:val="both"/>
            </w:pPr>
            <w:r>
              <w:rPr>
                <w:color w:val="000000"/>
                <w:spacing w:val="0"/>
                <w:w w:val="100"/>
                <w:position w:val="0"/>
              </w:rPr>
              <w:t>上海天 天基金 销售有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基金销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基金销售（企业经营 设计行政许可的，凭 许可证经营）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上海东 方财富 金融数 据服务 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金融数据服务，计算 机软硬件及网路系 统的技术开发、技术 咨询、技术转让、计 算机软硬件的销售， 企业投资咨询、策 划，商务咨询，会务 会展，设计制作发布 代理各类广告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 方财富 置业有 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房地产</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开发经</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房地产开发经营，物 业管理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200,000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533" w:right="0" w:firstLine="0"/>
        <w:jc w:val="left"/>
        <w:sectPr>
          <w:headerReference w:type="default" r:id="rId89"/>
          <w:footerReference w:type="default" r:id="rId90"/>
          <w:headerReference w:type="even" r:id="rId91"/>
          <w:footerReference w:type="even" r:id="rId92"/>
          <w:headerReference w:type="first" r:id="rId93"/>
          <w:footerReference w:type="first" r:id="rId94"/>
          <w:footnotePr>
            <w:pos w:val="pageBottom"/>
            <w:numFmt w:val="decimal"/>
            <w:numRestart w:val="continuous"/>
          </w:footnotePr>
          <w:pgSz w:w="11900" w:h="16840"/>
          <w:pgMar w:top="1273" w:right="563" w:bottom="1436" w:left="595" w:header="0" w:footer="3" w:gutter="0"/>
          <w:cols w:space="720"/>
          <w:noEndnote/>
          <w:titlePg/>
          <w:rtlGutter w:val="0"/>
          <w:docGrid w:linePitch="360"/>
        </w:sectPr>
      </w:pPr>
      <w:r>
        <w:rPr>
          <w:color w:val="000000"/>
          <w:spacing w:val="0"/>
          <w:w w:val="100"/>
          <w:position w:val="0"/>
        </w:rPr>
        <w:t>通过设立或投资等方式取得的子公司的其他说明</w:t>
      </w:r>
    </w:p>
    <w:p>
      <w:pPr>
        <w:pStyle w:val="Style37"/>
        <w:keepNext/>
        <w:keepLines/>
        <w:widowControl w:val="0"/>
        <w:shd w:val="clear" w:color="auto" w:fill="auto"/>
        <w:bidi w:val="0"/>
        <w:spacing w:before="0" w:line="240" w:lineRule="auto"/>
        <w:ind w:left="0" w:right="0" w:firstLine="460"/>
        <w:jc w:val="left"/>
      </w:pPr>
      <w:bookmarkStart w:id="737" w:name="bookmark737"/>
      <w:bookmarkStart w:id="738" w:name="bookmark738"/>
      <w:bookmarkStart w:id="739" w:name="bookmark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)同一控制下企业合并取得的子公司</w:t>
      </w:r>
      <w:bookmarkEnd w:id="737"/>
      <w:bookmarkEnd w:id="738"/>
      <w:bookmarkEnd w:id="739"/>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不适用</w:t>
      </w:r>
    </w:p>
    <w:p>
      <w:pPr>
        <w:pStyle w:val="Style37"/>
        <w:keepNext/>
        <w:keepLines/>
        <w:widowControl w:val="0"/>
        <w:numPr>
          <w:ilvl w:val="0"/>
          <w:numId w:val="17"/>
        </w:numPr>
        <w:shd w:val="clear" w:color="auto" w:fill="auto"/>
        <w:bidi w:val="0"/>
        <w:spacing w:before="0" w:line="240" w:lineRule="auto"/>
        <w:ind w:left="0" w:right="0" w:firstLine="580"/>
        <w:jc w:val="left"/>
      </w:pPr>
      <w:bookmarkStart w:id="740" w:name="bookmark740"/>
      <w:bookmarkStart w:id="741" w:name="bookmark741"/>
      <w:bookmarkStart w:id="742" w:name="bookmark742"/>
      <w:bookmarkStart w:id="743" w:name="bookmark743"/>
      <w:bookmarkEnd w:id="742"/>
      <w:r>
        <w:rPr>
          <w:color w:val="000000"/>
          <w:spacing w:val="0"/>
          <w:w w:val="100"/>
          <w:position w:val="0"/>
        </w:rPr>
        <w:t>非同一控制下企业合并取得的子公司</w:t>
      </w:r>
      <w:bookmarkEnd w:id="740"/>
      <w:bookmarkEnd w:id="741"/>
      <w:bookmarkEnd w:id="743"/>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2"/>
        <w:gridCol w:w="686"/>
        <w:gridCol w:w="682"/>
        <w:gridCol w:w="1699"/>
        <w:gridCol w:w="682"/>
        <w:gridCol w:w="682"/>
        <w:gridCol w:w="682"/>
        <w:gridCol w:w="686"/>
        <w:gridCol w:w="682"/>
        <w:gridCol w:w="682"/>
        <w:gridCol w:w="686"/>
        <w:gridCol w:w="686"/>
      </w:tblGrid>
      <w:tr>
        <w:trPr>
          <w:trHeight w:val="571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305" w:lineRule="exact"/>
              <w:ind w:left="0" w:right="0" w:firstLine="0"/>
              <w:jc w:val="center"/>
            </w:pPr>
            <w:r>
              <w:rPr>
                <w:color w:val="000000"/>
                <w:spacing w:val="0"/>
                <w:w w:val="100"/>
                <w:position w:val="0"/>
              </w:rPr>
              <w:t>表决权 比例</w:t>
            </w:r>
          </w:p>
          <w:p>
            <w:pPr>
              <w:pStyle w:val="Style14"/>
              <w:keepNext w:val="0"/>
              <w:keepLines w:val="0"/>
              <w:widowControl w:val="0"/>
              <w:shd w:val="clear" w:color="auto" w:fill="auto"/>
              <w:bidi w:val="0"/>
              <w:spacing w:before="0" w:after="0" w:line="353"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少数股 东权益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1" w:lineRule="exact"/>
              <w:ind w:left="0" w:right="0" w:firstLine="0"/>
              <w:jc w:val="left"/>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259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上海东 方财富 证券研 究所有 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全资子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证券投资咨询，企业 财务，企业管理，电 脑、计算机软件领域 的四技服务，经济信 息咨询，企业管理咨 询，投资管理咨询， 提供劳务，电脑及配 件销售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9,982,0</w:t>
            </w:r>
          </w:p>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456" w:right="0" w:firstLine="0"/>
        <w:jc w:val="left"/>
      </w:pPr>
      <w:r>
        <w:rPr>
          <w:color w:val="000000"/>
          <w:spacing w:val="0"/>
          <w:w w:val="100"/>
          <w:position w:val="0"/>
        </w:rPr>
        <w:t>通过非同一控制下企业合并取得的子公司的其他说明</w:t>
      </w:r>
    </w:p>
    <w:p>
      <w:pPr>
        <w:widowControl w:val="0"/>
        <w:spacing w:after="359" w:line="1" w:lineRule="exact"/>
      </w:pPr>
    </w:p>
    <w:p>
      <w:pPr>
        <w:pStyle w:val="Style37"/>
        <w:keepNext/>
        <w:keepLines/>
        <w:widowControl w:val="0"/>
        <w:shd w:val="clear" w:color="auto" w:fill="auto"/>
        <w:tabs>
          <w:tab w:pos="840" w:val="left"/>
        </w:tabs>
        <w:bidi w:val="0"/>
        <w:spacing w:before="0" w:line="240" w:lineRule="auto"/>
        <w:ind w:left="0" w:right="0" w:firstLine="46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2</w:t>
      </w:r>
      <w:bookmarkEnd w:id="746"/>
      <w:r>
        <w:rPr>
          <w:color w:val="000000"/>
          <w:spacing w:val="0"/>
          <w:w w:val="100"/>
          <w:position w:val="0"/>
        </w:rPr>
        <w:t>、</w:t>
        <w:tab/>
        <w:t>特殊目的主体或通过受托经营或承租等方式形成控制权的经营实体</w:t>
      </w:r>
      <w:bookmarkEnd w:id="744"/>
      <w:bookmarkEnd w:id="745"/>
      <w:bookmarkEnd w:id="747"/>
    </w:p>
    <w:p>
      <w:pPr>
        <w:pStyle w:val="Style4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840" w:val="left"/>
        </w:tabs>
        <w:bidi w:val="0"/>
        <w:spacing w:before="0" w:line="240" w:lineRule="auto"/>
        <w:ind w:left="0" w:right="0" w:firstLine="46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3</w:t>
      </w:r>
      <w:bookmarkEnd w:id="750"/>
      <w:r>
        <w:rPr>
          <w:color w:val="000000"/>
          <w:spacing w:val="0"/>
          <w:w w:val="100"/>
          <w:position w:val="0"/>
        </w:rPr>
        <w:t>、</w:t>
        <w:tab/>
        <w:t>合并范围发生变更的说明</w:t>
      </w:r>
      <w:bookmarkEnd w:id="748"/>
      <w:bookmarkEnd w:id="749"/>
      <w:bookmarkEnd w:id="751"/>
    </w:p>
    <w:p>
      <w:pPr>
        <w:pStyle w:val="Style4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本期合并范围未发生变更。</w:t>
      </w:r>
    </w:p>
    <w:p>
      <w:pPr>
        <w:pStyle w:val="Style32"/>
        <w:keepNext w:val="0"/>
        <w:keepLines w:val="0"/>
        <w:widowControl w:val="0"/>
        <w:shd w:val="clear" w:color="auto" w:fill="auto"/>
        <w:bidi w:val="0"/>
        <w:spacing w:before="0" w:after="360" w:line="240"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815" w:val="left"/>
        </w:tabs>
        <w:bidi w:val="0"/>
        <w:spacing w:before="0" w:after="340" w:line="240" w:lineRule="auto"/>
        <w:ind w:left="0" w:right="0" w:firstLine="440"/>
        <w:jc w:val="both"/>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4</w:t>
      </w:r>
      <w:bookmarkEnd w:id="754"/>
      <w:r>
        <w:rPr>
          <w:color w:val="000000"/>
          <w:spacing w:val="0"/>
          <w:w w:val="100"/>
          <w:position w:val="0"/>
        </w:rPr>
        <w:t>、</w:t>
        <w:tab/>
        <w:t>报告期内新纳入合并范围的主体和报告期内不再纳入合并范围的主体</w:t>
      </w:r>
      <w:bookmarkEnd w:id="752"/>
      <w:bookmarkEnd w:id="753"/>
      <w:bookmarkEnd w:id="755"/>
    </w:p>
    <w:p>
      <w:pPr>
        <w:pStyle w:val="Style42"/>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本期无新纳入合并范围的主体和本期不再纳入合并范围的主体。</w:t>
      </w:r>
    </w:p>
    <w:p>
      <w:pPr>
        <w:pStyle w:val="Style37"/>
        <w:keepNext/>
        <w:keepLines/>
        <w:widowControl w:val="0"/>
        <w:shd w:val="clear" w:color="auto" w:fill="auto"/>
        <w:tabs>
          <w:tab w:pos="815" w:val="left"/>
        </w:tabs>
        <w:bidi w:val="0"/>
        <w:spacing w:before="0" w:after="340" w:line="240" w:lineRule="auto"/>
        <w:ind w:left="0" w:right="0" w:firstLine="440"/>
        <w:jc w:val="both"/>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5</w:t>
      </w:r>
      <w:bookmarkEnd w:id="758"/>
      <w:r>
        <w:rPr>
          <w:color w:val="000000"/>
          <w:spacing w:val="0"/>
          <w:w w:val="100"/>
          <w:position w:val="0"/>
        </w:rPr>
        <w:t>、</w:t>
        <w:tab/>
        <w:t>报告期内发生的同一控制下企业合并</w:t>
      </w:r>
      <w:bookmarkEnd w:id="756"/>
      <w:bookmarkEnd w:id="757"/>
      <w:bookmarkEnd w:id="759"/>
    </w:p>
    <w:p>
      <w:pPr>
        <w:pStyle w:val="Style42"/>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本期未发生的同一控制下企业合并。</w:t>
      </w:r>
    </w:p>
    <w:p>
      <w:pPr>
        <w:pStyle w:val="Style37"/>
        <w:keepNext/>
        <w:keepLines/>
        <w:widowControl w:val="0"/>
        <w:shd w:val="clear" w:color="auto" w:fill="auto"/>
        <w:tabs>
          <w:tab w:pos="815" w:val="left"/>
        </w:tabs>
        <w:bidi w:val="0"/>
        <w:spacing w:before="0" w:after="340" w:line="240" w:lineRule="auto"/>
        <w:ind w:left="0" w:right="0" w:firstLine="44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6</w:t>
      </w:r>
      <w:bookmarkEnd w:id="762"/>
      <w:r>
        <w:rPr>
          <w:color w:val="000000"/>
          <w:spacing w:val="0"/>
          <w:w w:val="100"/>
          <w:position w:val="0"/>
        </w:rPr>
        <w:t>、</w:t>
        <w:tab/>
        <w:t>报告期内发生的非同一控制下企业合并</w:t>
      </w:r>
      <w:bookmarkEnd w:id="760"/>
      <w:bookmarkEnd w:id="761"/>
      <w:bookmarkEnd w:id="763"/>
    </w:p>
    <w:p>
      <w:pPr>
        <w:pStyle w:val="Style4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本期未发生的非同一控制下企业合并。</w:t>
      </w:r>
    </w:p>
    <w:p>
      <w:pPr>
        <w:pStyle w:val="Style32"/>
        <w:keepNext w:val="0"/>
        <w:keepLines w:val="0"/>
        <w:widowControl w:val="0"/>
        <w:shd w:val="clear" w:color="auto" w:fill="auto"/>
        <w:bidi w:val="0"/>
        <w:spacing w:before="0" w:line="240" w:lineRule="auto"/>
        <w:ind w:left="0" w:right="0" w:firstLine="440"/>
        <w:jc w:val="both"/>
      </w:pPr>
      <w:r>
        <w:rPr>
          <w:color w:val="000000"/>
          <w:spacing w:val="0"/>
          <w:w w:val="100"/>
          <w:position w:val="0"/>
        </w:rPr>
        <w:t>是否存在通过多次交易分步实现企业合并且在本报告期取得控制权的情形</w:t>
      </w:r>
    </w:p>
    <w:p>
      <w:pPr>
        <w:pStyle w:val="Style32"/>
        <w:keepNext w:val="0"/>
        <w:keepLines w:val="0"/>
        <w:widowControl w:val="0"/>
        <w:shd w:val="clear" w:color="auto" w:fill="auto"/>
        <w:bidi w:val="0"/>
        <w:spacing w:before="0" w:after="3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815" w:val="left"/>
        </w:tabs>
        <w:bidi w:val="0"/>
        <w:spacing w:before="0" w:after="340" w:line="240" w:lineRule="auto"/>
        <w:ind w:left="0" w:right="0" w:firstLine="44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7</w:t>
      </w:r>
      <w:bookmarkEnd w:id="766"/>
      <w:r>
        <w:rPr>
          <w:color w:val="000000"/>
          <w:spacing w:val="0"/>
          <w:w w:val="100"/>
          <w:position w:val="0"/>
        </w:rPr>
        <w:t>、</w:t>
        <w:tab/>
        <w:t>报告期内出售丧失控制权的股权而减少子公司</w:t>
      </w:r>
      <w:bookmarkEnd w:id="764"/>
      <w:bookmarkEnd w:id="765"/>
      <w:bookmarkEnd w:id="767"/>
    </w:p>
    <w:p>
      <w:pPr>
        <w:pStyle w:val="Style42"/>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本期未出售丧失控制权的股权而减少子公司。</w:t>
      </w:r>
    </w:p>
    <w:p>
      <w:pPr>
        <w:pStyle w:val="Style32"/>
        <w:keepNext w:val="0"/>
        <w:keepLines w:val="0"/>
        <w:widowControl w:val="0"/>
        <w:shd w:val="clear" w:color="auto" w:fill="auto"/>
        <w:bidi w:val="0"/>
        <w:spacing w:before="0" w:line="240" w:lineRule="auto"/>
        <w:ind w:left="0" w:right="0" w:firstLine="440"/>
        <w:jc w:val="both"/>
      </w:pPr>
      <w:r>
        <w:rPr>
          <w:color w:val="000000"/>
          <w:spacing w:val="0"/>
          <w:w w:val="100"/>
          <w:position w:val="0"/>
        </w:rPr>
        <w:t>是否存在通过多次交易分步处置对子公司投资且至本报告期丧失控制权的情形</w:t>
      </w:r>
    </w:p>
    <w:p>
      <w:pPr>
        <w:pStyle w:val="Style32"/>
        <w:keepNext w:val="0"/>
        <w:keepLines w:val="0"/>
        <w:widowControl w:val="0"/>
        <w:shd w:val="clear" w:color="auto" w:fill="auto"/>
        <w:bidi w:val="0"/>
        <w:spacing w:before="0" w:after="34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440"/>
        <w:jc w:val="both"/>
      </w:pPr>
      <w:bookmarkStart w:id="768" w:name="bookmark768"/>
      <w:bookmarkStart w:id="769" w:name="bookmark769"/>
      <w:bookmarkStart w:id="770" w:name="bookmark770"/>
      <w:bookmarkStart w:id="771" w:name="bookmark771"/>
      <w:r>
        <w:rPr>
          <w:color w:val="000000"/>
          <w:spacing w:val="0"/>
          <w:w w:val="100"/>
          <w:position w:val="0"/>
          <w:sz w:val="24"/>
          <w:szCs w:val="24"/>
        </w:rPr>
        <w:t>七</w:t>
      </w:r>
      <w:bookmarkEnd w:id="770"/>
      <w:r>
        <w:rPr>
          <w:color w:val="000000"/>
          <w:spacing w:val="0"/>
          <w:w w:val="100"/>
          <w:position w:val="0"/>
          <w:sz w:val="24"/>
          <w:szCs w:val="24"/>
        </w:rPr>
        <w:t>、合并财务报表主要项目注释</w:t>
      </w:r>
      <w:bookmarkEnd w:id="768"/>
      <w:bookmarkEnd w:id="769"/>
      <w:bookmarkEnd w:id="771"/>
    </w:p>
    <w:p>
      <w:pPr>
        <w:pStyle w:val="Style37"/>
        <w:keepNext/>
        <w:keepLines/>
        <w:widowControl w:val="0"/>
        <w:shd w:val="clear" w:color="auto" w:fill="auto"/>
        <w:bidi w:val="0"/>
        <w:spacing w:before="0" w:after="340" w:line="240" w:lineRule="auto"/>
        <w:ind w:left="0" w:right="0" w:firstLine="440"/>
        <w:jc w:val="both"/>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772"/>
      <w:bookmarkEnd w:id="773"/>
      <w:bookmarkEnd w:id="77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330"/>
        <w:gridCol w:w="926"/>
        <w:gridCol w:w="1464"/>
        <w:gridCol w:w="1330"/>
        <w:gridCol w:w="926"/>
        <w:gridCol w:w="160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160,931.96</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87,172.60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160,931.96</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87,172.60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1,746,098,623.99</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1,526,784,091.12</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1,746,098,623.99</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1,526,784,091.12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1,746,259,555.95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1,526,871,263.72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339" w:line="1" w:lineRule="exact"/>
      </w:pPr>
    </w:p>
    <w:p>
      <w:pPr>
        <w:pStyle w:val="Style37"/>
        <w:keepNext/>
        <w:keepLines/>
        <w:widowControl w:val="0"/>
        <w:shd w:val="clear" w:color="auto" w:fill="auto"/>
        <w:bidi w:val="0"/>
        <w:spacing w:before="0" w:after="340" w:line="240" w:lineRule="auto"/>
        <w:ind w:left="0" w:right="0" w:firstLine="440"/>
        <w:jc w:val="both"/>
      </w:pPr>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2</w:t>
      </w:r>
      <w:r>
        <w:rPr>
          <w:color w:val="000000"/>
          <w:spacing w:val="0"/>
          <w:w w:val="100"/>
          <w:position w:val="0"/>
        </w:rPr>
        <w:t>、结算备付金</w:t>
      </w:r>
      <w:bookmarkEnd w:id="775"/>
      <w:bookmarkEnd w:id="776"/>
      <w:bookmarkEnd w:id="777"/>
    </w:p>
    <w:p>
      <w:pPr>
        <w:pStyle w:val="Style37"/>
        <w:keepNext/>
        <w:keepLines/>
        <w:widowControl w:val="0"/>
        <w:shd w:val="clear" w:color="auto" w:fill="auto"/>
        <w:bidi w:val="0"/>
        <w:spacing w:before="0" w:after="0" w:line="240" w:lineRule="auto"/>
        <w:ind w:left="1720" w:right="0" w:firstLine="0"/>
        <w:jc w:val="left"/>
      </w:pPr>
      <w:bookmarkStart w:id="775" w:name="bookmark775"/>
      <w:bookmarkStart w:id="776" w:name="bookmark776"/>
      <w:bookmarkStart w:id="778" w:name="bookmark778"/>
      <w:r>
        <w:rPr>
          <w:rFonts w:ascii="Times New Roman" w:eastAsia="Times New Roman" w:hAnsi="Times New Roman" w:cs="Times New Roman"/>
          <w:color w:val="000000"/>
          <w:spacing w:val="0"/>
          <w:w w:val="100"/>
          <w:position w:val="0"/>
        </w:rPr>
        <w:t>1</w:t>
      </w:r>
      <w:r>
        <w:rPr>
          <w:color w:val="000000"/>
          <w:spacing w:val="0"/>
          <w:w w:val="100"/>
          <w:position w:val="0"/>
        </w:rPr>
        <w:t>、按类别列示</w:t>
      </w:r>
      <w:bookmarkEnd w:id="775"/>
      <w:bookmarkEnd w:id="776"/>
      <w:bookmarkEnd w:id="778"/>
    </w:p>
    <w:tbl>
      <w:tblPr>
        <w:tblOverlap w:val="never"/>
        <w:jc w:val="center"/>
        <w:tblLayout w:type="fixed"/>
      </w:tblPr>
      <w:tblGrid>
        <w:gridCol w:w="2294"/>
        <w:gridCol w:w="2549"/>
        <w:gridCol w:w="3437"/>
      </w:tblGrid>
      <w:tr>
        <w:trPr>
          <w:trHeight w:val="36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公司备付金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130,656.22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172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color w:val="000000"/>
          <w:spacing w:val="0"/>
          <w:w w:val="100"/>
          <w:position w:val="0"/>
        </w:rPr>
        <w:t>、按币种列示</w:t>
      </w:r>
      <w:bookmarkEnd w:id="779"/>
      <w:bookmarkEnd w:id="780"/>
      <w:bookmarkEnd w:id="782"/>
      <w:r>
        <w:br w:type="page"/>
      </w:r>
    </w:p>
    <w:tbl>
      <w:tblPr>
        <w:tblOverlap w:val="never"/>
        <w:jc w:val="center"/>
        <w:tblLayout w:type="fixed"/>
      </w:tblPr>
      <w:tblGrid>
        <w:gridCol w:w="2294"/>
        <w:gridCol w:w="2549"/>
        <w:gridCol w:w="3437"/>
      </w:tblGrid>
      <w:tr>
        <w:trPr>
          <w:trHeight w:val="36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6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公司普通备付金：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130,656.22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7"/>
        <w:keepNext/>
        <w:keepLines/>
        <w:widowControl w:val="0"/>
        <w:shd w:val="clear" w:color="auto" w:fill="auto"/>
        <w:bidi w:val="0"/>
        <w:spacing w:before="0" w:after="340" w:line="240" w:lineRule="auto"/>
        <w:ind w:left="0" w:right="0" w:firstLine="32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3</w:t>
      </w:r>
      <w:bookmarkEnd w:id="785"/>
      <w:r>
        <w:rPr>
          <w:color w:val="000000"/>
          <w:spacing w:val="0"/>
          <w:w w:val="100"/>
          <w:position w:val="0"/>
        </w:rPr>
        <w:t>、应收利息</w:t>
      </w:r>
      <w:bookmarkEnd w:id="783"/>
      <w:bookmarkEnd w:id="784"/>
      <w:bookmarkEnd w:id="786"/>
    </w:p>
    <w:p>
      <w:pPr>
        <w:pStyle w:val="Style37"/>
        <w:keepNext/>
        <w:keepLines/>
        <w:widowControl w:val="0"/>
        <w:shd w:val="clear" w:color="auto" w:fill="auto"/>
        <w:bidi w:val="0"/>
        <w:spacing w:before="0" w:after="340" w:line="240" w:lineRule="auto"/>
        <w:ind w:left="0" w:right="0" w:firstLine="440"/>
        <w:jc w:val="left"/>
      </w:pPr>
      <w:bookmarkStart w:id="783" w:name="bookmark783"/>
      <w:bookmarkStart w:id="784" w:name="bookmark784"/>
      <w:bookmarkStart w:id="787" w:name="bookmark78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783"/>
      <w:bookmarkEnd w:id="784"/>
      <w:bookmarkEnd w:id="787"/>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17"/>
        <w:gridCol w:w="1858"/>
        <w:gridCol w:w="1862"/>
        <w:gridCol w:w="1862"/>
        <w:gridCol w:w="2131"/>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账龄一年以内的应收利息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23,090,855.74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40,107,109.09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47,209,386.15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15,988,578.68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其中：定期存款利息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23,090,855.74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40,107,109.09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47,209,386.15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15,988,578.68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23,090,855.74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40,107,109.09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47,209,386.15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15,988,578.68</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440"/>
        <w:jc w:val="both"/>
      </w:pPr>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(2</w:t>
      </w:r>
      <w:r>
        <w:rPr>
          <w:color w:val="000000"/>
          <w:spacing w:val="0"/>
          <w:w w:val="100"/>
          <w:position w:val="0"/>
        </w:rPr>
        <w:t>)应收利息的说明</w:t>
      </w:r>
      <w:bookmarkEnd w:id="788"/>
      <w:bookmarkEnd w:id="789"/>
      <w:bookmarkEnd w:id="790"/>
    </w:p>
    <w:p>
      <w:pPr>
        <w:pStyle w:val="Style42"/>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期末应收利息中无持本公司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p>
    <w:p>
      <w:pPr>
        <w:pStyle w:val="Style37"/>
        <w:keepNext/>
        <w:keepLines/>
        <w:widowControl w:val="0"/>
        <w:shd w:val="clear" w:color="auto" w:fill="auto"/>
        <w:bidi w:val="0"/>
        <w:spacing w:before="0" w:after="340" w:line="240" w:lineRule="auto"/>
        <w:ind w:left="0" w:right="0" w:firstLine="32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4</w:t>
      </w:r>
      <w:bookmarkEnd w:id="793"/>
      <w:r>
        <w:rPr>
          <w:color w:val="000000"/>
          <w:spacing w:val="0"/>
          <w:w w:val="100"/>
          <w:position w:val="0"/>
        </w:rPr>
        <w:t>、应收账款</w:t>
      </w:r>
      <w:bookmarkEnd w:id="791"/>
      <w:bookmarkEnd w:id="792"/>
      <w:bookmarkEnd w:id="794"/>
    </w:p>
    <w:p>
      <w:pPr>
        <w:pStyle w:val="Style37"/>
        <w:keepNext/>
        <w:keepLines/>
        <w:widowControl w:val="0"/>
        <w:shd w:val="clear" w:color="auto" w:fill="auto"/>
        <w:bidi w:val="0"/>
        <w:spacing w:before="0" w:after="340" w:line="240" w:lineRule="auto"/>
        <w:ind w:left="0" w:right="0" w:firstLine="440"/>
        <w:jc w:val="left"/>
      </w:pPr>
      <w:bookmarkStart w:id="791" w:name="bookmark791"/>
      <w:bookmarkStart w:id="792" w:name="bookmark792"/>
      <w:bookmarkStart w:id="795" w:name="bookmark795"/>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791"/>
      <w:bookmarkEnd w:id="792"/>
      <w:bookmarkEnd w:id="79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6"/>
        <w:gridCol w:w="1099"/>
        <w:gridCol w:w="931"/>
        <w:gridCol w:w="1003"/>
        <w:gridCol w:w="931"/>
        <w:gridCol w:w="1099"/>
        <w:gridCol w:w="931"/>
        <w:gridCol w:w="1061"/>
        <w:gridCol w:w="107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54,104,676.65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4,914,567.38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40,878,559.96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3,297,153.00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54,104,676.65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4,914,567.38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40,878,559.96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3,297,153.00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54,104,676.65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4,914,567.38</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40,878,559.96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3,297,153.00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320"/>
        <w:jc w:val="left"/>
      </w:pPr>
      <w:r>
        <w:rPr>
          <w:color w:val="000000"/>
          <w:spacing w:val="0"/>
          <w:w w:val="100"/>
          <w:position w:val="0"/>
        </w:rPr>
        <w:t>应收账款种类的说明</w:t>
      </w:r>
    </w:p>
    <w:p>
      <w:pPr>
        <w:pStyle w:val="Style42"/>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期末无单项金额重大并单项计提坏账准备的应收账款。</w:t>
      </w:r>
    </w:p>
    <w:p>
      <w:pPr>
        <w:pStyle w:val="Style32"/>
        <w:keepNext w:val="0"/>
        <w:keepLines w:val="0"/>
        <w:widowControl w:val="0"/>
        <w:shd w:val="clear" w:color="auto" w:fill="auto"/>
        <w:bidi w:val="0"/>
        <w:spacing w:before="0" w:line="240" w:lineRule="auto"/>
        <w:ind w:left="0" w:right="0" w:firstLine="320"/>
        <w:jc w:val="left"/>
      </w:pPr>
      <w:r>
        <w:rPr>
          <w:color w:val="000000"/>
          <w:spacing w:val="0"/>
          <w:w w:val="100"/>
          <w:position w:val="0"/>
        </w:rPr>
        <w:t>期末单项金额重大并单项计提坏账准备的应收账款</w:t>
      </w:r>
    </w:p>
    <w:p>
      <w:pPr>
        <w:pStyle w:val="Style32"/>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320"/>
        <w:jc w:val="left"/>
      </w:pPr>
      <w:r>
        <w:rPr>
          <w:color w:val="000000"/>
          <w:spacing w:val="0"/>
          <w:w w:val="100"/>
          <w:position w:val="0"/>
        </w:rPr>
        <w:t>组合中，按账龄分析法计提坏账准备的应收账款</w:t>
      </w:r>
    </w:p>
    <w:p>
      <w:pPr>
        <w:pStyle w:val="Style32"/>
        <w:keepNext w:val="0"/>
        <w:keepLines w:val="0"/>
        <w:widowControl w:val="0"/>
        <w:shd w:val="clear" w:color="auto" w:fill="auto"/>
        <w:bidi w:val="0"/>
        <w:spacing w:before="0" w:line="240" w:lineRule="auto"/>
        <w:ind w:left="0" w:right="0" w:firstLine="32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480" w:firstLine="0"/>
        <w:jc w:val="right"/>
      </w:pPr>
      <w:r>
        <w:rPr>
          <w:color w:val="000000"/>
          <w:spacing w:val="0"/>
          <w:w w:val="100"/>
          <w:position w:val="0"/>
        </w:rPr>
        <w:t>单位：元</w:t>
      </w:r>
    </w:p>
    <w:tbl>
      <w:tblPr>
        <w:tblOverlap w:val="never"/>
        <w:jc w:val="center"/>
        <w:tblLayout w:type="fixed"/>
      </w:tblPr>
      <w:tblGrid>
        <w:gridCol w:w="1469"/>
        <w:gridCol w:w="4253"/>
        <w:gridCol w:w="3859"/>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1469"/>
        <w:gridCol w:w="1598"/>
        <w:gridCol w:w="926"/>
        <w:gridCol w:w="1728"/>
        <w:gridCol w:w="1459"/>
        <w:gridCol w:w="931"/>
        <w:gridCol w:w="1469"/>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48,780,142.47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2,439,007.13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38,302,059.96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1,887,603.00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48,780,142.47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2,439,007.13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38,302,059.96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1,887,603.00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3,786,034.18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1,135,810.25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958,500.00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287,550.00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397,500.00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992,000.00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496,000.00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1,141,000.00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1,141,000.00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626,000.00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54,104,676.65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4,914,567.38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40,878,559.96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3,297,153.00</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32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32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line="240" w:lineRule="auto"/>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320"/>
        <w:jc w:val="left"/>
      </w:pPr>
      <w:r>
        <w:rPr>
          <w:color w:val="000000"/>
          <w:spacing w:val="0"/>
          <w:w w:val="100"/>
          <w:position w:val="0"/>
        </w:rPr>
        <w:t>期末单项金额虽不重大但单项计提坏账准备的应收账款</w:t>
      </w:r>
    </w:p>
    <w:p>
      <w:pPr>
        <w:pStyle w:val="Style32"/>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numPr>
          <w:ilvl w:val="0"/>
          <w:numId w:val="19"/>
        </w:numPr>
        <w:shd w:val="clear" w:color="auto" w:fill="auto"/>
        <w:tabs>
          <w:tab w:pos="813" w:val="left"/>
        </w:tabs>
        <w:bidi w:val="0"/>
        <w:spacing w:before="0" w:line="240" w:lineRule="auto"/>
        <w:ind w:left="0" w:right="0" w:firstLine="320"/>
        <w:jc w:val="left"/>
      </w:pPr>
      <w:bookmarkStart w:id="796" w:name="bookmark796"/>
      <w:bookmarkStart w:id="797" w:name="bookmark797"/>
      <w:bookmarkStart w:id="798" w:name="bookmark798"/>
      <w:bookmarkStart w:id="799" w:name="bookmark799"/>
      <w:bookmarkEnd w:id="798"/>
      <w:r>
        <w:rPr>
          <w:color w:val="000000"/>
          <w:spacing w:val="0"/>
          <w:w w:val="100"/>
          <w:position w:val="0"/>
        </w:rPr>
        <w:t>本报告期转回或收回的应收账款情况</w:t>
      </w:r>
      <w:bookmarkEnd w:id="796"/>
      <w:bookmarkEnd w:id="797"/>
      <w:bookmarkEnd w:id="799"/>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numPr>
          <w:ilvl w:val="0"/>
          <w:numId w:val="19"/>
        </w:numPr>
        <w:shd w:val="clear" w:color="auto" w:fill="auto"/>
        <w:tabs>
          <w:tab w:pos="813" w:val="left"/>
        </w:tabs>
        <w:bidi w:val="0"/>
        <w:spacing w:before="0" w:line="240" w:lineRule="auto"/>
        <w:ind w:left="0" w:right="0" w:firstLine="320"/>
        <w:jc w:val="left"/>
      </w:pPr>
      <w:bookmarkStart w:id="800" w:name="bookmark800"/>
      <w:bookmarkStart w:id="801" w:name="bookmark801"/>
      <w:bookmarkStart w:id="802" w:name="bookmark802"/>
      <w:bookmarkStart w:id="803" w:name="bookmark803"/>
      <w:bookmarkEnd w:id="802"/>
      <w:r>
        <w:rPr>
          <w:color w:val="000000"/>
          <w:spacing w:val="0"/>
          <w:w w:val="100"/>
          <w:position w:val="0"/>
        </w:rPr>
        <w:t>本报告期实际核销的应收账款情况</w:t>
      </w:r>
      <w:bookmarkEnd w:id="800"/>
      <w:bookmarkEnd w:id="801"/>
      <w:bookmarkEnd w:id="803"/>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numPr>
          <w:ilvl w:val="0"/>
          <w:numId w:val="19"/>
        </w:numPr>
        <w:shd w:val="clear" w:color="auto" w:fill="auto"/>
        <w:tabs>
          <w:tab w:pos="813" w:val="left"/>
        </w:tabs>
        <w:bidi w:val="0"/>
        <w:spacing w:before="0" w:line="240" w:lineRule="auto"/>
        <w:ind w:left="0" w:right="0" w:firstLine="320"/>
        <w:jc w:val="left"/>
      </w:pPr>
      <w:bookmarkStart w:id="804" w:name="bookmark804"/>
      <w:bookmarkStart w:id="805" w:name="bookmark805"/>
      <w:bookmarkStart w:id="806" w:name="bookmark806"/>
      <w:bookmarkStart w:id="807" w:name="bookmark807"/>
      <w:bookmarkEnd w:id="806"/>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04"/>
      <w:bookmarkEnd w:id="805"/>
      <w:bookmarkEnd w:id="807"/>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numPr>
          <w:ilvl w:val="0"/>
          <w:numId w:val="19"/>
        </w:numPr>
        <w:shd w:val="clear" w:color="auto" w:fill="auto"/>
        <w:tabs>
          <w:tab w:pos="813" w:val="left"/>
        </w:tabs>
        <w:bidi w:val="0"/>
        <w:spacing w:before="0" w:line="240" w:lineRule="auto"/>
        <w:ind w:left="0" w:right="0" w:firstLine="320"/>
        <w:jc w:val="both"/>
      </w:pPr>
      <w:bookmarkStart w:id="808" w:name="bookmark808"/>
      <w:bookmarkStart w:id="809" w:name="bookmark809"/>
      <w:bookmarkStart w:id="810" w:name="bookmark810"/>
      <w:bookmarkStart w:id="811" w:name="bookmark811"/>
      <w:bookmarkEnd w:id="810"/>
      <w:r>
        <w:rPr>
          <w:color w:val="000000"/>
          <w:spacing w:val="0"/>
          <w:w w:val="100"/>
          <w:position w:val="0"/>
        </w:rPr>
        <w:t>应收账款中金额前五名单位情况</w:t>
      </w:r>
      <w:bookmarkEnd w:id="808"/>
      <w:bookmarkEnd w:id="809"/>
      <w:bookmarkEnd w:id="811"/>
    </w:p>
    <w:p>
      <w:pPr>
        <w:pStyle w:val="Style42"/>
        <w:keepNext w:val="0"/>
        <w:keepLines w:val="0"/>
        <w:widowControl w:val="0"/>
        <w:shd w:val="clear" w:color="auto" w:fill="auto"/>
        <w:bidi w:val="0"/>
        <w:spacing w:before="0" w:after="360" w:line="240" w:lineRule="auto"/>
        <w:ind w:left="0" w:right="72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占应收账款总额的比例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南方基金管理有限公司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4,021,804.33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北京腾信创新网络营销 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2,985,000.00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上海安瑞信杰广告有限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2,778,372.00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r>
    </w:tbl>
    <w:p>
      <w:pPr>
        <w:widowControl w:val="0"/>
        <w:spacing w:line="1" w:lineRule="exact"/>
        <w:sectPr>
          <w:headerReference w:type="default" r:id="rId95"/>
          <w:footerReference w:type="default" r:id="rId96"/>
          <w:headerReference w:type="even" r:id="rId97"/>
          <w:footerReference w:type="even" r:id="rId98"/>
          <w:headerReference w:type="first" r:id="rId99"/>
          <w:footerReference w:type="first" r:id="rId100"/>
          <w:footnotePr>
            <w:pos w:val="pageBottom"/>
            <w:numFmt w:val="decimal"/>
            <w:numRestart w:val="continuous"/>
          </w:footnotePr>
          <w:pgSz w:w="11900" w:h="16840"/>
          <w:pgMar w:top="1273" w:right="563" w:bottom="1436" w:left="595" w:header="0" w:footer="3" w:gutter="0"/>
          <w:cols w:space="720"/>
          <w:noEndnote/>
          <w:titlePg/>
          <w:rtlGutter w:val="0"/>
          <w:docGrid w:linePitch="360"/>
        </w:sectPr>
      </w:pPr>
    </w:p>
    <w:tbl>
      <w:tblPr>
        <w:tblOverlap w:val="never"/>
        <w:jc w:val="center"/>
        <w:tblLayout w:type="fixed"/>
      </w:tblPr>
      <w:tblGrid>
        <w:gridCol w:w="1920"/>
        <w:gridCol w:w="1915"/>
        <w:gridCol w:w="1910"/>
        <w:gridCol w:w="1915"/>
        <w:gridCol w:w="1920"/>
      </w:tblGrid>
      <w:tr>
        <w:trPr>
          <w:trHeight w:val="72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汇丰晋信基金管理有限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2,614,345.17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群邑(上海)广告有限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14,465,521.50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26.74%</w:t>
            </w:r>
          </w:p>
        </w:tc>
      </w:tr>
    </w:tbl>
    <w:p>
      <w:pPr>
        <w:widowControl w:val="0"/>
        <w:spacing w:after="359" w:line="1" w:lineRule="exact"/>
      </w:pPr>
    </w:p>
    <w:p>
      <w:pPr>
        <w:pStyle w:val="Style37"/>
        <w:keepNext/>
        <w:keepLines/>
        <w:widowControl w:val="0"/>
        <w:numPr>
          <w:ilvl w:val="0"/>
          <w:numId w:val="19"/>
        </w:numPr>
        <w:shd w:val="clear" w:color="auto" w:fill="auto"/>
        <w:bidi w:val="0"/>
        <w:spacing w:before="0" w:line="240" w:lineRule="auto"/>
        <w:ind w:left="0" w:right="0" w:firstLine="440"/>
        <w:jc w:val="both"/>
      </w:pPr>
      <w:bookmarkStart w:id="812" w:name="bookmark812"/>
      <w:bookmarkStart w:id="813" w:name="bookmark813"/>
      <w:bookmarkStart w:id="814" w:name="bookmark814"/>
      <w:bookmarkStart w:id="815" w:name="bookmark815"/>
      <w:bookmarkEnd w:id="814"/>
      <w:r>
        <w:rPr>
          <w:color w:val="000000"/>
          <w:spacing w:val="0"/>
          <w:w w:val="100"/>
          <w:position w:val="0"/>
        </w:rPr>
        <w:t>应收关联方账款情况</w:t>
      </w:r>
      <w:bookmarkEnd w:id="812"/>
      <w:bookmarkEnd w:id="813"/>
      <w:bookmarkEnd w:id="815"/>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numPr>
          <w:ilvl w:val="0"/>
          <w:numId w:val="19"/>
        </w:numPr>
        <w:shd w:val="clear" w:color="auto" w:fill="auto"/>
        <w:bidi w:val="0"/>
        <w:spacing w:before="0" w:line="240" w:lineRule="auto"/>
        <w:ind w:left="0" w:right="0" w:firstLine="440"/>
        <w:jc w:val="both"/>
      </w:pPr>
      <w:bookmarkStart w:id="816" w:name="bookmark816"/>
      <w:bookmarkStart w:id="817" w:name="bookmark817"/>
      <w:bookmarkStart w:id="818" w:name="bookmark818"/>
      <w:bookmarkStart w:id="819" w:name="bookmark819"/>
      <w:bookmarkEnd w:id="818"/>
      <w:r>
        <w:rPr>
          <w:color w:val="000000"/>
          <w:spacing w:val="0"/>
          <w:w w:val="100"/>
          <w:position w:val="0"/>
        </w:rPr>
        <w:t>终止确认的应收款项情况</w:t>
      </w:r>
      <w:bookmarkEnd w:id="816"/>
      <w:bookmarkEnd w:id="817"/>
      <w:bookmarkEnd w:id="819"/>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numPr>
          <w:ilvl w:val="0"/>
          <w:numId w:val="19"/>
        </w:numPr>
        <w:shd w:val="clear" w:color="auto" w:fill="auto"/>
        <w:bidi w:val="0"/>
        <w:spacing w:before="0" w:line="240" w:lineRule="auto"/>
        <w:ind w:left="0" w:right="0" w:firstLine="320"/>
        <w:jc w:val="left"/>
      </w:pPr>
      <w:bookmarkStart w:id="820" w:name="bookmark820"/>
      <w:bookmarkStart w:id="821" w:name="bookmark821"/>
      <w:bookmarkStart w:id="822" w:name="bookmark822"/>
      <w:bookmarkStart w:id="823" w:name="bookmark823"/>
      <w:bookmarkEnd w:id="822"/>
      <w:r>
        <w:rPr>
          <w:color w:val="000000"/>
          <w:spacing w:val="0"/>
          <w:w w:val="100"/>
          <w:position w:val="0"/>
        </w:rPr>
        <w:t>以应收款项为标的进行证券化的，列示继续涉入形成的资产、负债的金额</w:t>
      </w:r>
      <w:bookmarkEnd w:id="820"/>
      <w:bookmarkEnd w:id="821"/>
      <w:bookmarkEnd w:id="823"/>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32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5</w:t>
      </w:r>
      <w:bookmarkEnd w:id="826"/>
      <w:r>
        <w:rPr>
          <w:color w:val="000000"/>
          <w:spacing w:val="0"/>
          <w:w w:val="100"/>
          <w:position w:val="0"/>
        </w:rPr>
        <w:t>、其他应收款</w:t>
      </w:r>
      <w:bookmarkEnd w:id="824"/>
      <w:bookmarkEnd w:id="825"/>
      <w:bookmarkEnd w:id="827"/>
    </w:p>
    <w:p>
      <w:pPr>
        <w:pStyle w:val="Style37"/>
        <w:keepNext/>
        <w:keepLines/>
        <w:widowControl w:val="0"/>
        <w:shd w:val="clear" w:color="auto" w:fill="auto"/>
        <w:bidi w:val="0"/>
        <w:spacing w:before="0" w:line="240" w:lineRule="auto"/>
        <w:ind w:left="0" w:right="0" w:firstLine="320"/>
        <w:jc w:val="both"/>
      </w:pPr>
      <w:bookmarkStart w:id="824" w:name="bookmark824"/>
      <w:bookmarkStart w:id="825" w:name="bookmark825"/>
      <w:bookmarkStart w:id="828" w:name="bookmark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824"/>
      <w:bookmarkEnd w:id="825"/>
      <w:bookmarkEnd w:id="82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06"/>
        <w:gridCol w:w="1234"/>
        <w:gridCol w:w="792"/>
        <w:gridCol w:w="1056"/>
        <w:gridCol w:w="797"/>
        <w:gridCol w:w="1056"/>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7,021,880.15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2,672,898.41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4,537,311.52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1,932,848.08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7,021,880.15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2,672,898.41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4,537,311.52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1,932,848.08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42.6%</w:t>
            </w:r>
          </w:p>
        </w:tc>
      </w:tr>
      <w:tr>
        <w:trPr>
          <w:trHeight w:val="10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205,022,863.51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96.69%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212,044,743.66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2,672,898.41</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4,537,311.52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1,932,848.08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350" w:lineRule="exact"/>
        <w:ind w:left="0" w:right="0" w:firstLine="320"/>
        <w:jc w:val="both"/>
      </w:pPr>
      <w:r>
        <w:rPr>
          <w:color w:val="000000"/>
          <w:spacing w:val="0"/>
          <w:w w:val="100"/>
          <w:position w:val="0"/>
        </w:rPr>
        <w:t>其他应收款种类的说明</w:t>
      </w:r>
    </w:p>
    <w:p>
      <w:pPr>
        <w:pStyle w:val="Style32"/>
        <w:keepNext w:val="0"/>
        <w:keepLines w:val="0"/>
        <w:widowControl w:val="0"/>
        <w:shd w:val="clear" w:color="auto" w:fill="auto"/>
        <w:bidi w:val="0"/>
        <w:spacing w:before="0" w:after="0" w:line="350" w:lineRule="exact"/>
        <w:ind w:left="32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360" w:line="350" w:lineRule="exact"/>
        <w:ind w:left="32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853"/>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3,133,084.15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156,654.21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1,124,109.52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56,205.48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488,294.00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146,488.20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2,061,492.00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618,447.60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2,061,492.00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1,030,746.00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93,515.00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1,339,010.00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1,339,010.00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1,164,680.00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1,164,680.00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7,021,880.15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2,672,898.41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4,537,311.52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1,932,848.08</w:t>
            </w:r>
          </w:p>
        </w:tc>
      </w:tr>
    </w:tbl>
    <w:p>
      <w:pPr>
        <w:pStyle w:val="Style32"/>
        <w:keepNext w:val="0"/>
        <w:keepLines w:val="0"/>
        <w:widowControl w:val="0"/>
        <w:shd w:val="clear" w:color="auto" w:fill="auto"/>
        <w:bidi w:val="0"/>
        <w:spacing w:before="0" w:after="140" w:line="344" w:lineRule="exact"/>
        <w:ind w:left="32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 组合中，采用其他方法计提坏账准备的其他应收款</w:t>
      </w:r>
    </w:p>
    <w:p>
      <w:pPr>
        <w:pStyle w:val="Style32"/>
        <w:keepNext w:val="0"/>
        <w:keepLines w:val="0"/>
        <w:widowControl w:val="0"/>
        <w:shd w:val="clear" w:color="auto" w:fill="auto"/>
        <w:bidi w:val="0"/>
        <w:spacing w:before="0" w:after="0" w:line="406" w:lineRule="auto"/>
        <w:ind w:left="0" w:right="0" w:firstLine="3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after="140" w:line="350" w:lineRule="exact"/>
        <w:ind w:left="320" w:right="0" w:firstLine="0"/>
        <w:jc w:val="left"/>
      </w:pPr>
      <w:r>
        <w:rPr>
          <w:color w:val="000000"/>
          <w:spacing w:val="0"/>
          <w:w w:val="100"/>
          <w:position w:val="0"/>
        </w:rPr>
        <w:t xml:space="preserve">期末单项金额虽不重大但单项计提坏账准备的其他应收款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应收基金销售业务个人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投资者赎回款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56,691,240.34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年末对基金个人投资者 应收赎回款进行减值测 试。经减值测试未发现 减值，不计提坏账准备。</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代垫基金销售业务个人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投资者赎回款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148,331,623.17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年末对代垫赎回款进行 减值测试。经减值测试 未发现减值，不计提坏 账准备。</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205,022,863.51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7"/>
        <w:keepNext/>
        <w:keepLines/>
        <w:widowControl w:val="0"/>
        <w:numPr>
          <w:ilvl w:val="0"/>
          <w:numId w:val="21"/>
        </w:numPr>
        <w:shd w:val="clear" w:color="auto" w:fill="auto"/>
        <w:tabs>
          <w:tab w:pos="813" w:val="left"/>
        </w:tabs>
        <w:bidi w:val="0"/>
        <w:spacing w:before="0" w:line="240" w:lineRule="auto"/>
        <w:ind w:left="0" w:right="0" w:firstLine="320"/>
        <w:jc w:val="left"/>
      </w:pPr>
      <w:bookmarkStart w:id="829" w:name="bookmark829"/>
      <w:bookmarkStart w:id="830" w:name="bookmark830"/>
      <w:bookmarkStart w:id="831" w:name="bookmark831"/>
      <w:bookmarkStart w:id="832" w:name="bookmark832"/>
      <w:bookmarkEnd w:id="831"/>
      <w:r>
        <w:rPr>
          <w:color w:val="000000"/>
          <w:spacing w:val="0"/>
          <w:w w:val="100"/>
          <w:position w:val="0"/>
        </w:rPr>
        <w:t>本报告期转回或收回的其他应收款情况</w:t>
      </w:r>
      <w:bookmarkEnd w:id="829"/>
      <w:bookmarkEnd w:id="830"/>
      <w:bookmarkEnd w:id="832"/>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numPr>
          <w:ilvl w:val="0"/>
          <w:numId w:val="21"/>
        </w:numPr>
        <w:shd w:val="clear" w:color="auto" w:fill="auto"/>
        <w:tabs>
          <w:tab w:pos="813" w:val="left"/>
        </w:tabs>
        <w:bidi w:val="0"/>
        <w:spacing w:before="0" w:line="240" w:lineRule="auto"/>
        <w:ind w:left="0" w:right="0" w:firstLine="320"/>
        <w:jc w:val="left"/>
      </w:pPr>
      <w:bookmarkStart w:id="833" w:name="bookmark833"/>
      <w:bookmarkStart w:id="834" w:name="bookmark834"/>
      <w:bookmarkStart w:id="835" w:name="bookmark835"/>
      <w:bookmarkStart w:id="836" w:name="bookmark836"/>
      <w:bookmarkEnd w:id="835"/>
      <w:r>
        <w:rPr>
          <w:color w:val="000000"/>
          <w:spacing w:val="0"/>
          <w:w w:val="100"/>
          <w:position w:val="0"/>
        </w:rPr>
        <w:t>本报告期实际核销的其他应收款情况</w:t>
      </w:r>
      <w:bookmarkEnd w:id="833"/>
      <w:bookmarkEnd w:id="834"/>
      <w:bookmarkEnd w:id="836"/>
    </w:p>
    <w:p>
      <w:pPr>
        <w:pStyle w:val="Style32"/>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firstLine="32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rFonts w:ascii="Times New Roman" w:eastAsia="Times New Roman" w:hAnsi="Times New Roman" w:cs="Times New Roman"/>
          <w:color w:val="000000"/>
          <w:spacing w:val="0"/>
          <w:w w:val="100"/>
          <w:position w:val="0"/>
        </w:rPr>
        <w:t>4</w:t>
      </w:r>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37"/>
      <w:bookmarkEnd w:id="838"/>
      <w:bookmarkEnd w:id="840"/>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firstLine="32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841"/>
      <w:bookmarkEnd w:id="842"/>
      <w:bookmarkEnd w:id="844"/>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firstLine="320"/>
        <w:jc w:val="left"/>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6</w:t>
      </w:r>
      <w:r>
        <w:rPr>
          <w:color w:val="000000"/>
          <w:spacing w:val="0"/>
          <w:w w:val="100"/>
          <w:position w:val="0"/>
        </w:rPr>
        <w:t>）</w:t>
        <w:tab/>
        <w:t>其他应收款金额前五名单位情况</w:t>
      </w:r>
      <w:bookmarkEnd w:id="845"/>
      <w:bookmarkEnd w:id="846"/>
      <w:bookmarkEnd w:id="84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占其他应收款总额的比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上海东湖宾馆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1,681,000.00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年及</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上海巨航投资管理有限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1,466,380.00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年及</w:t>
            </w: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上海盛付通电子支付服 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503,249.54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东方梅地亚公司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456,250.00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442,306.52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0.21%</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4,549,186.06</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r>
    </w:tbl>
    <w:p>
      <w:pPr>
        <w:widowControl w:val="0"/>
        <w:spacing w:after="359" w:line="1" w:lineRule="exact"/>
      </w:pPr>
    </w:p>
    <w:p>
      <w:pPr>
        <w:pStyle w:val="Style37"/>
        <w:keepNext/>
        <w:keepLines/>
        <w:widowControl w:val="0"/>
        <w:shd w:val="clear" w:color="auto" w:fill="auto"/>
        <w:tabs>
          <w:tab w:pos="813" w:val="left"/>
        </w:tabs>
        <w:bidi w:val="0"/>
        <w:spacing w:before="0" w:line="240" w:lineRule="auto"/>
        <w:ind w:left="0" w:right="0" w:firstLine="32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7</w:t>
      </w:r>
      <w:r>
        <w:rPr>
          <w:color w:val="000000"/>
          <w:spacing w:val="0"/>
          <w:w w:val="100"/>
          <w:position w:val="0"/>
        </w:rPr>
        <w:t>）</w:t>
        <w:tab/>
        <w:t>其他应收关联方账款情况</w:t>
      </w:r>
      <w:bookmarkEnd w:id="849"/>
      <w:bookmarkEnd w:id="850"/>
      <w:bookmarkEnd w:id="852"/>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firstLine="32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8</w:t>
      </w:r>
      <w:r>
        <w:rPr>
          <w:color w:val="000000"/>
          <w:spacing w:val="0"/>
          <w:w w:val="100"/>
          <w:position w:val="0"/>
        </w:rPr>
        <w:t>）</w:t>
        <w:tab/>
        <w:t>终止确认的其他应收款项情况</w:t>
      </w:r>
      <w:bookmarkEnd w:id="853"/>
      <w:bookmarkEnd w:id="854"/>
      <w:bookmarkEnd w:id="856"/>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firstLine="32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9</w:t>
      </w:r>
      <w:r>
        <w:rPr>
          <w:color w:val="000000"/>
          <w:spacing w:val="0"/>
          <w:w w:val="100"/>
          <w:position w:val="0"/>
        </w:rPr>
        <w:t>）</w:t>
        <w:tab/>
        <w:t>以其他应收款为标的进行证券化的，列示继续涉入形成的资产、负债的金额</w:t>
      </w:r>
      <w:bookmarkEnd w:id="857"/>
      <w:bookmarkEnd w:id="858"/>
      <w:bookmarkEnd w:id="860"/>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tabs>
          <w:tab w:pos="916" w:val="left"/>
        </w:tabs>
        <w:bidi w:val="0"/>
        <w:spacing w:before="0" w:line="240" w:lineRule="auto"/>
        <w:ind w:left="0" w:right="0" w:firstLine="32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10</w:t>
      </w:r>
      <w:r>
        <w:rPr>
          <w:color w:val="000000"/>
          <w:spacing w:val="0"/>
          <w:w w:val="100"/>
          <w:position w:val="0"/>
        </w:rPr>
        <w:t>）</w:t>
        <w:tab/>
        <w:t>报告期末按应收金额确认的政府补助</w:t>
      </w:r>
      <w:bookmarkEnd w:id="861"/>
      <w:bookmarkEnd w:id="862"/>
      <w:bookmarkEnd w:id="864"/>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32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6</w:t>
      </w:r>
      <w:bookmarkEnd w:id="867"/>
      <w:r>
        <w:rPr>
          <w:color w:val="000000"/>
          <w:spacing w:val="0"/>
          <w:w w:val="100"/>
          <w:position w:val="0"/>
        </w:rPr>
        <w:t>、预付款项</w:t>
      </w:r>
      <w:bookmarkEnd w:id="865"/>
      <w:bookmarkEnd w:id="866"/>
      <w:bookmarkEnd w:id="868"/>
    </w:p>
    <w:p>
      <w:pPr>
        <w:pStyle w:val="Style37"/>
        <w:keepNext/>
        <w:keepLines/>
        <w:widowControl w:val="0"/>
        <w:shd w:val="clear" w:color="auto" w:fill="auto"/>
        <w:bidi w:val="0"/>
        <w:spacing w:before="0" w:line="240" w:lineRule="auto"/>
        <w:ind w:left="0" w:right="0" w:firstLine="320"/>
        <w:jc w:val="left"/>
      </w:pPr>
      <w:bookmarkStart w:id="865" w:name="bookmark865"/>
      <w:bookmarkStart w:id="866" w:name="bookmark866"/>
      <w:bookmarkStart w:id="869" w:name="bookmark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865"/>
      <w:bookmarkEnd w:id="866"/>
      <w:bookmarkEnd w:id="869"/>
    </w:p>
    <w:p>
      <w:pPr>
        <w:pStyle w:val="Style32"/>
        <w:keepNext w:val="0"/>
        <w:keepLines w:val="0"/>
        <w:widowControl w:val="0"/>
        <w:shd w:val="clear" w:color="auto" w:fill="auto"/>
        <w:bidi w:val="0"/>
        <w:spacing w:before="0" w:after="360" w:line="240" w:lineRule="auto"/>
        <w:ind w:left="0" w:right="460" w:firstLine="0"/>
        <w:jc w:val="right"/>
      </w:pPr>
      <w:r>
        <w:rPr>
          <w:color w:val="000000"/>
          <w:spacing w:val="0"/>
          <w:w w:val="100"/>
          <w:position w:val="0"/>
        </w:rPr>
        <w:t>单位：元</w:t>
      </w:r>
      <w:r>
        <w:br w:type="page"/>
      </w:r>
    </w:p>
    <w:tbl>
      <w:tblPr>
        <w:tblOverlap w:val="never"/>
        <w:jc w:val="center"/>
        <w:tblLayout w:type="fixed"/>
      </w:tblPr>
      <w:tblGrid>
        <w:gridCol w:w="1205"/>
        <w:gridCol w:w="3192"/>
        <w:gridCol w:w="1061"/>
        <w:gridCol w:w="3053"/>
        <w:gridCol w:w="1070"/>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6,752,958.12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10,057,849.54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87.46%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136,945.85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1,441,659.20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12.54%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7,809,903.97</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11,499,508.74</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00"/>
        <w:jc w:val="both"/>
      </w:pPr>
      <w:r>
        <w:rPr>
          <w:color w:val="000000"/>
          <w:spacing w:val="0"/>
          <w:w w:val="100"/>
          <w:position w:val="0"/>
        </w:rPr>
        <w:t>预付款项账龄的说明</w:t>
      </w:r>
    </w:p>
    <w:p>
      <w:pPr>
        <w:pStyle w:val="Style37"/>
        <w:keepNext/>
        <w:keepLines/>
        <w:widowControl w:val="0"/>
        <w:shd w:val="clear" w:color="auto" w:fill="auto"/>
        <w:bidi w:val="0"/>
        <w:spacing w:before="0" w:line="240" w:lineRule="auto"/>
        <w:ind w:left="0" w:right="0" w:firstLine="300"/>
        <w:jc w:val="left"/>
      </w:pPr>
      <w:bookmarkStart w:id="870" w:name="bookmark870"/>
      <w:bookmarkStart w:id="871" w:name="bookmark871"/>
      <w:bookmarkStart w:id="872" w:name="bookmark8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870"/>
      <w:bookmarkEnd w:id="871"/>
      <w:bookmarkEnd w:id="872"/>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上海龙华仓储公司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930,750.00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预付租赁费</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中国电信股份有限公司 上海分公司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710,425.00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预付托管费</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上海聚鑫置业有限公司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684,375.00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预付租赁费</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深圳证券信息公司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569,182.42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预付信息采集费</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551,041.67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预付信息采集费</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3,445,774.09</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00"/>
        <w:jc w:val="both"/>
      </w:pPr>
      <w:r>
        <w:rPr>
          <w:color w:val="000000"/>
          <w:spacing w:val="0"/>
          <w:w w:val="100"/>
          <w:position w:val="0"/>
        </w:rPr>
        <w:t>预付款项主要单位的说明</w:t>
      </w:r>
    </w:p>
    <w:p>
      <w:pPr>
        <w:pStyle w:val="Style37"/>
        <w:keepNext/>
        <w:keepLines/>
        <w:widowControl w:val="0"/>
        <w:shd w:val="clear" w:color="auto" w:fill="auto"/>
        <w:tabs>
          <w:tab w:pos="793" w:val="left"/>
        </w:tabs>
        <w:bidi w:val="0"/>
        <w:spacing w:before="0" w:line="240" w:lineRule="auto"/>
        <w:ind w:left="0" w:right="0" w:firstLine="30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873"/>
      <w:bookmarkEnd w:id="874"/>
      <w:bookmarkEnd w:id="876"/>
    </w:p>
    <w:p>
      <w:pPr>
        <w:pStyle w:val="Style3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不适用</w:t>
      </w:r>
    </w:p>
    <w:p>
      <w:pPr>
        <w:pStyle w:val="Style37"/>
        <w:keepNext/>
        <w:keepLines/>
        <w:widowControl w:val="0"/>
        <w:shd w:val="clear" w:color="auto" w:fill="auto"/>
        <w:tabs>
          <w:tab w:pos="793" w:val="left"/>
        </w:tabs>
        <w:bidi w:val="0"/>
        <w:spacing w:before="0" w:line="240" w:lineRule="auto"/>
        <w:ind w:left="0" w:right="0" w:firstLine="30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预付款项的说明</w:t>
      </w:r>
      <w:bookmarkEnd w:id="877"/>
      <w:bookmarkEnd w:id="878"/>
      <w:bookmarkEnd w:id="880"/>
    </w:p>
    <w:p>
      <w:pPr>
        <w:pStyle w:val="Style37"/>
        <w:keepNext/>
        <w:keepLines/>
        <w:widowControl w:val="0"/>
        <w:shd w:val="clear" w:color="auto" w:fill="auto"/>
        <w:bidi w:val="0"/>
        <w:spacing w:before="0" w:line="240" w:lineRule="auto"/>
        <w:ind w:left="0" w:right="0" w:firstLine="300"/>
        <w:jc w:val="left"/>
      </w:pPr>
      <w:bookmarkStart w:id="877" w:name="bookmark877"/>
      <w:bookmarkStart w:id="878" w:name="bookmark878"/>
      <w:bookmarkStart w:id="881" w:name="bookmark881"/>
      <w:bookmarkStart w:id="882" w:name="bookmark882"/>
      <w:r>
        <w:rPr>
          <w:rFonts w:ascii="Times New Roman" w:eastAsia="Times New Roman" w:hAnsi="Times New Roman" w:cs="Times New Roman"/>
          <w:color w:val="000000"/>
          <w:spacing w:val="0"/>
          <w:w w:val="100"/>
          <w:position w:val="0"/>
        </w:rPr>
        <w:t>7</w:t>
      </w:r>
      <w:bookmarkEnd w:id="881"/>
      <w:r>
        <w:rPr>
          <w:color w:val="000000"/>
          <w:spacing w:val="0"/>
          <w:w w:val="100"/>
          <w:position w:val="0"/>
        </w:rPr>
        <w:t>、其他流动资产</w:t>
      </w:r>
      <w:bookmarkEnd w:id="877"/>
      <w:bookmarkEnd w:id="878"/>
      <w:bookmarkEnd w:id="882"/>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461"/>
        <w:gridCol w:w="2923"/>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兴业银行企业金融客户人民币结构性存款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pStyle w:val="Style42"/>
        <w:keepNext w:val="0"/>
        <w:keepLines w:val="0"/>
        <w:widowControl w:val="0"/>
        <w:shd w:val="clear" w:color="auto" w:fill="auto"/>
        <w:bidi w:val="0"/>
        <w:spacing w:before="0" w:after="0" w:line="329" w:lineRule="exact"/>
        <w:ind w:left="300" w:right="0" w:firstLine="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日，公司累计购入兴业银行企业金融客户人民币结构性存款产品</w:t>
      </w:r>
      <w:r>
        <w:rPr>
          <w:rFonts w:ascii="Times New Roman" w:eastAsia="Times New Roman" w:hAnsi="Times New Roman" w:cs="Times New Roman"/>
          <w:color w:val="000000"/>
          <w:spacing w:val="0"/>
          <w:w w:val="100"/>
          <w:position w:val="0"/>
        </w:rPr>
        <w:t>200,000,000.00</w:t>
      </w:r>
      <w:r>
        <w:rPr>
          <w:color w:val="000000"/>
          <w:spacing w:val="0"/>
          <w:w w:val="100"/>
          <w:position w:val="0"/>
        </w:rPr>
        <w:t>元，具体 为：</w:t>
      </w:r>
    </w:p>
    <w:p>
      <w:pPr>
        <w:pStyle w:val="Style42"/>
        <w:keepNext w:val="0"/>
        <w:keepLines w:val="0"/>
        <w:widowControl w:val="0"/>
        <w:shd w:val="clear" w:color="auto" w:fill="auto"/>
        <w:tabs>
          <w:tab w:pos="664" w:val="left"/>
        </w:tabs>
        <w:bidi w:val="0"/>
        <w:spacing w:before="0" w:after="0" w:line="324" w:lineRule="exact"/>
        <w:ind w:left="300" w:right="0" w:firstLine="20"/>
        <w:jc w:val="left"/>
      </w:pPr>
      <w:bookmarkStart w:id="883" w:name="bookmark883"/>
      <w:r>
        <w:rPr>
          <w:rFonts w:ascii="Times New Roman" w:eastAsia="Times New Roman" w:hAnsi="Times New Roman" w:cs="Times New Roman"/>
          <w:color w:val="000000"/>
          <w:spacing w:val="0"/>
          <w:w w:val="100"/>
          <w:position w:val="0"/>
        </w:rPr>
        <w:t>1</w:t>
      </w:r>
      <w:bookmarkEnd w:id="883"/>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日购入兴业银行企业金融客户人民币结构性存款</w:t>
      </w:r>
      <w:r>
        <w:rPr>
          <w:rFonts w:ascii="Times New Roman" w:eastAsia="Times New Roman" w:hAnsi="Times New Roman" w:cs="Times New Roman"/>
          <w:color w:val="000000"/>
          <w:spacing w:val="0"/>
          <w:w w:val="100"/>
          <w:position w:val="0"/>
        </w:rPr>
        <w:t>70,000,000.00</w:t>
      </w:r>
      <w:r>
        <w:rPr>
          <w:color w:val="000000"/>
          <w:spacing w:val="0"/>
          <w:w w:val="100"/>
          <w:position w:val="0"/>
        </w:rPr>
        <w:t>元，到期日为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42"/>
        <w:keepNext w:val="0"/>
        <w:keepLines w:val="0"/>
        <w:widowControl w:val="0"/>
        <w:shd w:val="clear" w:color="auto" w:fill="auto"/>
        <w:tabs>
          <w:tab w:pos="695" w:val="left"/>
        </w:tabs>
        <w:bidi w:val="0"/>
        <w:spacing w:before="0" w:after="360" w:line="326" w:lineRule="exact"/>
        <w:ind w:left="300" w:right="0" w:firstLine="2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273" w:right="563" w:bottom="1436" w:left="595" w:header="0" w:footer="3" w:gutter="0"/>
          <w:cols w:space="720"/>
          <w:noEndnote/>
          <w:rtlGutter w:val="0"/>
          <w:docGrid w:linePitch="360"/>
        </w:sectPr>
      </w:pPr>
      <w:bookmarkStart w:id="884" w:name="bookmark884"/>
      <w:r>
        <w:rPr>
          <w:rFonts w:ascii="Times New Roman" w:eastAsia="Times New Roman" w:hAnsi="Times New Roman" w:cs="Times New Roman"/>
          <w:color w:val="000000"/>
          <w:spacing w:val="0"/>
          <w:w w:val="100"/>
          <w:position w:val="0"/>
        </w:rPr>
        <w:t>2</w:t>
      </w:r>
      <w:bookmarkEnd w:id="884"/>
      <w:r>
        <w:rPr>
          <w:color w:val="000000"/>
          <w:spacing w:val="0"/>
          <w:w w:val="100"/>
          <w:position w:val="0"/>
        </w:rPr>
        <w:t>、</w:t>
        <w:tab/>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日购入兴业银行企业金融客户人民币结构性存款</w:t>
      </w:r>
      <w:r>
        <w:rPr>
          <w:rFonts w:ascii="Times New Roman" w:eastAsia="Times New Roman" w:hAnsi="Times New Roman" w:cs="Times New Roman"/>
          <w:color w:val="000000"/>
          <w:spacing w:val="0"/>
          <w:w w:val="100"/>
          <w:position w:val="0"/>
        </w:rPr>
        <w:t>30,000,000.00</w:t>
      </w:r>
      <w:r>
        <w:rPr>
          <w:color w:val="000000"/>
          <w:spacing w:val="0"/>
          <w:w w:val="100"/>
          <w:position w:val="0"/>
        </w:rPr>
        <w:t>元，到期日为</w:t>
      </w:r>
      <w:r>
        <w:rPr>
          <w:rFonts w:ascii="Times New Roman" w:eastAsia="Times New Roman" w:hAnsi="Times New Roman" w:cs="Times New Roman"/>
          <w:color w:val="000000"/>
          <w:spacing w:val="0"/>
          <w:w w:val="100"/>
          <w:position w:val="0"/>
        </w:rPr>
        <w:t>2014</w:t>
      </w:r>
    </w:p>
    <w:p>
      <w:pPr>
        <w:pStyle w:val="Style46"/>
        <w:keepNext/>
        <w:keepLines/>
        <w:widowControl w:val="0"/>
        <w:shd w:val="clear" w:color="auto" w:fill="auto"/>
        <w:bidi w:val="0"/>
        <w:spacing w:before="0" w:after="0" w:line="240" w:lineRule="auto"/>
        <w:ind w:left="0" w:right="0" w:firstLine="160"/>
        <w:jc w:val="left"/>
      </w:pPr>
      <w:bookmarkStart w:id="885" w:name="bookmark885"/>
      <w:bookmarkStart w:id="886" w:name="bookmark886"/>
      <w:bookmarkStart w:id="887" w:name="bookmark887"/>
      <w:r>
        <w:rPr>
          <w:rFonts w:ascii="SimHei" w:eastAsia="SimHei" w:hAnsi="SimHei" w:cs="SimHei"/>
          <w:color w:val="FB3403"/>
          <w:spacing w:val="0"/>
          <w:w w:val="100"/>
          <w:position w:val="0"/>
        </w:rPr>
        <w:t>吻东方财富网</w:t>
      </w:r>
      <w:bookmarkEnd w:id="885"/>
      <w:bookmarkEnd w:id="886"/>
      <w:bookmarkEnd w:id="887"/>
    </w:p>
    <w:p>
      <w:pPr>
        <w:pStyle w:val="Style144"/>
        <w:keepNext w:val="0"/>
        <w:keepLines w:val="0"/>
        <w:widowControl w:val="0"/>
        <w:shd w:val="clear" w:color="auto" w:fill="auto"/>
        <w:bidi w:val="0"/>
        <w:spacing w:before="0" w:after="360"/>
        <w:ind w:left="0" w:right="0"/>
        <w:jc w:val="left"/>
      </w:pPr>
      <w:r>
        <w:rPr>
          <w:color w:val="FB3403"/>
          <w:spacing w:val="0"/>
          <w:w w:val="100"/>
          <w:position w:val="0"/>
        </w:rPr>
        <w:t xml:space="preserve">▼ </w:t>
      </w:r>
      <w:r>
        <w:rPr>
          <w:spacing w:val="0"/>
          <w:w w:val="100"/>
          <w:position w:val="0"/>
        </w:rPr>
        <w:t>eastmoney.com</w:t>
      </w:r>
    </w:p>
    <w:p>
      <w:pPr>
        <w:pStyle w:val="Style42"/>
        <w:keepNext w:val="0"/>
        <w:keepLines w:val="0"/>
        <w:widowControl w:val="0"/>
        <w:shd w:val="clear" w:color="auto" w:fill="auto"/>
        <w:bidi w:val="0"/>
        <w:spacing w:before="0" w:after="0" w:line="314" w:lineRule="exact"/>
        <w:ind w:left="0" w:right="0" w:firstLine="320"/>
        <w:jc w:val="both"/>
      </w:pP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0o</w:t>
      </w:r>
    </w:p>
    <w:p>
      <w:pPr>
        <w:pStyle w:val="Style42"/>
        <w:keepNext w:val="0"/>
        <w:keepLines w:val="0"/>
        <w:widowControl w:val="0"/>
        <w:shd w:val="clear" w:color="auto" w:fill="auto"/>
        <w:bidi w:val="0"/>
        <w:spacing w:before="0" w:after="360" w:line="314" w:lineRule="exact"/>
        <w:ind w:left="320" w:right="0" w:firstLine="0"/>
        <w:jc w:val="left"/>
      </w:pPr>
      <w:bookmarkStart w:id="888" w:name="bookmark888"/>
      <w:r>
        <w:rPr>
          <w:rFonts w:ascii="Times New Roman" w:eastAsia="Times New Roman" w:hAnsi="Times New Roman" w:cs="Times New Roman"/>
          <w:color w:val="000000"/>
          <w:spacing w:val="0"/>
          <w:w w:val="100"/>
          <w:position w:val="0"/>
        </w:rPr>
        <w:t>3</w:t>
      </w:r>
      <w:bookmarkEnd w:id="888"/>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日购入兴业银行企业金融客户人民币结构性存款</w:t>
      </w:r>
      <w:r>
        <w:rPr>
          <w:rFonts w:ascii="Times New Roman" w:eastAsia="Times New Roman" w:hAnsi="Times New Roman" w:cs="Times New Roman"/>
          <w:color w:val="000000"/>
          <w:spacing w:val="0"/>
          <w:w w:val="100"/>
          <w:position w:val="0"/>
        </w:rPr>
        <w:t>100,000,000.00</w:t>
      </w:r>
      <w:r>
        <w:rPr>
          <w:color w:val="000000"/>
          <w:spacing w:val="0"/>
          <w:w w:val="100"/>
          <w:position w:val="0"/>
        </w:rPr>
        <w:t>元，到期日为</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p>
      <w:pPr>
        <w:pStyle w:val="Style37"/>
        <w:keepNext/>
        <w:keepLines/>
        <w:widowControl w:val="0"/>
        <w:shd w:val="clear" w:color="auto" w:fill="auto"/>
        <w:bidi w:val="0"/>
        <w:spacing w:before="0" w:after="200" w:line="329" w:lineRule="auto"/>
        <w:ind w:left="0" w:right="0" w:firstLine="32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8</w:t>
      </w:r>
      <w:bookmarkEnd w:id="891"/>
      <w:r>
        <w:rPr>
          <w:color w:val="000000"/>
          <w:spacing w:val="0"/>
          <w:w w:val="100"/>
          <w:position w:val="0"/>
        </w:rPr>
        <w:t>、固定资产</w:t>
      </w:r>
      <w:bookmarkEnd w:id="889"/>
      <w:bookmarkEnd w:id="890"/>
      <w:bookmarkEnd w:id="892"/>
    </w:p>
    <w:p>
      <w:pPr>
        <w:pStyle w:val="Style37"/>
        <w:keepNext/>
        <w:keepLines/>
        <w:widowControl w:val="0"/>
        <w:shd w:val="clear" w:color="auto" w:fill="auto"/>
        <w:bidi w:val="0"/>
        <w:spacing w:before="0" w:line="314" w:lineRule="exact"/>
        <w:ind w:left="0" w:right="0" w:firstLine="320"/>
        <w:jc w:val="left"/>
      </w:pPr>
      <w:bookmarkStart w:id="889" w:name="bookmark889"/>
      <w:bookmarkStart w:id="890" w:name="bookmark890"/>
      <w:bookmarkStart w:id="893" w:name="bookmark8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889"/>
      <w:bookmarkEnd w:id="890"/>
      <w:bookmarkEnd w:id="893"/>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36"/>
        <w:gridCol w:w="1459"/>
        <w:gridCol w:w="1330"/>
        <w:gridCol w:w="1594"/>
        <w:gridCol w:w="1594"/>
        <w:gridCol w:w="1469"/>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80,336,103.75</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13,280,875.66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1,005,203.03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92,611,776.38</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19,780,329.20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19,780,329.20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54,281,438.89</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12,502,501.16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1,005,203.03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65,778,737.02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6,274,335.66</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778,374.50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7,052,710.16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30,313,548.53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11,405,884.64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954,942.88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40,764,490.29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949,455.84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949,455.84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1,898,911.68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25,922,552.59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9,343,696.57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954,942.88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34,311,306.28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3,441,540.10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1,112,732.23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4,554,272.33</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50,022,555.22</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51,847,286.09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18,830,873.36</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17,881,417.52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28,358,886.30</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31,467,430.74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2,832,795.56</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2,498,437.83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50,022,555.22</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51,847,286.09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18,830,873.36</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17,881,417.52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28,358,886.30</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31,467,430.74</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2,832,795.56</w:t>
            </w:r>
          </w:p>
        </w:tc>
        <w:tc>
          <w:tcPr>
            <w:gridSpan w:val="3"/>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2,498,437.83</w:t>
            </w:r>
          </w:p>
        </w:tc>
      </w:tr>
    </w:tbl>
    <w:p>
      <w:pPr>
        <w:widowControl w:val="0"/>
        <w:spacing w:after="5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11,405,884.64</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7"/>
        <w:keepNext/>
        <w:keepLines/>
        <w:widowControl w:val="0"/>
        <w:shd w:val="clear" w:color="auto" w:fill="auto"/>
        <w:bidi w:val="0"/>
        <w:spacing w:before="0" w:line="240" w:lineRule="auto"/>
        <w:ind w:left="0" w:right="0" w:firstLine="32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9</w:t>
      </w:r>
      <w:bookmarkEnd w:id="896"/>
      <w:r>
        <w:rPr>
          <w:color w:val="000000"/>
          <w:spacing w:val="0"/>
          <w:w w:val="100"/>
          <w:position w:val="0"/>
        </w:rPr>
        <w:t>、无形资产</w:t>
      </w:r>
      <w:bookmarkEnd w:id="894"/>
      <w:bookmarkEnd w:id="895"/>
      <w:bookmarkEnd w:id="897"/>
    </w:p>
    <w:p>
      <w:pPr>
        <w:pStyle w:val="Style37"/>
        <w:keepNext/>
        <w:keepLines/>
        <w:widowControl w:val="0"/>
        <w:shd w:val="clear" w:color="auto" w:fill="auto"/>
        <w:bidi w:val="0"/>
        <w:spacing w:before="0" w:line="240" w:lineRule="auto"/>
        <w:ind w:left="0" w:right="0" w:firstLine="420"/>
        <w:jc w:val="left"/>
      </w:pPr>
      <w:bookmarkStart w:id="894" w:name="bookmark894"/>
      <w:bookmarkStart w:id="895" w:name="bookmark895"/>
      <w:bookmarkStart w:id="898" w:name="bookmark89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894"/>
      <w:bookmarkEnd w:id="895"/>
      <w:bookmarkEnd w:id="89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03"/>
        <w:gridCol w:w="1838"/>
        <w:gridCol w:w="1843"/>
        <w:gridCol w:w="1843"/>
        <w:gridCol w:w="185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145,038,669.56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527,760.69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145,566,430.25</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141,057,900.00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141,057,900.00</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529" w:right="643" w:bottom="1158" w:left="793" w:header="0" w:footer="3" w:gutter="0"/>
          <w:cols w:space="720"/>
          <w:noEndnote/>
          <w:rtlGutter w:val="0"/>
          <w:docGrid w:linePitch="360"/>
        </w:sectPr>
      </w:pPr>
    </w:p>
    <w:tbl>
      <w:tblPr>
        <w:tblOverlap w:val="never"/>
        <w:jc w:val="center"/>
        <w:tblLayout w:type="fixed"/>
      </w:tblPr>
      <w:tblGrid>
        <w:gridCol w:w="2203"/>
        <w:gridCol w:w="1838"/>
        <w:gridCol w:w="1843"/>
        <w:gridCol w:w="1843"/>
        <w:gridCol w:w="1853"/>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计算机软件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3,980,769.56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527,760.69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4,508,530.25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7,556,259.40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4,320,135.22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11,876,394.62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6,465,153.81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3,526,447.56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9,991,601.37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计算机软件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1,091,105.59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793,687.66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1,884,793.25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137,482,410.16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-3,792,374.53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133,690,035.63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134,592,746.19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-3,525,447.56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131,066,298.63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计算机软件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2,889,663.97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-265,926.97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2,623,737.00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计算机软件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137,482,410.16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-3,792,374.53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133,690,035.63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134,592,746.19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-3,525,447.56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131,066,298.63</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2,889,663.97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-265,926.97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2,623,737.00</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4,320,135.22</w:t>
      </w:r>
      <w:r>
        <w:rPr>
          <w:color w:val="000000"/>
          <w:spacing w:val="0"/>
          <w:w w:val="100"/>
          <w:position w:val="0"/>
        </w:rPr>
        <w:t>元。</w:t>
      </w:r>
    </w:p>
    <w:p>
      <w:pPr>
        <w:widowControl w:val="0"/>
        <w:spacing w:after="359" w:line="1" w:lineRule="exact"/>
      </w:pPr>
    </w:p>
    <w:p>
      <w:pPr>
        <w:pStyle w:val="Style37"/>
        <w:keepNext/>
        <w:keepLines/>
        <w:widowControl w:val="0"/>
        <w:shd w:val="clear" w:color="auto" w:fill="auto"/>
        <w:bidi w:val="0"/>
        <w:spacing w:before="0" w:line="240" w:lineRule="auto"/>
        <w:ind w:left="0" w:right="0" w:firstLine="440"/>
        <w:jc w:val="left"/>
      </w:pPr>
      <w:bookmarkStart w:id="899" w:name="bookmark899"/>
      <w:bookmarkStart w:id="900" w:name="bookmark900"/>
      <w:bookmarkStart w:id="901" w:name="bookmark9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899"/>
      <w:bookmarkEnd w:id="900"/>
      <w:bookmarkEnd w:id="901"/>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2"/>
        <w:keepNext w:val="0"/>
        <w:keepLines w:val="0"/>
        <w:widowControl w:val="0"/>
        <w:shd w:val="clear" w:color="auto" w:fill="auto"/>
        <w:bidi w:val="0"/>
        <w:spacing w:before="0" w:line="240" w:lineRule="auto"/>
        <w:ind w:left="0" w:right="0" w:firstLine="300"/>
        <w:jc w:val="left"/>
      </w:pPr>
      <w:r>
        <w:rPr>
          <w:color w:val="000000"/>
          <w:spacing w:val="0"/>
          <w:w w:val="100"/>
          <w:position w:val="0"/>
        </w:rPr>
        <w:t>本期开发支出占本期研究开发项目支出总额的比例。</w:t>
      </w:r>
    </w:p>
    <w:p>
      <w:pPr>
        <w:pStyle w:val="Style32"/>
        <w:keepNext w:val="0"/>
        <w:keepLines w:val="0"/>
        <w:widowControl w:val="0"/>
        <w:shd w:val="clear" w:color="auto" w:fill="auto"/>
        <w:bidi w:val="0"/>
        <w:spacing w:before="0" w:line="240" w:lineRule="auto"/>
        <w:ind w:left="0" w:right="0" w:firstLine="300"/>
        <w:jc w:val="left"/>
      </w:pPr>
      <w:r>
        <w:rPr>
          <w:color w:val="000000"/>
          <w:spacing w:val="0"/>
          <w:w w:val="100"/>
          <w:position w:val="0"/>
        </w:rPr>
        <w:t>通过公司内部研发形成的无形资产占无形资产期末账面价值的比例。</w:t>
      </w:r>
    </w:p>
    <w:p>
      <w:pPr>
        <w:pStyle w:val="Style3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rPr>
        <w:t>100</w:t>
      </w:r>
      <w:r>
        <w:rPr>
          <w:color w:val="000000"/>
          <w:spacing w:val="0"/>
          <w:w w:val="100"/>
          <w:position w:val="0"/>
        </w:rPr>
        <w:t>万元以上且以评估值为入账依据的，应披露评估机构名称、评估方法</w:t>
      </w:r>
    </w:p>
    <w:p>
      <w:pPr>
        <w:pStyle w:val="Style37"/>
        <w:keepNext/>
        <w:keepLines/>
        <w:widowControl w:val="0"/>
        <w:shd w:val="clear" w:color="auto" w:fill="auto"/>
        <w:bidi w:val="0"/>
        <w:spacing w:before="0" w:line="240" w:lineRule="auto"/>
        <w:ind w:left="0" w:right="0" w:firstLine="30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0</w:t>
      </w:r>
      <w:r>
        <w:rPr>
          <w:color w:val="000000"/>
          <w:spacing w:val="0"/>
          <w:w w:val="100"/>
          <w:position w:val="0"/>
        </w:rPr>
        <w:t>、商誉</w:t>
      </w:r>
      <w:bookmarkEnd w:id="902"/>
      <w:bookmarkEnd w:id="903"/>
      <w:bookmarkEnd w:id="90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上海东方财富证券研究所有限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4,731,868.08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4,731,868.08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4,731,868.08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4,731,868.08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说明商誉的减值测试方法和减值准备计提方法</w:t>
      </w:r>
    </w:p>
    <w:p>
      <w:pPr>
        <w:pStyle w:val="Style42"/>
        <w:keepNext w:val="0"/>
        <w:keepLines w:val="0"/>
        <w:widowControl w:val="0"/>
        <w:numPr>
          <w:ilvl w:val="0"/>
          <w:numId w:val="23"/>
        </w:numPr>
        <w:shd w:val="clear" w:color="auto" w:fill="auto"/>
        <w:tabs>
          <w:tab w:pos="901" w:val="left"/>
        </w:tabs>
        <w:bidi w:val="0"/>
        <w:spacing w:before="0" w:after="0" w:line="313" w:lineRule="exact"/>
        <w:ind w:left="300" w:right="0" w:firstLine="20"/>
        <w:jc w:val="both"/>
      </w:pPr>
      <w:bookmarkStart w:id="906" w:name="bookmark906"/>
      <w:bookmarkEnd w:id="906"/>
      <w:r>
        <w:rPr>
          <w:color w:val="000000"/>
          <w:spacing w:val="0"/>
          <w:w w:val="100"/>
          <w:position w:val="0"/>
        </w:rPr>
        <w:t>商誉的计算过程。本公司于</w:t>
      </w:r>
      <w:r>
        <w:rPr>
          <w:rFonts w:ascii="Times New Roman" w:eastAsia="Times New Roman" w:hAnsi="Times New Roman" w:cs="Times New Roman"/>
          <w:color w:val="000000"/>
          <w:spacing w:val="0"/>
          <w:w w:val="100"/>
          <w:position w:val="0"/>
        </w:rPr>
        <w:t>2009</w:t>
      </w:r>
      <w:r>
        <w:rPr>
          <w:color w:val="000000"/>
          <w:spacing w:val="0"/>
          <w:w w:val="100"/>
          <w:position w:val="0"/>
        </w:rPr>
        <w:t>年支付人民币</w:t>
      </w:r>
      <w:r>
        <w:rPr>
          <w:rFonts w:ascii="Times New Roman" w:eastAsia="Times New Roman" w:hAnsi="Times New Roman" w:cs="Times New Roman"/>
          <w:color w:val="000000"/>
          <w:spacing w:val="0"/>
          <w:w w:val="100"/>
          <w:position w:val="0"/>
        </w:rPr>
        <w:t>700</w:t>
      </w:r>
      <w:r>
        <w:rPr>
          <w:color w:val="000000"/>
          <w:spacing w:val="0"/>
          <w:w w:val="100"/>
          <w:position w:val="0"/>
        </w:rPr>
        <w:t>万元合并成本收购了上海东方财富证券研究所有限 公司</w:t>
      </w:r>
      <w:r>
        <w:rPr>
          <w:rFonts w:ascii="Times New Roman" w:eastAsia="Times New Roman" w:hAnsi="Times New Roman" w:cs="Times New Roman"/>
          <w:color w:val="000000"/>
          <w:spacing w:val="0"/>
          <w:w w:val="100"/>
          <w:position w:val="0"/>
        </w:rPr>
        <w:t>(</w:t>
      </w:r>
      <w:r>
        <w:rPr>
          <w:color w:val="000000"/>
          <w:spacing w:val="0"/>
          <w:w w:val="100"/>
          <w:position w:val="0"/>
        </w:rPr>
        <w:t>原名为上海金信证券研究所有限责任公司</w:t>
      </w:r>
      <w:r>
        <w:rPr>
          <w:rFonts w:ascii="Times New Roman" w:eastAsia="Times New Roman" w:hAnsi="Times New Roman" w:cs="Times New Roman"/>
          <w:color w:val="000000"/>
          <w:spacing w:val="0"/>
          <w:w w:val="100"/>
          <w:position w:val="0"/>
        </w:rPr>
        <w:t>)60%</w:t>
      </w:r>
      <w:r>
        <w:rPr>
          <w:color w:val="000000"/>
          <w:spacing w:val="0"/>
          <w:w w:val="100"/>
          <w:position w:val="0"/>
        </w:rPr>
        <w:t>的权益。合并成本超过按比例获得的上海东方财富证 券研究所有限公司可辨认资产、负债公允价值的差额人民币</w:t>
      </w:r>
      <w:r>
        <w:rPr>
          <w:rFonts w:ascii="Times New Roman" w:eastAsia="Times New Roman" w:hAnsi="Times New Roman" w:cs="Times New Roman"/>
          <w:color w:val="000000"/>
          <w:spacing w:val="0"/>
          <w:w w:val="100"/>
          <w:position w:val="0"/>
        </w:rPr>
        <w:t>4,731,868.08</w:t>
      </w:r>
      <w:r>
        <w:rPr>
          <w:color w:val="000000"/>
          <w:spacing w:val="0"/>
          <w:w w:val="100"/>
          <w:position w:val="0"/>
        </w:rPr>
        <w:t>元，确认为与上海东方财富证券研 究所有限公司相关的商誉。</w:t>
      </w:r>
    </w:p>
    <w:p>
      <w:pPr>
        <w:pStyle w:val="Style42"/>
        <w:keepNext w:val="0"/>
        <w:keepLines w:val="0"/>
        <w:widowControl w:val="0"/>
        <w:numPr>
          <w:ilvl w:val="0"/>
          <w:numId w:val="23"/>
        </w:numPr>
        <w:shd w:val="clear" w:color="auto" w:fill="auto"/>
        <w:tabs>
          <w:tab w:pos="788" w:val="left"/>
        </w:tabs>
        <w:bidi w:val="0"/>
        <w:spacing w:before="0" w:after="0" w:line="313" w:lineRule="exact"/>
        <w:ind w:left="0" w:right="0" w:firstLine="300"/>
        <w:jc w:val="left"/>
      </w:pPr>
      <w:bookmarkStart w:id="907" w:name="bookmark907"/>
      <w:bookmarkEnd w:id="907"/>
      <w:r>
        <w:rPr>
          <w:color w:val="000000"/>
          <w:spacing w:val="0"/>
          <w:w w:val="100"/>
          <w:position w:val="0"/>
        </w:rPr>
        <w:t>商誉减值测试</w:t>
      </w:r>
    </w:p>
    <w:p>
      <w:pPr>
        <w:pStyle w:val="Style42"/>
        <w:keepNext w:val="0"/>
        <w:keepLines w:val="0"/>
        <w:widowControl w:val="0"/>
        <w:shd w:val="clear" w:color="auto" w:fill="auto"/>
        <w:bidi w:val="0"/>
        <w:spacing w:before="0" w:after="120" w:line="313" w:lineRule="exact"/>
        <w:ind w:left="0" w:right="0" w:firstLine="300"/>
        <w:jc w:val="left"/>
      </w:pPr>
      <w:r>
        <w:rPr>
          <w:color w:val="000000"/>
          <w:spacing w:val="0"/>
          <w:w w:val="100"/>
          <w:position w:val="0"/>
        </w:rPr>
        <w:t>年末通过对包含商誉的相关资产组进行减值测试，未发现商誉存在减值。</w:t>
      </w:r>
      <w:r>
        <w:br w:type="page"/>
      </w:r>
    </w:p>
    <w:p>
      <w:pPr>
        <w:pStyle w:val="Style37"/>
        <w:keepNext/>
        <w:keepLines/>
        <w:widowControl w:val="0"/>
        <w:shd w:val="clear" w:color="auto" w:fill="auto"/>
        <w:bidi w:val="0"/>
        <w:spacing w:before="0" w:after="340" w:line="240" w:lineRule="auto"/>
        <w:ind w:left="0" w:right="0" w:firstLine="30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908"/>
      <w:bookmarkEnd w:id="909"/>
      <w:bookmarkEnd w:id="911"/>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6,724,625.00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10,352,263.28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4,272,928.49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12,803,959.79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6,724,625.00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10,352,263.28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4,272,928.49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12,803,959.79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340" w:line="240" w:lineRule="auto"/>
        <w:ind w:left="0" w:right="0" w:firstLine="300"/>
        <w:jc w:val="left"/>
      </w:pPr>
      <w:r>
        <w:rPr>
          <w:color w:val="000000"/>
          <w:spacing w:val="0"/>
          <w:w w:val="100"/>
          <w:position w:val="0"/>
        </w:rPr>
        <w:t>长期待摊费用的说明</w:t>
      </w:r>
    </w:p>
    <w:p>
      <w:pPr>
        <w:pStyle w:val="Style37"/>
        <w:keepNext/>
        <w:keepLines/>
        <w:widowControl w:val="0"/>
        <w:shd w:val="clear" w:color="auto" w:fill="auto"/>
        <w:bidi w:val="0"/>
        <w:spacing w:before="0" w:after="340" w:line="240" w:lineRule="auto"/>
        <w:ind w:left="0" w:right="0" w:firstLine="30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1</w:t>
      </w:r>
      <w:bookmarkEnd w:id="914"/>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w:t>
      </w:r>
      <w:bookmarkEnd w:id="912"/>
      <w:bookmarkEnd w:id="913"/>
      <w:bookmarkEnd w:id="915"/>
    </w:p>
    <w:p>
      <w:pPr>
        <w:pStyle w:val="Style37"/>
        <w:keepNext/>
        <w:keepLines/>
        <w:widowControl w:val="0"/>
        <w:shd w:val="clear" w:color="auto" w:fill="auto"/>
        <w:bidi w:val="0"/>
        <w:spacing w:before="0" w:after="340" w:line="240" w:lineRule="auto"/>
        <w:ind w:left="0" w:right="0" w:firstLine="300"/>
        <w:jc w:val="left"/>
      </w:pPr>
      <w:bookmarkStart w:id="912" w:name="bookmark912"/>
      <w:bookmarkStart w:id="913" w:name="bookmark913"/>
      <w:bookmarkStart w:id="916" w:name="bookmark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912"/>
      <w:bookmarkEnd w:id="913"/>
      <w:bookmarkEnd w:id="916"/>
    </w:p>
    <w:p>
      <w:pPr>
        <w:pStyle w:val="Style3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已确认的递延所得税资产和递延所得税负债</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958,598.47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762,063.84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958,598.47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762,063.84</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6,390,656.48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6,390,656.48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30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1</w:t>
      </w:r>
      <w:bookmarkEnd w:id="919"/>
      <w:r>
        <w:rPr>
          <w:rFonts w:ascii="Times New Roman" w:eastAsia="Times New Roman" w:hAnsi="Times New Roman" w:cs="Times New Roman"/>
          <w:color w:val="000000"/>
          <w:spacing w:val="0"/>
          <w:w w:val="100"/>
          <w:position w:val="0"/>
        </w:rPr>
        <w:t>3</w:t>
      </w:r>
      <w:r>
        <w:rPr>
          <w:color w:val="000000"/>
          <w:spacing w:val="0"/>
          <w:w w:val="100"/>
          <w:position w:val="0"/>
        </w:rPr>
        <w:t>、资产减值准备明细</w:t>
      </w:r>
      <w:bookmarkEnd w:id="917"/>
      <w:bookmarkEnd w:id="918"/>
      <w:bookmarkEnd w:id="92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70"/>
        <w:gridCol w:w="1526"/>
        <w:gridCol w:w="1531"/>
        <w:gridCol w:w="1397"/>
        <w:gridCol w:w="1397"/>
        <w:gridCol w:w="1459"/>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5,230,001.08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2,357,464.71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7,587,465.79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5,730,001.08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2,357,464.71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8,087,465.79</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r>
        <w:br w:type="page"/>
      </w:r>
    </w:p>
    <w:p>
      <w:pPr>
        <w:pStyle w:val="Style37"/>
        <w:keepNext/>
        <w:keepLines/>
        <w:widowControl w:val="0"/>
        <w:shd w:val="clear" w:color="auto" w:fill="auto"/>
        <w:bidi w:val="0"/>
        <w:spacing w:before="0" w:line="240" w:lineRule="auto"/>
        <w:ind w:left="0" w:right="0" w:firstLine="32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1</w:t>
      </w:r>
      <w:bookmarkEnd w:id="923"/>
      <w:r>
        <w:rPr>
          <w:rFonts w:ascii="Times New Roman" w:eastAsia="Times New Roman" w:hAnsi="Times New Roman" w:cs="Times New Roman"/>
          <w:color w:val="000000"/>
          <w:spacing w:val="0"/>
          <w:w w:val="100"/>
          <w:position w:val="0"/>
        </w:rPr>
        <w:t>4</w:t>
      </w:r>
      <w:r>
        <w:rPr>
          <w:color w:val="000000"/>
          <w:spacing w:val="0"/>
          <w:w w:val="100"/>
          <w:position w:val="0"/>
        </w:rPr>
        <w:t>、应付账款</w:t>
      </w:r>
      <w:bookmarkEnd w:id="921"/>
      <w:bookmarkEnd w:id="922"/>
      <w:bookmarkEnd w:id="924"/>
    </w:p>
    <w:p>
      <w:pPr>
        <w:pStyle w:val="Style37"/>
        <w:keepNext/>
        <w:keepLines/>
        <w:widowControl w:val="0"/>
        <w:shd w:val="clear" w:color="auto" w:fill="auto"/>
        <w:bidi w:val="0"/>
        <w:spacing w:before="0" w:line="240" w:lineRule="auto"/>
        <w:ind w:left="0" w:right="0" w:firstLine="320"/>
        <w:jc w:val="both"/>
      </w:pPr>
      <w:bookmarkStart w:id="921" w:name="bookmark921"/>
      <w:bookmarkStart w:id="922" w:name="bookmark922"/>
      <w:bookmarkStart w:id="925" w:name="bookmark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921"/>
      <w:bookmarkEnd w:id="922"/>
      <w:bookmarkEnd w:id="92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25,417,173.77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15,948,841.80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4,297,880.69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1,187,350.00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29,715,054.46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17,136,191.80</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440"/>
        <w:jc w:val="left"/>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26"/>
      <w:bookmarkEnd w:id="927"/>
      <w:bookmarkEnd w:id="928"/>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320"/>
        <w:jc w:val="both"/>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rFonts w:ascii="Times New Roman" w:eastAsia="Times New Roman" w:hAnsi="Times New Roman" w:cs="Times New Roman"/>
          <w:color w:val="000000"/>
          <w:spacing w:val="0"/>
          <w:w w:val="100"/>
          <w:position w:val="0"/>
        </w:rPr>
        <w:t>5</w:t>
      </w:r>
      <w:r>
        <w:rPr>
          <w:color w:val="000000"/>
          <w:spacing w:val="0"/>
          <w:w w:val="100"/>
          <w:position w:val="0"/>
        </w:rPr>
        <w:t>、预收账款</w:t>
      </w:r>
      <w:bookmarkEnd w:id="929"/>
      <w:bookmarkEnd w:id="930"/>
      <w:bookmarkEnd w:id="932"/>
    </w:p>
    <w:p>
      <w:pPr>
        <w:pStyle w:val="Style37"/>
        <w:keepNext/>
        <w:keepLines/>
        <w:widowControl w:val="0"/>
        <w:shd w:val="clear" w:color="auto" w:fill="auto"/>
        <w:bidi w:val="0"/>
        <w:spacing w:before="0" w:line="240" w:lineRule="auto"/>
        <w:ind w:left="0" w:right="0" w:firstLine="320"/>
        <w:jc w:val="both"/>
      </w:pPr>
      <w:bookmarkStart w:id="929" w:name="bookmark929"/>
      <w:bookmarkStart w:id="930" w:name="bookmark930"/>
      <w:bookmarkStart w:id="933" w:name="bookmark9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929"/>
      <w:bookmarkEnd w:id="930"/>
      <w:bookmarkEnd w:id="933"/>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93,588,828.91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59,164,181.27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3,883,971.46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1,454,559.49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97,472,800.37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60,618,740.76</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440"/>
        <w:jc w:val="left"/>
      </w:pPr>
      <w:bookmarkStart w:id="934" w:name="bookmark934"/>
      <w:bookmarkStart w:id="935" w:name="bookmark935"/>
      <w:bookmarkStart w:id="936" w:name="bookmark9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34"/>
      <w:bookmarkEnd w:id="935"/>
      <w:bookmarkEnd w:id="936"/>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32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1</w:t>
      </w:r>
      <w:bookmarkEnd w:id="939"/>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937"/>
      <w:bookmarkEnd w:id="938"/>
      <w:bookmarkEnd w:id="94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3"/>
        <w:gridCol w:w="1858"/>
        <w:gridCol w:w="1997"/>
        <w:gridCol w:w="2256"/>
        <w:gridCol w:w="186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97,960,422.48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91,131,324.48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6,829,098.00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2,197,230.89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2,197,230.89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16,385,357.09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16,385,357.09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4,703,074.58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4,703,074.58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10,479,831.72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10,479,831.72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592,613.72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592,613.72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325,526.54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325,526.54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Restart w:val="continuous"/>
          </w:footnotePr>
          <w:pgSz w:w="11900" w:h="16840"/>
          <w:pgMar w:top="1441" w:right="643" w:bottom="1451" w:left="793" w:header="0" w:footer="3" w:gutter="0"/>
          <w:cols w:space="720"/>
          <w:noEndnote/>
          <w:titlePg/>
          <w:rtlGutter w:val="0"/>
          <w:docGrid w:linePitch="360"/>
        </w:sectPr>
      </w:pPr>
    </w:p>
    <w:tbl>
      <w:tblPr>
        <w:tblOverlap w:val="never"/>
        <w:jc w:val="center"/>
        <w:tblLayout w:type="fixed"/>
      </w:tblPr>
      <w:tblGrid>
        <w:gridCol w:w="1603"/>
        <w:gridCol w:w="1858"/>
        <w:gridCol w:w="1997"/>
        <w:gridCol w:w="2256"/>
        <w:gridCol w:w="1867"/>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284,310.53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284,310.53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2,592,637.00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2,592,637.00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1,562,362.01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1,562,362.01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549,122.74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549,122.74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1,013,239.27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1,013,239.27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120,698,009.47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113,868,911.47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6,829,098.00</w:t>
            </w:r>
          </w:p>
        </w:tc>
      </w:tr>
    </w:tbl>
    <w:p>
      <w:pPr>
        <w:pStyle w:val="Style32"/>
        <w:keepNext w:val="0"/>
        <w:keepLines w:val="0"/>
        <w:widowControl w:val="0"/>
        <w:shd w:val="clear" w:color="auto" w:fill="auto"/>
        <w:bidi w:val="0"/>
        <w:spacing w:before="0" w:after="0" w:line="362" w:lineRule="exact"/>
        <w:ind w:left="0" w:right="0" w:firstLine="32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0" w:line="362" w:lineRule="exact"/>
        <w:ind w:left="32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549,122.74</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 应付职工薪酬预计发放时间、金额等安排</w:t>
      </w:r>
    </w:p>
    <w:p>
      <w:pPr>
        <w:pStyle w:val="Style42"/>
        <w:keepNext w:val="0"/>
        <w:keepLines w:val="0"/>
        <w:widowControl w:val="0"/>
        <w:shd w:val="clear" w:color="auto" w:fill="auto"/>
        <w:bidi w:val="0"/>
        <w:spacing w:before="0" w:after="640" w:line="362" w:lineRule="exact"/>
        <w:ind w:left="0" w:right="0" w:firstLine="320"/>
        <w:jc w:val="both"/>
      </w:pPr>
      <w:r>
        <w:rPr>
          <w:color w:val="000000"/>
          <w:spacing w:val="0"/>
          <w:w w:val="100"/>
          <w:position w:val="0"/>
        </w:rPr>
        <w:t>期末应付职工薪酬余额主要系公司计提的尚未发放的</w:t>
      </w:r>
      <w:r>
        <w:rPr>
          <w:rFonts w:ascii="Times New Roman" w:eastAsia="Times New Roman" w:hAnsi="Times New Roman" w:cs="Times New Roman"/>
          <w:color w:val="000000"/>
          <w:spacing w:val="0"/>
          <w:w w:val="100"/>
          <w:position w:val="0"/>
        </w:rPr>
        <w:t>2013</w:t>
      </w:r>
      <w:r>
        <w:rPr>
          <w:color w:val="000000"/>
          <w:spacing w:val="0"/>
          <w:w w:val="100"/>
          <w:position w:val="0"/>
        </w:rPr>
        <w:t>年奖金，该款项已于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月发放。</w:t>
      </w:r>
    </w:p>
    <w:p>
      <w:pPr>
        <w:pStyle w:val="Style37"/>
        <w:keepNext/>
        <w:keepLines/>
        <w:widowControl w:val="0"/>
        <w:shd w:val="clear" w:color="auto" w:fill="auto"/>
        <w:bidi w:val="0"/>
        <w:spacing w:before="0" w:line="240" w:lineRule="auto"/>
        <w:ind w:left="0" w:right="0" w:firstLine="32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1</w:t>
      </w:r>
      <w:bookmarkEnd w:id="943"/>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941"/>
      <w:bookmarkEnd w:id="942"/>
      <w:bookmarkEnd w:id="94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-2,354,893.69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146,902.74</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1,160,441.34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-1,883,140.30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3,446,730.70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294,007.63</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593,295.25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1,548,719.44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220,884.78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-4,192.17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279,611.77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-30,090.93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43,898.36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-18,095.06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1,090,999.14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380,068.38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4,480,967.65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434,179.73</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应交税费说明，所在地税务机关同意各分公司、分厂之间应纳税所得额相互调剂的，应说明税款计算过程</w:t>
      </w:r>
    </w:p>
    <w:p>
      <w:pPr>
        <w:pStyle w:val="Style37"/>
        <w:keepNext/>
        <w:keepLines/>
        <w:widowControl w:val="0"/>
        <w:shd w:val="clear" w:color="auto" w:fill="auto"/>
        <w:bidi w:val="0"/>
        <w:spacing w:before="0" w:line="240" w:lineRule="auto"/>
        <w:ind w:left="0" w:right="0" w:firstLine="32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bookmarkEnd w:id="947"/>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945"/>
      <w:bookmarkEnd w:id="946"/>
      <w:bookmarkEnd w:id="948"/>
    </w:p>
    <w:p>
      <w:pPr>
        <w:pStyle w:val="Style37"/>
        <w:keepNext/>
        <w:keepLines/>
        <w:widowControl w:val="0"/>
        <w:shd w:val="clear" w:color="auto" w:fill="auto"/>
        <w:bidi w:val="0"/>
        <w:spacing w:before="0" w:line="240" w:lineRule="auto"/>
        <w:ind w:left="0" w:right="0" w:firstLine="440"/>
        <w:jc w:val="left"/>
      </w:pPr>
      <w:bookmarkStart w:id="945" w:name="bookmark945"/>
      <w:bookmarkStart w:id="946" w:name="bookmark946"/>
      <w:bookmarkStart w:id="949" w:name="bookmark949"/>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945"/>
      <w:bookmarkEnd w:id="946"/>
      <w:bookmarkEnd w:id="94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675,121.07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1,827,194.41</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675,121.07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1,827,194.41</w:t>
            </w: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441" w:right="643" w:bottom="1451" w:left="793" w:header="0" w:footer="3" w:gutter="0"/>
          <w:cols w:space="720"/>
          <w:noEndnote/>
          <w:rtlGutter w:val="0"/>
          <w:docGrid w:linePitch="360"/>
        </w:sectPr>
      </w:pPr>
    </w:p>
    <w:p>
      <w:pPr>
        <w:pStyle w:val="Style46"/>
        <w:keepNext/>
        <w:keepLines/>
        <w:widowControl w:val="0"/>
        <w:shd w:val="clear" w:color="auto" w:fill="auto"/>
        <w:bidi w:val="0"/>
        <w:spacing w:before="0" w:after="0" w:line="240" w:lineRule="auto"/>
        <w:ind w:left="0" w:right="0" w:firstLine="160"/>
        <w:jc w:val="left"/>
      </w:pPr>
      <w:bookmarkStart w:id="950" w:name="bookmark950"/>
      <w:bookmarkStart w:id="951" w:name="bookmark951"/>
      <w:bookmarkStart w:id="952" w:name="bookmark952"/>
      <w:r>
        <w:rPr>
          <w:rFonts w:ascii="SimHei" w:eastAsia="SimHei" w:hAnsi="SimHei" w:cs="SimHei"/>
          <w:color w:val="FB3403"/>
          <w:spacing w:val="0"/>
          <w:w w:val="100"/>
          <w:position w:val="0"/>
        </w:rPr>
        <w:t>吻东方财富网</w:t>
      </w:r>
      <w:bookmarkEnd w:id="950"/>
      <w:bookmarkEnd w:id="951"/>
      <w:bookmarkEnd w:id="952"/>
    </w:p>
    <w:p>
      <w:pPr>
        <w:pStyle w:val="Style144"/>
        <w:keepNext w:val="0"/>
        <w:keepLines w:val="0"/>
        <w:widowControl w:val="0"/>
        <w:shd w:val="clear" w:color="auto" w:fill="auto"/>
        <w:bidi w:val="0"/>
        <w:spacing w:before="0" w:after="440"/>
        <w:ind w:left="0" w:right="0"/>
        <w:jc w:val="left"/>
      </w:pPr>
      <w:r>
        <w:rPr>
          <w:color w:val="FB3403"/>
          <w:spacing w:val="0"/>
          <w:w w:val="100"/>
          <w:position w:val="0"/>
        </w:rPr>
        <w:t xml:space="preserve">▼ </w:t>
      </w:r>
      <w:r>
        <w:rPr>
          <w:spacing w:val="0"/>
          <w:w w:val="100"/>
          <w:position w:val="0"/>
        </w:rPr>
        <w:t>eastmoney.com</w:t>
      </w:r>
    </w:p>
    <w:p>
      <w:pPr>
        <w:pStyle w:val="Style37"/>
        <w:keepNext/>
        <w:keepLines/>
        <w:widowControl w:val="0"/>
        <w:shd w:val="clear" w:color="auto" w:fill="auto"/>
        <w:bidi w:val="0"/>
        <w:spacing w:before="0" w:line="240" w:lineRule="auto"/>
        <w:ind w:left="0" w:right="0" w:firstLine="300"/>
        <w:jc w:val="left"/>
      </w:pPr>
      <w:bookmarkStart w:id="953" w:name="bookmark953"/>
      <w:bookmarkStart w:id="954" w:name="bookmark954"/>
      <w:bookmarkStart w:id="955" w:name="bookmark9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953"/>
      <w:bookmarkEnd w:id="954"/>
      <w:bookmarkEnd w:id="955"/>
    </w:p>
    <w:p>
      <w:pPr>
        <w:pStyle w:val="Style32"/>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30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9</w:t>
      </w:r>
      <w:r>
        <w:rPr>
          <w:color w:val="000000"/>
          <w:spacing w:val="0"/>
          <w:w w:val="100"/>
          <w:position w:val="0"/>
        </w:rPr>
        <w:t>、代理买卖证券款</w:t>
      </w:r>
      <w:bookmarkEnd w:id="956"/>
      <w:bookmarkEnd w:id="957"/>
      <w:bookmarkEnd w:id="959"/>
    </w:p>
    <w:p>
      <w:pPr>
        <w:pStyle w:val="Style37"/>
        <w:keepNext/>
        <w:keepLines/>
        <w:widowControl w:val="0"/>
        <w:shd w:val="clear" w:color="auto" w:fill="auto"/>
        <w:bidi w:val="0"/>
        <w:spacing w:before="0" w:after="0" w:line="240" w:lineRule="auto"/>
        <w:ind w:left="0" w:right="0" w:firstLine="300"/>
        <w:jc w:val="left"/>
      </w:pPr>
      <w:bookmarkStart w:id="956" w:name="bookmark956"/>
      <w:bookmarkStart w:id="957" w:name="bookmark957"/>
      <w:bookmarkStart w:id="960" w:name="bookmark960"/>
      <w:r>
        <w:rPr>
          <w:rFonts w:ascii="Times New Roman" w:eastAsia="Times New Roman" w:hAnsi="Times New Roman" w:cs="Times New Roman"/>
          <w:color w:val="000000"/>
          <w:spacing w:val="0"/>
          <w:w w:val="100"/>
          <w:position w:val="0"/>
        </w:rPr>
        <w:t>1</w:t>
      </w:r>
      <w:r>
        <w:rPr>
          <w:color w:val="000000"/>
          <w:spacing w:val="0"/>
          <w:w w:val="100"/>
          <w:position w:val="0"/>
        </w:rPr>
        <w:t>、按客户列示</w:t>
      </w:r>
      <w:bookmarkEnd w:id="956"/>
      <w:bookmarkEnd w:id="957"/>
      <w:bookmarkEnd w:id="960"/>
    </w:p>
    <w:tbl>
      <w:tblPr>
        <w:tblOverlap w:val="never"/>
        <w:jc w:val="left"/>
        <w:tblLayout w:type="fixed"/>
      </w:tblPr>
      <w:tblGrid>
        <w:gridCol w:w="3365"/>
        <w:gridCol w:w="2448"/>
        <w:gridCol w:w="2419"/>
      </w:tblGrid>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基金第三方销售业务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598,874,803.34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7"/>
        <w:keepNext/>
        <w:keepLines/>
        <w:widowControl w:val="0"/>
        <w:shd w:val="clear" w:color="auto" w:fill="auto"/>
        <w:bidi w:val="0"/>
        <w:spacing w:before="0" w:after="0" w:line="240" w:lineRule="auto"/>
        <w:ind w:left="0" w:right="0" w:firstLine="300"/>
        <w:jc w:val="left"/>
      </w:pPr>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r>
        <w:rPr>
          <w:color w:val="000000"/>
          <w:spacing w:val="0"/>
          <w:w w:val="100"/>
          <w:position w:val="0"/>
        </w:rPr>
        <w:t>、按币种列示</w:t>
      </w:r>
      <w:bookmarkEnd w:id="961"/>
      <w:bookmarkEnd w:id="962"/>
      <w:bookmarkEnd w:id="963"/>
    </w:p>
    <w:tbl>
      <w:tblPr>
        <w:tblOverlap w:val="never"/>
        <w:jc w:val="center"/>
        <w:tblLayout w:type="fixed"/>
      </w:tblPr>
      <w:tblGrid>
        <w:gridCol w:w="1973"/>
        <w:gridCol w:w="965"/>
        <w:gridCol w:w="840"/>
        <w:gridCol w:w="1613"/>
        <w:gridCol w:w="994"/>
        <w:gridCol w:w="850"/>
        <w:gridCol w:w="1570"/>
      </w:tblGrid>
      <w:tr>
        <w:trPr>
          <w:trHeight w:val="350" w:hRule="exact"/>
        </w:trPr>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r>
      <w:tr>
        <w:trPr>
          <w:trHeight w:val="34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基金第三方销售业务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598,874,803.34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598,874,803.34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color w:val="000000"/>
          <w:spacing w:val="0"/>
          <w:w w:val="100"/>
          <w:position w:val="0"/>
        </w:rPr>
        <w:t>：2013</w:t>
      </w:r>
      <w:r>
        <w:rPr>
          <w:color w:val="000000"/>
          <w:spacing w:val="0"/>
          <w:w w:val="100"/>
          <w:position w:val="0"/>
        </w:rPr>
        <w:t>年上海天天基金销售有限公司所提供基金第三方销售服务业务正常开展，对应该业务过程中所涉及的结算资金增加。</w:t>
      </w:r>
    </w:p>
    <w:p>
      <w:pPr>
        <w:widowControl w:val="0"/>
        <w:spacing w:after="699" w:line="1" w:lineRule="exact"/>
      </w:pPr>
    </w:p>
    <w:p>
      <w:pPr>
        <w:pStyle w:val="Style37"/>
        <w:keepNext/>
        <w:keepLines/>
        <w:widowControl w:val="0"/>
        <w:shd w:val="clear" w:color="auto" w:fill="auto"/>
        <w:bidi w:val="0"/>
        <w:spacing w:before="0" w:line="240" w:lineRule="auto"/>
        <w:ind w:left="0" w:right="0" w:firstLine="30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rFonts w:ascii="Times New Roman" w:eastAsia="Times New Roman" w:hAnsi="Times New Roman" w:cs="Times New Roman"/>
          <w:color w:val="000000"/>
          <w:spacing w:val="0"/>
          <w:w w:val="100"/>
          <w:position w:val="0"/>
        </w:rPr>
        <w:t>0</w:t>
      </w:r>
      <w:r>
        <w:rPr>
          <w:color w:val="000000"/>
          <w:spacing w:val="0"/>
          <w:w w:val="100"/>
          <w:position w:val="0"/>
        </w:rPr>
        <w:t>、其他非流动负债</w:t>
      </w:r>
      <w:bookmarkEnd w:id="964"/>
      <w:bookmarkEnd w:id="965"/>
      <w:bookmarkEnd w:id="967"/>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2794"/>
        <w:gridCol w:w="306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年软件和集成电路产业发展专项资金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1,800,000.00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金融理财电子商务平台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金融服务互动平台升级项目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互联网金融量化投资平台项目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5,560,000.00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w:t>
            </w:r>
          </w:p>
        </w:tc>
      </w:tr>
    </w:tbl>
    <w:p>
      <w:pPr>
        <w:widowControl w:val="0"/>
        <w:spacing w:after="79" w:line="1" w:lineRule="exact"/>
      </w:pP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tbl>
      <w:tblPr>
        <w:tblOverlap w:val="never"/>
        <w:jc w:val="left"/>
        <w:tblLayout w:type="fixed"/>
      </w:tblPr>
      <w:tblGrid>
        <w:gridCol w:w="3082"/>
        <w:gridCol w:w="1339"/>
        <w:gridCol w:w="1195"/>
        <w:gridCol w:w="1430"/>
        <w:gridCol w:w="1238"/>
      </w:tblGrid>
      <w:tr>
        <w:trPr>
          <w:trHeight w:val="67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240"/>
              <w:jc w:val="left"/>
            </w:pPr>
            <w:r>
              <w:rPr>
                <w:color w:val="000000"/>
                <w:spacing w:val="0"/>
                <w:w w:val="100"/>
                <w:position w:val="0"/>
              </w:rPr>
              <w:t>期末余额</w:t>
            </w:r>
          </w:p>
        </w:tc>
      </w:tr>
      <w:tr>
        <w:trPr>
          <w:trHeight w:val="67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年软件和集成电路产业发展专项 资金注（注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1,800,000.00</w:t>
            </w:r>
          </w:p>
        </w:tc>
      </w:tr>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金融理财电子商务平台（注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960,000.00</w:t>
            </w:r>
          </w:p>
        </w:tc>
      </w:tr>
      <w:tr>
        <w:trPr>
          <w:trHeight w:val="3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金融服务互动平台升级项目（注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800,000.00</w:t>
            </w:r>
          </w:p>
        </w:tc>
      </w:tr>
      <w:tr>
        <w:trPr>
          <w:trHeight w:val="36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互联网金融量化投资平台项目（注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5,560,000.00</w:t>
            </w:r>
          </w:p>
        </w:tc>
      </w:tr>
    </w:tbl>
    <w:p>
      <w:pPr>
        <w:pStyle w:val="Style42"/>
        <w:keepNext w:val="0"/>
        <w:keepLines w:val="0"/>
        <w:widowControl w:val="0"/>
        <w:shd w:val="clear" w:color="auto" w:fill="auto"/>
        <w:bidi w:val="0"/>
        <w:spacing w:before="0" w:after="0" w:line="314" w:lineRule="exact"/>
        <w:ind w:left="300" w:right="0" w:firstLine="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月收到上海市国库收付中心零余额专户资金共计</w:t>
      </w:r>
      <w:r>
        <w:rPr>
          <w:rFonts w:ascii="Times New Roman" w:eastAsia="Times New Roman" w:hAnsi="Times New Roman" w:cs="Times New Roman"/>
          <w:color w:val="000000"/>
          <w:spacing w:val="0"/>
          <w:w w:val="100"/>
          <w:position w:val="0"/>
        </w:rPr>
        <w:t>1,800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000.00</w:t>
      </w:r>
      <w:r>
        <w:rPr>
          <w:color w:val="000000"/>
          <w:spacing w:val="0"/>
          <w:w w:val="100"/>
          <w:position w:val="0"/>
        </w:rPr>
        <w:t>元，根据上海市经济和 信息化委员会文件沪经信（</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689</w:t>
      </w:r>
      <w:r>
        <w:rPr>
          <w:color w:val="000000"/>
          <w:spacing w:val="0"/>
          <w:w w:val="100"/>
          <w:position w:val="0"/>
        </w:rPr>
        <w:t>号上海市经济信息化委关于下达《</w:t>
      </w:r>
      <w:r>
        <w:rPr>
          <w:rFonts w:ascii="Times New Roman" w:eastAsia="Times New Roman" w:hAnsi="Times New Roman" w:cs="Times New Roman"/>
          <w:color w:val="000000"/>
          <w:spacing w:val="0"/>
          <w:w w:val="100"/>
          <w:position w:val="0"/>
        </w:rPr>
        <w:t>2012</w:t>
      </w:r>
      <w:r>
        <w:rPr>
          <w:color w:val="000000"/>
          <w:spacing w:val="0"/>
          <w:w w:val="100"/>
          <w:position w:val="0"/>
        </w:rPr>
        <w:t>年度软件和集成电路产业发 展专项资金项目计划的通知》</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日该项目尚未验收，本期不摊销。</w:t>
      </w:r>
    </w:p>
    <w:p>
      <w:pPr>
        <w:pStyle w:val="Style42"/>
        <w:keepNext w:val="0"/>
        <w:keepLines w:val="0"/>
        <w:widowControl w:val="0"/>
        <w:shd w:val="clear" w:color="auto" w:fill="auto"/>
        <w:bidi w:val="0"/>
        <w:spacing w:before="0" w:after="360" w:line="314" w:lineRule="exact"/>
        <w:ind w:left="0" w:right="0" w:firstLine="300"/>
        <w:jc w:val="left"/>
        <w:sectPr>
          <w:headerReference w:type="default" r:id="rId119"/>
          <w:footerReference w:type="default" r:id="rId120"/>
          <w:headerReference w:type="even" r:id="rId121"/>
          <w:footerReference w:type="even" r:id="rId122"/>
          <w:footnotePr>
            <w:pos w:val="pageBottom"/>
            <w:numFmt w:val="decimal"/>
            <w:numRestart w:val="continuous"/>
          </w:footnotePr>
          <w:pgSz w:w="11900" w:h="16840"/>
          <w:pgMar w:top="529" w:right="643" w:bottom="1158" w:left="793"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月收到上海市国库收付中心零余额专户资金共计</w:t>
      </w:r>
      <w:r>
        <w:rPr>
          <w:rFonts w:ascii="Times New Roman" w:eastAsia="Times New Roman" w:hAnsi="Times New Roman" w:cs="Times New Roman"/>
          <w:color w:val="000000"/>
          <w:spacing w:val="0"/>
          <w:w w:val="100"/>
          <w:position w:val="0"/>
        </w:rPr>
        <w:t>960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000.00</w:t>
      </w:r>
      <w:r>
        <w:rPr>
          <w:color w:val="000000"/>
          <w:spacing w:val="0"/>
          <w:w w:val="100"/>
          <w:position w:val="0"/>
        </w:rPr>
        <w:t>元，根据上海市科学技术</w:t>
      </w:r>
    </w:p>
    <w:p>
      <w:pPr>
        <w:pStyle w:val="Style42"/>
        <w:keepNext w:val="0"/>
        <w:keepLines w:val="0"/>
        <w:widowControl w:val="0"/>
        <w:shd w:val="clear" w:color="auto" w:fill="auto"/>
        <w:bidi w:val="0"/>
        <w:spacing w:before="0" w:after="0" w:line="322" w:lineRule="exact"/>
        <w:ind w:left="300" w:right="0" w:firstLine="20"/>
        <w:jc w:val="left"/>
      </w:pPr>
      <w:r>
        <w:rPr>
          <w:color w:val="000000"/>
          <w:spacing w:val="0"/>
          <w:w w:val="100"/>
          <w:position w:val="0"/>
        </w:rPr>
        <w:t>委员会《金融理财电子商务平台》科研计划项目课题合同规定，截至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日该项目尚未验收，本 期不摊销。</w:t>
      </w:r>
    </w:p>
    <w:p>
      <w:pPr>
        <w:pStyle w:val="Style42"/>
        <w:keepNext w:val="0"/>
        <w:keepLines w:val="0"/>
        <w:widowControl w:val="0"/>
        <w:shd w:val="clear" w:color="auto" w:fill="auto"/>
        <w:bidi w:val="0"/>
        <w:spacing w:before="0" w:after="0" w:line="315" w:lineRule="exact"/>
        <w:ind w:left="300" w:right="0" w:firstLine="2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月收到上海市嘉定区财政资金收付中心资金共计</w:t>
      </w:r>
      <w:r>
        <w:rPr>
          <w:rFonts w:ascii="Times New Roman" w:eastAsia="Times New Roman" w:hAnsi="Times New Roman" w:cs="Times New Roman"/>
          <w:color w:val="000000"/>
          <w:spacing w:val="0"/>
          <w:w w:val="100"/>
          <w:position w:val="0"/>
        </w:rPr>
        <w:t>800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000.00</w:t>
      </w:r>
      <w:r>
        <w:rPr>
          <w:color w:val="000000"/>
          <w:spacing w:val="0"/>
          <w:w w:val="100"/>
          <w:position w:val="0"/>
        </w:rPr>
        <w:t>元，根据上海市文化创 意产业推进领导小组办公室《东方财富网金融服务互动平台升级项目》项目计划任务书规定，截至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日该项目尚未验收，本期不摊销。</w:t>
      </w:r>
    </w:p>
    <w:p>
      <w:pPr>
        <w:pStyle w:val="Style42"/>
        <w:keepNext w:val="0"/>
        <w:keepLines w:val="0"/>
        <w:widowControl w:val="0"/>
        <w:shd w:val="clear" w:color="auto" w:fill="auto"/>
        <w:bidi w:val="0"/>
        <w:spacing w:before="0" w:after="660" w:line="315" w:lineRule="exact"/>
        <w:ind w:left="300" w:right="0" w:firstLine="20"/>
        <w:jc w:val="left"/>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月收到上海市国库收付中心零余额专户资金共计</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根据上海市经济和信 息化委员会文件沪经信推（</w:t>
      </w:r>
      <w:r>
        <w:rPr>
          <w:rFonts w:ascii="Times New Roman" w:eastAsia="Times New Roman" w:hAnsi="Times New Roman" w:cs="Times New Roman"/>
          <w:color w:val="000000"/>
          <w:spacing w:val="0"/>
          <w:w w:val="100"/>
          <w:position w:val="0"/>
        </w:rPr>
        <w:t>2013</w:t>
      </w:r>
      <w:r>
        <w:rPr>
          <w:color w:val="000000"/>
          <w:spacing w:val="0"/>
          <w:w w:val="100"/>
          <w:position w:val="0"/>
        </w:rPr>
        <w:t>）</w:t>
      </w:r>
      <w:r>
        <w:rPr>
          <w:rFonts w:ascii="Times New Roman" w:eastAsia="Times New Roman" w:hAnsi="Times New Roman" w:cs="Times New Roman"/>
          <w:color w:val="000000"/>
          <w:spacing w:val="0"/>
          <w:w w:val="100"/>
          <w:position w:val="0"/>
        </w:rPr>
        <w:t>769</w:t>
      </w:r>
      <w:r>
        <w:rPr>
          <w:color w:val="000000"/>
          <w:spacing w:val="0"/>
          <w:w w:val="100"/>
          <w:position w:val="0"/>
        </w:rPr>
        <w:t>号上海市经济信息化委关于下达</w:t>
      </w:r>
      <w:r>
        <w:rPr>
          <w:rFonts w:ascii="Times New Roman" w:eastAsia="Times New Roman" w:hAnsi="Times New Roman" w:cs="Times New Roman"/>
          <w:color w:val="000000"/>
          <w:spacing w:val="0"/>
          <w:w w:val="100"/>
          <w:position w:val="0"/>
        </w:rPr>
        <w:t>2013</w:t>
      </w:r>
      <w:r>
        <w:rPr>
          <w:color w:val="000000"/>
          <w:spacing w:val="0"/>
          <w:w w:val="100"/>
          <w:position w:val="0"/>
        </w:rPr>
        <w:t>年上海市信息化发展专项资金 项目计划（第二批）的《东方财富互联网金融量化投资平台》通知，截至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日该项目尚未验收， 本期不摊销。</w:t>
      </w:r>
    </w:p>
    <w:p>
      <w:pPr>
        <w:pStyle w:val="Style37"/>
        <w:keepNext/>
        <w:keepLines/>
        <w:widowControl w:val="0"/>
        <w:shd w:val="clear" w:color="auto" w:fill="auto"/>
        <w:bidi w:val="0"/>
        <w:spacing w:before="0" w:line="240" w:lineRule="auto"/>
        <w:ind w:left="300" w:right="0" w:firstLine="2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1</w:t>
      </w:r>
      <w:r>
        <w:rPr>
          <w:color w:val="000000"/>
          <w:spacing w:val="0"/>
          <w:w w:val="100"/>
          <w:position w:val="0"/>
        </w:rPr>
        <w:t>、股本</w:t>
      </w:r>
      <w:bookmarkEnd w:id="968"/>
      <w:bookmarkEnd w:id="969"/>
      <w:bookmarkEnd w:id="971"/>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672,000,000.00</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rPr>
        <w:t>3</w:t>
      </w:r>
    </w:p>
    <w:p>
      <w:pPr>
        <w:pStyle w:val="Style42"/>
        <w:keepNext w:val="0"/>
        <w:keepLines w:val="0"/>
        <w:widowControl w:val="0"/>
        <w:shd w:val="clear" w:color="auto" w:fill="auto"/>
        <w:bidi w:val="0"/>
        <w:spacing w:before="0" w:after="360" w:line="323" w:lineRule="exact"/>
        <w:ind w:left="300" w:right="0" w:firstLine="20"/>
        <w:jc w:val="left"/>
      </w:pPr>
      <w:r>
        <w:rPr>
          <w:color w:val="000000"/>
          <w:spacing w:val="0"/>
          <w:w w:val="100"/>
          <w:position w:val="0"/>
          <w:sz w:val="18"/>
          <w:szCs w:val="18"/>
        </w:rPr>
        <w:t xml:space="preserve">年的股份有限公司，设立前的年份只需说明净资产情况；有限责任公司整体变更为股份公司应说明公司设立时的验资情况 </w:t>
      </w:r>
      <w:r>
        <w:rPr>
          <w:color w:val="000000"/>
          <w:spacing w:val="0"/>
          <w:w w:val="100"/>
          <w:position w:val="0"/>
        </w:rPr>
        <w:t>公积金转股：根据公司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年度股东大会决议和修改后的章程规定</w:t>
      </w:r>
      <w:r>
        <w:rPr>
          <w:rFonts w:ascii="Times New Roman" w:eastAsia="Times New Roman" w:hAnsi="Times New Roman" w:cs="Times New Roman"/>
          <w:color w:val="000000"/>
          <w:spacing w:val="0"/>
          <w:w w:val="100"/>
          <w:position w:val="0"/>
        </w:rPr>
        <w:t>,</w:t>
      </w:r>
      <w:r>
        <w:rPr>
          <w:color w:val="000000"/>
          <w:spacing w:val="0"/>
          <w:w w:val="100"/>
          <w:position w:val="0"/>
        </w:rPr>
        <w:t>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 xml:space="preserve">336,000,000 </w:t>
      </w:r>
      <w:r>
        <w:rPr>
          <w:color w:val="000000"/>
          <w:spacing w:val="0"/>
          <w:w w:val="100"/>
          <w:position w:val="0"/>
        </w:rPr>
        <w:t>股为基数，按每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股由资本公积转增增</w:t>
      </w:r>
      <w:r>
        <w:rPr>
          <w:rFonts w:ascii="Times New Roman" w:eastAsia="Times New Roman" w:hAnsi="Times New Roman" w:cs="Times New Roman"/>
          <w:color w:val="000000"/>
          <w:spacing w:val="0"/>
          <w:w w:val="100"/>
          <w:position w:val="0"/>
        </w:rPr>
        <w:t>336,000,000</w:t>
      </w:r>
      <w:r>
        <w:rPr>
          <w:color w:val="000000"/>
          <w:spacing w:val="0"/>
          <w:w w:val="100"/>
          <w:position w:val="0"/>
        </w:rPr>
        <w:t>股</w:t>
      </w:r>
      <w:r>
        <w:rPr>
          <w:color w:val="000000"/>
          <w:spacing w:val="0"/>
          <w:w w:val="100"/>
          <w:position w:val="0"/>
        </w:rPr>
        <w:t>，</w:t>
      </w:r>
      <w:r>
        <w:rPr>
          <w:color w:val="000000"/>
          <w:spacing w:val="0"/>
          <w:w w:val="100"/>
          <w:position w:val="0"/>
        </w:rPr>
        <w:t>转增后，注册资本增至人民币</w:t>
      </w:r>
      <w:r>
        <w:rPr>
          <w:rFonts w:ascii="Times New Roman" w:eastAsia="Times New Roman" w:hAnsi="Times New Roman" w:cs="Times New Roman"/>
          <w:color w:val="000000"/>
          <w:spacing w:val="0"/>
          <w:w w:val="100"/>
          <w:position w:val="0"/>
        </w:rPr>
        <w:t xml:space="preserve">672,000,000.00 </w:t>
      </w:r>
      <w:r>
        <w:rPr>
          <w:color w:val="000000"/>
          <w:spacing w:val="0"/>
          <w:w w:val="100"/>
          <w:position w:val="0"/>
        </w:rPr>
        <w:t>元。对本期股本发生变动执行验资的会计师事务所名称及验资报告文号：立信会计师事务所（特殊普通合 伙）出具信会师报字</w:t>
      </w:r>
      <w:r>
        <w:rPr>
          <w:rFonts w:ascii="Times New Roman" w:eastAsia="Times New Roman" w:hAnsi="Times New Roman" w:cs="Times New Roman"/>
          <w:color w:val="000000"/>
          <w:spacing w:val="0"/>
          <w:w w:val="100"/>
          <w:position w:val="0"/>
        </w:rPr>
        <w:t>［2013］</w:t>
      </w:r>
      <w:r>
        <w:rPr>
          <w:color w:val="000000"/>
          <w:spacing w:val="0"/>
          <w:w w:val="100"/>
          <w:position w:val="0"/>
        </w:rPr>
        <w:t>第</w:t>
      </w:r>
      <w:r>
        <w:rPr>
          <w:rFonts w:ascii="Times New Roman" w:eastAsia="Times New Roman" w:hAnsi="Times New Roman" w:cs="Times New Roman"/>
          <w:color w:val="000000"/>
          <w:spacing w:val="0"/>
          <w:w w:val="100"/>
          <w:position w:val="0"/>
        </w:rPr>
        <w:t>113399</w:t>
      </w:r>
      <w:r>
        <w:rPr>
          <w:color w:val="000000"/>
          <w:spacing w:val="0"/>
          <w:w w:val="100"/>
          <w:position w:val="0"/>
        </w:rPr>
        <w:t>号验资报告。</w:t>
      </w:r>
    </w:p>
    <w:p>
      <w:pPr>
        <w:pStyle w:val="Style37"/>
        <w:keepNext/>
        <w:keepLines/>
        <w:widowControl w:val="0"/>
        <w:shd w:val="clear" w:color="auto" w:fill="auto"/>
        <w:bidi w:val="0"/>
        <w:spacing w:before="0" w:after="280" w:line="336" w:lineRule="auto"/>
        <w:ind w:left="0" w:right="0" w:firstLine="30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2</w:t>
      </w:r>
      <w:bookmarkEnd w:id="974"/>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972"/>
      <w:bookmarkEnd w:id="973"/>
      <w:bookmarkEnd w:id="97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1,126,457,166.55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336,000,000.00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790,457,166.55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-1,041,603.79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-1,041,603.79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）权益结算的股份支付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4,345,234.00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-1,777,892.92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2,567,341.08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1,129,760,796.76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-1,777,892.92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336,000,000.00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791,982,903.84</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39" w:line="1" w:lineRule="exact"/>
      </w:pPr>
    </w:p>
    <w:p>
      <w:pPr>
        <w:pStyle w:val="Style42"/>
        <w:keepNext w:val="0"/>
        <w:keepLines w:val="0"/>
        <w:widowControl w:val="0"/>
        <w:shd w:val="clear" w:color="auto" w:fill="auto"/>
        <w:tabs>
          <w:tab w:pos="612" w:val="left"/>
        </w:tabs>
        <w:bidi w:val="0"/>
        <w:spacing w:before="0" w:after="0" w:line="312" w:lineRule="exact"/>
        <w:ind w:left="300" w:right="0" w:firstLine="20"/>
        <w:jc w:val="both"/>
      </w:pPr>
      <w:bookmarkStart w:id="976" w:name="bookmark976"/>
      <w:r>
        <w:rPr>
          <w:rFonts w:ascii="Times New Roman" w:eastAsia="Times New Roman" w:hAnsi="Times New Roman" w:cs="Times New Roman"/>
          <w:color w:val="000000"/>
          <w:spacing w:val="0"/>
          <w:w w:val="100"/>
          <w:position w:val="0"/>
        </w:rPr>
        <w:t>1</w:t>
      </w:r>
      <w:bookmarkEnd w:id="976"/>
      <w:r>
        <w:rPr>
          <w:color w:val="000000"/>
          <w:spacing w:val="0"/>
          <w:w w:val="100"/>
          <w:position w:val="0"/>
        </w:rPr>
        <w:t>、</w:t>
        <w:tab/>
        <w:t>本期减少：本公司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年度资本公积转增股本及利润分配预案》，以 公司现有股本</w:t>
      </w:r>
      <w:r>
        <w:rPr>
          <w:rFonts w:ascii="Times New Roman" w:eastAsia="Times New Roman" w:hAnsi="Times New Roman" w:cs="Times New Roman"/>
          <w:color w:val="000000"/>
          <w:spacing w:val="0"/>
          <w:w w:val="100"/>
          <w:position w:val="0"/>
        </w:rPr>
        <w:t>336,000,000</w:t>
      </w:r>
      <w:r>
        <w:rPr>
          <w:color w:val="000000"/>
          <w:spacing w:val="0"/>
          <w:w w:val="100"/>
          <w:position w:val="0"/>
        </w:rPr>
        <w:t>股为基数，用资本公积向全体股东每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股，共转增</w:t>
      </w:r>
      <w:r>
        <w:rPr>
          <w:rFonts w:ascii="Times New Roman" w:eastAsia="Times New Roman" w:hAnsi="Times New Roman" w:cs="Times New Roman"/>
          <w:color w:val="000000"/>
          <w:spacing w:val="0"/>
          <w:w w:val="100"/>
          <w:position w:val="0"/>
        </w:rPr>
        <w:t>336,000,000</w:t>
      </w:r>
      <w:r>
        <w:rPr>
          <w:color w:val="000000"/>
          <w:spacing w:val="0"/>
          <w:w w:val="100"/>
          <w:position w:val="0"/>
        </w:rPr>
        <w:t>股，减少 资本公积</w:t>
      </w:r>
      <w:r>
        <w:rPr>
          <w:rFonts w:ascii="Times New Roman" w:eastAsia="Times New Roman" w:hAnsi="Times New Roman" w:cs="Times New Roman"/>
          <w:color w:val="000000"/>
          <w:spacing w:val="0"/>
          <w:w w:val="100"/>
          <w:position w:val="0"/>
        </w:rPr>
        <w:t>336,000,000.00</w:t>
      </w:r>
      <w:r>
        <w:rPr>
          <w:color w:val="000000"/>
          <w:spacing w:val="0"/>
          <w:w w:val="100"/>
          <w:position w:val="0"/>
        </w:rPr>
        <w:t>元。</w:t>
      </w:r>
    </w:p>
    <w:p>
      <w:pPr>
        <w:pStyle w:val="Style42"/>
        <w:keepNext w:val="0"/>
        <w:keepLines w:val="0"/>
        <w:widowControl w:val="0"/>
        <w:shd w:val="clear" w:color="auto" w:fill="auto"/>
        <w:tabs>
          <w:tab w:pos="612" w:val="left"/>
        </w:tabs>
        <w:bidi w:val="0"/>
        <w:spacing w:before="0" w:after="360" w:line="312" w:lineRule="exact"/>
        <w:ind w:left="300" w:right="0" w:firstLine="20"/>
        <w:jc w:val="both"/>
      </w:pPr>
      <w:bookmarkStart w:id="977" w:name="bookmark977"/>
      <w:r>
        <w:rPr>
          <w:color w:val="000000"/>
          <w:spacing w:val="0"/>
          <w:w w:val="100"/>
          <w:position w:val="0"/>
        </w:rPr>
        <w:t>2</w:t>
      </w:r>
      <w:bookmarkEnd w:id="977"/>
      <w:r>
        <w:rPr>
          <w:color w:val="000000"/>
          <w:spacing w:val="0"/>
          <w:w w:val="100"/>
          <w:position w:val="0"/>
        </w:rPr>
        <w:t>、</w:t>
        <w:tab/>
        <w:t>本期增加:经公司2010年股东大会审议批准，本公司实施一项股权激励计划，该计划最终确定以2011年 5月27日为授予日授予相关人员股票期权。公司于2012年5月3日召开第二届十五次董事会会议，通过《关 于公司首期股票期权激励计划预留期权授予相关事项的议案》，确定预以2012年5月3日为预留期权授予日 授予相关人员预留股票期权。根据《企业会计准则第11号-股份支付》的有关规定，公司将在等待期的每 个资产负债表日，将当期取得的服务计入相关成本或费用和资本公积。2013年应摊销费用</w:t>
      </w:r>
      <w:r>
        <w:rPr>
          <w:color w:val="000000"/>
          <w:spacing w:val="0"/>
          <w:w w:val="100"/>
          <w:position w:val="0"/>
        </w:rPr>
        <w:t>-1,777,892.92</w:t>
      </w:r>
    </w:p>
    <w:p>
      <w:pPr>
        <w:pStyle w:val="Style42"/>
        <w:keepNext w:val="0"/>
        <w:keepLines w:val="0"/>
        <w:widowControl w:val="0"/>
        <w:shd w:val="clear" w:color="auto" w:fill="auto"/>
        <w:bidi w:val="0"/>
        <w:spacing w:before="0" w:after="660" w:line="240" w:lineRule="auto"/>
        <w:ind w:left="0" w:right="0" w:firstLine="320"/>
        <w:jc w:val="left"/>
      </w:pPr>
      <w:r>
        <w:rPr>
          <w:color w:val="000000"/>
          <w:spacing w:val="0"/>
          <w:w w:val="100"/>
          <w:position w:val="0"/>
        </w:rPr>
        <w:t>元，同时增加资本公积</w:t>
      </w:r>
      <w:r>
        <w:rPr>
          <w:color w:val="000000"/>
          <w:spacing w:val="0"/>
          <w:w w:val="100"/>
          <w:position w:val="0"/>
        </w:rPr>
        <w:t>-1,777,892.92</w:t>
      </w:r>
      <w:r>
        <w:rPr>
          <w:color w:val="000000"/>
          <w:spacing w:val="0"/>
          <w:w w:val="100"/>
          <w:position w:val="0"/>
        </w:rPr>
        <w:t>元，具体计算方法详见附注九。</w:t>
      </w:r>
    </w:p>
    <w:p>
      <w:pPr>
        <w:pStyle w:val="Style37"/>
        <w:keepNext/>
        <w:keepLines/>
        <w:widowControl w:val="0"/>
        <w:shd w:val="clear" w:color="auto" w:fill="auto"/>
        <w:bidi w:val="0"/>
        <w:spacing w:before="0" w:line="240" w:lineRule="auto"/>
        <w:ind w:left="0" w:right="0" w:firstLine="32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2</w:t>
      </w:r>
      <w:bookmarkEnd w:id="980"/>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978"/>
      <w:bookmarkEnd w:id="979"/>
      <w:bookmarkEnd w:id="981"/>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38,712,755.29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1,971,304.31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40,684,059.60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38,712,755.29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1,971,304.31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40,684,059.60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盈余公积说明，用盈余公积转增股本、弥补亏损、分派股利的，应说明有关决议</w:t>
      </w:r>
    </w:p>
    <w:p>
      <w:pPr>
        <w:pStyle w:val="Style37"/>
        <w:keepNext/>
        <w:keepLines/>
        <w:widowControl w:val="0"/>
        <w:shd w:val="clear" w:color="auto" w:fill="auto"/>
        <w:bidi w:val="0"/>
        <w:spacing w:before="0" w:line="240" w:lineRule="auto"/>
        <w:ind w:left="0" w:right="0" w:firstLine="32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2</w:t>
      </w:r>
      <w:bookmarkEnd w:id="984"/>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982"/>
      <w:bookmarkEnd w:id="983"/>
      <w:bookmarkEnd w:id="98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0"/>
        <w:gridCol w:w="3730"/>
        <w:gridCol w:w="2131"/>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215,011,562.69</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5,001,337.41</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1,971,304.31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184,441,595.79</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314" w:lineRule="exact"/>
        <w:ind w:left="0" w:right="0" w:firstLine="320"/>
        <w:jc w:val="left"/>
      </w:pPr>
      <w:r>
        <w:rPr>
          <w:color w:val="000000"/>
          <w:spacing w:val="0"/>
          <w:w w:val="100"/>
          <w:position w:val="0"/>
        </w:rPr>
        <w:t>调整年初未分配利润明细：</w:t>
      </w:r>
    </w:p>
    <w:p>
      <w:pPr>
        <w:pStyle w:val="Style32"/>
        <w:keepNext w:val="0"/>
        <w:keepLines w:val="0"/>
        <w:widowControl w:val="0"/>
        <w:shd w:val="clear" w:color="auto" w:fill="auto"/>
        <w:tabs>
          <w:tab w:pos="642" w:val="left"/>
        </w:tabs>
        <w:bidi w:val="0"/>
        <w:spacing w:before="0" w:after="0" w:line="314" w:lineRule="exact"/>
        <w:ind w:left="0" w:right="0" w:firstLine="320"/>
        <w:jc w:val="left"/>
      </w:pPr>
      <w:bookmarkStart w:id="986" w:name="bookmark986"/>
      <w:r>
        <w:rPr>
          <w:rFonts w:ascii="Times New Roman" w:eastAsia="Times New Roman" w:hAnsi="Times New Roman" w:cs="Times New Roman"/>
          <w:color w:val="000000"/>
          <w:spacing w:val="0"/>
          <w:w w:val="100"/>
          <w:position w:val="0"/>
        </w:rPr>
        <w:t>1</w:t>
      </w:r>
      <w:bookmarkEnd w:id="98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659" w:val="left"/>
        </w:tabs>
        <w:bidi w:val="0"/>
        <w:spacing w:before="0" w:after="0" w:line="314" w:lineRule="exact"/>
        <w:ind w:left="0" w:right="0" w:firstLine="320"/>
        <w:jc w:val="left"/>
      </w:pPr>
      <w:bookmarkStart w:id="987" w:name="bookmark987"/>
      <w:r>
        <w:rPr>
          <w:rFonts w:ascii="Times New Roman" w:eastAsia="Times New Roman" w:hAnsi="Times New Roman" w:cs="Times New Roman"/>
          <w:color w:val="000000"/>
          <w:spacing w:val="0"/>
          <w:w w:val="100"/>
          <w:position w:val="0"/>
        </w:rPr>
        <w:t>2</w:t>
      </w:r>
      <w:bookmarkEnd w:id="98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659" w:val="left"/>
        </w:tabs>
        <w:bidi w:val="0"/>
        <w:spacing w:before="0" w:after="0" w:line="314" w:lineRule="exact"/>
        <w:ind w:left="0" w:right="0" w:firstLine="320"/>
        <w:jc w:val="left"/>
      </w:pPr>
      <w:bookmarkStart w:id="988" w:name="bookmark988"/>
      <w:r>
        <w:rPr>
          <w:rFonts w:ascii="Times New Roman" w:eastAsia="Times New Roman" w:hAnsi="Times New Roman" w:cs="Times New Roman"/>
          <w:color w:val="000000"/>
          <w:spacing w:val="0"/>
          <w:w w:val="100"/>
          <w:position w:val="0"/>
        </w:rPr>
        <w:t>3</w:t>
      </w:r>
      <w:bookmarkEnd w:id="98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659" w:val="left"/>
        </w:tabs>
        <w:bidi w:val="0"/>
        <w:spacing w:before="0" w:after="0" w:line="314" w:lineRule="exact"/>
        <w:ind w:left="0" w:right="0" w:firstLine="320"/>
        <w:jc w:val="left"/>
      </w:pPr>
      <w:bookmarkStart w:id="989" w:name="bookmark989"/>
      <w:r>
        <w:rPr>
          <w:rFonts w:ascii="Times New Roman" w:eastAsia="Times New Roman" w:hAnsi="Times New Roman" w:cs="Times New Roman"/>
          <w:color w:val="000000"/>
          <w:spacing w:val="0"/>
          <w:w w:val="100"/>
          <w:position w:val="0"/>
        </w:rPr>
        <w:t>4</w:t>
      </w:r>
      <w:bookmarkEnd w:id="98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tabs>
          <w:tab w:pos="659" w:val="left"/>
        </w:tabs>
        <w:bidi w:val="0"/>
        <w:spacing w:before="0" w:after="0" w:line="314" w:lineRule="exact"/>
        <w:ind w:left="0" w:right="0" w:firstLine="320"/>
        <w:jc w:val="left"/>
      </w:pPr>
      <w:bookmarkStart w:id="990" w:name="bookmark990"/>
      <w:r>
        <w:rPr>
          <w:rFonts w:ascii="Times New Roman" w:eastAsia="Times New Roman" w:hAnsi="Times New Roman" w:cs="Times New Roman"/>
          <w:color w:val="000000"/>
          <w:spacing w:val="0"/>
          <w:w w:val="100"/>
          <w:position w:val="0"/>
        </w:rPr>
        <w:t>5</w:t>
      </w:r>
      <w:bookmarkEnd w:id="99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2"/>
        <w:keepNext w:val="0"/>
        <w:keepLines w:val="0"/>
        <w:widowControl w:val="0"/>
        <w:shd w:val="clear" w:color="auto" w:fill="auto"/>
        <w:bidi w:val="0"/>
        <w:spacing w:before="0" w:after="0" w:line="314" w:lineRule="exact"/>
        <w:ind w:left="320" w:right="0" w:firstLine="0"/>
        <w:jc w:val="left"/>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42"/>
        <w:keepNext w:val="0"/>
        <w:keepLines w:val="0"/>
        <w:widowControl w:val="0"/>
        <w:shd w:val="clear" w:color="auto" w:fill="auto"/>
        <w:bidi w:val="0"/>
        <w:spacing w:before="0" w:after="360" w:line="312" w:lineRule="exact"/>
        <w:ind w:left="32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年度股东大会决议审议通过了《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年度资本公积转增股本及利润分配预案》，总股本</w:t>
      </w:r>
      <w:r>
        <w:rPr>
          <w:rFonts w:ascii="Times New Roman" w:eastAsia="Times New Roman" w:hAnsi="Times New Roman" w:cs="Times New Roman"/>
          <w:color w:val="000000"/>
          <w:spacing w:val="0"/>
          <w:w w:val="100"/>
          <w:position w:val="0"/>
        </w:rPr>
        <w:t xml:space="preserve">33,600 </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合计派发现金</w:t>
      </w:r>
      <w:r>
        <w:rPr>
          <w:rFonts w:ascii="Times New Roman" w:eastAsia="Times New Roman" w:hAnsi="Times New Roman" w:cs="Times New Roman"/>
          <w:color w:val="000000"/>
          <w:spacing w:val="0"/>
          <w:w w:val="100"/>
          <w:position w:val="0"/>
        </w:rPr>
        <w:t>33,600,000.00</w:t>
      </w:r>
      <w:r>
        <w:rPr>
          <w:color w:val="000000"/>
          <w:spacing w:val="0"/>
          <w:w w:val="100"/>
          <w:position w:val="0"/>
        </w:rPr>
        <w:t>元。</w:t>
      </w:r>
    </w:p>
    <w:p>
      <w:pPr>
        <w:pStyle w:val="Style37"/>
        <w:keepNext/>
        <w:keepLines/>
        <w:widowControl w:val="0"/>
        <w:shd w:val="clear" w:color="auto" w:fill="auto"/>
        <w:bidi w:val="0"/>
        <w:spacing w:before="0" w:after="220" w:line="326" w:lineRule="auto"/>
        <w:ind w:left="0" w:right="0" w:firstLine="32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5</w:t>
      </w:r>
      <w:r>
        <w:rPr>
          <w:color w:val="000000"/>
          <w:spacing w:val="0"/>
          <w:w w:val="100"/>
          <w:position w:val="0"/>
        </w:rPr>
        <w:t>、营业收入、营业成本</w:t>
      </w:r>
      <w:bookmarkEnd w:id="991"/>
      <w:bookmarkEnd w:id="992"/>
      <w:bookmarkEnd w:id="994"/>
    </w:p>
    <w:p>
      <w:pPr>
        <w:pStyle w:val="Style37"/>
        <w:keepNext/>
        <w:keepLines/>
        <w:widowControl w:val="0"/>
        <w:shd w:val="clear" w:color="auto" w:fill="auto"/>
        <w:bidi w:val="0"/>
        <w:spacing w:before="0" w:line="312" w:lineRule="exact"/>
        <w:ind w:left="0" w:right="0" w:firstLine="320"/>
        <w:jc w:val="left"/>
      </w:pPr>
      <w:bookmarkStart w:id="991" w:name="bookmark991"/>
      <w:bookmarkStart w:id="992" w:name="bookmark992"/>
      <w:bookmarkStart w:id="995" w:name="bookmark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991"/>
      <w:bookmarkEnd w:id="992"/>
      <w:bookmarkEnd w:id="99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248,474,867.84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222,701,535.89</w:t>
            </w:r>
          </w:p>
        </w:tc>
      </w:tr>
    </w:tbl>
    <w:p>
      <w:pPr>
        <w:sectPr>
          <w:headerReference w:type="default" r:id="rId123"/>
          <w:footerReference w:type="default" r:id="rId124"/>
          <w:headerReference w:type="even" r:id="rId125"/>
          <w:footerReference w:type="even" r:id="rId126"/>
          <w:footnotePr>
            <w:pos w:val="pageBottom"/>
            <w:numFmt w:val="decimal"/>
            <w:numRestart w:val="continuous"/>
          </w:footnotePr>
          <w:pgSz w:w="11900" w:h="16840"/>
          <w:pgMar w:top="1402" w:right="611" w:bottom="1445" w:left="699" w:header="0" w:footer="3" w:gutter="0"/>
          <w:cols w:space="720"/>
          <w:noEndnote/>
          <w:rtlGutter w:val="0"/>
          <w:docGrid w:linePitch="360"/>
        </w:sectPr>
      </w:pPr>
    </w:p>
    <w:tbl>
      <w:tblPr>
        <w:tblOverlap w:val="never"/>
        <w:jc w:val="center"/>
        <w:tblLayout w:type="fixed"/>
      </w:tblPr>
      <w:tblGrid>
        <w:gridCol w:w="3326"/>
        <w:gridCol w:w="3058"/>
        <w:gridCol w:w="3197"/>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89,735,083.82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64,732,333.89</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440"/>
        <w:jc w:val="left"/>
      </w:pPr>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996"/>
      <w:bookmarkEnd w:id="997"/>
      <w:bookmarkEnd w:id="99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89,735,083.82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222,701,535.89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64,732,333.89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89,735,083.82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222,701,535.89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64,732,333.89</w:t>
            </w:r>
          </w:p>
        </w:tc>
      </w:tr>
    </w:tbl>
    <w:p>
      <w:pPr>
        <w:widowControl w:val="0"/>
        <w:spacing w:after="299" w:line="1" w:lineRule="exact"/>
      </w:pPr>
    </w:p>
    <w:p>
      <w:pPr>
        <w:pStyle w:val="Style37"/>
        <w:keepNext/>
        <w:keepLines/>
        <w:widowControl w:val="0"/>
        <w:numPr>
          <w:ilvl w:val="0"/>
          <w:numId w:val="23"/>
        </w:numPr>
        <w:shd w:val="clear" w:color="auto" w:fill="auto"/>
        <w:bidi w:val="0"/>
        <w:spacing w:before="0" w:line="240" w:lineRule="auto"/>
        <w:ind w:left="0" w:right="0" w:firstLine="440"/>
        <w:jc w:val="left"/>
      </w:pPr>
      <w:bookmarkStart w:id="1000" w:name="bookmark1000"/>
      <w:bookmarkStart w:id="1001" w:name="bookmark1001"/>
      <w:bookmarkStart w:id="1002" w:name="bookmark1002"/>
      <w:bookmarkStart w:id="999" w:name="bookmark999"/>
      <w:bookmarkEnd w:id="1001"/>
      <w:r>
        <w:rPr>
          <w:color w:val="000000"/>
          <w:spacing w:val="0"/>
          <w:w w:val="100"/>
          <w:position w:val="0"/>
        </w:rPr>
        <w:t>主营业务(分产品)</w:t>
      </w:r>
      <w:bookmarkEnd w:id="1000"/>
      <w:bookmarkEnd w:id="1002"/>
      <w:bookmarkEnd w:id="99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金融数据服务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70,392,804.89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48,641,069.23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98,571,039.88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34,207,288.47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99,654,888.61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24,248,111.92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110,590,621.40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25,989,133.86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金融电子商务服务业务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66,466,488.88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15,309,120.92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11,960,685.46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1,536,781.75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13,539,874.61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4,535,911.56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89,735,083.82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222,701,535.89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64,732,333.89</w:t>
            </w:r>
          </w:p>
        </w:tc>
      </w:tr>
    </w:tbl>
    <w:p>
      <w:pPr>
        <w:widowControl w:val="0"/>
        <w:spacing w:after="299" w:line="1" w:lineRule="exact"/>
      </w:pPr>
    </w:p>
    <w:p>
      <w:pPr>
        <w:pStyle w:val="Style37"/>
        <w:keepNext/>
        <w:keepLines/>
        <w:widowControl w:val="0"/>
        <w:numPr>
          <w:ilvl w:val="0"/>
          <w:numId w:val="23"/>
        </w:numPr>
        <w:shd w:val="clear" w:color="auto" w:fill="auto"/>
        <w:bidi w:val="0"/>
        <w:spacing w:before="0" w:line="240" w:lineRule="auto"/>
        <w:ind w:left="0" w:right="0" w:firstLine="44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主营业务(分地区)</w:t>
      </w:r>
      <w:bookmarkEnd w:id="1003"/>
      <w:bookmarkEnd w:id="1004"/>
      <w:bookmarkEnd w:id="1006"/>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电信覆盖地区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180,909,537.39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65,334,303.80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145,041,340.16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42,158,956.94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联通覆盖地区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63,531,046.81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22,943,824.70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76,331,449.70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22,187,152.27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4,034,283.64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1,456,955.32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1,328,746.03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386,224.68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248,474,867.84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89,735,083.82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222,701,535.89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64,732,333.89</w:t>
            </w:r>
          </w:p>
        </w:tc>
      </w:tr>
    </w:tbl>
    <w:p>
      <w:pPr>
        <w:widowControl w:val="0"/>
        <w:spacing w:after="299" w:line="1" w:lineRule="exact"/>
      </w:pPr>
    </w:p>
    <w:p>
      <w:pPr>
        <w:pStyle w:val="Style37"/>
        <w:keepNext/>
        <w:keepLines/>
        <w:widowControl w:val="0"/>
        <w:numPr>
          <w:ilvl w:val="0"/>
          <w:numId w:val="23"/>
        </w:numPr>
        <w:shd w:val="clear" w:color="auto" w:fill="auto"/>
        <w:bidi w:val="0"/>
        <w:spacing w:before="0" w:line="240" w:lineRule="auto"/>
        <w:ind w:left="0" w:right="0" w:firstLine="440"/>
        <w:jc w:val="left"/>
      </w:pPr>
      <w:bookmarkStart w:id="1007" w:name="bookmark1007"/>
      <w:bookmarkStart w:id="1008" w:name="bookmark1008"/>
      <w:bookmarkStart w:id="1009" w:name="bookmark1009"/>
      <w:bookmarkStart w:id="1010" w:name="bookmark1010"/>
      <w:bookmarkEnd w:id="1009"/>
      <w:r>
        <w:rPr>
          <w:color w:val="000000"/>
          <w:spacing w:val="0"/>
          <w:w w:val="100"/>
          <w:position w:val="0"/>
        </w:rPr>
        <w:t>公司来自前五名客户的营业收入情况</w:t>
      </w:r>
      <w:bookmarkEnd w:id="1007"/>
      <w:bookmarkEnd w:id="1008"/>
      <w:bookmarkEnd w:id="101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97"/>
        <w:gridCol w:w="2851"/>
        <w:gridCol w:w="413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占公司全部营业收入的比例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11,080,377.00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上海安瑞信杰广告有限公司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9,585,668.35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北京腾信创新网络营销技术股份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8,078,087.00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r>
    </w:tbl>
    <w:p>
      <w:pPr>
        <w:spacing w:lineRule="exact" w:line="1"/>
        <w:rPr>
          <w:sz w:val="2"/>
          <w:szCs w:val="2"/>
        </w:rPr>
      </w:pPr>
      <w:r>
        <w:br w:type="page"/>
      </w:r>
    </w:p>
    <w:tbl>
      <w:tblPr>
        <w:tblOverlap w:val="never"/>
        <w:jc w:val="center"/>
        <w:tblLayout w:type="fixed"/>
      </w:tblPr>
      <w:tblGrid>
        <w:gridCol w:w="2597"/>
        <w:gridCol w:w="2851"/>
        <w:gridCol w:w="4133"/>
      </w:tblGrid>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电众数码（北京）广告有限公司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北京鹏泰互动广告有限公司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6,477,166.00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41,849,298.35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营业收入的说明</w:t>
      </w:r>
    </w:p>
    <w:p>
      <w:pPr>
        <w:pStyle w:val="Style37"/>
        <w:keepNext/>
        <w:keepLines/>
        <w:widowControl w:val="0"/>
        <w:shd w:val="clear" w:color="auto" w:fill="auto"/>
        <w:bidi w:val="0"/>
        <w:spacing w:before="0" w:line="240" w:lineRule="auto"/>
        <w:ind w:left="0" w:right="0" w:firstLine="32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bookmarkEnd w:id="1013"/>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011"/>
      <w:bookmarkEnd w:id="1012"/>
      <w:bookmarkEnd w:id="101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4,775,225.84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7,239,172.06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493,384.28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139,242.34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843,669.37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393,690.66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160,405.95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71,764.85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5,836.31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6,273,698.37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7,849,706.22</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营业税金及附加的说明</w:t>
      </w:r>
    </w:p>
    <w:p>
      <w:pPr>
        <w:pStyle w:val="Style37"/>
        <w:keepNext/>
        <w:keepLines/>
        <w:widowControl w:val="0"/>
        <w:shd w:val="clear" w:color="auto" w:fill="auto"/>
        <w:bidi w:val="0"/>
        <w:spacing w:before="0" w:line="240" w:lineRule="auto"/>
        <w:ind w:left="0" w:right="0" w:firstLine="32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2</w:t>
      </w:r>
      <w:bookmarkEnd w:id="101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015"/>
      <w:bookmarkEnd w:id="1016"/>
      <w:bookmarkEnd w:id="101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734,844.62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1,502,985.16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1,880,155.88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1,533,966.15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538,282.85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689,989.64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456,294.07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580,639.22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2,509,809.60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5,772,441.40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10,059,644.89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7,888,707.55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1,164,526.15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1,131,745.57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1,078,907.77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2,731,847.92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18,439,944.15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3,224,059.11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电脑耗材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240,278.19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437,848.30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1,682,501.92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1,240,975.44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185,113.58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217,843.90</w:t>
            </w: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748,853.76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719,404.50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728,665.08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355,685.93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68,202,433.40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65,782,116.35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157,620.18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147,701.29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2,004,049.08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1,692,246.41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设备维护修理费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1,900.00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123,499.93</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50,000.81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924,689.40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110,894,625.98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96,748,393.17</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32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019"/>
      <w:bookmarkEnd w:id="1020"/>
      <w:bookmarkEnd w:id="1022"/>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373,560.21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502,187.97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852,506.67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1,019,975.19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市内交通费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518,019.11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460,147.60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237,521.11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179,388.53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1,373,640.00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2,119,677.64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9,515,753.00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7,633,069.41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824,849.17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598,142.14</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2,108,109.09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1,585,216.27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招聘费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95,610.19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60,660.00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电脑耗材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859,993.40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211,575.58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1,606,155.60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1,578,003.72</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799,802.94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586,166.90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2,179,493.11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2,210,420.88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3,591,470.14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3,707,344.55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3,739,086.19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369,592.71</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50,717,683.15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39,146,833.89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339,187.15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351,645.37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2,413,808.80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1,352,134.48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247,000.00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353,800.00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1,182,970.99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594,950.00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设备维护修理费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179,764.64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287,049.94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708,049.95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478,904.08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84,464,034.61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65,386,886.85</w:t>
            </w:r>
          </w:p>
        </w:tc>
      </w:tr>
    </w:tbl>
    <w:p>
      <w:pPr>
        <w:spacing w:lineRule="exact" w:line="1"/>
        <w:rPr>
          <w:sz w:val="2"/>
          <w:szCs w:val="2"/>
        </w:rPr>
      </w:pPr>
      <w:r>
        <w:br w:type="page"/>
      </w:r>
    </w:p>
    <w:p>
      <w:pPr>
        <w:pStyle w:val="Style37"/>
        <w:keepNext/>
        <w:keepLines/>
        <w:widowControl w:val="0"/>
        <w:shd w:val="clear" w:color="auto" w:fill="auto"/>
        <w:bidi w:val="0"/>
        <w:spacing w:before="0" w:line="240" w:lineRule="auto"/>
        <w:ind w:left="0" w:right="0" w:firstLine="32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023"/>
      <w:bookmarkEnd w:id="1024"/>
      <w:bookmarkEnd w:id="1026"/>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-42,476,099.31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-49,000,107.65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-2,933.50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609,416.01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224,016.26</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-41,863,667.30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-48,779,024.89</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32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027"/>
      <w:bookmarkEnd w:id="1028"/>
      <w:bookmarkEnd w:id="103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64"/>
        <w:gridCol w:w="2789"/>
        <w:gridCol w:w="2928"/>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公允价值变动收益的说明</w:t>
      </w:r>
    </w:p>
    <w:p>
      <w:pPr>
        <w:pStyle w:val="Style37"/>
        <w:keepNext/>
        <w:keepLines/>
        <w:widowControl w:val="0"/>
        <w:shd w:val="clear" w:color="auto" w:fill="auto"/>
        <w:bidi w:val="0"/>
        <w:spacing w:before="0" w:line="240" w:lineRule="auto"/>
        <w:ind w:left="0" w:right="0" w:firstLine="32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031"/>
      <w:bookmarkEnd w:id="1032"/>
      <w:bookmarkEnd w:id="103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2,357,464.71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1,437,967.15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2,357,464.71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1,437,967.15</w:t>
            </w:r>
          </w:p>
        </w:tc>
      </w:tr>
    </w:tbl>
    <w:p>
      <w:pPr>
        <w:widowControl w:val="0"/>
        <w:spacing w:after="359" w:line="1" w:lineRule="exact"/>
      </w:pPr>
    </w:p>
    <w:p>
      <w:pPr>
        <w:pStyle w:val="Style37"/>
        <w:keepNext/>
        <w:keepLines/>
        <w:widowControl w:val="0"/>
        <w:shd w:val="clear" w:color="auto" w:fill="auto"/>
        <w:bidi w:val="0"/>
        <w:spacing w:before="0" w:line="240" w:lineRule="auto"/>
        <w:ind w:left="0" w:right="0" w:firstLine="32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035"/>
      <w:bookmarkEnd w:id="1036"/>
      <w:bookmarkEnd w:id="1038"/>
    </w:p>
    <w:p>
      <w:pPr>
        <w:pStyle w:val="Style37"/>
        <w:keepNext/>
        <w:keepLines/>
        <w:widowControl w:val="0"/>
        <w:shd w:val="clear" w:color="auto" w:fill="auto"/>
        <w:bidi w:val="0"/>
        <w:spacing w:before="0" w:line="240" w:lineRule="auto"/>
        <w:ind w:left="0" w:right="0" w:firstLine="320"/>
        <w:jc w:val="left"/>
      </w:pPr>
      <w:bookmarkStart w:id="1035" w:name="bookmark1035"/>
      <w:bookmarkStart w:id="1036" w:name="bookmark1036"/>
      <w:bookmarkStart w:id="1039" w:name="bookmark10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035"/>
      <w:bookmarkEnd w:id="1036"/>
      <w:bookmarkEnd w:id="103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1,508.46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1,508.46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1,508.46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8,911,878.77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9,639,500.00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8,911,878.77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1,695.00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1,695.00</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8,915,082.23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9,639,500.00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营业外收入说明</w:t>
      </w:r>
    </w:p>
    <w:p>
      <w:pPr>
        <w:pStyle w:val="Style37"/>
        <w:keepNext/>
        <w:keepLines/>
        <w:widowControl w:val="0"/>
        <w:shd w:val="clear" w:color="auto" w:fill="auto"/>
        <w:bidi w:val="0"/>
        <w:spacing w:before="0" w:line="240" w:lineRule="auto"/>
        <w:ind w:left="0" w:right="0" w:firstLine="320"/>
        <w:jc w:val="left"/>
      </w:pPr>
      <w:bookmarkStart w:id="1040" w:name="bookmark1040"/>
      <w:bookmarkStart w:id="1041" w:name="bookmark1041"/>
      <w:bookmarkStart w:id="1042" w:name="bookmark10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040"/>
      <w:bookmarkEnd w:id="1041"/>
      <w:bookmarkEnd w:id="1042"/>
    </w:p>
    <w:p>
      <w:pPr>
        <w:pStyle w:val="Style32"/>
        <w:keepNext w:val="0"/>
        <w:keepLines w:val="0"/>
        <w:widowControl w:val="0"/>
        <w:shd w:val="clear" w:color="auto" w:fill="auto"/>
        <w:bidi w:val="0"/>
        <w:spacing w:before="0" w:after="360" w:line="240" w:lineRule="auto"/>
        <w:ind w:left="0" w:right="46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网络视听产业专项资金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56,603.77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服务业发展专项基金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3,584,000.00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职工职业培训补贴资金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93,900.00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上海市规划布局内重点 软件企业和重点集成电 路设计企业专项奖励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营改增扶持资金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42,075.00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天天基金财政扶持资金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8,911,878.77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9,639,500.00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7"/>
        <w:keepNext/>
        <w:keepLines/>
        <w:widowControl w:val="0"/>
        <w:shd w:val="clear" w:color="auto" w:fill="auto"/>
        <w:bidi w:val="0"/>
        <w:spacing w:before="0" w:line="240" w:lineRule="auto"/>
        <w:ind w:left="0" w:right="0" w:firstLine="32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043"/>
      <w:bookmarkEnd w:id="1044"/>
      <w:bookmarkEnd w:id="1046"/>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2021"/>
        <w:gridCol w:w="1915"/>
        <w:gridCol w:w="192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 的金额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41,868.61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41,868.61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41,868.61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551,868.61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营业外支出说明</w:t>
      </w:r>
    </w:p>
    <w:p>
      <w:pPr>
        <w:pStyle w:val="Style37"/>
        <w:keepNext/>
        <w:keepLines/>
        <w:widowControl w:val="0"/>
        <w:shd w:val="clear" w:color="auto" w:fill="auto"/>
        <w:bidi w:val="0"/>
        <w:spacing w:before="0" w:line="240" w:lineRule="auto"/>
        <w:ind w:left="0" w:right="0" w:firstLine="320"/>
        <w:jc w:val="left"/>
      </w:pPr>
      <w:bookmarkStart w:id="1047" w:name="bookmark1047"/>
      <w:bookmarkStart w:id="1048" w:name="bookmark1048"/>
      <w:bookmarkStart w:id="1049" w:name="bookmark1049"/>
      <w:bookmarkStart w:id="1050" w:name="bookmark1050"/>
      <w:r>
        <w:rPr>
          <w:rFonts w:ascii="Times New Roman" w:eastAsia="Times New Roman" w:hAnsi="Times New Roman" w:cs="Times New Roman"/>
          <w:color w:val="000000"/>
          <w:spacing w:val="0"/>
          <w:w w:val="100"/>
          <w:position w:val="0"/>
        </w:rPr>
        <w:t>3</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047"/>
      <w:bookmarkEnd w:id="1048"/>
      <w:bookmarkEnd w:id="105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175,644.67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6,059,523.06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-196,534.63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-297,521.31</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-20,889.96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5,762,001.75</w:t>
            </w:r>
          </w:p>
        </w:tc>
      </w:tr>
    </w:tbl>
    <w:p>
      <w:pPr>
        <w:widowControl w:val="0"/>
        <w:spacing w:after="259" w:line="1" w:lineRule="exact"/>
      </w:pPr>
    </w:p>
    <w:p>
      <w:pPr>
        <w:pStyle w:val="Style37"/>
        <w:keepNext/>
        <w:keepLines/>
        <w:widowControl w:val="0"/>
        <w:shd w:val="clear" w:color="auto" w:fill="auto"/>
        <w:bidi w:val="0"/>
        <w:spacing w:before="0" w:line="317" w:lineRule="exact"/>
        <w:ind w:left="0" w:right="0" w:firstLine="32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3</w:t>
      </w:r>
      <w:bookmarkEnd w:id="1053"/>
      <w:r>
        <w:rPr>
          <w:rFonts w:ascii="Times New Roman" w:eastAsia="Times New Roman" w:hAnsi="Times New Roman" w:cs="Times New Roman"/>
          <w:color w:val="000000"/>
          <w:spacing w:val="0"/>
          <w:w w:val="100"/>
          <w:position w:val="0"/>
        </w:rPr>
        <w:t>5</w:t>
      </w:r>
      <w:r>
        <w:rPr>
          <w:color w:val="000000"/>
          <w:spacing w:val="0"/>
          <w:w w:val="100"/>
          <w:position w:val="0"/>
        </w:rPr>
        <w:t>、基本每股收益和稀释每股收益的计算过程</w:t>
      </w:r>
      <w:bookmarkEnd w:id="1051"/>
      <w:bookmarkEnd w:id="1052"/>
      <w:bookmarkEnd w:id="1054"/>
    </w:p>
    <w:p>
      <w:pPr>
        <w:pStyle w:val="Style4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计算公式：</w:t>
      </w:r>
    </w:p>
    <w:p>
      <w:pPr>
        <w:pStyle w:val="Style42"/>
        <w:keepNext w:val="0"/>
        <w:keepLines w:val="0"/>
        <w:widowControl w:val="0"/>
        <w:shd w:val="clear" w:color="auto" w:fill="auto"/>
        <w:bidi w:val="0"/>
        <w:spacing w:before="0" w:after="0" w:line="317" w:lineRule="exact"/>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42"/>
        <w:keepNext w:val="0"/>
        <w:keepLines w:val="0"/>
        <w:widowControl w:val="0"/>
        <w:shd w:val="clear" w:color="auto" w:fill="auto"/>
        <w:bidi w:val="0"/>
        <w:spacing w:before="0" w:after="60" w:line="317" w:lineRule="exact"/>
        <w:ind w:left="0" w:right="0" w:firstLine="320"/>
        <w:jc w:val="left"/>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148"/>
        <w:keepNext w:val="0"/>
        <w:keepLines w:val="0"/>
        <w:widowControl w:val="0"/>
        <w:shd w:val="clear" w:color="auto" w:fill="auto"/>
        <w:bidi w:val="0"/>
        <w:spacing w:before="0" w:after="0"/>
        <w:ind w:left="0" w:right="0"/>
        <w:jc w:val="left"/>
      </w:pPr>
      <w:r>
        <w:rPr>
          <w:color w:val="000000"/>
          <w:spacing w:val="0"/>
          <w:w w:val="100"/>
          <w:position w:val="0"/>
        </w:rPr>
        <w:t xml:space="preserve">S= S0 </w:t>
      </w:r>
      <w:r>
        <w:rPr>
          <w:rFonts w:ascii="SimSun" w:eastAsia="SimSun" w:hAnsi="SimSun" w:cs="SimSun"/>
          <w:color w:val="000000"/>
          <w:spacing w:val="0"/>
          <w:w w:val="100"/>
          <w:position w:val="0"/>
        </w:rPr>
        <w:t xml:space="preserve">+ </w:t>
      </w:r>
      <w:r>
        <w:rPr>
          <w:color w:val="000000"/>
          <w:spacing w:val="0"/>
          <w:w w:val="100"/>
          <w:position w:val="0"/>
        </w:rPr>
        <w:t>S1</w:t>
      </w:r>
      <w:r>
        <w:rPr>
          <w:rFonts w:ascii="SimSun" w:eastAsia="SimSun" w:hAnsi="SimSun" w:cs="SimSun"/>
          <w:color w:val="000000"/>
          <w:spacing w:val="0"/>
          <w:w w:val="100"/>
          <w:position w:val="0"/>
        </w:rPr>
        <w:t xml:space="preserve">+ </w:t>
      </w:r>
      <w:r>
        <w:rPr>
          <w:color w:val="000000"/>
          <w:spacing w:val="0"/>
          <w:w w:val="100"/>
          <w:position w:val="0"/>
        </w:rPr>
        <w:t>SixMi+M0—Sj xMj+M0—Sk</w:t>
      </w:r>
    </w:p>
    <w:p>
      <w:pPr>
        <w:pStyle w:val="Style42"/>
        <w:keepNext w:val="0"/>
        <w:keepLines w:val="0"/>
        <w:widowControl w:val="0"/>
        <w:shd w:val="clear" w:color="auto" w:fill="auto"/>
        <w:bidi w:val="0"/>
        <w:spacing w:before="0" w:after="0" w:line="317" w:lineRule="exact"/>
        <w:ind w:left="32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S</w:t>
      </w:r>
      <w:r>
        <w:rPr>
          <w:color w:val="000000"/>
          <w:spacing w:val="0"/>
          <w:w w:val="100"/>
          <w:position w:val="0"/>
        </w:rPr>
        <w:t>为发行 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 xml:space="preserve">为报告期因公积金转增股本或股票股利分配等增加股份 </w:t>
      </w:r>
      <w:r>
        <w:rPr>
          <w:color w:val="000000"/>
          <w:spacing w:val="0"/>
          <w:w w:val="100"/>
          <w:position w:val="0"/>
        </w:rPr>
        <w:t>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为报告期因回购等减少股份数；</w:t>
      </w:r>
      <w:r>
        <w:rPr>
          <w:rFonts w:ascii="Times New Roman" w:eastAsia="Times New Roman" w:hAnsi="Times New Roman" w:cs="Times New Roman"/>
          <w:color w:val="000000"/>
          <w:spacing w:val="0"/>
          <w:w w:val="100"/>
          <w:position w:val="0"/>
        </w:rPr>
        <w:t>Sk</w:t>
      </w:r>
      <w:r>
        <w:rPr>
          <w:color w:val="000000"/>
          <w:spacing w:val="0"/>
          <w:w w:val="100"/>
          <w:position w:val="0"/>
        </w:rPr>
        <w:t xml:space="preserve">为报告期缩股数； </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Mj</w:t>
      </w:r>
      <w:r>
        <w:rPr>
          <w:color w:val="000000"/>
          <w:spacing w:val="0"/>
          <w:w w:val="100"/>
          <w:position w:val="0"/>
        </w:rPr>
        <w:t>为减少股份次月起至报告期期末的 累计月数。</w:t>
      </w:r>
    </w:p>
    <w:p>
      <w:pPr>
        <w:pStyle w:val="Style42"/>
        <w:keepNext w:val="0"/>
        <w:keepLines w:val="0"/>
        <w:widowControl w:val="0"/>
        <w:shd w:val="clear" w:color="auto" w:fill="auto"/>
        <w:bidi w:val="0"/>
        <w:spacing w:before="0" w:after="0" w:line="315" w:lineRule="exact"/>
        <w:ind w:left="0" w:right="0" w:firstLine="300"/>
        <w:jc w:val="left"/>
      </w:pP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42"/>
        <w:keepNext w:val="0"/>
        <w:keepLines w:val="0"/>
        <w:widowControl w:val="0"/>
        <w:shd w:val="clear" w:color="auto" w:fill="auto"/>
        <w:bidi w:val="0"/>
        <w:spacing w:before="0" w:after="0" w:line="315" w:lineRule="exact"/>
        <w:ind w:left="300" w:right="0" w:firstLine="2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 xml:space="preserve">=Pl/（S0 </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Sl </w:t>
      </w:r>
      <w:r>
        <w:rPr>
          <w:color w:val="000000"/>
          <w:spacing w:val="0"/>
          <w:w w:val="100"/>
          <w:position w:val="0"/>
        </w:rPr>
        <w:t xml:space="preserve">+ </w:t>
      </w:r>
      <w:r>
        <w:rPr>
          <w:rFonts w:ascii="Times New Roman" w:eastAsia="Times New Roman" w:hAnsi="Times New Roman" w:cs="Times New Roman"/>
          <w:color w:val="000000"/>
          <w:spacing w:val="0"/>
          <w:w w:val="100"/>
          <w:position w:val="0"/>
        </w:rPr>
        <w:t>SixMi-M0-SjxMj-M0-Sk+</w:t>
      </w:r>
      <w:r>
        <w:rPr>
          <w:color w:val="000000"/>
          <w:spacing w:val="0"/>
          <w:w w:val="100"/>
          <w:position w:val="0"/>
        </w:rPr>
        <w:t>认股权证、股份期权、可转换债券等增加的普通股 加权平均数</w:t>
      </w:r>
      <w:r>
        <w:rPr>
          <w:color w:val="000000"/>
          <w:spacing w:val="0"/>
          <w:w w:val="100"/>
          <w:position w:val="0"/>
        </w:rPr>
        <w:t>）</w:t>
      </w:r>
    </w:p>
    <w:p>
      <w:pPr>
        <w:pStyle w:val="Style42"/>
        <w:keepNext w:val="0"/>
        <w:keepLines w:val="0"/>
        <w:widowControl w:val="0"/>
        <w:shd w:val="clear" w:color="auto" w:fill="auto"/>
        <w:bidi w:val="0"/>
        <w:spacing w:before="0" w:after="0" w:line="315" w:lineRule="exact"/>
        <w:ind w:left="300" w:right="0" w:firstLine="2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为归属于公司普通股股东的净利润或扣除非经常性损益后归属于公司普通股股东的净利润，并考 虑稀释性潜在普通股对其影响，按《企业会计准则》及有关规定进行调整。公司在计算稀释每股收益时， 应考虑所有稀释性潜在普通股对归属于公司普通股股东的净利润或扣除非经常性损益后归属于公司普通 股股东的净利润和加权平均股数的影响，按照其稀释程度从大到小的顺序计入稀释每股收益，直至稀释每 股收益达到最小值。</w:t>
      </w:r>
    </w:p>
    <w:p>
      <w:pPr>
        <w:pStyle w:val="Style42"/>
        <w:keepNext w:val="0"/>
        <w:keepLines w:val="0"/>
        <w:widowControl w:val="0"/>
        <w:shd w:val="clear" w:color="auto" w:fill="auto"/>
        <w:bidi w:val="0"/>
        <w:spacing w:before="0" w:after="0" w:line="315" w:lineRule="exact"/>
        <w:ind w:left="300" w:right="0" w:firstLine="20"/>
        <w:jc w:val="both"/>
      </w:pPr>
      <w:r>
        <w:rPr>
          <w:color w:val="000000"/>
          <w:spacing w:val="0"/>
          <w:w w:val="100"/>
          <w:position w:val="0"/>
        </w:rPr>
        <w:t>计算过程：</w:t>
      </w:r>
    </w:p>
    <w:p>
      <w:pPr>
        <w:pStyle w:val="Style42"/>
        <w:keepNext w:val="0"/>
        <w:keepLines w:val="0"/>
        <w:widowControl w:val="0"/>
        <w:shd w:val="clear" w:color="auto" w:fill="auto"/>
        <w:bidi w:val="0"/>
        <w:spacing w:before="0" w:after="0" w:line="315" w:lineRule="exact"/>
        <w:ind w:left="300" w:right="0" w:firstLine="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42"/>
        <w:keepNext w:val="0"/>
        <w:keepLines w:val="0"/>
        <w:widowControl w:val="0"/>
        <w:shd w:val="clear" w:color="auto" w:fill="auto"/>
        <w:bidi w:val="0"/>
        <w:spacing w:before="0" w:after="0" w:line="315" w:lineRule="exact"/>
        <w:ind w:left="300" w:right="0" w:firstLine="20"/>
        <w:jc w:val="left"/>
      </w:pPr>
      <w:r>
        <w:rPr>
          <w:color w:val="000000"/>
          <w:spacing w:val="0"/>
          <w:w w:val="100"/>
          <w:position w:val="0"/>
        </w:rPr>
        <w:t>基本每股收益以归属于本公司普通股股东的合并净利润除以本公司发行在外普通股的加权平均数计算：</w:t>
      </w:r>
    </w:p>
    <w:tbl>
      <w:tblPr>
        <w:tblOverlap w:val="never"/>
        <w:jc w:val="left"/>
        <w:tblLayout w:type="fixed"/>
      </w:tblPr>
      <w:tblGrid>
        <w:gridCol w:w="4354"/>
        <w:gridCol w:w="1723"/>
        <w:gridCol w:w="1752"/>
      </w:tblGrid>
      <w:tr>
        <w:trPr>
          <w:trHeight w:val="36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上期金额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0"/>
                <w:szCs w:val="20"/>
              </w:rPr>
              <w:t>）</w:t>
            </w:r>
          </w:p>
        </w:tc>
      </w:tr>
      <w:tr>
        <w:trPr>
          <w:trHeight w:val="36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归属于本公司普通股股东的合并净利润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5,001,337.41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37,602,771.75</w:t>
            </w:r>
          </w:p>
        </w:tc>
      </w:tr>
      <w:tr>
        <w:trPr>
          <w:trHeight w:val="36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本公司发行在外普通股的加权平均数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672,000,000.00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20"/>
                <w:szCs w:val="20"/>
              </w:rPr>
            </w:pPr>
            <w:r>
              <w:rPr>
                <w:rFonts w:ascii="Times New Roman" w:eastAsia="Times New Roman" w:hAnsi="Times New Roman" w:cs="Times New Roman"/>
                <w:color w:val="000000"/>
                <w:spacing w:val="0"/>
                <w:w w:val="100"/>
                <w:position w:val="0"/>
                <w:sz w:val="20"/>
                <w:szCs w:val="20"/>
              </w:rPr>
              <w:t>672,000,000.00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0.06</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普通股的加权平均数计算过程如下:</w:t>
      </w:r>
    </w:p>
    <w:tbl>
      <w:tblPr>
        <w:tblOverlap w:val="never"/>
        <w:jc w:val="center"/>
        <w:tblLayout w:type="fixed"/>
      </w:tblPr>
      <w:tblGrid>
        <w:gridCol w:w="4315"/>
        <w:gridCol w:w="1718"/>
        <w:gridCol w:w="1742"/>
      </w:tblGrid>
      <w:tr>
        <w:trPr>
          <w:trHeight w:val="36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上期金额</w:t>
            </w:r>
          </w:p>
        </w:tc>
      </w:tr>
      <w:tr>
        <w:trPr>
          <w:trHeight w:val="36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年初已发行普通股股数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336,000,000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210,000,000</w:t>
            </w:r>
          </w:p>
        </w:tc>
      </w:tr>
      <w:tr>
        <w:trPr>
          <w:trHeight w:val="36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加：本期发行的普通股加权数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336,000,000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462,000,000</w:t>
            </w:r>
          </w:p>
        </w:tc>
      </w:tr>
      <w:tr>
        <w:trPr>
          <w:trHeight w:val="36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减：本期回购的普通股加权数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672,000,000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672,000,000</w:t>
            </w:r>
          </w:p>
        </w:tc>
      </w:tr>
    </w:tbl>
    <w:p>
      <w:pPr>
        <w:pStyle w:val="Style42"/>
        <w:keepNext w:val="0"/>
        <w:keepLines w:val="0"/>
        <w:widowControl w:val="0"/>
        <w:shd w:val="clear" w:color="auto" w:fill="auto"/>
        <w:bidi w:val="0"/>
        <w:spacing w:before="0" w:after="0" w:line="311" w:lineRule="exact"/>
        <w:ind w:left="300" w:right="0" w:firstLine="20"/>
        <w:jc w:val="left"/>
      </w:pPr>
      <w:r>
        <w:rPr>
          <w:color w:val="000000"/>
          <w:spacing w:val="0"/>
          <w:w w:val="100"/>
          <w:position w:val="0"/>
        </w:rPr>
        <w:t>注：本期公司以资本公积每</w:t>
      </w:r>
      <w:r>
        <w:rPr>
          <w:rFonts w:ascii="Times New Roman" w:eastAsia="Times New Roman" w:hAnsi="Times New Roman" w:cs="Times New Roman"/>
          <w:color w:val="000000"/>
          <w:spacing w:val="0"/>
          <w:w w:val="100"/>
          <w:position w:val="0"/>
        </w:rPr>
        <w:t>10</w:t>
      </w:r>
      <w:r>
        <w:rPr>
          <w:color w:val="000000"/>
          <w:spacing w:val="0"/>
          <w:w w:val="100"/>
          <w:position w:val="0"/>
        </w:rPr>
        <w:t>股派送</w:t>
      </w:r>
      <w:r>
        <w:rPr>
          <w:rFonts w:ascii="Times New Roman" w:eastAsia="Times New Roman" w:hAnsi="Times New Roman" w:cs="Times New Roman"/>
          <w:color w:val="000000"/>
          <w:spacing w:val="0"/>
          <w:w w:val="100"/>
          <w:position w:val="0"/>
        </w:rPr>
        <w:t>10</w:t>
      </w:r>
      <w:r>
        <w:rPr>
          <w:color w:val="000000"/>
          <w:spacing w:val="0"/>
          <w:w w:val="100"/>
          <w:position w:val="0"/>
        </w:rPr>
        <w:t>股转增股本，根据企业会计准则《每股收益》的规定，当企业存在 派发股票股利、公积金转增资本、拆股和并股等情况时，应当按调整后的股数重新计算各列报期间的每股 收益，因此，按</w:t>
      </w:r>
      <w:r>
        <w:rPr>
          <w:rFonts w:ascii="Times New Roman" w:eastAsia="Times New Roman" w:hAnsi="Times New Roman" w:cs="Times New Roman"/>
          <w:color w:val="000000"/>
          <w:spacing w:val="0"/>
          <w:w w:val="100"/>
          <w:position w:val="0"/>
        </w:rPr>
        <w:t>10</w:t>
      </w:r>
      <w:r>
        <w:rPr>
          <w:color w:val="000000"/>
          <w:spacing w:val="0"/>
          <w:w w:val="100"/>
          <w:position w:val="0"/>
        </w:rPr>
        <w:t>股派送</w:t>
      </w:r>
      <w:r>
        <w:rPr>
          <w:rFonts w:ascii="Times New Roman" w:eastAsia="Times New Roman" w:hAnsi="Times New Roman" w:cs="Times New Roman"/>
          <w:color w:val="000000"/>
          <w:spacing w:val="0"/>
          <w:w w:val="100"/>
          <w:position w:val="0"/>
        </w:rPr>
        <w:t>10</w:t>
      </w:r>
      <w:r>
        <w:rPr>
          <w:color w:val="000000"/>
          <w:spacing w:val="0"/>
          <w:w w:val="100"/>
          <w:position w:val="0"/>
        </w:rPr>
        <w:t>股的比例，经重新计算后的上期末发行在外普通股加权数为</w:t>
      </w:r>
      <w:r>
        <w:rPr>
          <w:rFonts w:ascii="Times New Roman" w:eastAsia="Times New Roman" w:hAnsi="Times New Roman" w:cs="Times New Roman"/>
          <w:color w:val="000000"/>
          <w:spacing w:val="0"/>
          <w:w w:val="100"/>
          <w:position w:val="0"/>
        </w:rPr>
        <w:t>672,000,000</w:t>
      </w:r>
      <w:r>
        <w:rPr>
          <w:color w:val="000000"/>
          <w:spacing w:val="0"/>
          <w:w w:val="100"/>
          <w:position w:val="0"/>
        </w:rPr>
        <w:t>股。</w:t>
      </w:r>
    </w:p>
    <w:p>
      <w:pPr>
        <w:pStyle w:val="Style42"/>
        <w:keepNext w:val="0"/>
        <w:keepLines w:val="0"/>
        <w:widowControl w:val="0"/>
        <w:shd w:val="clear" w:color="auto" w:fill="auto"/>
        <w:bidi w:val="0"/>
        <w:spacing w:before="0" w:after="0" w:line="311" w:lineRule="exact"/>
        <w:ind w:left="0" w:right="0" w:firstLine="3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）稀释每股收益</w:t>
      </w:r>
    </w:p>
    <w:p>
      <w:pPr>
        <w:pStyle w:val="Style42"/>
        <w:keepNext w:val="0"/>
        <w:keepLines w:val="0"/>
        <w:widowControl w:val="0"/>
        <w:shd w:val="clear" w:color="auto" w:fill="auto"/>
        <w:bidi w:val="0"/>
        <w:spacing w:before="0" w:after="360" w:line="311" w:lineRule="exact"/>
        <w:ind w:left="0" w:right="0" w:firstLine="300"/>
        <w:jc w:val="left"/>
      </w:pPr>
      <w:r>
        <w:rPr>
          <w:color w:val="000000"/>
          <w:spacing w:val="0"/>
          <w:w w:val="100"/>
          <w:position w:val="0"/>
        </w:rPr>
        <w:t>与基本每股收益计算结果一致。</w:t>
      </w:r>
    </w:p>
    <w:p>
      <w:pPr>
        <w:pStyle w:val="Style37"/>
        <w:keepNext/>
        <w:keepLines/>
        <w:widowControl w:val="0"/>
        <w:shd w:val="clear" w:color="auto" w:fill="auto"/>
        <w:bidi w:val="0"/>
        <w:spacing w:before="0" w:after="220" w:line="324" w:lineRule="auto"/>
        <w:ind w:left="0" w:right="0" w:firstLine="30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6</w:t>
      </w:r>
      <w:r>
        <w:rPr>
          <w:color w:val="000000"/>
          <w:spacing w:val="0"/>
          <w:w w:val="100"/>
          <w:position w:val="0"/>
        </w:rPr>
        <w:t>、现金流量表附注</w:t>
      </w:r>
      <w:bookmarkEnd w:id="1055"/>
      <w:bookmarkEnd w:id="1056"/>
      <w:bookmarkEnd w:id="1058"/>
    </w:p>
    <w:p>
      <w:pPr>
        <w:pStyle w:val="Style37"/>
        <w:keepNext/>
        <w:keepLines/>
        <w:widowControl w:val="0"/>
        <w:shd w:val="clear" w:color="auto" w:fill="auto"/>
        <w:bidi w:val="0"/>
        <w:spacing w:before="0" w:line="311" w:lineRule="exact"/>
        <w:ind w:left="0" w:right="0" w:firstLine="300"/>
        <w:jc w:val="left"/>
      </w:pPr>
      <w:bookmarkStart w:id="1055" w:name="bookmark1055"/>
      <w:bookmarkStart w:id="1056" w:name="bookmark1056"/>
      <w:bookmarkStart w:id="1059" w:name="bookmark10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055"/>
      <w:bookmarkEnd w:id="1056"/>
      <w:bookmarkEnd w:id="105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收回往来款、代垫款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750,560.05</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专项补贴、补助款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8,911,878.77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49,578,376.37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59,242,510.19</w:t>
            </w:r>
          </w:p>
        </w:tc>
      </w:tr>
    </w:tbl>
    <w:p>
      <w:pPr>
        <w:spacing w:lineRule="exact" w:line="1"/>
        <w:rPr>
          <w:sz w:val="2"/>
          <w:szCs w:val="2"/>
        </w:rPr>
      </w:pPr>
      <w:r>
        <w:br w:type="page"/>
      </w: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收到的其他与经营活动有关的现金说明</w:t>
      </w:r>
    </w:p>
    <w:p>
      <w:pPr>
        <w:pStyle w:val="Style37"/>
        <w:keepNext/>
        <w:keepLines/>
        <w:widowControl w:val="0"/>
        <w:shd w:val="clear" w:color="auto" w:fill="auto"/>
        <w:bidi w:val="0"/>
        <w:spacing w:before="0" w:line="240" w:lineRule="auto"/>
        <w:ind w:left="0" w:right="0" w:firstLine="320"/>
        <w:jc w:val="left"/>
      </w:pPr>
      <w:bookmarkStart w:id="1060" w:name="bookmark1060"/>
      <w:bookmarkStart w:id="1061" w:name="bookmark1061"/>
      <w:bookmarkStart w:id="1062" w:name="bookmark10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060"/>
      <w:bookmarkEnd w:id="1061"/>
      <w:bookmarkEnd w:id="1062"/>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企业间往来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4,618,068.91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代垫基金销售业务个人投资者赎回款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148,331,623.17</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销售费用支出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39,486,366.98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管理费用支出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21,762,622.66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551,868.61</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214,750,550.33</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支付的其他与经营活动有关的现金说明</w:t>
      </w:r>
    </w:p>
    <w:p>
      <w:pPr>
        <w:pStyle w:val="Style37"/>
        <w:keepNext/>
        <w:keepLines/>
        <w:widowControl w:val="0"/>
        <w:shd w:val="clear" w:color="auto" w:fill="auto"/>
        <w:tabs>
          <w:tab w:pos="813" w:val="left"/>
        </w:tabs>
        <w:bidi w:val="0"/>
        <w:spacing w:before="0" w:line="240" w:lineRule="auto"/>
        <w:ind w:left="0" w:right="0" w:firstLine="32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063"/>
      <w:bookmarkEnd w:id="1064"/>
      <w:bookmarkEnd w:id="1066"/>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不适用</w:t>
      </w:r>
    </w:p>
    <w:p>
      <w:pPr>
        <w:pStyle w:val="Style37"/>
        <w:keepNext/>
        <w:keepLines/>
        <w:widowControl w:val="0"/>
        <w:shd w:val="clear" w:color="auto" w:fill="auto"/>
        <w:tabs>
          <w:tab w:pos="813" w:val="left"/>
        </w:tabs>
        <w:bidi w:val="0"/>
        <w:spacing w:before="0" w:line="240" w:lineRule="auto"/>
        <w:ind w:left="0" w:right="0" w:firstLine="32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067"/>
      <w:bookmarkEnd w:id="1068"/>
      <w:bookmarkEnd w:id="1070"/>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兴业银行企业金融客户人民币结构性存款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200,000,000.00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200,000,000.00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支付的其他与投资活动有关的现金说明</w:t>
      </w:r>
    </w:p>
    <w:p>
      <w:pPr>
        <w:pStyle w:val="Style37"/>
        <w:keepNext/>
        <w:keepLines/>
        <w:widowControl w:val="0"/>
        <w:shd w:val="clear" w:color="auto" w:fill="auto"/>
        <w:bidi w:val="0"/>
        <w:spacing w:before="0" w:line="240" w:lineRule="auto"/>
        <w:ind w:left="0" w:right="0" w:firstLine="32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071"/>
      <w:bookmarkEnd w:id="1072"/>
      <w:bookmarkEnd w:id="107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金融理财电子商务平台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金融服务互动平台升级项目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互联网金融量化投资平台项目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2,000,000.00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00" w:right="0" w:firstLine="0"/>
              <w:jc w:val="both"/>
            </w:pPr>
            <w:r>
              <w:rPr>
                <w:rFonts w:ascii="Times New Roman" w:eastAsia="Times New Roman" w:hAnsi="Times New Roman" w:cs="Times New Roman"/>
                <w:color w:val="000000"/>
                <w:spacing w:val="0"/>
                <w:w w:val="100"/>
                <w:position w:val="0"/>
              </w:rPr>
              <w:t>3,760,000.00</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收到的其他与筹资活动有关的现金说明</w:t>
      </w:r>
    </w:p>
    <w:p>
      <w:pPr>
        <w:pStyle w:val="Style37"/>
        <w:keepNext/>
        <w:keepLines/>
        <w:widowControl w:val="0"/>
        <w:shd w:val="clear" w:color="auto" w:fill="auto"/>
        <w:bidi w:val="0"/>
        <w:spacing w:before="0" w:line="240" w:lineRule="auto"/>
        <w:ind w:left="0" w:right="0" w:firstLine="320"/>
        <w:jc w:val="left"/>
        <w:sectPr>
          <w:headerReference w:type="default" r:id="rId127"/>
          <w:footerReference w:type="default" r:id="rId128"/>
          <w:headerReference w:type="even" r:id="rId129"/>
          <w:footerReference w:type="even" r:id="rId130"/>
          <w:headerReference w:type="first" r:id="rId131"/>
          <w:footerReference w:type="first" r:id="rId132"/>
          <w:footnotePr>
            <w:pos w:val="pageBottom"/>
            <w:numFmt w:val="decimal"/>
            <w:numRestart w:val="continuous"/>
          </w:footnotePr>
          <w:pgSz w:w="11900" w:h="16840"/>
          <w:pgMar w:top="1402" w:right="611" w:bottom="1445" w:left="699" w:header="0" w:footer="3" w:gutter="0"/>
          <w:cols w:space="720"/>
          <w:noEndnote/>
          <w:titlePg/>
          <w:rtlGutter w:val="0"/>
          <w:docGrid w:linePitch="360"/>
        </w:sectPr>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075"/>
      <w:bookmarkEnd w:id="1076"/>
      <w:bookmarkEnd w:id="1078"/>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中国证券登记结算有限责任公司股利分配登记结算费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57,117.59</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57,117.59</w:t>
            </w:r>
          </w:p>
        </w:tc>
      </w:tr>
    </w:tbl>
    <w:p>
      <w:pPr>
        <w:widowControl w:val="0"/>
        <w:spacing w:after="79" w:line="1" w:lineRule="exact"/>
      </w:pPr>
    </w:p>
    <w:p>
      <w:pPr>
        <w:pStyle w:val="Style32"/>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支付的其他与筹资活动有关的现金说明</w:t>
      </w:r>
    </w:p>
    <w:p>
      <w:pPr>
        <w:pStyle w:val="Style37"/>
        <w:keepNext/>
        <w:keepLines/>
        <w:widowControl w:val="0"/>
        <w:shd w:val="clear" w:color="auto" w:fill="auto"/>
        <w:bidi w:val="0"/>
        <w:spacing w:before="0" w:after="340" w:line="240" w:lineRule="auto"/>
        <w:ind w:left="0" w:right="0" w:firstLine="32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3</w:t>
      </w:r>
      <w:bookmarkEnd w:id="1081"/>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079"/>
      <w:bookmarkEnd w:id="1080"/>
      <w:bookmarkEnd w:id="1082"/>
    </w:p>
    <w:p>
      <w:pPr>
        <w:pStyle w:val="Style37"/>
        <w:keepNext/>
        <w:keepLines/>
        <w:widowControl w:val="0"/>
        <w:shd w:val="clear" w:color="auto" w:fill="auto"/>
        <w:bidi w:val="0"/>
        <w:spacing w:before="0" w:after="340" w:line="240" w:lineRule="auto"/>
        <w:ind w:left="0" w:right="0" w:firstLine="440"/>
        <w:jc w:val="left"/>
      </w:pPr>
      <w:bookmarkStart w:id="1079" w:name="bookmark1079"/>
      <w:bookmarkStart w:id="1080" w:name="bookmark1080"/>
      <w:bookmarkStart w:id="1083" w:name="bookmark108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079"/>
      <w:bookmarkEnd w:id="1080"/>
      <w:bookmarkEnd w:id="1083"/>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4,997,731.23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37,602,771.75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2,357,464.71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1,437,967.15</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11,405,884.64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11,056,063.74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4,320,135.22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4,063,030.48</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4,272,928.49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2,638,640.82</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-196,534.63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-297,521.31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-207,252,050.87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2,605,695.60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657,906,502.24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-41,543,527.84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-1,777,892.92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2,600,634.00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476,077,544.26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20,163,754.39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1,746,390,212.17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1,526,871,263.72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1,526,871,263.72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1,481,400,991.53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219,518,948.45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both"/>
            </w:pPr>
            <w:r>
              <w:rPr>
                <w:rFonts w:ascii="Times New Roman" w:eastAsia="Times New Roman" w:hAnsi="Times New Roman" w:cs="Times New Roman"/>
                <w:color w:val="000000"/>
                <w:spacing w:val="0"/>
                <w:w w:val="100"/>
                <w:position w:val="0"/>
              </w:rPr>
              <w:t>45,470,272.19</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320"/>
        <w:jc w:val="left"/>
      </w:pPr>
      <w:bookmarkStart w:id="1084" w:name="bookmark1084"/>
      <w:bookmarkStart w:id="1085" w:name="bookmark1085"/>
      <w:bookmarkStart w:id="1086" w:name="bookmark10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084"/>
      <w:bookmarkEnd w:id="1085"/>
      <w:bookmarkEnd w:id="1086"/>
    </w:p>
    <w:p>
      <w:pPr>
        <w:pStyle w:val="Style32"/>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不适用</w:t>
      </w:r>
      <w:r>
        <w:br w:type="page"/>
      </w:r>
    </w:p>
    <w:p>
      <w:pPr>
        <w:pStyle w:val="Style37"/>
        <w:keepNext/>
        <w:keepLines/>
        <w:widowControl w:val="0"/>
        <w:numPr>
          <w:ilvl w:val="0"/>
          <w:numId w:val="25"/>
        </w:numPr>
        <w:shd w:val="clear" w:color="auto" w:fill="auto"/>
        <w:bidi w:val="0"/>
        <w:spacing w:before="0" w:after="340" w:line="240" w:lineRule="auto"/>
        <w:ind w:left="0" w:right="0" w:firstLine="44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现金和现金等价物的构成</w:t>
      </w:r>
      <w:bookmarkEnd w:id="1087"/>
      <w:bookmarkEnd w:id="1088"/>
      <w:bookmarkEnd w:id="1090"/>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1,746,390,212.17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1,526,871,263.72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160,931.96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87,172.60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1,746,098,623.99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1,526,784,091.12</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1,746,390,212.17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1,526,871,263.72</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440"/>
        <w:jc w:val="left"/>
      </w:pPr>
      <w:bookmarkStart w:id="1091" w:name="bookmark1091"/>
      <w:bookmarkStart w:id="1092" w:name="bookmark1092"/>
      <w:bookmarkStart w:id="1093" w:name="bookmark1093"/>
      <w:bookmarkStart w:id="1094" w:name="bookmark1094"/>
      <w:r>
        <w:rPr>
          <w:color w:val="000000"/>
          <w:spacing w:val="0"/>
          <w:w w:val="100"/>
          <w:position w:val="0"/>
          <w:sz w:val="24"/>
          <w:szCs w:val="24"/>
        </w:rPr>
        <w:t>八</w:t>
      </w:r>
      <w:bookmarkEnd w:id="1093"/>
      <w:r>
        <w:rPr>
          <w:color w:val="000000"/>
          <w:spacing w:val="0"/>
          <w:w w:val="100"/>
          <w:position w:val="0"/>
          <w:sz w:val="24"/>
          <w:szCs w:val="24"/>
        </w:rPr>
        <w:t>、关联方及关联交易</w:t>
      </w:r>
      <w:bookmarkEnd w:id="1091"/>
      <w:bookmarkEnd w:id="1092"/>
      <w:bookmarkEnd w:id="1094"/>
    </w:p>
    <w:p>
      <w:pPr>
        <w:pStyle w:val="Style37"/>
        <w:keepNext/>
        <w:keepLines/>
        <w:widowControl w:val="0"/>
        <w:shd w:val="clear" w:color="auto" w:fill="auto"/>
        <w:bidi w:val="0"/>
        <w:spacing w:before="0" w:after="340" w:line="240" w:lineRule="auto"/>
        <w:ind w:left="0" w:right="0" w:firstLine="440"/>
        <w:jc w:val="left"/>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1</w:t>
      </w:r>
      <w:r>
        <w:rPr>
          <w:color w:val="000000"/>
          <w:spacing w:val="0"/>
          <w:w w:val="100"/>
          <w:position w:val="0"/>
        </w:rPr>
        <w:t>、本企业的子公司情况</w:t>
      </w:r>
      <w:bookmarkEnd w:id="1095"/>
      <w:bookmarkEnd w:id="1096"/>
      <w:bookmarkEnd w:id="1097"/>
    </w:p>
    <w:tbl>
      <w:tblPr>
        <w:tblOverlap w:val="never"/>
        <w:jc w:val="center"/>
        <w:tblLayout w:type="fixed"/>
      </w:tblPr>
      <w:tblGrid>
        <w:gridCol w:w="1190"/>
        <w:gridCol w:w="955"/>
        <w:gridCol w:w="960"/>
        <w:gridCol w:w="960"/>
        <w:gridCol w:w="955"/>
        <w:gridCol w:w="1738"/>
        <w:gridCol w:w="955"/>
        <w:gridCol w:w="955"/>
        <w:gridCol w:w="955"/>
        <w:gridCol w:w="965"/>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持股比例</w:t>
            </w:r>
          </w:p>
          <w:p>
            <w:pPr>
              <w:pStyle w:val="Style1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表决权比例</w:t>
            </w:r>
          </w:p>
          <w:p>
            <w:pPr>
              <w:pStyle w:val="Style1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380" w:right="0" w:hanging="380"/>
              <w:jc w:val="left"/>
            </w:pPr>
            <w:r>
              <w:rPr>
                <w:color w:val="000000"/>
                <w:spacing w:val="0"/>
                <w:w w:val="100"/>
                <w:position w:val="0"/>
              </w:rPr>
              <w:t>组织机构代 码</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上海优优商务 咨询有限公司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67457041-3</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上海东方财富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管理专修学院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非企业单位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68226693</w:t>
              <w:softHyphen/>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X</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上海东方财富 证券研究所有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63128603-3</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上海东银软件</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79149712-0</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上海中经商务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78516116-1</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北京京东财信 息科技有限公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柳明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67877908-9</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广州东财信息</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周向洋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67970407-0</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上海天天基金</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金融电子商务服务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68225362-9</w:t>
            </w: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上海东方财富 金融数据服务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陶涛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58525217-3</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上海东方财富</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置业有限公司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房地产开发经营服务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57410134-5</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、本企业的其他关联方情况</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72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上海中穗农业科技发展有限公司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本公司的主要投资者其实为该公司的第 二大股东</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57741939-1</w:t>
            </w:r>
          </w:p>
        </w:tc>
      </w:tr>
    </w:tbl>
    <w:p>
      <w:pPr>
        <w:widowControl w:val="0"/>
        <w:spacing w:after="59" w:line="1" w:lineRule="exact"/>
      </w:pPr>
    </w:p>
    <w:p>
      <w:pPr>
        <w:pStyle w:val="Style32"/>
        <w:keepNext w:val="0"/>
        <w:keepLines w:val="0"/>
        <w:widowControl w:val="0"/>
        <w:shd w:val="clear" w:color="auto" w:fill="auto"/>
        <w:bidi w:val="0"/>
        <w:spacing w:before="0" w:after="60" w:line="240" w:lineRule="auto"/>
        <w:ind w:left="0" w:right="0" w:firstLine="440"/>
        <w:jc w:val="both"/>
      </w:pPr>
      <w:r>
        <w:rPr>
          <w:color w:val="000000"/>
          <w:spacing w:val="0"/>
          <w:w w:val="100"/>
          <w:position w:val="0"/>
        </w:rPr>
        <w:t>本企业的其他关联方情况的说明</w:t>
      </w:r>
    </w:p>
    <w:p>
      <w:pPr>
        <w:pStyle w:val="Style42"/>
        <w:keepNext w:val="0"/>
        <w:keepLines w:val="0"/>
        <w:widowControl w:val="0"/>
        <w:shd w:val="clear" w:color="auto" w:fill="auto"/>
        <w:bidi w:val="0"/>
        <w:spacing w:before="0" w:after="340" w:line="310" w:lineRule="exact"/>
        <w:ind w:left="440" w:right="0" w:firstLine="20"/>
        <w:jc w:val="both"/>
      </w:pPr>
      <w:r>
        <w:rPr>
          <w:color w:val="000000"/>
          <w:spacing w:val="0"/>
          <w:w w:val="100"/>
          <w:position w:val="0"/>
        </w:rPr>
        <w:t>上海中穗农业科技发展有限公司成立于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日，注册资本为</w:t>
      </w:r>
      <w:r>
        <w:rPr>
          <w:rFonts w:ascii="Times New Roman" w:eastAsia="Times New Roman" w:hAnsi="Times New Roman" w:cs="Times New Roman"/>
          <w:color w:val="000000"/>
          <w:spacing w:val="0"/>
          <w:w w:val="100"/>
          <w:position w:val="0"/>
        </w:rPr>
        <w:t>3,000</w:t>
      </w:r>
      <w:r>
        <w:rPr>
          <w:color w:val="000000"/>
          <w:spacing w:val="0"/>
          <w:w w:val="100"/>
          <w:position w:val="0"/>
        </w:rPr>
        <w:t>万元，本公司的第一大股东其实 对其投资</w:t>
      </w:r>
      <w:r>
        <w:rPr>
          <w:rFonts w:ascii="Times New Roman" w:eastAsia="Times New Roman" w:hAnsi="Times New Roman" w:cs="Times New Roman"/>
          <w:color w:val="000000"/>
          <w:spacing w:val="0"/>
          <w:w w:val="100"/>
          <w:position w:val="0"/>
        </w:rPr>
        <w:t>720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24%</w:t>
      </w:r>
      <w:r>
        <w:rPr>
          <w:color w:val="000000"/>
          <w:spacing w:val="0"/>
          <w:w w:val="100"/>
          <w:position w:val="0"/>
        </w:rPr>
        <w:t>，为第二大股东。</w:t>
      </w:r>
    </w:p>
    <w:p>
      <w:pPr>
        <w:pStyle w:val="Style30"/>
        <w:keepNext/>
        <w:keepLines/>
        <w:widowControl w:val="0"/>
        <w:shd w:val="clear" w:color="auto" w:fill="auto"/>
        <w:bidi w:val="0"/>
        <w:spacing w:before="0" w:after="340" w:line="240" w:lineRule="auto"/>
        <w:ind w:left="440" w:right="0" w:firstLine="20"/>
        <w:jc w:val="left"/>
      </w:pPr>
      <w:bookmarkStart w:id="1098" w:name="bookmark1098"/>
      <w:bookmarkStart w:id="1099" w:name="bookmark1099"/>
      <w:bookmarkStart w:id="1100" w:name="bookmark1100"/>
      <w:bookmarkStart w:id="1101" w:name="bookmark1101"/>
      <w:r>
        <w:rPr>
          <w:color w:val="000000"/>
          <w:spacing w:val="0"/>
          <w:w w:val="100"/>
          <w:position w:val="0"/>
          <w:sz w:val="24"/>
          <w:szCs w:val="24"/>
        </w:rPr>
        <w:t>九</w:t>
      </w:r>
      <w:bookmarkEnd w:id="1100"/>
      <w:r>
        <w:rPr>
          <w:color w:val="000000"/>
          <w:spacing w:val="0"/>
          <w:w w:val="100"/>
          <w:position w:val="0"/>
          <w:sz w:val="24"/>
          <w:szCs w:val="24"/>
        </w:rPr>
        <w:t>、股份支付</w:t>
      </w:r>
      <w:bookmarkEnd w:id="1098"/>
      <w:bookmarkEnd w:id="1099"/>
      <w:bookmarkEnd w:id="1101"/>
    </w:p>
    <w:p>
      <w:pPr>
        <w:pStyle w:val="Style37"/>
        <w:keepNext/>
        <w:keepLines/>
        <w:widowControl w:val="0"/>
        <w:shd w:val="clear" w:color="auto" w:fill="auto"/>
        <w:bidi w:val="0"/>
        <w:spacing w:before="0" w:after="340" w:line="240" w:lineRule="auto"/>
        <w:ind w:left="440" w:right="0" w:firstLine="20"/>
        <w:jc w:val="left"/>
      </w:pPr>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102"/>
      <w:bookmarkEnd w:id="1103"/>
      <w:bookmarkEnd w:id="1104"/>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2,919,095.00</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首次授予期权行权价为</w:t>
            </w:r>
            <w:r>
              <w:rPr>
                <w:rFonts w:ascii="Times New Roman" w:eastAsia="Times New Roman" w:hAnsi="Times New Roman" w:cs="Times New Roman"/>
                <w:color w:val="000000"/>
                <w:spacing w:val="0"/>
                <w:w w:val="100"/>
                <w:position w:val="0"/>
              </w:rPr>
              <w:t>11.08</w:t>
            </w:r>
            <w:r>
              <w:rPr>
                <w:color w:val="000000"/>
                <w:spacing w:val="0"/>
                <w:w w:val="100"/>
                <w:position w:val="0"/>
              </w:rPr>
              <w:t>元，合同剩余期限为</w:t>
            </w:r>
            <w:r>
              <w:rPr>
                <w:rFonts w:ascii="Times New Roman" w:eastAsia="Times New Roman" w:hAnsi="Times New Roman" w:cs="Times New Roman"/>
                <w:color w:val="000000"/>
                <w:spacing w:val="0"/>
                <w:w w:val="100"/>
                <w:position w:val="0"/>
              </w:rPr>
              <w:t>3</w:t>
            </w:r>
            <w:r>
              <w:rPr>
                <w:color w:val="000000"/>
                <w:spacing w:val="0"/>
                <w:w w:val="100"/>
                <w:position w:val="0"/>
              </w:rPr>
              <w:t>年；授予的预留期 权的行权价为</w:t>
            </w:r>
            <w:r>
              <w:rPr>
                <w:rFonts w:ascii="Times New Roman" w:eastAsia="Times New Roman" w:hAnsi="Times New Roman" w:cs="Times New Roman"/>
                <w:color w:val="000000"/>
                <w:spacing w:val="0"/>
                <w:w w:val="100"/>
                <w:position w:val="0"/>
              </w:rPr>
              <w:t>7.50</w:t>
            </w:r>
            <w:r>
              <w:rPr>
                <w:color w:val="000000"/>
                <w:spacing w:val="0"/>
                <w:w w:val="100"/>
                <w:position w:val="0"/>
              </w:rPr>
              <w:t>元，合同剩余期限为</w:t>
            </w:r>
            <w:r>
              <w:rPr>
                <w:rFonts w:ascii="Times New Roman" w:eastAsia="Times New Roman" w:hAnsi="Times New Roman" w:cs="Times New Roman"/>
                <w:color w:val="000000"/>
                <w:spacing w:val="0"/>
                <w:w w:val="100"/>
                <w:position w:val="0"/>
              </w:rPr>
              <w:t>4</w:t>
            </w:r>
            <w:r>
              <w:rPr>
                <w:color w:val="000000"/>
                <w:spacing w:val="0"/>
                <w:w w:val="100"/>
                <w:position w:val="0"/>
              </w:rPr>
              <w:t>年。</w:t>
            </w: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42"/>
        <w:keepNext w:val="0"/>
        <w:keepLines w:val="0"/>
        <w:widowControl w:val="0"/>
        <w:shd w:val="clear" w:color="auto" w:fill="auto"/>
        <w:bidi w:val="0"/>
        <w:spacing w:before="0" w:after="0" w:line="312" w:lineRule="exact"/>
        <w:ind w:left="440" w:right="0" w:firstLine="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日召开的第二届五次董事会和</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年度股东大会审议通过了《关于 东方财富信息股份有限公司股票期权激励计划（草案修订案）的议案》，根据股权激励计划，授予激励对 象</w:t>
      </w:r>
      <w:r>
        <w:rPr>
          <w:rFonts w:ascii="Times New Roman" w:eastAsia="Times New Roman" w:hAnsi="Times New Roman" w:cs="Times New Roman"/>
          <w:color w:val="000000"/>
          <w:spacing w:val="0"/>
          <w:w w:val="100"/>
          <w:position w:val="0"/>
        </w:rPr>
        <w:t>330</w:t>
      </w:r>
      <w:r>
        <w:rPr>
          <w:color w:val="000000"/>
          <w:spacing w:val="0"/>
          <w:w w:val="100"/>
          <w:position w:val="0"/>
        </w:rPr>
        <w:t>万份股票期权，其中首次授予</w:t>
      </w:r>
      <w:r>
        <w:rPr>
          <w:rFonts w:ascii="Times New Roman" w:eastAsia="Times New Roman" w:hAnsi="Times New Roman" w:cs="Times New Roman"/>
          <w:color w:val="000000"/>
          <w:spacing w:val="0"/>
          <w:w w:val="100"/>
          <w:position w:val="0"/>
        </w:rPr>
        <w:t>305</w:t>
      </w:r>
      <w:r>
        <w:rPr>
          <w:color w:val="000000"/>
          <w:spacing w:val="0"/>
          <w:w w:val="100"/>
          <w:position w:val="0"/>
        </w:rPr>
        <w:t>万份，预留</w:t>
      </w:r>
      <w:r>
        <w:rPr>
          <w:rFonts w:ascii="Times New Roman" w:eastAsia="Times New Roman" w:hAnsi="Times New Roman" w:cs="Times New Roman"/>
          <w:color w:val="000000"/>
          <w:spacing w:val="0"/>
          <w:w w:val="100"/>
          <w:position w:val="0"/>
        </w:rPr>
        <w:t>25</w:t>
      </w:r>
      <w:r>
        <w:rPr>
          <w:color w:val="000000"/>
          <w:spacing w:val="0"/>
          <w:w w:val="100"/>
          <w:position w:val="0"/>
        </w:rPr>
        <w:t>万份，授予的股票行权价格为</w:t>
      </w:r>
      <w:r>
        <w:rPr>
          <w:rFonts w:ascii="Times New Roman" w:eastAsia="Times New Roman" w:hAnsi="Times New Roman" w:cs="Times New Roman"/>
          <w:color w:val="000000"/>
          <w:spacing w:val="0"/>
          <w:w w:val="100"/>
          <w:position w:val="0"/>
        </w:rPr>
        <w:t>53.7</w:t>
      </w:r>
      <w:r>
        <w:rPr>
          <w:rFonts w:ascii="Times New Roman" w:eastAsia="Times New Roman" w:hAnsi="Times New Roman" w:cs="Times New Roman"/>
          <w:color w:val="000000"/>
          <w:spacing w:val="0"/>
          <w:w w:val="100"/>
          <w:position w:val="0"/>
        </w:rPr>
        <w:t>0</w:t>
      </w:r>
      <w:r>
        <w:rPr>
          <w:color w:val="000000"/>
          <w:spacing w:val="0"/>
          <w:w w:val="100"/>
          <w:position w:val="0"/>
        </w:rPr>
        <w:t>元，行权价格以股 票期权激励计划草案摘要公布前</w:t>
      </w:r>
      <w:r>
        <w:rPr>
          <w:rFonts w:ascii="Times New Roman" w:eastAsia="Times New Roman" w:hAnsi="Times New Roman" w:cs="Times New Roman"/>
          <w:color w:val="000000"/>
          <w:spacing w:val="0"/>
          <w:w w:val="100"/>
          <w:position w:val="0"/>
        </w:rPr>
        <w:t>1</w:t>
      </w:r>
      <w:r>
        <w:rPr>
          <w:color w:val="000000"/>
          <w:spacing w:val="0"/>
          <w:w w:val="100"/>
          <w:position w:val="0"/>
        </w:rPr>
        <w:t>交易日的公司标的股票收盘价</w:t>
      </w:r>
      <w:r>
        <w:rPr>
          <w:color w:val="000000"/>
          <w:spacing w:val="0"/>
          <w:w w:val="100"/>
          <w:position w:val="0"/>
        </w:rPr>
        <w:t>（</w:t>
      </w:r>
      <w:r>
        <w:rPr>
          <w:rFonts w:ascii="Times New Roman" w:eastAsia="Times New Roman" w:hAnsi="Times New Roman" w:cs="Times New Roman"/>
          <w:color w:val="000000"/>
          <w:spacing w:val="0"/>
          <w:w w:val="100"/>
          <w:position w:val="0"/>
        </w:rPr>
        <w:t>53.7</w:t>
      </w:r>
      <w:r>
        <w:rPr>
          <w:color w:val="000000"/>
          <w:spacing w:val="0"/>
          <w:w w:val="100"/>
          <w:position w:val="0"/>
        </w:rPr>
        <w:t>元）和股票期权激励计划草案摘要公 布前</w:t>
      </w:r>
      <w:r>
        <w:rPr>
          <w:rFonts w:ascii="Times New Roman" w:eastAsia="Times New Roman" w:hAnsi="Times New Roman" w:cs="Times New Roman"/>
          <w:color w:val="000000"/>
          <w:spacing w:val="0"/>
          <w:w w:val="100"/>
          <w:position w:val="0"/>
        </w:rPr>
        <w:t>30</w:t>
      </w:r>
      <w:r>
        <w:rPr>
          <w:color w:val="000000"/>
          <w:spacing w:val="0"/>
          <w:w w:val="100"/>
          <w:position w:val="0"/>
        </w:rPr>
        <w:t>个交易日的公司标的股票平均收盘价</w:t>
      </w:r>
      <w:r>
        <w:rPr>
          <w:color w:val="000000"/>
          <w:spacing w:val="0"/>
          <w:w w:val="100"/>
          <w:position w:val="0"/>
        </w:rPr>
        <w:t>（</w:t>
      </w:r>
      <w:r>
        <w:rPr>
          <w:rFonts w:ascii="Times New Roman" w:eastAsia="Times New Roman" w:hAnsi="Times New Roman" w:cs="Times New Roman"/>
          <w:color w:val="000000"/>
          <w:spacing w:val="0"/>
          <w:w w:val="100"/>
          <w:position w:val="0"/>
        </w:rPr>
        <w:t>50.05</w:t>
      </w:r>
      <w:r>
        <w:rPr>
          <w:color w:val="000000"/>
          <w:spacing w:val="0"/>
          <w:w w:val="100"/>
          <w:position w:val="0"/>
        </w:rPr>
        <w:t>元）中较高者为准。股票期权的有效期自首次股票期权 授予之日起计算，最长不超过</w:t>
      </w:r>
      <w:r>
        <w:rPr>
          <w:rFonts w:ascii="Times New Roman" w:eastAsia="Times New Roman" w:hAnsi="Times New Roman" w:cs="Times New Roman"/>
          <w:color w:val="000000"/>
          <w:spacing w:val="0"/>
          <w:w w:val="100"/>
          <w:position w:val="0"/>
        </w:rPr>
        <w:t>6</w:t>
      </w:r>
      <w:r>
        <w:rPr>
          <w:color w:val="000000"/>
          <w:spacing w:val="0"/>
          <w:w w:val="100"/>
          <w:position w:val="0"/>
        </w:rPr>
        <w:t>年。自授权日起满</w:t>
      </w:r>
      <w:r>
        <w:rPr>
          <w:rFonts w:ascii="Times New Roman" w:eastAsia="Times New Roman" w:hAnsi="Times New Roman" w:cs="Times New Roman"/>
          <w:color w:val="000000"/>
          <w:spacing w:val="0"/>
          <w:w w:val="100"/>
          <w:position w:val="0"/>
        </w:rPr>
        <w:t>12</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rPr>
        <w:t>48</w:t>
      </w:r>
      <w:r>
        <w:rPr>
          <w:color w:val="000000"/>
          <w:spacing w:val="0"/>
          <w:w w:val="100"/>
          <w:position w:val="0"/>
        </w:rPr>
        <w:t>个月内分四次行权，每 一个行权期可行权数量占获授权数量的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42"/>
        <w:keepNext w:val="0"/>
        <w:keepLines w:val="0"/>
        <w:widowControl w:val="0"/>
        <w:shd w:val="clear" w:color="auto" w:fill="auto"/>
        <w:bidi w:val="0"/>
        <w:spacing w:before="0" w:after="0" w:line="312" w:lineRule="exact"/>
        <w:ind w:left="440" w:right="0" w:firstLine="20"/>
        <w:jc w:val="left"/>
      </w:pPr>
      <w:r>
        <w:rPr>
          <w:color w:val="000000"/>
          <w:spacing w:val="0"/>
          <w:w w:val="100"/>
          <w:position w:val="0"/>
        </w:rPr>
        <w:t>由于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2010</w:t>
      </w:r>
      <w:r>
        <w:rPr>
          <w:color w:val="000000"/>
          <w:spacing w:val="0"/>
          <w:w w:val="100"/>
          <w:position w:val="0"/>
        </w:rPr>
        <w:t>年度资本公积转增股本及利润分配预案》， 使得股本由原来的</w:t>
      </w:r>
      <w:r>
        <w:rPr>
          <w:rFonts w:ascii="Times New Roman" w:eastAsia="Times New Roman" w:hAnsi="Times New Roman" w:cs="Times New Roman"/>
          <w:color w:val="000000"/>
          <w:spacing w:val="0"/>
          <w:w w:val="100"/>
          <w:position w:val="0"/>
        </w:rPr>
        <w:t>14,000</w:t>
      </w:r>
      <w:r>
        <w:rPr>
          <w:color w:val="000000"/>
          <w:spacing w:val="0"/>
          <w:w w:val="100"/>
          <w:position w:val="0"/>
        </w:rPr>
        <w:t>万股增加到</w:t>
      </w:r>
      <w:r>
        <w:rPr>
          <w:rFonts w:ascii="Times New Roman" w:eastAsia="Times New Roman" w:hAnsi="Times New Roman" w:cs="Times New Roman"/>
          <w:color w:val="000000"/>
          <w:spacing w:val="0"/>
          <w:w w:val="100"/>
          <w:position w:val="0"/>
        </w:rPr>
        <w:t>21,000</w:t>
      </w:r>
      <w:r>
        <w:rPr>
          <w:color w:val="000000"/>
          <w:spacing w:val="0"/>
          <w:w w:val="100"/>
          <w:position w:val="0"/>
        </w:rPr>
        <w:t>万股，根据股票激励计划的规定，若在行权前公司有资本公积 转增资本、配送股票红利、股票细拆或缩股等事项，应当对股票期权的数量和行权价格进行调整，同时由 于部分人员离职而导致股票期权数量变动，为此，公司</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日召开的第二届六次董事会议审议通 过了《关于对</w:t>
      </w:r>
      <w:r>
        <w:rPr>
          <w:b/>
          <w:bCs/>
          <w:color w:val="000000"/>
          <w:spacing w:val="0"/>
          <w:w w:val="100"/>
          <w:position w:val="0"/>
          <w:sz w:val="18"/>
          <w:szCs w:val="18"/>
        </w:rPr>
        <w:t>〈</w:t>
      </w:r>
      <w:r>
        <w:rPr>
          <w:color w:val="000000"/>
          <w:spacing w:val="0"/>
          <w:w w:val="100"/>
          <w:position w:val="0"/>
        </w:rPr>
        <w:t>公司股票期权激励计划</w:t>
      </w:r>
      <w:r>
        <w:rPr>
          <w:b/>
          <w:bCs/>
          <w:color w:val="000000"/>
          <w:spacing w:val="0"/>
          <w:w w:val="100"/>
          <w:position w:val="0"/>
          <w:sz w:val="18"/>
          <w:szCs w:val="18"/>
        </w:rPr>
        <w:t>〉</w:t>
      </w:r>
      <w:r>
        <w:rPr>
          <w:color w:val="000000"/>
          <w:spacing w:val="0"/>
          <w:w w:val="100"/>
          <w:position w:val="0"/>
        </w:rPr>
        <w:t>实际的股票期权数量和行权价格进行调整的议案》，经本次调整， 授予股票期权总数调整为</w:t>
      </w:r>
      <w:r>
        <w:rPr>
          <w:rFonts w:ascii="Times New Roman" w:eastAsia="Times New Roman" w:hAnsi="Times New Roman" w:cs="Times New Roman"/>
          <w:color w:val="000000"/>
          <w:spacing w:val="0"/>
          <w:w w:val="100"/>
          <w:position w:val="0"/>
        </w:rPr>
        <w:t>490.5</w:t>
      </w:r>
      <w:r>
        <w:rPr>
          <w:color w:val="000000"/>
          <w:spacing w:val="0"/>
          <w:w w:val="100"/>
          <w:position w:val="0"/>
        </w:rPr>
        <w:t>万份（调整前</w:t>
      </w:r>
      <w:r>
        <w:rPr>
          <w:rFonts w:ascii="Times New Roman" w:eastAsia="Times New Roman" w:hAnsi="Times New Roman" w:cs="Times New Roman"/>
          <w:color w:val="000000"/>
          <w:spacing w:val="0"/>
          <w:w w:val="100"/>
          <w:position w:val="0"/>
        </w:rPr>
        <w:t>327</w:t>
      </w:r>
      <w:r>
        <w:rPr>
          <w:color w:val="000000"/>
          <w:spacing w:val="0"/>
          <w:w w:val="100"/>
          <w:position w:val="0"/>
        </w:rPr>
        <w:t>万份）</w:t>
      </w:r>
      <w:r>
        <w:rPr>
          <w:i/>
          <w:iCs/>
          <w:color w:val="000000"/>
          <w:spacing w:val="0"/>
          <w:w w:val="100"/>
          <w:position w:val="0"/>
        </w:rPr>
        <w:t>，</w:t>
      </w:r>
      <w:r>
        <w:rPr>
          <w:color w:val="000000"/>
          <w:spacing w:val="0"/>
          <w:w w:val="100"/>
          <w:position w:val="0"/>
        </w:rPr>
        <w:t>其中：首次授予的期权数量为</w:t>
      </w:r>
      <w:r>
        <w:rPr>
          <w:rFonts w:ascii="Times New Roman" w:eastAsia="Times New Roman" w:hAnsi="Times New Roman" w:cs="Times New Roman"/>
          <w:color w:val="000000"/>
          <w:spacing w:val="0"/>
          <w:w w:val="100"/>
          <w:position w:val="0"/>
        </w:rPr>
        <w:t>453</w:t>
      </w:r>
      <w:r>
        <w:rPr>
          <w:color w:val="000000"/>
          <w:spacing w:val="0"/>
          <w:w w:val="100"/>
          <w:position w:val="0"/>
        </w:rPr>
        <w:t>万份（调整前</w:t>
      </w:r>
      <w:r>
        <w:rPr>
          <w:rFonts w:ascii="Times New Roman" w:eastAsia="Times New Roman" w:hAnsi="Times New Roman" w:cs="Times New Roman"/>
          <w:color w:val="000000"/>
          <w:spacing w:val="0"/>
          <w:w w:val="100"/>
          <w:position w:val="0"/>
        </w:rPr>
        <w:t xml:space="preserve">302 </w:t>
      </w:r>
      <w:r>
        <w:rPr>
          <w:color w:val="000000"/>
          <w:spacing w:val="0"/>
          <w:w w:val="100"/>
          <w:position w:val="0"/>
        </w:rPr>
        <w:t>万份）</w:t>
      </w:r>
      <w:r>
        <w:rPr>
          <w:i/>
          <w:iCs/>
          <w:color w:val="000000"/>
          <w:spacing w:val="0"/>
          <w:w w:val="100"/>
          <w:position w:val="0"/>
        </w:rPr>
        <w:t>，</w:t>
      </w:r>
      <w:r>
        <w:rPr>
          <w:color w:val="000000"/>
          <w:spacing w:val="0"/>
          <w:w w:val="100"/>
          <w:position w:val="0"/>
        </w:rPr>
        <w:t>预留数量为</w:t>
      </w:r>
      <w:r>
        <w:rPr>
          <w:rFonts w:ascii="Times New Roman" w:eastAsia="Times New Roman" w:hAnsi="Times New Roman" w:cs="Times New Roman"/>
          <w:color w:val="000000"/>
          <w:spacing w:val="0"/>
          <w:w w:val="100"/>
          <w:position w:val="0"/>
        </w:rPr>
        <w:t>37.5</w:t>
      </w:r>
      <w:r>
        <w:rPr>
          <w:color w:val="000000"/>
          <w:spacing w:val="0"/>
          <w:w w:val="100"/>
          <w:position w:val="0"/>
        </w:rPr>
        <w:t>万份（调整前</w:t>
      </w:r>
      <w:r>
        <w:rPr>
          <w:rFonts w:ascii="Times New Roman" w:eastAsia="Times New Roman" w:hAnsi="Times New Roman" w:cs="Times New Roman"/>
          <w:color w:val="000000"/>
          <w:spacing w:val="0"/>
          <w:w w:val="100"/>
          <w:position w:val="0"/>
        </w:rPr>
        <w:t>25</w:t>
      </w:r>
      <w:r>
        <w:rPr>
          <w:color w:val="000000"/>
          <w:spacing w:val="0"/>
          <w:w w:val="100"/>
          <w:position w:val="0"/>
        </w:rPr>
        <w:t>万份），行权价格调整为</w:t>
      </w:r>
      <w:r>
        <w:rPr>
          <w:rFonts w:ascii="Times New Roman" w:eastAsia="Times New Roman" w:hAnsi="Times New Roman" w:cs="Times New Roman"/>
          <w:color w:val="000000"/>
          <w:spacing w:val="0"/>
          <w:w w:val="100"/>
          <w:position w:val="0"/>
        </w:rPr>
        <w:t>35.7</w:t>
      </w:r>
      <w:r>
        <w:rPr>
          <w:color w:val="000000"/>
          <w:spacing w:val="0"/>
          <w:w w:val="100"/>
          <w:position w:val="0"/>
        </w:rPr>
        <w:t>元。确定首次授权日期为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42"/>
        <w:keepNext w:val="0"/>
        <w:keepLines w:val="0"/>
        <w:widowControl w:val="0"/>
        <w:shd w:val="clear" w:color="auto" w:fill="auto"/>
        <w:bidi w:val="0"/>
        <w:spacing w:before="0" w:after="0" w:line="312" w:lineRule="exact"/>
        <w:ind w:left="440" w:right="0" w:firstLine="20"/>
        <w:jc w:val="left"/>
      </w:pPr>
      <w:r>
        <w:rPr>
          <w:color w:val="000000"/>
          <w:spacing w:val="0"/>
          <w:w w:val="100"/>
          <w:position w:val="0"/>
        </w:rPr>
        <w:t>由于部分人员离职而导致股票期权数量变动，公司于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日召开第二届十三次董事会会议，审议 通过了《关于对</w:t>
      </w:r>
      <w:r>
        <w:rPr>
          <w:b/>
          <w:bCs/>
          <w:color w:val="000000"/>
          <w:spacing w:val="0"/>
          <w:w w:val="100"/>
          <w:position w:val="0"/>
          <w:sz w:val="18"/>
          <w:szCs w:val="18"/>
        </w:rPr>
        <w:t>〈</w:t>
      </w:r>
      <w:r>
        <w:rPr>
          <w:color w:val="000000"/>
          <w:spacing w:val="0"/>
          <w:w w:val="100"/>
          <w:position w:val="0"/>
        </w:rPr>
        <w:t>股票期权激励计划激励对象及所涉股票期权数量进行调整的议案》，经本次调整，首次 授予的期权数量为</w:t>
      </w:r>
      <w:r>
        <w:rPr>
          <w:rFonts w:ascii="Times New Roman" w:eastAsia="Times New Roman" w:hAnsi="Times New Roman" w:cs="Times New Roman"/>
          <w:color w:val="000000"/>
          <w:spacing w:val="0"/>
          <w:w w:val="100"/>
          <w:position w:val="0"/>
        </w:rPr>
        <w:t>355.8</w:t>
      </w:r>
      <w:r>
        <w:rPr>
          <w:color w:val="000000"/>
          <w:spacing w:val="0"/>
          <w:w w:val="100"/>
          <w:position w:val="0"/>
        </w:rPr>
        <w:t>万份（调整前</w:t>
      </w:r>
      <w:r>
        <w:rPr>
          <w:rFonts w:ascii="Times New Roman" w:eastAsia="Times New Roman" w:hAnsi="Times New Roman" w:cs="Times New Roman"/>
          <w:color w:val="000000"/>
          <w:spacing w:val="0"/>
          <w:w w:val="100"/>
          <w:position w:val="0"/>
        </w:rPr>
        <w:t>453</w:t>
      </w:r>
      <w:r>
        <w:rPr>
          <w:color w:val="000000"/>
          <w:spacing w:val="0"/>
          <w:w w:val="100"/>
          <w:position w:val="0"/>
        </w:rPr>
        <w:t>万份）。</w:t>
      </w:r>
    </w:p>
    <w:p>
      <w:pPr>
        <w:pStyle w:val="Style42"/>
        <w:keepNext w:val="0"/>
        <w:keepLines w:val="0"/>
        <w:widowControl w:val="0"/>
        <w:shd w:val="clear" w:color="auto" w:fill="auto"/>
        <w:bidi w:val="0"/>
        <w:spacing w:before="0" w:after="0" w:line="312" w:lineRule="exact"/>
        <w:ind w:left="440" w:right="0" w:firstLine="20"/>
        <w:jc w:val="left"/>
      </w:pPr>
      <w:r>
        <w:rPr>
          <w:color w:val="000000"/>
          <w:spacing w:val="0"/>
          <w:w w:val="100"/>
          <w:position w:val="0"/>
        </w:rPr>
        <w:t>由于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日召开的</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年度股东大会审议通过了《关于</w:t>
      </w:r>
      <w:r>
        <w:rPr>
          <w:rFonts w:ascii="Times New Roman" w:eastAsia="Times New Roman" w:hAnsi="Times New Roman" w:cs="Times New Roman"/>
          <w:color w:val="000000"/>
          <w:spacing w:val="0"/>
          <w:w w:val="100"/>
          <w:position w:val="0"/>
        </w:rPr>
        <w:t>2011</w:t>
      </w:r>
      <w:r>
        <w:rPr>
          <w:color w:val="000000"/>
          <w:spacing w:val="0"/>
          <w:w w:val="100"/>
          <w:position w:val="0"/>
        </w:rPr>
        <w:t>年度资本公积金转增股本及利润分配 预案及修订〈东方财富信息股份有限公司章程〉相应条款的议案》，使得股本由原来的</w:t>
      </w:r>
      <w:r>
        <w:rPr>
          <w:rFonts w:ascii="Times New Roman" w:eastAsia="Times New Roman" w:hAnsi="Times New Roman" w:cs="Times New Roman"/>
          <w:color w:val="000000"/>
          <w:spacing w:val="0"/>
          <w:w w:val="100"/>
          <w:position w:val="0"/>
        </w:rPr>
        <w:t>21,000</w:t>
      </w:r>
      <w:r>
        <w:rPr>
          <w:color w:val="000000"/>
          <w:spacing w:val="0"/>
          <w:w w:val="100"/>
          <w:position w:val="0"/>
        </w:rPr>
        <w:t xml:space="preserve">万股增加到 </w:t>
      </w:r>
      <w:r>
        <w:rPr>
          <w:rFonts w:ascii="Times New Roman" w:eastAsia="Times New Roman" w:hAnsi="Times New Roman" w:cs="Times New Roman"/>
          <w:color w:val="000000"/>
          <w:spacing w:val="0"/>
          <w:w w:val="100"/>
          <w:position w:val="0"/>
        </w:rPr>
        <w:t>33,600</w:t>
      </w:r>
      <w:r>
        <w:rPr>
          <w:color w:val="000000"/>
          <w:spacing w:val="0"/>
          <w:w w:val="100"/>
          <w:position w:val="0"/>
        </w:rPr>
        <w:t xml:space="preserve">万股，根据股票激励计划的规定，若在行权前公司有资本公积转增资本、配送股票红利、股票细拆 或缩股等事项，应当对股票期权的数量和行权价格进行调整，同时由于部分人员离职而导致股票期权数量 </w:t>
      </w:r>
      <w:r>
        <w:rPr>
          <w:color w:val="000000"/>
          <w:spacing w:val="0"/>
          <w:w w:val="100"/>
          <w:position w:val="0"/>
        </w:rPr>
        <w:t>变动，为此，公司</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日召开的第二届十四次董事会议审议通过了《关于调整</w:t>
      </w:r>
      <w:r>
        <w:rPr>
          <w:b/>
          <w:bCs/>
          <w:color w:val="000000"/>
          <w:spacing w:val="0"/>
          <w:w w:val="100"/>
          <w:position w:val="0"/>
          <w:sz w:val="18"/>
          <w:szCs w:val="18"/>
        </w:rPr>
        <w:t>〈</w:t>
      </w:r>
      <w:r>
        <w:rPr>
          <w:color w:val="000000"/>
          <w:spacing w:val="0"/>
          <w:w w:val="100"/>
          <w:position w:val="0"/>
        </w:rPr>
        <w:t xml:space="preserve">股票期权激励计划 </w:t>
      </w:r>
      <w:r>
        <w:rPr>
          <w:rFonts w:ascii="Times New Roman" w:eastAsia="Times New Roman" w:hAnsi="Times New Roman" w:cs="Times New Roman"/>
          <w:color w:val="000000"/>
          <w:spacing w:val="0"/>
          <w:w w:val="100"/>
          <w:position w:val="0"/>
        </w:rPr>
        <w:t>＞</w:t>
      </w:r>
      <w:r>
        <w:rPr>
          <w:color w:val="000000"/>
          <w:spacing w:val="0"/>
          <w:w w:val="100"/>
          <w:position w:val="0"/>
        </w:rPr>
        <w:t>期权数量及行权价格的议案》，经本次调整，首次授予的期权数量为</w:t>
      </w:r>
      <w:r>
        <w:rPr>
          <w:rFonts w:ascii="Times New Roman" w:eastAsia="Times New Roman" w:hAnsi="Times New Roman" w:cs="Times New Roman"/>
          <w:color w:val="000000"/>
          <w:spacing w:val="0"/>
          <w:w w:val="100"/>
          <w:position w:val="0"/>
        </w:rPr>
        <w:t>567.36</w:t>
      </w:r>
      <w:r>
        <w:rPr>
          <w:color w:val="000000"/>
          <w:spacing w:val="0"/>
          <w:w w:val="100"/>
          <w:position w:val="0"/>
        </w:rPr>
        <w:t>万份（调整前</w:t>
      </w:r>
      <w:r>
        <w:rPr>
          <w:rFonts w:ascii="Times New Roman" w:eastAsia="Times New Roman" w:hAnsi="Times New Roman" w:cs="Times New Roman"/>
          <w:color w:val="000000"/>
          <w:spacing w:val="0"/>
          <w:w w:val="100"/>
          <w:position w:val="0"/>
        </w:rPr>
        <w:t>355.8</w:t>
      </w:r>
      <w:r>
        <w:rPr>
          <w:rFonts w:ascii="Times New Roman" w:eastAsia="Times New Roman" w:hAnsi="Times New Roman" w:cs="Times New Roman"/>
          <w:color w:val="000000"/>
          <w:spacing w:val="0"/>
          <w:w w:val="100"/>
          <w:position w:val="0"/>
        </w:rPr>
        <w:t>0</w:t>
      </w:r>
      <w:r>
        <w:rPr>
          <w:color w:val="000000"/>
          <w:spacing w:val="0"/>
          <w:w w:val="100"/>
          <w:position w:val="0"/>
        </w:rPr>
        <w:t>万份）， 预留数量为</w:t>
      </w:r>
      <w:r>
        <w:rPr>
          <w:rFonts w:ascii="Times New Roman" w:eastAsia="Times New Roman" w:hAnsi="Times New Roman" w:cs="Times New Roman"/>
          <w:color w:val="000000"/>
          <w:spacing w:val="0"/>
          <w:w w:val="100"/>
          <w:position w:val="0"/>
        </w:rPr>
        <w:t>60</w:t>
      </w:r>
      <w:r>
        <w:rPr>
          <w:color w:val="000000"/>
          <w:spacing w:val="0"/>
          <w:w w:val="100"/>
          <w:position w:val="0"/>
        </w:rPr>
        <w:t>万份（调整前</w:t>
      </w:r>
      <w:r>
        <w:rPr>
          <w:rFonts w:ascii="Times New Roman" w:eastAsia="Times New Roman" w:hAnsi="Times New Roman" w:cs="Times New Roman"/>
          <w:color w:val="000000"/>
          <w:spacing w:val="0"/>
          <w:w w:val="100"/>
          <w:position w:val="0"/>
        </w:rPr>
        <w:t>37.5</w:t>
      </w:r>
      <w:r>
        <w:rPr>
          <w:color w:val="000000"/>
          <w:spacing w:val="0"/>
          <w:w w:val="100"/>
          <w:position w:val="0"/>
        </w:rPr>
        <w:t>万份），行权价格调整为</w:t>
      </w:r>
      <w:r>
        <w:rPr>
          <w:rFonts w:ascii="Times New Roman" w:eastAsia="Times New Roman" w:hAnsi="Times New Roman" w:cs="Times New Roman"/>
          <w:color w:val="000000"/>
          <w:spacing w:val="0"/>
          <w:w w:val="100"/>
          <w:position w:val="0"/>
        </w:rPr>
        <w:t>22.25</w:t>
      </w:r>
      <w:r>
        <w:rPr>
          <w:color w:val="000000"/>
          <w:spacing w:val="0"/>
          <w:w w:val="100"/>
          <w:position w:val="0"/>
        </w:rPr>
        <w:t>元。</w:t>
      </w:r>
    </w:p>
    <w:p>
      <w:pPr>
        <w:pStyle w:val="Style42"/>
        <w:keepNext w:val="0"/>
        <w:keepLines w:val="0"/>
        <w:widowControl w:val="0"/>
        <w:shd w:val="clear" w:color="auto" w:fill="auto"/>
        <w:bidi w:val="0"/>
        <w:spacing w:before="0" w:after="60" w:line="312" w:lineRule="exact"/>
        <w:ind w:left="440" w:right="0" w:firstLine="20"/>
        <w:jc w:val="both"/>
      </w:pPr>
      <w:r>
        <w:rPr>
          <w:color w:val="000000"/>
          <w:spacing w:val="0"/>
          <w:w w:val="100"/>
          <w:position w:val="0"/>
        </w:rPr>
        <w:t>鉴于预留期权授予条件成熟，公司于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日召开第二届十五次董事会会议，通过了《关于公司首期 股票期权激励计划预留期权授予相关事项的议案》</w:t>
      </w:r>
      <w:r>
        <w:rPr>
          <w:i/>
          <w:iCs/>
          <w:color w:val="000000"/>
          <w:spacing w:val="0"/>
          <w:w w:val="100"/>
          <w:position w:val="0"/>
        </w:rPr>
        <w:t>，</w:t>
      </w:r>
      <w:r>
        <w:rPr>
          <w:color w:val="000000"/>
          <w:spacing w:val="0"/>
          <w:w w:val="100"/>
          <w:position w:val="0"/>
        </w:rPr>
        <w:t>确定预留期权授予日为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日，行权价为</w:t>
      </w:r>
      <w:r>
        <w:rPr>
          <w:rFonts w:ascii="Times New Roman" w:eastAsia="Times New Roman" w:hAnsi="Times New Roman" w:cs="Times New Roman"/>
          <w:color w:val="000000"/>
          <w:spacing w:val="0"/>
          <w:w w:val="100"/>
          <w:position w:val="0"/>
        </w:rPr>
        <w:t>15.09</w:t>
      </w:r>
    </w:p>
    <w:p>
      <w:pPr>
        <w:pStyle w:val="Style42"/>
        <w:keepNext w:val="0"/>
        <w:keepLines w:val="0"/>
        <w:widowControl w:val="0"/>
        <w:shd w:val="clear" w:color="auto" w:fill="auto"/>
        <w:bidi w:val="0"/>
        <w:spacing w:before="0" w:after="0" w:line="434" w:lineRule="auto"/>
        <w:ind w:left="440" w:right="0" w:firstLine="20"/>
        <w:jc w:val="both"/>
      </w:pPr>
      <w:r>
        <w:rPr>
          <w:rFonts w:ascii="Arial" w:eastAsia="Arial" w:hAnsi="Arial" w:cs="Arial"/>
          <w:i/>
          <w:iCs/>
          <w:color w:val="000000"/>
          <w:spacing w:val="0"/>
          <w:w w:val="100"/>
          <w:position w:val="0"/>
          <w:sz w:val="15"/>
          <w:szCs w:val="15"/>
        </w:rPr>
        <w:t>J</w:t>
      </w:r>
      <w:r>
        <w:rPr>
          <w:i/>
          <w:iCs/>
          <w:color w:val="000000"/>
          <w:spacing w:val="0"/>
          <w:w w:val="100"/>
          <w:position w:val="0"/>
        </w:rPr>
        <w:t>元</w:t>
      </w:r>
      <w:r>
        <w:rPr>
          <w:color w:val="000000"/>
          <w:spacing w:val="0"/>
          <w:w w:val="100"/>
          <w:position w:val="0"/>
        </w:rPr>
        <w:t>O</w:t>
      </w:r>
    </w:p>
    <w:p>
      <w:pPr>
        <w:pStyle w:val="Style42"/>
        <w:keepNext w:val="0"/>
        <w:keepLines w:val="0"/>
        <w:widowControl w:val="0"/>
        <w:shd w:val="clear" w:color="auto" w:fill="auto"/>
        <w:bidi w:val="0"/>
        <w:spacing w:before="0" w:after="0" w:line="312" w:lineRule="exact"/>
        <w:ind w:left="440" w:right="0" w:firstLine="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日，公司第二届董事会第二十二次会议审议通过了《关于注销公司股权激励计划部分已授期 权的议案》。经过本次注销，首次期权授予的激励对象人数减少至</w:t>
      </w:r>
      <w:r>
        <w:rPr>
          <w:rFonts w:ascii="Times New Roman" w:eastAsia="Times New Roman" w:hAnsi="Times New Roman" w:cs="Times New Roman"/>
          <w:color w:val="000000"/>
          <w:spacing w:val="0"/>
          <w:w w:val="100"/>
          <w:position w:val="0"/>
        </w:rPr>
        <w:t>93</w:t>
      </w:r>
      <w:r>
        <w:rPr>
          <w:color w:val="000000"/>
          <w:spacing w:val="0"/>
          <w:w w:val="100"/>
          <w:position w:val="0"/>
        </w:rPr>
        <w:t xml:space="preserve">人，首次授予的股票期权数量减少至 </w:t>
      </w:r>
      <w:r>
        <w:rPr>
          <w:rFonts w:ascii="Times New Roman" w:eastAsia="Times New Roman" w:hAnsi="Times New Roman" w:cs="Times New Roman"/>
          <w:color w:val="000000"/>
          <w:spacing w:val="0"/>
          <w:w w:val="100"/>
          <w:position w:val="0"/>
        </w:rPr>
        <w:t>251.64</w:t>
      </w:r>
      <w:r>
        <w:rPr>
          <w:color w:val="000000"/>
          <w:spacing w:val="0"/>
          <w:w w:val="100"/>
          <w:position w:val="0"/>
        </w:rPr>
        <w:t>万份，授予的预留期权的数量减少至</w:t>
      </w:r>
      <w:r>
        <w:rPr>
          <w:rFonts w:ascii="Times New Roman" w:eastAsia="Times New Roman" w:hAnsi="Times New Roman" w:cs="Times New Roman"/>
          <w:color w:val="000000"/>
          <w:spacing w:val="0"/>
          <w:w w:val="100"/>
          <w:position w:val="0"/>
        </w:rPr>
        <w:t>45.00</w:t>
      </w:r>
      <w:r>
        <w:rPr>
          <w:color w:val="000000"/>
          <w:spacing w:val="0"/>
          <w:w w:val="100"/>
          <w:position w:val="0"/>
        </w:rPr>
        <w:t>万份。</w:t>
      </w:r>
    </w:p>
    <w:p>
      <w:pPr>
        <w:pStyle w:val="Style42"/>
        <w:keepNext w:val="0"/>
        <w:keepLines w:val="0"/>
        <w:widowControl w:val="0"/>
        <w:shd w:val="clear" w:color="auto" w:fill="auto"/>
        <w:bidi w:val="0"/>
        <w:spacing w:before="0" w:after="0" w:line="312" w:lineRule="exact"/>
        <w:ind w:left="440" w:right="0" w:firstLine="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日，公司第二届监事会第十六次会议审议通过了《关于注销公司股权激励计划部分已授期权 的议案》，认为本次注销符合《管理办法》《股权激励有关事项备忘录</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-3</w:t>
      </w:r>
      <w:r>
        <w:rPr>
          <w:color w:val="000000"/>
          <w:spacing w:val="0"/>
          <w:w w:val="100"/>
          <w:position w:val="0"/>
        </w:rPr>
        <w:t>号》等法律、法规和规范性文件 及《股票期权激励计划》的规定，同意按《股票期权激励计划》的相关规定注销部分已授期权。</w:t>
      </w:r>
    </w:p>
    <w:p>
      <w:pPr>
        <w:pStyle w:val="Style42"/>
        <w:keepNext w:val="0"/>
        <w:keepLines w:val="0"/>
        <w:widowControl w:val="0"/>
        <w:shd w:val="clear" w:color="auto" w:fill="auto"/>
        <w:bidi w:val="0"/>
        <w:spacing w:before="0" w:after="0" w:line="312" w:lineRule="exact"/>
        <w:ind w:left="440" w:right="0" w:firstLine="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）首次授予期权情况</w:t>
      </w:r>
    </w:p>
    <w:p>
      <w:pPr>
        <w:pStyle w:val="Style42"/>
        <w:keepNext w:val="0"/>
        <w:keepLines w:val="0"/>
        <w:widowControl w:val="0"/>
        <w:shd w:val="clear" w:color="auto" w:fill="auto"/>
        <w:bidi w:val="0"/>
        <w:spacing w:before="0" w:after="440" w:line="312" w:lineRule="exact"/>
        <w:ind w:left="440" w:right="0" w:firstLine="2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股份支付》和《企业会计准则第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金融工具确认和计量》等的相关规定， 公司采用期权定价模型</w:t>
      </w:r>
      <w:r>
        <w:rPr>
          <w:color w:val="000000"/>
          <w:spacing w:val="0"/>
          <w:w w:val="100"/>
          <w:position w:val="0"/>
        </w:rPr>
        <w:t>（</w:t>
      </w:r>
      <w:r>
        <w:rPr>
          <w:rFonts w:ascii="Times New Roman" w:eastAsia="Times New Roman" w:hAnsi="Times New Roman" w:cs="Times New Roman"/>
          <w:color w:val="000000"/>
          <w:spacing w:val="0"/>
          <w:w w:val="100"/>
          <w:position w:val="0"/>
        </w:rPr>
        <w:t>black-scholes</w:t>
      </w:r>
      <w:r>
        <w:rPr>
          <w:color w:val="000000"/>
          <w:spacing w:val="0"/>
          <w:w w:val="100"/>
          <w:position w:val="0"/>
        </w:rPr>
        <w:t>模型）的方式估计确定首次实施股票期权激励计划在授予日的公允 价值。期权定价模型确定各项参数如下：</w:t>
      </w:r>
    </w:p>
    <w:p>
      <w:pPr>
        <w:pStyle w:val="Style14"/>
        <w:keepNext w:val="0"/>
        <w:keepLines w:val="0"/>
        <w:widowControl w:val="0"/>
        <w:shd w:val="clear" w:color="auto" w:fill="auto"/>
        <w:bidi w:val="0"/>
        <w:spacing w:before="0" w:after="280" w:line="240" w:lineRule="auto"/>
        <w:ind w:left="1180" w:right="0" w:firstLine="0"/>
        <w:jc w:val="left"/>
        <w:rPr>
          <w:sz w:val="40"/>
          <w:szCs w:val="40"/>
        </w:rPr>
      </w:pPr>
      <w:r>
        <w:rPr>
          <w:rFonts w:ascii="Arial Unicode MS" w:eastAsia="Arial Unicode MS" w:hAnsi="Arial Unicode MS" w:cs="Arial Unicode MS"/>
          <w:color w:val="636264"/>
          <w:spacing w:val="0"/>
          <w:w w:val="100"/>
          <w:position w:val="0"/>
          <w:sz w:val="40"/>
          <w:szCs w:val="40"/>
        </w:rPr>
        <w:t>C(SK”,£©)</w:t>
      </w:r>
      <w:r>
        <w:rPr>
          <w:rFonts w:ascii="Arial Unicode MS" w:eastAsia="Arial Unicode MS" w:hAnsi="Arial Unicode MS" w:cs="Arial Unicode MS"/>
          <w:color w:val="636264"/>
          <w:spacing w:val="0"/>
          <w:w w:val="100"/>
          <w:position w:val="0"/>
          <w:sz w:val="40"/>
          <w:szCs w:val="40"/>
        </w:rPr>
        <w:t>=</w:t>
      </w:r>
      <w:r>
        <w:rPr>
          <w:color w:val="636264"/>
          <w:spacing w:val="0"/>
          <w:w w:val="100"/>
          <w:position w:val="0"/>
          <w:sz w:val="44"/>
          <w:szCs w:val="44"/>
        </w:rPr>
        <w:t>&amp;顼。</w:t>
      </w:r>
      <w:r>
        <w:rPr>
          <w:rFonts w:ascii="Arial Unicode MS" w:eastAsia="Arial Unicode MS" w:hAnsi="Arial Unicode MS" w:cs="Arial Unicode MS"/>
          <w:color w:val="636264"/>
          <w:spacing w:val="0"/>
          <w:w w:val="100"/>
          <w:position w:val="0"/>
          <w:sz w:val="40"/>
          <w:szCs w:val="40"/>
        </w:rPr>
        <w:t>(4)</w:t>
      </w:r>
      <w:r>
        <w:rPr>
          <w:color w:val="636264"/>
          <w:spacing w:val="0"/>
          <w:w w:val="100"/>
          <w:position w:val="0"/>
          <w:sz w:val="44"/>
          <w:szCs w:val="44"/>
        </w:rPr>
        <w:t xml:space="preserve">■既” </w:t>
      </w:r>
      <w:r>
        <w:rPr>
          <w:rFonts w:ascii="Arial Unicode MS" w:eastAsia="Arial Unicode MS" w:hAnsi="Arial Unicode MS" w:cs="Arial Unicode MS"/>
          <w:color w:val="636264"/>
          <w:spacing w:val="0"/>
          <w:w w:val="100"/>
          <w:position w:val="0"/>
          <w:sz w:val="40"/>
          <w:szCs w:val="40"/>
        </w:rPr>
        <w:t>6(4)</w:t>
      </w:r>
    </w:p>
    <w:p>
      <w:pPr>
        <w:widowControl w:val="0"/>
        <w:jc w:val="left"/>
        <w:rPr>
          <w:sz w:val="2"/>
          <w:szCs w:val="2"/>
        </w:rPr>
      </w:pPr>
      <w:r>
        <w:drawing>
          <wp:inline>
            <wp:extent cx="3176270" cy="1371600"/>
            <wp:docPr id="421" name="Picutre 421"/>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133"/>
                    <a:stretch/>
                  </pic:blipFill>
                  <pic:spPr>
                    <a:xfrm>
                      <a:ext cx="3176270" cy="1371600"/>
                    </a:xfrm>
                    <a:prstGeom prst="rect"/>
                  </pic:spPr>
                </pic:pic>
              </a:graphicData>
            </a:graphic>
          </wp:inline>
        </w:drawing>
      </w:r>
    </w:p>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标的股价</w:t>
      </w: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2011</w:t>
      </w:r>
      <w:r>
        <w:rPr>
          <w:rFonts w:ascii="SimSun" w:eastAsia="SimSun" w:hAnsi="SimSun" w:cs="SimSun"/>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rFonts w:ascii="SimSun" w:eastAsia="SimSun" w:hAnsi="SimSun" w:cs="SimSun"/>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rFonts w:ascii="SimSun" w:eastAsia="SimSun" w:hAnsi="SimSun" w:cs="SimSun"/>
          <w:color w:val="000000"/>
          <w:spacing w:val="0"/>
          <w:w w:val="100"/>
          <w:position w:val="0"/>
          <w:sz w:val="20"/>
          <w:szCs w:val="20"/>
        </w:rPr>
        <w:t>日收盘价</w:t>
      </w:r>
      <w:r>
        <w:rPr>
          <w:rFonts w:ascii="Times New Roman" w:eastAsia="Times New Roman" w:hAnsi="Times New Roman" w:cs="Times New Roman"/>
          <w:color w:val="000000"/>
          <w:spacing w:val="0"/>
          <w:w w:val="100"/>
          <w:position w:val="0"/>
          <w:sz w:val="20"/>
          <w:szCs w:val="20"/>
        </w:rPr>
        <w:t>33.89</w:t>
      </w:r>
      <w:r>
        <w:rPr>
          <w:rFonts w:ascii="SimSun" w:eastAsia="SimSun" w:hAnsi="SimSun" w:cs="SimSun"/>
          <w:color w:val="000000"/>
          <w:spacing w:val="0"/>
          <w:w w:val="100"/>
          <w:position w:val="0"/>
          <w:sz w:val="20"/>
          <w:szCs w:val="20"/>
        </w:rPr>
        <w:t>元进行测算</w:t>
      </w:r>
    </w:p>
    <w:p>
      <w:pPr>
        <w:pStyle w:val="Style4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行权价格</w:t>
      </w:r>
      <w:r>
        <w:rPr>
          <w:color w:val="000000"/>
          <w:spacing w:val="0"/>
          <w:w w:val="100"/>
          <w:position w:val="0"/>
        </w:rPr>
        <w:t>（</w:t>
      </w:r>
      <w:r>
        <w:rPr>
          <w:rFonts w:ascii="Times New Roman" w:eastAsia="Times New Roman" w:hAnsi="Times New Roman" w:cs="Times New Roman"/>
          <w:color w:val="000000"/>
          <w:spacing w:val="0"/>
          <w:w w:val="100"/>
          <w:position w:val="0"/>
        </w:rPr>
        <w:t>K</w:t>
      </w:r>
      <w:r>
        <w:rPr>
          <w:color w:val="000000"/>
          <w:spacing w:val="0"/>
          <w:w w:val="100"/>
          <w:position w:val="0"/>
        </w:rPr>
        <w:t xml:space="preserve">）： </w:t>
      </w:r>
      <w:r>
        <w:rPr>
          <w:rFonts w:ascii="Times New Roman" w:eastAsia="Times New Roman" w:hAnsi="Times New Roman" w:cs="Times New Roman"/>
          <w:color w:val="000000"/>
          <w:spacing w:val="0"/>
          <w:w w:val="100"/>
          <w:position w:val="0"/>
        </w:rPr>
        <w:t>53.70</w:t>
      </w:r>
      <w:r>
        <w:rPr>
          <w:color w:val="000000"/>
          <w:spacing w:val="0"/>
          <w:w w:val="100"/>
          <w:position w:val="0"/>
        </w:rPr>
        <w:t>元</w:t>
      </w:r>
    </w:p>
    <w:p>
      <w:pPr>
        <w:pStyle w:val="Style42"/>
        <w:keepNext w:val="0"/>
        <w:keepLines w:val="0"/>
        <w:widowControl w:val="0"/>
        <w:shd w:val="clear" w:color="auto" w:fill="auto"/>
        <w:bidi w:val="0"/>
        <w:spacing w:before="0" w:after="0" w:line="317" w:lineRule="exact"/>
        <w:ind w:left="440" w:right="0" w:firstLine="20"/>
        <w:jc w:val="both"/>
      </w:pPr>
      <w:r>
        <w:rPr>
          <w:color w:val="000000"/>
          <w:spacing w:val="0"/>
          <w:w w:val="100"/>
          <w:position w:val="0"/>
        </w:rPr>
        <w:t>无风险利率</w:t>
      </w:r>
      <w:r>
        <w:rPr>
          <w:rFonts w:ascii="Times New Roman" w:eastAsia="Times New Roman" w:hAnsi="Times New Roman" w:cs="Times New Roman"/>
          <w:color w:val="000000"/>
          <w:spacing w:val="0"/>
          <w:w w:val="100"/>
          <w:position w:val="0"/>
        </w:rPr>
        <w:t>（r）</w:t>
      </w:r>
      <w:r>
        <w:rPr>
          <w:color w:val="000000"/>
          <w:spacing w:val="0"/>
          <w:w w:val="100"/>
          <w:position w:val="0"/>
        </w:rPr>
        <w:t xml:space="preserve">： </w:t>
      </w:r>
      <w:r>
        <w:rPr>
          <w:rFonts w:ascii="Times New Roman" w:eastAsia="Times New Roman" w:hAnsi="Times New Roman" w:cs="Times New Roman"/>
          <w:color w:val="000000"/>
          <w:spacing w:val="0"/>
          <w:w w:val="100"/>
          <w:position w:val="0"/>
        </w:rPr>
        <w:t>0.5%</w:t>
      </w:r>
      <w:r>
        <w:rPr>
          <w:color w:val="000000"/>
          <w:spacing w:val="0"/>
          <w:w w:val="100"/>
          <w:position w:val="0"/>
        </w:rPr>
        <w:t>，取</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号新执行的活期存款利率 标的股票的股息率</w:t>
      </w: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0.39%</w:t>
      </w:r>
    </w:p>
    <w:p>
      <w:pPr>
        <w:pStyle w:val="Style42"/>
        <w:keepNext w:val="0"/>
        <w:keepLines w:val="0"/>
        <w:widowControl w:val="0"/>
        <w:shd w:val="clear" w:color="auto" w:fill="auto"/>
        <w:bidi w:val="0"/>
        <w:spacing w:before="0" w:after="0" w:line="319" w:lineRule="exact"/>
        <w:ind w:left="440" w:right="0" w:firstLine="20"/>
        <w:jc w:val="both"/>
      </w:pPr>
      <w:r>
        <w:rPr>
          <w:color w:val="000000"/>
          <w:spacing w:val="0"/>
          <w:w w:val="100"/>
          <w:position w:val="0"/>
        </w:rPr>
        <w:t>期权到期时间</w:t>
      </w:r>
      <w:r>
        <w:rPr>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 xml:space="preserve">） </w:t>
      </w:r>
      <w:r>
        <w:rPr>
          <w:color w:val="000000"/>
          <w:spacing w:val="0"/>
          <w:w w:val="100"/>
          <w:position w:val="0"/>
        </w:rPr>
        <w:t xml:space="preserve">: </w:t>
      </w:r>
      <w:r>
        <w:rPr>
          <w:rFonts w:ascii="Times New Roman" w:eastAsia="Times New Roman" w:hAnsi="Times New Roman" w:cs="Times New Roman"/>
          <w:color w:val="000000"/>
          <w:spacing w:val="0"/>
          <w:w w:val="100"/>
          <w:position w:val="0"/>
        </w:rPr>
        <w:t>3.75</w:t>
      </w:r>
      <w:r>
        <w:rPr>
          <w:color w:val="000000"/>
          <w:spacing w:val="0"/>
          <w:w w:val="100"/>
          <w:position w:val="0"/>
        </w:rPr>
        <w:t>,</w:t>
      </w:r>
      <w:r>
        <w:rPr>
          <w:color w:val="000000"/>
          <w:spacing w:val="0"/>
          <w:w w:val="100"/>
          <w:position w:val="0"/>
        </w:rPr>
        <w:t>根据计算公式，有效期</w:t>
      </w:r>
      <w:r>
        <w:rPr>
          <w:rFonts w:ascii="Times New Roman" w:eastAsia="Times New Roman" w:hAnsi="Times New Roman" w:cs="Times New Roman"/>
          <w:color w:val="000000"/>
          <w:spacing w:val="0"/>
          <w:w w:val="100"/>
          <w:position w:val="0"/>
        </w:rPr>
        <w:t xml:space="preserve">=0.5x </w:t>
      </w:r>
      <w:r>
        <w:rPr>
          <w:color w:val="000000"/>
          <w:spacing w:val="0"/>
          <w:w w:val="100"/>
          <w:position w:val="0"/>
        </w:rPr>
        <w:t>（加权的预期生效期</w:t>
      </w:r>
      <w:r>
        <w:rPr>
          <w:rFonts w:ascii="Times New Roman" w:eastAsia="Times New Roman" w:hAnsi="Times New Roman" w:cs="Times New Roman"/>
          <w:color w:val="000000"/>
          <w:spacing w:val="0"/>
          <w:w w:val="100"/>
          <w:position w:val="0"/>
        </w:rPr>
        <w:t>+</w:t>
      </w:r>
      <w:r>
        <w:rPr>
          <w:color w:val="000000"/>
          <w:spacing w:val="0"/>
          <w:w w:val="100"/>
          <w:position w:val="0"/>
        </w:rPr>
        <w:t>总有效期限）</w:t>
      </w:r>
      <w:r>
        <w:rPr>
          <w:color w:val="000000"/>
          <w:spacing w:val="0"/>
          <w:w w:val="100"/>
          <w:position w:val="0"/>
        </w:rPr>
        <w:t>，</w:t>
      </w:r>
      <w:r>
        <w:rPr>
          <w:color w:val="000000"/>
          <w:spacing w:val="0"/>
          <w:w w:val="100"/>
          <w:position w:val="0"/>
        </w:rPr>
        <w:t>其中预期加 权的预期生效期为</w:t>
      </w:r>
      <w:r>
        <w:rPr>
          <w:rFonts w:ascii="Times New Roman" w:eastAsia="Times New Roman" w:hAnsi="Times New Roman" w:cs="Times New Roman"/>
          <w:color w:val="000000"/>
          <w:spacing w:val="0"/>
          <w:w w:val="100"/>
          <w:position w:val="0"/>
        </w:rPr>
        <w:t>2.5</w:t>
      </w:r>
      <w:r>
        <w:rPr>
          <w:color w:val="000000"/>
          <w:spacing w:val="0"/>
          <w:w w:val="100"/>
          <w:position w:val="0"/>
        </w:rPr>
        <w:t>年，总有效期为</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42"/>
        <w:keepNext w:val="0"/>
        <w:keepLines w:val="0"/>
        <w:widowControl w:val="0"/>
        <w:shd w:val="clear" w:color="auto" w:fill="auto"/>
        <w:bidi w:val="0"/>
        <w:spacing w:before="0" w:after="0" w:line="314" w:lineRule="exact"/>
        <w:ind w:left="440" w:right="0" w:firstLine="20"/>
        <w:jc w:val="both"/>
      </w:pPr>
      <w:r>
        <w:rPr>
          <w:color w:val="000000"/>
          <w:spacing w:val="0"/>
          <w:w w:val="100"/>
          <w:position w:val="0"/>
        </w:rPr>
        <w:t>标的股票波动率</w:t>
      </w:r>
      <w:r>
        <w:rPr>
          <w:b/>
          <w:bCs/>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rPr>
        <w:t>26.77%</w:t>
      </w:r>
      <w:r>
        <w:rPr>
          <w:color w:val="000000"/>
          <w:spacing w:val="0"/>
          <w:w w:val="100"/>
          <w:position w:val="0"/>
        </w:rPr>
        <w:t>，计算波动率时选取自公司上市之日起，即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日中 小板指数的历史波动率。</w:t>
      </w:r>
    </w:p>
    <w:p>
      <w:pPr>
        <w:pStyle w:val="Style42"/>
        <w:keepNext w:val="0"/>
        <w:keepLines w:val="0"/>
        <w:widowControl w:val="0"/>
        <w:shd w:val="clear" w:color="auto" w:fill="auto"/>
        <w:bidi w:val="0"/>
        <w:spacing w:before="0" w:after="0" w:line="314" w:lineRule="exact"/>
        <w:ind w:left="440" w:right="0" w:firstLine="20"/>
        <w:jc w:val="both"/>
      </w:pPr>
      <w:r>
        <w:rPr>
          <w:color w:val="000000"/>
          <w:spacing w:val="0"/>
          <w:w w:val="100"/>
          <w:position w:val="0"/>
        </w:rPr>
        <w:t>根据上述参数，股权激励计划中每份期权的理论价值为</w:t>
      </w:r>
      <w:r>
        <w:rPr>
          <w:rFonts w:ascii="Times New Roman" w:eastAsia="Times New Roman" w:hAnsi="Times New Roman" w:cs="Times New Roman"/>
          <w:color w:val="000000"/>
          <w:spacing w:val="0"/>
          <w:w w:val="100"/>
          <w:position w:val="0"/>
        </w:rPr>
        <w:t>2.219</w:t>
      </w:r>
      <w:r>
        <w:rPr>
          <w:color w:val="000000"/>
          <w:spacing w:val="0"/>
          <w:w w:val="100"/>
          <w:position w:val="0"/>
        </w:rPr>
        <w:t>元，</w:t>
      </w:r>
      <w:r>
        <w:rPr>
          <w:rFonts w:ascii="Times New Roman" w:eastAsia="Times New Roman" w:hAnsi="Times New Roman" w:cs="Times New Roman"/>
          <w:color w:val="000000"/>
          <w:spacing w:val="0"/>
          <w:w w:val="100"/>
          <w:position w:val="0"/>
        </w:rPr>
        <w:t>236.40</w:t>
      </w:r>
      <w:r>
        <w:rPr>
          <w:color w:val="000000"/>
          <w:spacing w:val="0"/>
          <w:w w:val="100"/>
          <w:position w:val="0"/>
        </w:rPr>
        <w:t xml:space="preserve">万份期权（其中部分激励对象因个 人原因离职，根据股权激励计划的规定，激励对象自离职之日起所有未行权的股票期权即被取消，故减去 </w:t>
      </w:r>
      <w:r>
        <w:rPr>
          <w:rFonts w:ascii="Times New Roman" w:eastAsia="Times New Roman" w:hAnsi="Times New Roman" w:cs="Times New Roman"/>
          <w:color w:val="000000"/>
          <w:spacing w:val="0"/>
          <w:w w:val="100"/>
          <w:position w:val="0"/>
        </w:rPr>
        <w:t>65.60</w:t>
      </w:r>
      <w:r>
        <w:rPr>
          <w:color w:val="000000"/>
          <w:spacing w:val="0"/>
          <w:w w:val="100"/>
          <w:position w:val="0"/>
        </w:rPr>
        <w:t>万股）对应的理论价值总额为</w:t>
      </w:r>
      <w:r>
        <w:rPr>
          <w:rFonts w:ascii="Times New Roman" w:eastAsia="Times New Roman" w:hAnsi="Times New Roman" w:cs="Times New Roman"/>
          <w:color w:val="000000"/>
          <w:spacing w:val="0"/>
          <w:w w:val="100"/>
          <w:position w:val="0"/>
        </w:rPr>
        <w:t>524.57</w:t>
      </w:r>
      <w:r>
        <w:rPr>
          <w:color w:val="000000"/>
          <w:spacing w:val="0"/>
          <w:w w:val="100"/>
          <w:position w:val="0"/>
        </w:rPr>
        <w:t>万元。</w:t>
      </w:r>
    </w:p>
    <w:p>
      <w:pPr>
        <w:pStyle w:val="Style42"/>
        <w:keepNext w:val="0"/>
        <w:keepLines w:val="0"/>
        <w:widowControl w:val="0"/>
        <w:shd w:val="clear" w:color="auto" w:fill="auto"/>
        <w:bidi w:val="0"/>
        <w:spacing w:before="0" w:after="60" w:line="313" w:lineRule="exact"/>
        <w:ind w:left="440" w:right="0" w:firstLine="2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股份支付》的有关规定，公司将在每个等待期的资产负债表日，根据最新取得 的可行权人数变动、业绩完成情况等后续消息，修正预计可行权的股票期权数量，并按照股票期权授予日 的公允价值，将当期取得的服务计入相关成本或费用和资本公积，并且，对于前期已计提的成本或费用， 不再做调整。</w:t>
      </w:r>
    </w:p>
    <w:p>
      <w:pPr>
        <w:pStyle w:val="Style42"/>
        <w:keepNext w:val="0"/>
        <w:keepLines w:val="0"/>
        <w:widowControl w:val="0"/>
        <w:shd w:val="clear" w:color="auto" w:fill="auto"/>
        <w:bidi w:val="0"/>
        <w:spacing w:before="0" w:after="60" w:line="240" w:lineRule="auto"/>
        <w:ind w:left="0" w:right="0" w:firstLine="44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）预留期权情况</w:t>
      </w:r>
    </w:p>
    <w:p>
      <w:pPr>
        <w:pStyle w:val="Style42"/>
        <w:keepNext w:val="0"/>
        <w:keepLines w:val="0"/>
        <w:widowControl w:val="0"/>
        <w:shd w:val="clear" w:color="auto" w:fill="auto"/>
        <w:bidi w:val="0"/>
        <w:spacing w:before="0" w:after="440" w:line="240" w:lineRule="auto"/>
        <w:ind w:left="0" w:right="0" w:firstLine="440"/>
        <w:jc w:val="both"/>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402" w:right="611" w:bottom="1445" w:left="699" w:header="0" w:footer="3" w:gutter="0"/>
          <w:cols w:space="720"/>
          <w:noEndnote/>
          <w:titlePg/>
          <w:rtlGutter w:val="0"/>
          <w:docGrid w:linePitch="360"/>
        </w:sectPr>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股份支付》和《企业会计准则第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金融工具确认和计量》等的相关规定, </w:t>
      </w:r>
    </w:p>
    <w:p>
      <w:pPr>
        <w:pStyle w:val="Style42"/>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公司采用期权定价模型</w:t>
      </w:r>
      <w:r>
        <w:rPr>
          <w:color w:val="000000"/>
          <w:spacing w:val="0"/>
          <w:w w:val="100"/>
          <w:position w:val="0"/>
        </w:rPr>
        <w:t>（</w:t>
      </w:r>
      <w:r>
        <w:rPr>
          <w:rFonts w:ascii="Times New Roman" w:eastAsia="Times New Roman" w:hAnsi="Times New Roman" w:cs="Times New Roman"/>
          <w:color w:val="000000"/>
          <w:spacing w:val="0"/>
          <w:w w:val="100"/>
          <w:position w:val="0"/>
        </w:rPr>
        <w:t>black-scholes</w:t>
      </w:r>
      <w:r>
        <w:rPr>
          <w:color w:val="000000"/>
          <w:spacing w:val="0"/>
          <w:w w:val="100"/>
          <w:position w:val="0"/>
        </w:rPr>
        <w:t>模型）的方式估计确定首次实施股票期权激励计划在授予日的公允 价值。期权定价模型确定各项参数如下：</w:t>
      </w:r>
    </w:p>
    <w:p>
      <w:pPr>
        <w:pStyle w:val="Style14"/>
        <w:keepNext w:val="0"/>
        <w:keepLines w:val="0"/>
        <w:widowControl w:val="0"/>
        <w:shd w:val="clear" w:color="auto" w:fill="auto"/>
        <w:bidi w:val="0"/>
        <w:spacing w:before="0" w:after="280" w:line="240" w:lineRule="auto"/>
        <w:ind w:left="1180" w:right="0" w:firstLine="0"/>
        <w:jc w:val="left"/>
        <w:rPr>
          <w:sz w:val="40"/>
          <w:szCs w:val="40"/>
        </w:rPr>
      </w:pPr>
      <w:r>
        <w:rPr>
          <w:rFonts w:ascii="Arial Unicode MS" w:eastAsia="Arial Unicode MS" w:hAnsi="Arial Unicode MS" w:cs="Arial Unicode MS"/>
          <w:color w:val="636264"/>
          <w:spacing w:val="0"/>
          <w:w w:val="100"/>
          <w:position w:val="0"/>
          <w:sz w:val="40"/>
          <w:szCs w:val="40"/>
        </w:rPr>
        <w:t>C(SK”,£©)</w:t>
      </w:r>
      <w:r>
        <w:rPr>
          <w:rFonts w:ascii="Arial Unicode MS" w:eastAsia="Arial Unicode MS" w:hAnsi="Arial Unicode MS" w:cs="Arial Unicode MS"/>
          <w:color w:val="636264"/>
          <w:spacing w:val="0"/>
          <w:w w:val="100"/>
          <w:position w:val="0"/>
          <w:sz w:val="40"/>
          <w:szCs w:val="40"/>
        </w:rPr>
        <w:t>=</w:t>
      </w:r>
      <w:r>
        <w:rPr>
          <w:color w:val="636264"/>
          <w:spacing w:val="0"/>
          <w:w w:val="100"/>
          <w:position w:val="0"/>
          <w:sz w:val="44"/>
          <w:szCs w:val="44"/>
        </w:rPr>
        <w:t>&amp;顼。</w:t>
      </w:r>
      <w:r>
        <w:rPr>
          <w:rFonts w:ascii="Arial Unicode MS" w:eastAsia="Arial Unicode MS" w:hAnsi="Arial Unicode MS" w:cs="Arial Unicode MS"/>
          <w:color w:val="636264"/>
          <w:spacing w:val="0"/>
          <w:w w:val="100"/>
          <w:position w:val="0"/>
          <w:sz w:val="40"/>
          <w:szCs w:val="40"/>
        </w:rPr>
        <w:t>(4)</w:t>
      </w:r>
      <w:r>
        <w:rPr>
          <w:color w:val="636264"/>
          <w:spacing w:val="0"/>
          <w:w w:val="100"/>
          <w:position w:val="0"/>
          <w:sz w:val="44"/>
          <w:szCs w:val="44"/>
        </w:rPr>
        <w:t xml:space="preserve">■既” </w:t>
      </w:r>
      <w:r>
        <w:rPr>
          <w:rFonts w:ascii="Arial Unicode MS" w:eastAsia="Arial Unicode MS" w:hAnsi="Arial Unicode MS" w:cs="Arial Unicode MS"/>
          <w:color w:val="636264"/>
          <w:spacing w:val="0"/>
          <w:w w:val="100"/>
          <w:position w:val="0"/>
          <w:sz w:val="40"/>
          <w:szCs w:val="40"/>
        </w:rPr>
        <w:t>6(4)</w:t>
      </w:r>
    </w:p>
    <w:p>
      <w:pPr>
        <w:widowControl w:val="0"/>
        <w:jc w:val="left"/>
        <w:rPr>
          <w:sz w:val="2"/>
          <w:szCs w:val="2"/>
        </w:rPr>
      </w:pPr>
      <w:r>
        <w:drawing>
          <wp:inline>
            <wp:extent cx="3176270" cy="1371600"/>
            <wp:docPr id="439" name="Picutre 439"/>
            <a:graphic xmlns:a="http://schemas.openxmlformats.org/drawingml/2006/main">
              <a:graphicData uri="http://schemas.openxmlformats.org/drawingml/2006/picture">
                <pic:pic xmlns:pic="http://schemas.openxmlformats.org/drawingml/2006/picture">
                  <pic:nvPicPr>
                    <pic:cNvPr id="439" name="Picture 439"/>
                    <pic:cNvPicPr/>
                  </pic:nvPicPr>
                  <pic:blipFill>
                    <a:blip r:embed="rId141"/>
                    <a:stretch/>
                  </pic:blipFill>
                  <pic:spPr>
                    <a:xfrm>
                      <a:ext cx="3176270" cy="1371600"/>
                    </a:xfrm>
                    <a:prstGeom prst="rect"/>
                  </pic:spPr>
                </pic:pic>
              </a:graphicData>
            </a:graphic>
          </wp:inline>
        </w:drawing>
      </w:r>
    </w:p>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标的股价</w:t>
      </w: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S</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以</w:t>
      </w:r>
      <w:r>
        <w:rPr>
          <w:rFonts w:ascii="Times New Roman" w:eastAsia="Times New Roman" w:hAnsi="Times New Roman" w:cs="Times New Roman"/>
          <w:color w:val="000000"/>
          <w:spacing w:val="0"/>
          <w:w w:val="100"/>
          <w:position w:val="0"/>
          <w:sz w:val="20"/>
          <w:szCs w:val="20"/>
        </w:rPr>
        <w:t>2012</w:t>
      </w:r>
      <w:r>
        <w:rPr>
          <w:rFonts w:ascii="SimSun" w:eastAsia="SimSun" w:hAnsi="SimSun" w:cs="SimSun"/>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rFonts w:ascii="SimSun" w:eastAsia="SimSun" w:hAnsi="SimSun" w:cs="SimSun"/>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w:t>
      </w:r>
      <w:r>
        <w:rPr>
          <w:rFonts w:ascii="SimSun" w:eastAsia="SimSun" w:hAnsi="SimSun" w:cs="SimSun"/>
          <w:color w:val="000000"/>
          <w:spacing w:val="0"/>
          <w:w w:val="100"/>
          <w:position w:val="0"/>
          <w:sz w:val="20"/>
          <w:szCs w:val="20"/>
        </w:rPr>
        <w:t>日收盘价</w:t>
      </w:r>
      <w:r>
        <w:rPr>
          <w:rFonts w:ascii="Times New Roman" w:eastAsia="Times New Roman" w:hAnsi="Times New Roman" w:cs="Times New Roman"/>
          <w:color w:val="000000"/>
          <w:spacing w:val="0"/>
          <w:w w:val="100"/>
          <w:position w:val="0"/>
          <w:sz w:val="20"/>
          <w:szCs w:val="20"/>
        </w:rPr>
        <w:t>15.09</w:t>
      </w:r>
      <w:r>
        <w:rPr>
          <w:rFonts w:ascii="SimSun" w:eastAsia="SimSun" w:hAnsi="SimSun" w:cs="SimSun"/>
          <w:color w:val="000000"/>
          <w:spacing w:val="0"/>
          <w:w w:val="100"/>
          <w:position w:val="0"/>
          <w:sz w:val="20"/>
          <w:szCs w:val="20"/>
        </w:rPr>
        <w:t>元进行测算</w:t>
      </w:r>
    </w:p>
    <w:p>
      <w:pPr>
        <w:pStyle w:val="Style4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行权价格</w:t>
      </w:r>
      <w:r>
        <w:rPr>
          <w:color w:val="000000"/>
          <w:spacing w:val="0"/>
          <w:w w:val="100"/>
          <w:position w:val="0"/>
        </w:rPr>
        <w:t>（</w:t>
      </w:r>
      <w:r>
        <w:rPr>
          <w:rFonts w:ascii="Times New Roman" w:eastAsia="Times New Roman" w:hAnsi="Times New Roman" w:cs="Times New Roman"/>
          <w:color w:val="000000"/>
          <w:spacing w:val="0"/>
          <w:w w:val="100"/>
          <w:position w:val="0"/>
        </w:rPr>
        <w:t>K</w:t>
      </w:r>
      <w:r>
        <w:rPr>
          <w:color w:val="000000"/>
          <w:spacing w:val="0"/>
          <w:w w:val="100"/>
          <w:position w:val="0"/>
        </w:rPr>
        <w:t xml:space="preserve">）： </w:t>
      </w:r>
      <w:r>
        <w:rPr>
          <w:rFonts w:ascii="Times New Roman" w:eastAsia="Times New Roman" w:hAnsi="Times New Roman" w:cs="Times New Roman"/>
          <w:color w:val="000000"/>
          <w:spacing w:val="0"/>
          <w:w w:val="100"/>
          <w:position w:val="0"/>
        </w:rPr>
        <w:t>15.09</w:t>
      </w:r>
      <w:r>
        <w:rPr>
          <w:color w:val="000000"/>
          <w:spacing w:val="0"/>
          <w:w w:val="100"/>
          <w:position w:val="0"/>
        </w:rPr>
        <w:t>元</w:t>
      </w:r>
    </w:p>
    <w:p>
      <w:pPr>
        <w:pStyle w:val="Style42"/>
        <w:keepNext w:val="0"/>
        <w:keepLines w:val="0"/>
        <w:widowControl w:val="0"/>
        <w:shd w:val="clear" w:color="auto" w:fill="auto"/>
        <w:bidi w:val="0"/>
        <w:spacing w:before="0" w:after="0" w:line="324" w:lineRule="exact"/>
        <w:ind w:left="440" w:right="0" w:firstLine="20"/>
        <w:jc w:val="both"/>
      </w:pPr>
      <w:r>
        <w:rPr>
          <w:color w:val="000000"/>
          <w:spacing w:val="0"/>
          <w:w w:val="100"/>
          <w:position w:val="0"/>
        </w:rPr>
        <w:t>无风险利率</w:t>
      </w:r>
      <w:r>
        <w:rPr>
          <w:rFonts w:ascii="Times New Roman" w:eastAsia="Times New Roman" w:hAnsi="Times New Roman" w:cs="Times New Roman"/>
          <w:color w:val="000000"/>
          <w:spacing w:val="0"/>
          <w:w w:val="100"/>
          <w:position w:val="0"/>
        </w:rPr>
        <w:t>（r）</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,取一年期定存利率 标的股票的股息率</w:t>
      </w: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w:t>
      </w:r>
      <w:r>
        <w:rPr>
          <w:color w:val="000000"/>
          <w:spacing w:val="0"/>
          <w:w w:val="100"/>
          <w:position w:val="0"/>
        </w:rPr>
        <w:t>为：</w:t>
      </w:r>
      <w:r>
        <w:rPr>
          <w:rFonts w:ascii="Times New Roman" w:eastAsia="Times New Roman" w:hAnsi="Times New Roman" w:cs="Times New Roman"/>
          <w:color w:val="000000"/>
          <w:spacing w:val="0"/>
          <w:w w:val="100"/>
          <w:position w:val="0"/>
        </w:rPr>
        <w:t>0.4359%</w:t>
      </w:r>
    </w:p>
    <w:p>
      <w:pPr>
        <w:pStyle w:val="Style42"/>
        <w:keepNext w:val="0"/>
        <w:keepLines w:val="0"/>
        <w:widowControl w:val="0"/>
        <w:shd w:val="clear" w:color="auto" w:fill="auto"/>
        <w:bidi w:val="0"/>
        <w:spacing w:before="0" w:after="60" w:line="313" w:lineRule="exact"/>
        <w:ind w:left="440" w:right="0" w:firstLine="20"/>
        <w:jc w:val="both"/>
      </w:pPr>
      <w:r>
        <w:rPr>
          <w:color w:val="000000"/>
          <w:spacing w:val="0"/>
          <w:w w:val="100"/>
          <w:position w:val="0"/>
        </w:rPr>
        <w:t>期权到期时间</w:t>
      </w:r>
      <w:r>
        <w:rPr>
          <w:color w:val="000000"/>
          <w:spacing w:val="0"/>
          <w:w w:val="100"/>
          <w:position w:val="0"/>
        </w:rPr>
        <w:t>（</w:t>
      </w:r>
      <w:r>
        <w:rPr>
          <w:rFonts w:ascii="Times New Roman" w:eastAsia="Times New Roman" w:hAnsi="Times New Roman" w:cs="Times New Roman"/>
          <w:color w:val="000000"/>
          <w:spacing w:val="0"/>
          <w:w w:val="100"/>
          <w:position w:val="0"/>
        </w:rPr>
        <w:t>T</w:t>
      </w:r>
      <w:r>
        <w:rPr>
          <w:color w:val="000000"/>
          <w:spacing w:val="0"/>
          <w:w w:val="100"/>
          <w:position w:val="0"/>
        </w:rPr>
        <w:t xml:space="preserve">） </w:t>
      </w:r>
      <w:r>
        <w:rPr>
          <w:color w:val="000000"/>
          <w:spacing w:val="0"/>
          <w:w w:val="100"/>
          <w:position w:val="0"/>
        </w:rPr>
        <w:t xml:space="preserve">: </w:t>
      </w:r>
      <w:r>
        <w:rPr>
          <w:rFonts w:ascii="Times New Roman" w:eastAsia="Times New Roman" w:hAnsi="Times New Roman" w:cs="Times New Roman"/>
          <w:color w:val="000000"/>
          <w:spacing w:val="0"/>
          <w:w w:val="100"/>
          <w:position w:val="0"/>
        </w:rPr>
        <w:t>3.75</w:t>
      </w:r>
      <w:r>
        <w:rPr>
          <w:color w:val="000000"/>
          <w:spacing w:val="0"/>
          <w:w w:val="100"/>
          <w:position w:val="0"/>
        </w:rPr>
        <w:t>,</w:t>
      </w:r>
      <w:r>
        <w:rPr>
          <w:color w:val="000000"/>
          <w:spacing w:val="0"/>
          <w:w w:val="100"/>
          <w:position w:val="0"/>
        </w:rPr>
        <w:t>根据计算公式，有效期</w:t>
      </w:r>
      <w:r>
        <w:rPr>
          <w:rFonts w:ascii="Times New Roman" w:eastAsia="Times New Roman" w:hAnsi="Times New Roman" w:cs="Times New Roman"/>
          <w:color w:val="000000"/>
          <w:spacing w:val="0"/>
          <w:w w:val="100"/>
          <w:position w:val="0"/>
        </w:rPr>
        <w:t xml:space="preserve">=0.5x </w:t>
      </w:r>
      <w:r>
        <w:rPr>
          <w:color w:val="000000"/>
          <w:spacing w:val="0"/>
          <w:w w:val="100"/>
          <w:position w:val="0"/>
        </w:rPr>
        <w:t>（加权的预期生效期</w:t>
      </w:r>
      <w:r>
        <w:rPr>
          <w:rFonts w:ascii="Times New Roman" w:eastAsia="Times New Roman" w:hAnsi="Times New Roman" w:cs="Times New Roman"/>
          <w:color w:val="000000"/>
          <w:spacing w:val="0"/>
          <w:w w:val="100"/>
          <w:position w:val="0"/>
        </w:rPr>
        <w:t>+</w:t>
      </w:r>
      <w:r>
        <w:rPr>
          <w:color w:val="000000"/>
          <w:spacing w:val="0"/>
          <w:w w:val="100"/>
          <w:position w:val="0"/>
        </w:rPr>
        <w:t>总有效期限）</w:t>
      </w:r>
      <w:r>
        <w:rPr>
          <w:color w:val="000000"/>
          <w:spacing w:val="0"/>
          <w:w w:val="100"/>
          <w:position w:val="0"/>
        </w:rPr>
        <w:t>，</w:t>
      </w:r>
      <w:r>
        <w:rPr>
          <w:color w:val="000000"/>
          <w:spacing w:val="0"/>
          <w:w w:val="100"/>
          <w:position w:val="0"/>
        </w:rPr>
        <w:t>其中预期加 权的预期生效期为</w:t>
      </w:r>
      <w:r>
        <w:rPr>
          <w:rFonts w:ascii="Times New Roman" w:eastAsia="Times New Roman" w:hAnsi="Times New Roman" w:cs="Times New Roman"/>
          <w:color w:val="000000"/>
          <w:spacing w:val="0"/>
          <w:w w:val="100"/>
          <w:position w:val="0"/>
        </w:rPr>
        <w:t>2.5</w:t>
      </w:r>
      <w:r>
        <w:rPr>
          <w:color w:val="000000"/>
          <w:spacing w:val="0"/>
          <w:w w:val="100"/>
          <w:position w:val="0"/>
        </w:rPr>
        <w:t>年，总有效期为</w:t>
      </w:r>
      <w:r>
        <w:rPr>
          <w:rFonts w:ascii="Times New Roman" w:eastAsia="Times New Roman" w:hAnsi="Times New Roman" w:cs="Times New Roman"/>
          <w:color w:val="000000"/>
          <w:spacing w:val="0"/>
          <w:w w:val="100"/>
          <w:position w:val="0"/>
        </w:rPr>
        <w:t>5</w:t>
      </w:r>
      <w:r>
        <w:rPr>
          <w:color w:val="000000"/>
          <w:spacing w:val="0"/>
          <w:w w:val="100"/>
          <w:position w:val="0"/>
        </w:rPr>
        <w:t>年。标的股票波动率</w:t>
      </w:r>
      <w:r>
        <w:rPr>
          <w:b/>
          <w:bCs/>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rPr>
        <w:t>25.83%</w:t>
      </w:r>
      <w:r>
        <w:rPr>
          <w:color w:val="000000"/>
          <w:spacing w:val="0"/>
          <w:w w:val="100"/>
          <w:position w:val="0"/>
        </w:rPr>
        <w:t>，计算波动率时选取自公司上市之 日起，即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日中小板指数的历史波动率。</w:t>
      </w:r>
    </w:p>
    <w:p>
      <w:pPr>
        <w:pStyle w:val="Style42"/>
        <w:keepNext w:val="0"/>
        <w:keepLines w:val="0"/>
        <w:widowControl w:val="0"/>
        <w:shd w:val="clear" w:color="auto" w:fill="auto"/>
        <w:bidi w:val="0"/>
        <w:spacing w:before="0" w:after="0" w:line="240" w:lineRule="auto"/>
        <w:ind w:left="440" w:right="0" w:firstLine="20"/>
        <w:jc w:val="both"/>
      </w:pPr>
      <w:r>
        <w:rPr>
          <w:color w:val="000000"/>
          <w:spacing w:val="0"/>
          <w:w w:val="100"/>
          <w:position w:val="0"/>
        </w:rPr>
        <w:t>根据上述参数，股权激励计划中每份期权的理论价值为</w:t>
      </w:r>
      <w:r>
        <w:rPr>
          <w:rFonts w:ascii="Times New Roman" w:eastAsia="Times New Roman" w:hAnsi="Times New Roman" w:cs="Times New Roman"/>
          <w:color w:val="000000"/>
          <w:spacing w:val="0"/>
          <w:w w:val="100"/>
          <w:position w:val="0"/>
        </w:rPr>
        <w:t>3.649</w:t>
      </w:r>
      <w:r>
        <w:rPr>
          <w:color w:val="000000"/>
          <w:spacing w:val="0"/>
          <w:w w:val="100"/>
          <w:position w:val="0"/>
        </w:rPr>
        <w:t>元，</w:t>
      </w:r>
      <w:r>
        <w:rPr>
          <w:rFonts w:ascii="Times New Roman" w:eastAsia="Times New Roman" w:hAnsi="Times New Roman" w:cs="Times New Roman"/>
          <w:color w:val="000000"/>
          <w:spacing w:val="0"/>
          <w:w w:val="100"/>
          <w:position w:val="0"/>
        </w:rPr>
        <w:t>60</w:t>
      </w:r>
      <w:r>
        <w:rPr>
          <w:color w:val="000000"/>
          <w:spacing w:val="0"/>
          <w:w w:val="100"/>
          <w:position w:val="0"/>
        </w:rPr>
        <w:t>万份期权对应的理论价值总额为</w:t>
      </w:r>
      <w:r>
        <w:rPr>
          <w:rFonts w:ascii="Times New Roman" w:eastAsia="Times New Roman" w:hAnsi="Times New Roman" w:cs="Times New Roman"/>
          <w:color w:val="000000"/>
          <w:spacing w:val="0"/>
          <w:w w:val="100"/>
          <w:position w:val="0"/>
        </w:rPr>
        <w:t>218.96</w:t>
      </w:r>
    </w:p>
    <w:p>
      <w:pPr>
        <w:pStyle w:val="Style42"/>
        <w:keepNext w:val="0"/>
        <w:keepLines w:val="0"/>
        <w:widowControl w:val="0"/>
        <w:shd w:val="clear" w:color="auto" w:fill="auto"/>
        <w:bidi w:val="0"/>
        <w:spacing w:before="0" w:after="0" w:line="312" w:lineRule="exact"/>
        <w:ind w:left="440" w:right="0" w:firstLine="20"/>
        <w:jc w:val="both"/>
      </w:pPr>
      <w:r>
        <w:rPr>
          <w:color w:val="000000"/>
          <w:spacing w:val="0"/>
          <w:w w:val="100"/>
          <w:position w:val="0"/>
        </w:rPr>
        <w:t>万元。</w:t>
      </w:r>
    </w:p>
    <w:p>
      <w:pPr>
        <w:pStyle w:val="Style42"/>
        <w:keepNext w:val="0"/>
        <w:keepLines w:val="0"/>
        <w:widowControl w:val="0"/>
        <w:shd w:val="clear" w:color="auto" w:fill="auto"/>
        <w:bidi w:val="0"/>
        <w:spacing w:before="0" w:after="0" w:line="312" w:lineRule="exact"/>
        <w:ind w:left="440" w:right="0" w:firstLine="2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rPr>
        <w:t>11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股份支付》的有关规定，公司将在每个等待期的资产负债表日，根据最新取得 的可行权人数变动、业绩完成情况等后续消息，修正预计可行权的股票期权数量，并按照股票期权授予日 的公允价值，将当其取得的服务计入相关成本或费用和资本公积。</w:t>
      </w:r>
    </w:p>
    <w:p>
      <w:pPr>
        <w:pStyle w:val="Style42"/>
        <w:keepNext w:val="0"/>
        <w:keepLines w:val="0"/>
        <w:widowControl w:val="0"/>
        <w:shd w:val="clear" w:color="auto" w:fill="auto"/>
        <w:bidi w:val="0"/>
        <w:spacing w:before="0" w:after="60" w:line="312" w:lineRule="exact"/>
        <w:ind w:left="440" w:right="0" w:firstLine="20"/>
        <w:jc w:val="both"/>
      </w:pPr>
      <w:bookmarkStart w:id="1106" w:name="bookmark1106"/>
      <w:r>
        <w:rPr>
          <w:color w:val="000000"/>
          <w:spacing w:val="0"/>
          <w:w w:val="100"/>
          <w:position w:val="0"/>
        </w:rPr>
        <w:t>（</w:t>
      </w:r>
      <w:bookmarkEnd w:id="1106"/>
      <w:r>
        <w:rPr>
          <w:rFonts w:ascii="Times New Roman" w:eastAsia="Times New Roman" w:hAnsi="Times New Roman" w:cs="Times New Roman"/>
          <w:color w:val="000000"/>
          <w:spacing w:val="0"/>
          <w:w w:val="100"/>
          <w:position w:val="0"/>
        </w:rPr>
        <w:t>4</w:t>
      </w:r>
      <w:r>
        <w:rPr>
          <w:color w:val="000000"/>
          <w:spacing w:val="0"/>
          <w:w w:val="100"/>
          <w:position w:val="0"/>
        </w:rPr>
        <w:t>）注销情况及原因</w:t>
      </w:r>
    </w:p>
    <w:p>
      <w:pPr>
        <w:pStyle w:val="Style42"/>
        <w:keepNext w:val="0"/>
        <w:keepLines w:val="0"/>
        <w:widowControl w:val="0"/>
        <w:shd w:val="clear" w:color="auto" w:fill="auto"/>
        <w:bidi w:val="0"/>
        <w:spacing w:before="0" w:after="0" w:line="326" w:lineRule="auto"/>
        <w:ind w:left="440" w:right="0" w:firstLine="20"/>
        <w:jc w:val="both"/>
      </w:pPr>
      <w:r>
        <w:rPr>
          <w:rFonts w:ascii="Times New Roman" w:eastAsia="Times New Roman" w:hAnsi="Times New Roman" w:cs="Times New Roman"/>
          <w:color w:val="000000"/>
          <w:spacing w:val="0"/>
          <w:w w:val="100"/>
          <w:position w:val="0"/>
        </w:rPr>
        <w:t>1</w:t>
      </w:r>
      <w:r>
        <w:rPr>
          <w:color w:val="000000"/>
          <w:spacing w:val="0"/>
          <w:w w:val="100"/>
          <w:position w:val="0"/>
        </w:rPr>
        <w:t>、首次授予期权的注销情况</w:t>
      </w:r>
    </w:p>
    <w:p>
      <w:pPr>
        <w:pStyle w:val="Style42"/>
        <w:keepNext w:val="0"/>
        <w:keepLines w:val="0"/>
        <w:widowControl w:val="0"/>
        <w:shd w:val="clear" w:color="auto" w:fill="auto"/>
        <w:tabs>
          <w:tab w:pos="938" w:val="left"/>
        </w:tabs>
        <w:bidi w:val="0"/>
        <w:spacing w:before="0" w:after="0" w:line="312" w:lineRule="exact"/>
        <w:ind w:left="440" w:right="0" w:firstLine="20"/>
        <w:jc w:val="both"/>
      </w:pPr>
      <w:bookmarkStart w:id="1107" w:name="bookmark1107"/>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w:t>
        <w:tab/>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日，首次授予期权的激励对象廖双辉等</w:t>
      </w:r>
      <w:r>
        <w:rPr>
          <w:rFonts w:ascii="Times New Roman" w:eastAsia="Times New Roman" w:hAnsi="Times New Roman" w:cs="Times New Roman"/>
          <w:color w:val="000000"/>
          <w:spacing w:val="0"/>
          <w:w w:val="100"/>
          <w:position w:val="0"/>
        </w:rPr>
        <w:t>33</w:t>
      </w:r>
      <w:r>
        <w:rPr>
          <w:color w:val="000000"/>
          <w:spacing w:val="0"/>
          <w:w w:val="100"/>
          <w:position w:val="0"/>
        </w:rPr>
        <w:t>人因个人原因在期权授予之后行权之 前离职，所涉及股票期权数量</w:t>
      </w:r>
      <w:r>
        <w:rPr>
          <w:rFonts w:ascii="Times New Roman" w:eastAsia="Times New Roman" w:hAnsi="Times New Roman" w:cs="Times New Roman"/>
          <w:color w:val="000000"/>
          <w:spacing w:val="0"/>
          <w:w w:val="100"/>
          <w:position w:val="0"/>
        </w:rPr>
        <w:t>64.08</w:t>
      </w:r>
      <w:r>
        <w:rPr>
          <w:color w:val="000000"/>
          <w:spacing w:val="0"/>
          <w:w w:val="100"/>
          <w:position w:val="0"/>
        </w:rPr>
        <w:t>万份，根据《股票期权激励计划》，其已不具备激励对象资格，所授 予的股票期权将注销。</w:t>
      </w:r>
    </w:p>
    <w:p>
      <w:pPr>
        <w:pStyle w:val="Style42"/>
        <w:keepNext w:val="0"/>
        <w:keepLines w:val="0"/>
        <w:widowControl w:val="0"/>
        <w:shd w:val="clear" w:color="auto" w:fill="auto"/>
        <w:tabs>
          <w:tab w:pos="943" w:val="left"/>
        </w:tabs>
        <w:bidi w:val="0"/>
        <w:spacing w:before="0" w:after="0" w:line="312" w:lineRule="exact"/>
        <w:ind w:left="440" w:right="0" w:firstLine="20"/>
        <w:jc w:val="both"/>
      </w:pPr>
      <w:bookmarkStart w:id="1108" w:name="bookmark1108"/>
      <w:r>
        <w:rPr>
          <w:rFonts w:ascii="Times New Roman" w:eastAsia="Times New Roman" w:hAnsi="Times New Roman" w:cs="Times New Roman"/>
          <w:color w:val="000000"/>
          <w:spacing w:val="0"/>
          <w:w w:val="100"/>
          <w:position w:val="0"/>
        </w:rPr>
        <w:t>1</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w:t>
        <w:tab/>
        <w:t>公司首次授予期权的第一个行权期为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日，行权有效期内，公司股 价一直低于行权价格，未有激励对象申请行权。根据《股票期权激励计划》，已获授但未在相应的行权期 内行权的股票期权不得行权，由公司注销。因此，公司将注销第一个行权期内的股票期权</w:t>
      </w:r>
      <w:r>
        <w:rPr>
          <w:rFonts w:ascii="Times New Roman" w:eastAsia="Times New Roman" w:hAnsi="Times New Roman" w:cs="Times New Roman"/>
          <w:color w:val="000000"/>
          <w:spacing w:val="0"/>
          <w:w w:val="100"/>
          <w:position w:val="0"/>
        </w:rPr>
        <w:t>125.82</w:t>
      </w:r>
      <w:r>
        <w:rPr>
          <w:color w:val="000000"/>
          <w:spacing w:val="0"/>
          <w:w w:val="100"/>
          <w:position w:val="0"/>
        </w:rPr>
        <w:t>万份。</w:t>
      </w:r>
    </w:p>
    <w:p>
      <w:pPr>
        <w:pStyle w:val="Style42"/>
        <w:keepNext w:val="0"/>
        <w:keepLines w:val="0"/>
        <w:widowControl w:val="0"/>
        <w:shd w:val="clear" w:color="auto" w:fill="auto"/>
        <w:tabs>
          <w:tab w:pos="958" w:val="left"/>
        </w:tabs>
        <w:bidi w:val="0"/>
        <w:spacing w:before="0" w:after="60" w:line="312" w:lineRule="exact"/>
        <w:ind w:left="440" w:right="0" w:firstLine="20"/>
        <w:jc w:val="both"/>
      </w:pPr>
      <w:bookmarkStart w:id="1109" w:name="bookmark1109"/>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.3</w:t>
      </w:r>
      <w:r>
        <w:rPr>
          <w:color w:val="000000"/>
          <w:spacing w:val="0"/>
          <w:w w:val="100"/>
          <w:position w:val="0"/>
        </w:rPr>
        <w:t>、</w:t>
        <w:tab/>
        <w:t>首次授予期权的主要行权条件为：在本股票期权激励计划有效期内，以</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年净利润为基数， </w:t>
      </w:r>
      <w:r>
        <w:rPr>
          <w:rFonts w:ascii="Times New Roman" w:eastAsia="Times New Roman" w:hAnsi="Times New Roman" w:cs="Times New Roman"/>
          <w:color w:val="000000"/>
          <w:spacing w:val="0"/>
          <w:w w:val="100"/>
          <w:position w:val="0"/>
        </w:rPr>
        <w:t>2011-2014</w:t>
      </w:r>
      <w:r>
        <w:rPr>
          <w:color w:val="000000"/>
          <w:spacing w:val="0"/>
          <w:w w:val="100"/>
          <w:position w:val="0"/>
        </w:rPr>
        <w:t>年相对于</w:t>
      </w:r>
      <w:r>
        <w:rPr>
          <w:rFonts w:ascii="Times New Roman" w:eastAsia="Times New Roman" w:hAnsi="Times New Roman" w:cs="Times New Roman"/>
          <w:color w:val="000000"/>
          <w:spacing w:val="0"/>
          <w:w w:val="100"/>
          <w:position w:val="0"/>
        </w:rPr>
        <w:t>2010</w:t>
      </w:r>
      <w:r>
        <w:rPr>
          <w:color w:val="000000"/>
          <w:spacing w:val="0"/>
          <w:w w:val="100"/>
          <w:position w:val="0"/>
        </w:rPr>
        <w:t>年的净利润增长率分别不低于</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120%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指归属于母公 司所有者的净利润，净利润指扣除非经常性损益后的净利润。</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2011-2014</w:t>
      </w:r>
      <w:r>
        <w:rPr>
          <w:color w:val="000000"/>
          <w:spacing w:val="0"/>
          <w:w w:val="100"/>
          <w:position w:val="0"/>
        </w:rPr>
        <w:t xml:space="preserve">年净资产收益率分别不低于 </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净资产收益率</w:t>
      </w:r>
      <w:r>
        <w:rPr>
          <w:rFonts w:ascii="Times New Roman" w:eastAsia="Times New Roman" w:hAnsi="Times New Roman" w:cs="Times New Roman"/>
          <w:color w:val="000000"/>
          <w:spacing w:val="0"/>
          <w:w w:val="100"/>
          <w:position w:val="0"/>
        </w:rPr>
        <w:t>”</w:t>
      </w:r>
      <w:r>
        <w:rPr>
          <w:color w:val="000000"/>
          <w:spacing w:val="0"/>
          <w:w w:val="100"/>
          <w:position w:val="0"/>
        </w:rPr>
        <w:t>为加权平均净资产收益率（其中净资产的计算，考虑了公司发行新股 新增的募集资金以及行权期内激励对象行权带来的净资产的增加等因素）。根据立信会计师事务所（特殊 普通合伙）出具的审计报告（信师报字</w:t>
      </w:r>
      <w:r>
        <w:rPr>
          <w:rFonts w:ascii="Times New Roman" w:eastAsia="Times New Roman" w:hAnsi="Times New Roman" w:cs="Times New Roman"/>
          <w:color w:val="000000"/>
          <w:spacing w:val="0"/>
          <w:w w:val="100"/>
          <w:position w:val="0"/>
        </w:rPr>
        <w:t>［2013</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112073</w:t>
      </w:r>
      <w:r>
        <w:rPr>
          <w:color w:val="000000"/>
          <w:spacing w:val="0"/>
          <w:w w:val="100"/>
          <w:position w:val="0"/>
        </w:rPr>
        <w:t>号）审定的数据，</w:t>
      </w:r>
      <w:r>
        <w:rPr>
          <w:rFonts w:ascii="Times New Roman" w:eastAsia="Times New Roman" w:hAnsi="Times New Roman" w:cs="Times New Roman"/>
          <w:color w:val="000000"/>
          <w:spacing w:val="0"/>
          <w:w w:val="100"/>
          <w:position w:val="0"/>
        </w:rPr>
        <w:t>2012</w:t>
      </w:r>
      <w:r>
        <w:rPr>
          <w:color w:val="000000"/>
          <w:spacing w:val="0"/>
          <w:w w:val="100"/>
          <w:position w:val="0"/>
        </w:rPr>
        <w:t>年归属于上市公司股东的 扣除非经常性损益的净利润为</w:t>
      </w:r>
      <w:r>
        <w:rPr>
          <w:rFonts w:ascii="Times New Roman" w:eastAsia="Times New Roman" w:hAnsi="Times New Roman" w:cs="Times New Roman"/>
          <w:color w:val="000000"/>
          <w:spacing w:val="0"/>
          <w:w w:val="100"/>
          <w:position w:val="0"/>
        </w:rPr>
        <w:t>30,737,065.98</w:t>
      </w:r>
      <w:r>
        <w:rPr>
          <w:color w:val="000000"/>
          <w:spacing w:val="0"/>
          <w:w w:val="100"/>
          <w:position w:val="0"/>
        </w:rPr>
        <w:t>元，较</w:t>
      </w:r>
      <w:r>
        <w:rPr>
          <w:rFonts w:ascii="Times New Roman" w:eastAsia="Times New Roman" w:hAnsi="Times New Roman" w:cs="Times New Roman"/>
          <w:color w:val="000000"/>
          <w:spacing w:val="0"/>
          <w:w w:val="100"/>
          <w:position w:val="0"/>
        </w:rPr>
        <w:t>2010</w:t>
      </w:r>
      <w:r>
        <w:rPr>
          <w:color w:val="000000"/>
          <w:spacing w:val="0"/>
          <w:w w:val="100"/>
          <w:position w:val="0"/>
        </w:rPr>
        <w:t>年下降</w:t>
      </w:r>
      <w:r>
        <w:rPr>
          <w:rFonts w:ascii="Times New Roman" w:eastAsia="Times New Roman" w:hAnsi="Times New Roman" w:cs="Times New Roman"/>
          <w:color w:val="000000"/>
          <w:spacing w:val="0"/>
          <w:w w:val="100"/>
          <w:position w:val="0"/>
        </w:rPr>
        <w:t>57.01%</w:t>
      </w:r>
      <w:r>
        <w:rPr>
          <w:color w:val="000000"/>
          <w:spacing w:val="0"/>
          <w:w w:val="100"/>
          <w:position w:val="0"/>
        </w:rPr>
        <w:t>，净资产收益率为</w:t>
      </w:r>
      <w:r>
        <w:rPr>
          <w:rFonts w:ascii="Times New Roman" w:eastAsia="Times New Roman" w:hAnsi="Times New Roman" w:cs="Times New Roman"/>
          <w:color w:val="000000"/>
          <w:spacing w:val="0"/>
          <w:w w:val="100"/>
          <w:position w:val="0"/>
        </w:rPr>
        <w:t>2.20%</w:t>
      </w:r>
      <w:r>
        <w:rPr>
          <w:color w:val="000000"/>
          <w:spacing w:val="0"/>
          <w:w w:val="100"/>
          <w:position w:val="0"/>
        </w:rPr>
        <w:t>，第二个 行权期业绩未达到行权条件。根据《股票期权激励计划》，如公司业绩考核达不到行权条件，则激励对象 相对应行权期所获授的可行权数量由公司注销。因此，公司将注销第二个行权期内的股票期权</w:t>
      </w:r>
      <w:r>
        <w:rPr>
          <w:rFonts w:ascii="Times New Roman" w:eastAsia="Times New Roman" w:hAnsi="Times New Roman" w:cs="Times New Roman"/>
          <w:color w:val="000000"/>
          <w:spacing w:val="0"/>
          <w:w w:val="100"/>
          <w:position w:val="0"/>
        </w:rPr>
        <w:t>125.82</w:t>
      </w:r>
      <w:r>
        <w:rPr>
          <w:color w:val="000000"/>
          <w:spacing w:val="0"/>
          <w:w w:val="100"/>
          <w:position w:val="0"/>
        </w:rPr>
        <w:t>万份。 经过此次调整注销后首次期权授予的激励对象人数减少至</w:t>
      </w:r>
      <w:r>
        <w:rPr>
          <w:rFonts w:ascii="Times New Roman" w:eastAsia="Times New Roman" w:hAnsi="Times New Roman" w:cs="Times New Roman"/>
          <w:color w:val="000000"/>
          <w:spacing w:val="0"/>
          <w:w w:val="100"/>
          <w:position w:val="0"/>
        </w:rPr>
        <w:t>93</w:t>
      </w:r>
      <w:r>
        <w:rPr>
          <w:color w:val="000000"/>
          <w:spacing w:val="0"/>
          <w:w w:val="100"/>
          <w:position w:val="0"/>
        </w:rPr>
        <w:t>人，首次授予的股票期权数量减少至</w:t>
      </w:r>
      <w:r>
        <w:rPr>
          <w:rFonts w:ascii="Times New Roman" w:eastAsia="Times New Roman" w:hAnsi="Times New Roman" w:cs="Times New Roman"/>
          <w:color w:val="000000"/>
          <w:spacing w:val="0"/>
          <w:w w:val="100"/>
          <w:position w:val="0"/>
        </w:rPr>
        <w:t xml:space="preserve">251.64 </w:t>
      </w:r>
      <w:r>
        <w:rPr>
          <w:color w:val="000000"/>
          <w:spacing w:val="0"/>
          <w:w w:val="100"/>
          <w:position w:val="0"/>
        </w:rPr>
        <w:t>万份。</w:t>
      </w:r>
    </w:p>
    <w:p>
      <w:pPr>
        <w:pStyle w:val="Style42"/>
        <w:keepNext w:val="0"/>
        <w:keepLines w:val="0"/>
        <w:widowControl w:val="0"/>
        <w:shd w:val="clear" w:color="auto" w:fill="auto"/>
        <w:bidi w:val="0"/>
        <w:spacing w:before="0" w:after="0" w:line="313" w:lineRule="exact"/>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、授予的预留期权的注销情况及原因</w:t>
      </w:r>
    </w:p>
    <w:p>
      <w:pPr>
        <w:pStyle w:val="Style42"/>
        <w:keepNext w:val="0"/>
        <w:keepLines w:val="0"/>
        <w:widowControl w:val="0"/>
        <w:shd w:val="clear" w:color="auto" w:fill="auto"/>
        <w:bidi w:val="0"/>
        <w:spacing w:before="0" w:after="0" w:line="313" w:lineRule="exact"/>
        <w:ind w:left="460" w:right="0" w:firstLine="0"/>
        <w:jc w:val="both"/>
      </w:pPr>
      <w:r>
        <w:rPr>
          <w:color w:val="000000"/>
          <w:spacing w:val="0"/>
          <w:w w:val="100"/>
          <w:position w:val="0"/>
        </w:rPr>
        <w:t>授予的预留期权的主要行权条件:（</w:t>
      </w:r>
      <w:r>
        <w:rPr>
          <w:rFonts w:ascii="Times New Roman" w:eastAsia="Times New Roman" w:hAnsi="Times New Roman" w:cs="Times New Roman"/>
          <w:color w:val="000000"/>
          <w:spacing w:val="0"/>
          <w:w w:val="100"/>
          <w:position w:val="0"/>
        </w:rPr>
        <w:t>1</w:t>
      </w:r>
      <w:r>
        <w:rPr>
          <w:color w:val="000000"/>
          <w:spacing w:val="0"/>
          <w:w w:val="100"/>
          <w:position w:val="0"/>
        </w:rPr>
        <w:t>）在本股票期权激励计划有效期内，以</w:t>
      </w:r>
      <w:r>
        <w:rPr>
          <w:rFonts w:ascii="Times New Roman" w:eastAsia="Times New Roman" w:hAnsi="Times New Roman" w:cs="Times New Roman"/>
          <w:color w:val="000000"/>
          <w:spacing w:val="0"/>
          <w:w w:val="100"/>
          <w:position w:val="0"/>
        </w:rPr>
        <w:t>2010</w:t>
      </w:r>
      <w:r>
        <w:rPr>
          <w:color w:val="000000"/>
          <w:spacing w:val="0"/>
          <w:w w:val="100"/>
          <w:position w:val="0"/>
        </w:rPr>
        <w:t>年净利润为基数</w:t>
      </w:r>
      <w:r>
        <w:rPr>
          <w:color w:val="000000"/>
          <w:spacing w:val="0"/>
          <w:w w:val="100"/>
          <w:position w:val="0"/>
        </w:rPr>
        <w:t>,</w:t>
      </w:r>
      <w:r>
        <w:rPr>
          <w:rFonts w:ascii="Times New Roman" w:eastAsia="Times New Roman" w:hAnsi="Times New Roman" w:cs="Times New Roman"/>
          <w:color w:val="000000"/>
          <w:spacing w:val="0"/>
          <w:w w:val="100"/>
          <w:position w:val="0"/>
        </w:rPr>
        <w:t xml:space="preserve">2012-2015 </w:t>
      </w:r>
      <w:r>
        <w:rPr>
          <w:color w:val="000000"/>
          <w:spacing w:val="0"/>
          <w:w w:val="100"/>
          <w:position w:val="0"/>
        </w:rPr>
        <w:t>年相对于</w:t>
      </w:r>
      <w:r>
        <w:rPr>
          <w:rFonts w:ascii="Times New Roman" w:eastAsia="Times New Roman" w:hAnsi="Times New Roman" w:cs="Times New Roman"/>
          <w:color w:val="000000"/>
          <w:spacing w:val="0"/>
          <w:w w:val="100"/>
          <w:position w:val="0"/>
        </w:rPr>
        <w:t>2010</w:t>
      </w:r>
      <w:r>
        <w:rPr>
          <w:color w:val="000000"/>
          <w:spacing w:val="0"/>
          <w:w w:val="100"/>
          <w:position w:val="0"/>
        </w:rPr>
        <w:t>年的净利润增长率分别不低于</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80%</w:t>
      </w:r>
      <w:r>
        <w:rPr>
          <w:color w:val="000000"/>
          <w:spacing w:val="0"/>
          <w:w w:val="100"/>
          <w:position w:val="0"/>
        </w:rPr>
        <w:t>、</w:t>
      </w:r>
      <w:r>
        <w:rPr>
          <w:rFonts w:ascii="Times New Roman" w:eastAsia="Times New Roman" w:hAnsi="Times New Roman" w:cs="Times New Roman"/>
          <w:color w:val="000000"/>
          <w:spacing w:val="0"/>
          <w:w w:val="100"/>
          <w:position w:val="0"/>
        </w:rPr>
        <w:t>120%</w:t>
      </w:r>
      <w:r>
        <w:rPr>
          <w:color w:val="000000"/>
          <w:spacing w:val="0"/>
          <w:w w:val="100"/>
          <w:position w:val="0"/>
        </w:rPr>
        <w:t>、</w:t>
      </w:r>
      <w:r>
        <w:rPr>
          <w:rFonts w:ascii="Times New Roman" w:eastAsia="Times New Roman" w:hAnsi="Times New Roman" w:cs="Times New Roman"/>
          <w:color w:val="000000"/>
          <w:spacing w:val="0"/>
          <w:w w:val="100"/>
          <w:position w:val="0"/>
        </w:rPr>
        <w:t>150%“</w:t>
      </w:r>
      <w:r>
        <w:rPr>
          <w:color w:val="000000"/>
          <w:spacing w:val="0"/>
          <w:w w:val="100"/>
          <w:position w:val="0"/>
        </w:rPr>
        <w:t>净利润</w:t>
      </w:r>
      <w:r>
        <w:rPr>
          <w:rFonts w:ascii="Times New Roman" w:eastAsia="Times New Roman" w:hAnsi="Times New Roman" w:cs="Times New Roman"/>
          <w:color w:val="000000"/>
          <w:spacing w:val="0"/>
          <w:w w:val="100"/>
          <w:position w:val="0"/>
        </w:rPr>
        <w:t>”</w:t>
      </w:r>
      <w:r>
        <w:rPr>
          <w:color w:val="000000"/>
          <w:spacing w:val="0"/>
          <w:w w:val="100"/>
          <w:position w:val="0"/>
        </w:rPr>
        <w:t>指归属于母公司所有者的 净利润，净利润指扣除非经常性损益后的净利润。（</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2012-2015</w:t>
      </w:r>
      <w:r>
        <w:rPr>
          <w:color w:val="000000"/>
          <w:spacing w:val="0"/>
          <w:w w:val="100"/>
          <w:position w:val="0"/>
        </w:rPr>
        <w:t>年净资产收益率分别不低于</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 xml:space="preserve">、 </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净资产收益率</w:t>
      </w:r>
      <w:r>
        <w:rPr>
          <w:rFonts w:ascii="Times New Roman" w:eastAsia="Times New Roman" w:hAnsi="Times New Roman" w:cs="Times New Roman"/>
          <w:color w:val="000000"/>
          <w:spacing w:val="0"/>
          <w:w w:val="100"/>
          <w:position w:val="0"/>
        </w:rPr>
        <w:t>”</w:t>
      </w:r>
      <w:r>
        <w:rPr>
          <w:color w:val="000000"/>
          <w:spacing w:val="0"/>
          <w:w w:val="100"/>
          <w:position w:val="0"/>
        </w:rPr>
        <w:t>为加权平均净资产收益率（其中净资产的计算，考虑了公司发行新股新增的募 集资金以及行权期内激励对象行权带来的净资产的增加等因素）。根据立信会计师事务所（特殊普通合伙） 出具的审审计报告（信师报字</w:t>
      </w:r>
      <w:r>
        <w:rPr>
          <w:rFonts w:ascii="Times New Roman" w:eastAsia="Times New Roman" w:hAnsi="Times New Roman" w:cs="Times New Roman"/>
          <w:color w:val="000000"/>
          <w:spacing w:val="0"/>
          <w:w w:val="100"/>
          <w:position w:val="0"/>
        </w:rPr>
        <w:t>［2013</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112073</w:t>
      </w:r>
      <w:r>
        <w:rPr>
          <w:color w:val="000000"/>
          <w:spacing w:val="0"/>
          <w:w w:val="100"/>
          <w:position w:val="0"/>
        </w:rPr>
        <w:t>号）审定的数据，</w:t>
      </w:r>
      <w:r>
        <w:rPr>
          <w:rFonts w:ascii="Times New Roman" w:eastAsia="Times New Roman" w:hAnsi="Times New Roman" w:cs="Times New Roman"/>
          <w:color w:val="000000"/>
          <w:spacing w:val="0"/>
          <w:w w:val="100"/>
          <w:position w:val="0"/>
        </w:rPr>
        <w:t>2012</w:t>
      </w:r>
      <w:r>
        <w:rPr>
          <w:color w:val="000000"/>
          <w:spacing w:val="0"/>
          <w:w w:val="100"/>
          <w:position w:val="0"/>
        </w:rPr>
        <w:t>年归属于上市公司股东的扣除非经 常性损益的净利润为</w:t>
      </w:r>
      <w:r>
        <w:rPr>
          <w:rFonts w:ascii="Times New Roman" w:eastAsia="Times New Roman" w:hAnsi="Times New Roman" w:cs="Times New Roman"/>
          <w:color w:val="000000"/>
          <w:spacing w:val="0"/>
          <w:w w:val="100"/>
          <w:position w:val="0"/>
        </w:rPr>
        <w:t>30,737,065.98</w:t>
      </w:r>
      <w:r>
        <w:rPr>
          <w:color w:val="000000"/>
          <w:spacing w:val="0"/>
          <w:w w:val="100"/>
          <w:position w:val="0"/>
        </w:rPr>
        <w:t>元，较</w:t>
      </w:r>
      <w:r>
        <w:rPr>
          <w:rFonts w:ascii="Times New Roman" w:eastAsia="Times New Roman" w:hAnsi="Times New Roman" w:cs="Times New Roman"/>
          <w:color w:val="000000"/>
          <w:spacing w:val="0"/>
          <w:w w:val="100"/>
          <w:position w:val="0"/>
        </w:rPr>
        <w:t>2010</w:t>
      </w:r>
      <w:r>
        <w:rPr>
          <w:color w:val="000000"/>
          <w:spacing w:val="0"/>
          <w:w w:val="100"/>
          <w:position w:val="0"/>
        </w:rPr>
        <w:t>年下降</w:t>
      </w:r>
      <w:r>
        <w:rPr>
          <w:rFonts w:ascii="Times New Roman" w:eastAsia="Times New Roman" w:hAnsi="Times New Roman" w:cs="Times New Roman"/>
          <w:color w:val="000000"/>
          <w:spacing w:val="0"/>
          <w:w w:val="100"/>
          <w:position w:val="0"/>
        </w:rPr>
        <w:t>57.01%</w:t>
      </w:r>
      <w:r>
        <w:rPr>
          <w:color w:val="000000"/>
          <w:spacing w:val="0"/>
          <w:w w:val="100"/>
          <w:position w:val="0"/>
        </w:rPr>
        <w:t>，净资产收益率为</w:t>
      </w:r>
      <w:r>
        <w:rPr>
          <w:rFonts w:ascii="Times New Roman" w:eastAsia="Times New Roman" w:hAnsi="Times New Roman" w:cs="Times New Roman"/>
          <w:color w:val="000000"/>
          <w:spacing w:val="0"/>
          <w:w w:val="100"/>
          <w:position w:val="0"/>
        </w:rPr>
        <w:t>2.20%</w:t>
      </w:r>
      <w:r>
        <w:rPr>
          <w:color w:val="000000"/>
          <w:spacing w:val="0"/>
          <w:w w:val="100"/>
          <w:position w:val="0"/>
        </w:rPr>
        <w:t>，第一个行权期业 绩未达到行权条件。根据《股票期权激励计划》，如公司业绩考核达不到行权条件，则激励对象相对应行 权期所获授的可行权数量由公司注销。因此，公司将注销预留授予期权第一个行权期的股票期权</w:t>
      </w:r>
      <w:r>
        <w:rPr>
          <w:rFonts w:ascii="Times New Roman" w:eastAsia="Times New Roman" w:hAnsi="Times New Roman" w:cs="Times New Roman"/>
          <w:color w:val="000000"/>
          <w:spacing w:val="0"/>
          <w:w w:val="100"/>
          <w:position w:val="0"/>
        </w:rPr>
        <w:t>15.00</w:t>
      </w:r>
      <w:r>
        <w:rPr>
          <w:color w:val="000000"/>
          <w:spacing w:val="0"/>
          <w:w w:val="100"/>
          <w:position w:val="0"/>
        </w:rPr>
        <w:t>万 份。</w:t>
      </w:r>
    </w:p>
    <w:p>
      <w:pPr>
        <w:pStyle w:val="Style42"/>
        <w:keepNext w:val="0"/>
        <w:keepLines w:val="0"/>
        <w:widowControl w:val="0"/>
        <w:shd w:val="clear" w:color="auto" w:fill="auto"/>
        <w:bidi w:val="0"/>
        <w:spacing w:before="0" w:after="340" w:line="313" w:lineRule="exact"/>
        <w:ind w:left="0" w:right="0" w:firstLine="460"/>
        <w:jc w:val="left"/>
      </w:pPr>
      <w:r>
        <w:rPr>
          <w:color w:val="000000"/>
          <w:spacing w:val="0"/>
          <w:w w:val="100"/>
          <w:position w:val="0"/>
        </w:rPr>
        <w:t>经此次注销后，授予的预留期权期权数量减少至</w:t>
      </w:r>
      <w:r>
        <w:rPr>
          <w:rFonts w:ascii="Times New Roman" w:eastAsia="Times New Roman" w:hAnsi="Times New Roman" w:cs="Times New Roman"/>
          <w:color w:val="000000"/>
          <w:spacing w:val="0"/>
          <w:w w:val="100"/>
          <w:position w:val="0"/>
        </w:rPr>
        <w:t>45.00</w:t>
      </w:r>
      <w:r>
        <w:rPr>
          <w:color w:val="000000"/>
          <w:spacing w:val="0"/>
          <w:w w:val="100"/>
          <w:position w:val="0"/>
        </w:rPr>
        <w:t>万份。</w:t>
      </w:r>
    </w:p>
    <w:p>
      <w:pPr>
        <w:pStyle w:val="Style37"/>
        <w:keepNext/>
        <w:keepLines/>
        <w:widowControl w:val="0"/>
        <w:shd w:val="clear" w:color="auto" w:fill="auto"/>
        <w:bidi w:val="0"/>
        <w:spacing w:before="0" w:after="340" w:line="313" w:lineRule="exact"/>
        <w:ind w:left="0" w:right="0" w:firstLine="46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110"/>
      <w:bookmarkEnd w:id="1111"/>
      <w:bookmarkEnd w:id="111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权益工具的公允价值采用</w:t>
            </w:r>
            <w:r>
              <w:rPr>
                <w:rFonts w:ascii="Times New Roman" w:eastAsia="Times New Roman" w:hAnsi="Times New Roman" w:cs="Times New Roman"/>
                <w:color w:val="000000"/>
                <w:spacing w:val="0"/>
                <w:w w:val="100"/>
                <w:position w:val="0"/>
              </w:rPr>
              <w:t>black-scholes</w:t>
            </w:r>
            <w:r>
              <w:rPr>
                <w:color w:val="000000"/>
                <w:spacing w:val="0"/>
                <w:w w:val="100"/>
                <w:position w:val="0"/>
              </w:rPr>
              <w:t>模型确定</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本公司根据最新取得的可行权职工人数变动、是否达到规定 业绩条件等后续信息对可行权权益工具数量作出最佳估计。</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2,517,341.08</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2,517,341.08</w:t>
            </w:r>
          </w:p>
        </w:tc>
      </w:tr>
    </w:tbl>
    <w:p>
      <w:pPr>
        <w:pStyle w:val="Style40"/>
        <w:keepNext w:val="0"/>
        <w:keepLines w:val="0"/>
        <w:widowControl w:val="0"/>
        <w:shd w:val="clear" w:color="auto" w:fill="auto"/>
        <w:bidi w:val="0"/>
        <w:spacing w:before="0" w:after="0" w:line="240" w:lineRule="auto"/>
        <w:ind w:left="5" w:right="0" w:firstLine="0"/>
        <w:jc w:val="left"/>
      </w:pPr>
      <w:r>
        <w:rPr>
          <w:color w:val="000000"/>
          <w:spacing w:val="0"/>
          <w:w w:val="100"/>
          <w:position w:val="0"/>
        </w:rPr>
        <w:t>以权益结算的股份支付的说明</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460"/>
        <w:jc w:val="left"/>
      </w:pPr>
      <w:bookmarkStart w:id="1113" w:name="bookmark1113"/>
      <w:bookmarkStart w:id="1114" w:name="bookmark1114"/>
      <w:bookmarkStart w:id="1115" w:name="bookmark1115"/>
      <w:r>
        <w:rPr>
          <w:color w:val="000000"/>
          <w:spacing w:val="0"/>
          <w:w w:val="100"/>
          <w:position w:val="0"/>
          <w:sz w:val="24"/>
          <w:szCs w:val="24"/>
        </w:rPr>
        <w:t>十、或有事项</w:t>
      </w:r>
      <w:bookmarkEnd w:id="1113"/>
      <w:bookmarkEnd w:id="1114"/>
      <w:bookmarkEnd w:id="1115"/>
    </w:p>
    <w:p>
      <w:pPr>
        <w:pStyle w:val="Style37"/>
        <w:keepNext/>
        <w:keepLines/>
        <w:widowControl w:val="0"/>
        <w:shd w:val="clear" w:color="auto" w:fill="auto"/>
        <w:tabs>
          <w:tab w:pos="826" w:val="left"/>
        </w:tabs>
        <w:bidi w:val="0"/>
        <w:spacing w:before="0" w:after="340" w:line="240" w:lineRule="auto"/>
        <w:ind w:left="0" w:right="0" w:firstLine="460"/>
        <w:jc w:val="left"/>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1</w:t>
      </w:r>
      <w:bookmarkEnd w:id="1118"/>
      <w:r>
        <w:rPr>
          <w:color w:val="000000"/>
          <w:spacing w:val="0"/>
          <w:w w:val="100"/>
          <w:position w:val="0"/>
        </w:rPr>
        <w:t>、</w:t>
        <w:tab/>
        <w:t>未决诉讼或仲裁形成的或有负债及其财务影响</w:t>
      </w:r>
      <w:bookmarkEnd w:id="1116"/>
      <w:bookmarkEnd w:id="1117"/>
      <w:bookmarkEnd w:id="1119"/>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840" w:val="left"/>
        </w:tabs>
        <w:bidi w:val="0"/>
        <w:spacing w:before="0" w:after="340" w:line="240" w:lineRule="auto"/>
        <w:ind w:left="0" w:right="0" w:firstLine="46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color w:val="000000"/>
          <w:spacing w:val="0"/>
          <w:w w:val="100"/>
          <w:position w:val="0"/>
        </w:rPr>
        <w:t>、</w:t>
        <w:tab/>
        <w:t>为其他单位提供债务担保形成的或有负债及其财务影响</w:t>
      </w:r>
      <w:bookmarkEnd w:id="1120"/>
      <w:bookmarkEnd w:id="1121"/>
      <w:bookmarkEnd w:id="1123"/>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460"/>
        <w:jc w:val="left"/>
      </w:pPr>
      <w:bookmarkStart w:id="1124" w:name="bookmark1124"/>
      <w:bookmarkStart w:id="1125" w:name="bookmark1125"/>
      <w:bookmarkStart w:id="1126" w:name="bookmark1126"/>
      <w:r>
        <w:rPr>
          <w:color w:val="000000"/>
          <w:spacing w:val="0"/>
          <w:w w:val="100"/>
          <w:position w:val="0"/>
          <w:sz w:val="24"/>
          <w:szCs w:val="24"/>
        </w:rPr>
        <w:t>十一、承诺事项</w:t>
      </w:r>
      <w:bookmarkEnd w:id="1124"/>
      <w:bookmarkEnd w:id="1125"/>
      <w:bookmarkEnd w:id="1126"/>
    </w:p>
    <w:p>
      <w:pPr>
        <w:pStyle w:val="Style37"/>
        <w:keepNext/>
        <w:keepLines/>
        <w:widowControl w:val="0"/>
        <w:shd w:val="clear" w:color="auto" w:fill="auto"/>
        <w:tabs>
          <w:tab w:pos="826" w:val="left"/>
        </w:tabs>
        <w:bidi w:val="0"/>
        <w:spacing w:before="0" w:after="340" w:line="240" w:lineRule="auto"/>
        <w:ind w:left="0" w:right="0" w:firstLine="46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color w:val="000000"/>
          <w:spacing w:val="0"/>
          <w:w w:val="100"/>
          <w:position w:val="0"/>
        </w:rPr>
        <w:t>、</w:t>
        <w:tab/>
        <w:t>重大承诺事项</w:t>
      </w:r>
      <w:bookmarkEnd w:id="1127"/>
      <w:bookmarkEnd w:id="1128"/>
      <w:bookmarkEnd w:id="1130"/>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833" w:val="left"/>
        </w:tabs>
        <w:bidi w:val="0"/>
        <w:spacing w:before="0" w:after="340" w:line="240" w:lineRule="auto"/>
        <w:ind w:left="0" w:right="0" w:firstLine="46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b w:val="0"/>
          <w:bCs w:val="0"/>
          <w:color w:val="000000"/>
          <w:spacing w:val="0"/>
          <w:w w:val="100"/>
          <w:position w:val="0"/>
        </w:rPr>
        <w:t>2</w:t>
      </w:r>
      <w:bookmarkEnd w:id="1133"/>
      <w:r>
        <w:rPr>
          <w:b w:val="0"/>
          <w:bCs w:val="0"/>
          <w:color w:val="000000"/>
          <w:spacing w:val="0"/>
          <w:w w:val="100"/>
          <w:position w:val="0"/>
        </w:rPr>
        <w:t>、</w:t>
        <w:tab/>
      </w:r>
      <w:r>
        <w:rPr>
          <w:color w:val="000000"/>
          <w:spacing w:val="0"/>
          <w:w w:val="100"/>
          <w:position w:val="0"/>
        </w:rPr>
        <w:t>前期承诺履行情况</w:t>
      </w:r>
      <w:bookmarkEnd w:id="1131"/>
      <w:bookmarkEnd w:id="1132"/>
      <w:bookmarkEnd w:id="1134"/>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460"/>
        <w:jc w:val="left"/>
      </w:pPr>
      <w:bookmarkStart w:id="1135" w:name="bookmark1135"/>
      <w:bookmarkStart w:id="1136" w:name="bookmark1136"/>
      <w:bookmarkStart w:id="1137" w:name="bookmark1137"/>
      <w:r>
        <w:rPr>
          <w:color w:val="000000"/>
          <w:spacing w:val="0"/>
          <w:w w:val="100"/>
          <w:position w:val="0"/>
          <w:sz w:val="24"/>
          <w:szCs w:val="24"/>
        </w:rPr>
        <w:t>十二、资产负债表日后事项</w:t>
      </w:r>
      <w:bookmarkEnd w:id="1135"/>
      <w:bookmarkEnd w:id="1136"/>
      <w:bookmarkEnd w:id="1137"/>
    </w:p>
    <w:p>
      <w:pPr>
        <w:pStyle w:val="Style37"/>
        <w:keepNext/>
        <w:keepLines/>
        <w:widowControl w:val="0"/>
        <w:shd w:val="clear" w:color="auto" w:fill="auto"/>
        <w:tabs>
          <w:tab w:pos="826" w:val="left"/>
        </w:tabs>
        <w:bidi w:val="0"/>
        <w:spacing w:before="0" w:after="340" w:line="240" w:lineRule="auto"/>
        <w:ind w:left="0" w:right="0" w:firstLine="46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color w:val="000000"/>
          <w:spacing w:val="0"/>
          <w:w w:val="100"/>
          <w:position w:val="0"/>
        </w:rPr>
        <w:t>、</w:t>
        <w:tab/>
        <w:t>重要的资产负债表日后事项说明</w:t>
      </w:r>
      <w:bookmarkEnd w:id="1138"/>
      <w:bookmarkEnd w:id="1139"/>
      <w:bookmarkEnd w:id="1141"/>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840" w:val="left"/>
        </w:tabs>
        <w:bidi w:val="0"/>
        <w:spacing w:before="0" w:after="340" w:line="240" w:lineRule="auto"/>
        <w:ind w:left="0" w:right="0" w:firstLine="46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2</w:t>
      </w:r>
      <w:bookmarkEnd w:id="1144"/>
      <w:r>
        <w:rPr>
          <w:color w:val="000000"/>
          <w:spacing w:val="0"/>
          <w:w w:val="100"/>
          <w:position w:val="0"/>
        </w:rPr>
        <w:t>、</w:t>
        <w:tab/>
        <w:t>资产负债表日后利润分配情况说明</w:t>
      </w:r>
      <w:bookmarkEnd w:id="1142"/>
      <w:bookmarkEnd w:id="1143"/>
      <w:bookmarkEnd w:id="1145"/>
    </w:p>
    <w:p>
      <w:pPr>
        <w:pStyle w:val="Style32"/>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13,440,000.00</w:t>
            </w:r>
          </w:p>
        </w:tc>
      </w:tr>
    </w:tbl>
    <w:p>
      <w:pPr>
        <w:widowControl w:val="0"/>
        <w:spacing w:after="339" w:line="1" w:lineRule="exact"/>
      </w:pPr>
    </w:p>
    <w:p>
      <w:pPr>
        <w:pStyle w:val="Style37"/>
        <w:keepNext/>
        <w:keepLines/>
        <w:widowControl w:val="0"/>
        <w:shd w:val="clear" w:color="auto" w:fill="auto"/>
        <w:bidi w:val="0"/>
        <w:spacing w:before="0" w:after="340" w:line="240" w:lineRule="auto"/>
        <w:ind w:left="0" w:right="0" w:firstLine="46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3</w:t>
      </w:r>
      <w:bookmarkEnd w:id="1148"/>
      <w:r>
        <w:rPr>
          <w:color w:val="000000"/>
          <w:spacing w:val="0"/>
          <w:w w:val="100"/>
          <w:position w:val="0"/>
        </w:rPr>
        <w:t>、其他资产负债表日后事项说明</w:t>
      </w:r>
      <w:bookmarkEnd w:id="1146"/>
      <w:bookmarkEnd w:id="1147"/>
      <w:bookmarkEnd w:id="1149"/>
    </w:p>
    <w:p>
      <w:pPr>
        <w:pStyle w:val="Style32"/>
        <w:keepNext w:val="0"/>
        <w:keepLines w:val="0"/>
        <w:widowControl w:val="0"/>
        <w:shd w:val="clear" w:color="auto" w:fill="auto"/>
        <w:bidi w:val="0"/>
        <w:spacing w:before="0" w:after="340" w:line="240" w:lineRule="auto"/>
        <w:ind w:left="0" w:right="0" w:firstLine="460"/>
        <w:jc w:val="left"/>
      </w:pP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460"/>
        <w:jc w:val="left"/>
      </w:pPr>
      <w:bookmarkStart w:id="1150" w:name="bookmark1150"/>
      <w:bookmarkStart w:id="1151" w:name="bookmark1151"/>
      <w:bookmarkStart w:id="1152" w:name="bookmark1152"/>
      <w:r>
        <w:rPr>
          <w:color w:val="000000"/>
          <w:spacing w:val="0"/>
          <w:w w:val="100"/>
          <w:position w:val="0"/>
          <w:sz w:val="24"/>
          <w:szCs w:val="24"/>
        </w:rPr>
        <w:t>十三、其他重要事项</w:t>
      </w:r>
      <w:bookmarkEnd w:id="1150"/>
      <w:bookmarkEnd w:id="1151"/>
      <w:bookmarkEnd w:id="1152"/>
    </w:p>
    <w:p>
      <w:pPr>
        <w:pStyle w:val="Style37"/>
        <w:keepNext/>
        <w:keepLines/>
        <w:widowControl w:val="0"/>
        <w:shd w:val="clear" w:color="auto" w:fill="auto"/>
        <w:bidi w:val="0"/>
        <w:spacing w:before="0" w:after="340" w:line="240" w:lineRule="auto"/>
        <w:ind w:left="0" w:right="0" w:firstLine="460"/>
        <w:jc w:val="left"/>
      </w:pPr>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1153"/>
      <w:bookmarkEnd w:id="1154"/>
      <w:bookmarkEnd w:id="1155"/>
    </w:p>
    <w:p>
      <w:pPr>
        <w:pStyle w:val="Style37"/>
        <w:keepNext/>
        <w:keepLines/>
        <w:widowControl w:val="0"/>
        <w:shd w:val="clear" w:color="auto" w:fill="auto"/>
        <w:bidi w:val="0"/>
        <w:spacing w:before="0" w:after="340" w:line="240" w:lineRule="auto"/>
        <w:ind w:left="1720" w:right="0" w:firstLine="0"/>
        <w:jc w:val="left"/>
      </w:pPr>
      <w:bookmarkStart w:id="1153" w:name="bookmark1153"/>
      <w:bookmarkStart w:id="1154" w:name="bookmark1154"/>
      <w:bookmarkStart w:id="1156" w:name="bookmark1156"/>
      <w:r>
        <w:rPr>
          <w:color w:val="000000"/>
          <w:spacing w:val="0"/>
          <w:w w:val="100"/>
          <w:position w:val="0"/>
        </w:rPr>
        <w:t>本公司主要经营租赁租入情况如下:</w:t>
      </w:r>
      <w:bookmarkEnd w:id="1153"/>
      <w:bookmarkEnd w:id="1154"/>
      <w:bookmarkEnd w:id="1156"/>
    </w:p>
    <w:tbl>
      <w:tblPr>
        <w:tblOverlap w:val="never"/>
        <w:jc w:val="center"/>
        <w:tblLayout w:type="fixed"/>
      </w:tblPr>
      <w:tblGrid>
        <w:gridCol w:w="1502"/>
        <w:gridCol w:w="3144"/>
        <w:gridCol w:w="1267"/>
        <w:gridCol w:w="2722"/>
        <w:gridCol w:w="1037"/>
      </w:tblGrid>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出租方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物业地点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租赁面积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租赁期限</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租金（元</w:t>
            </w:r>
            <w:r>
              <w:rPr>
                <w:rFonts w:ascii="Arial" w:eastAsia="Arial" w:hAnsi="Arial" w:cs="Arial"/>
                <w:color w:val="000000"/>
                <w:spacing w:val="0"/>
                <w:w w:val="100"/>
                <w:position w:val="0"/>
              </w:rPr>
              <w:t>/</w:t>
            </w:r>
            <w:r>
              <w:rPr>
                <w:b/>
                <w:bCs/>
                <w:color w:val="000000"/>
                <w:spacing w:val="0"/>
                <w:w w:val="100"/>
                <w:position w:val="0"/>
              </w:rPr>
              <w:t>月）</w:t>
            </w:r>
          </w:p>
        </w:tc>
      </w:tr>
      <w:tr>
        <w:trPr>
          <w:trHeight w:val="65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上海巨航投资管理 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上海徐汇区龙漕路</w:t>
            </w:r>
            <w:r>
              <w:rPr>
                <w:rFonts w:ascii="Times New Roman" w:eastAsia="Times New Roman" w:hAnsi="Times New Roman" w:cs="Times New Roman"/>
                <w:color w:val="000000"/>
                <w:spacing w:val="0"/>
                <w:w w:val="100"/>
                <w:position w:val="0"/>
              </w:rPr>
              <w:t>299</w:t>
            </w:r>
            <w:r>
              <w:rPr>
                <w:color w:val="000000"/>
                <w:spacing w:val="0"/>
                <w:w w:val="100"/>
                <w:position w:val="0"/>
              </w:rPr>
              <w:t>号园区</w:t>
            </w:r>
            <w:r>
              <w:rPr>
                <w:rFonts w:ascii="Times New Roman" w:eastAsia="Times New Roman" w:hAnsi="Times New Roman" w:cs="Times New Roman"/>
                <w:color w:val="000000"/>
                <w:spacing w:val="0"/>
                <w:w w:val="100"/>
                <w:position w:val="0"/>
              </w:rPr>
              <w:t>3</w:t>
            </w:r>
            <w:r>
              <w:rPr>
                <w:color w:val="000000"/>
                <w:spacing w:val="0"/>
                <w:w w:val="100"/>
                <w:position w:val="0"/>
              </w:rPr>
              <w:t>幢北部</w:t>
            </w:r>
            <w:r>
              <w:rPr>
                <w:color w:val="000000"/>
                <w:spacing w:val="0"/>
                <w:w w:val="100"/>
                <w:position w:val="0"/>
              </w:rPr>
              <w:t>（</w:t>
            </w:r>
            <w:r>
              <w:rPr>
                <w:rFonts w:ascii="Times New Roman" w:eastAsia="Times New Roman" w:hAnsi="Times New Roman" w:cs="Times New Roman"/>
                <w:color w:val="000000"/>
                <w:spacing w:val="0"/>
                <w:w w:val="100"/>
                <w:position w:val="0"/>
              </w:rPr>
              <w:t xml:space="preserve">C </w:t>
            </w:r>
            <w:r>
              <w:rPr>
                <w:color w:val="000000"/>
                <w:spacing w:val="0"/>
                <w:w w:val="100"/>
                <w:position w:val="0"/>
              </w:rPr>
              <w:t>座）第七至</w:t>
            </w:r>
            <w:r>
              <w:rPr>
                <w:rFonts w:ascii="Times New Roman" w:eastAsia="Times New Roman" w:hAnsi="Times New Roman" w:cs="Times New Roman"/>
                <w:color w:val="000000"/>
                <w:spacing w:val="0"/>
                <w:w w:val="100"/>
                <w:position w:val="0"/>
              </w:rPr>
              <w:t>10</w:t>
            </w:r>
            <w:r>
              <w:rPr>
                <w:color w:val="000000"/>
                <w:spacing w:val="0"/>
                <w:w w:val="100"/>
                <w:position w:val="0"/>
              </w:rPr>
              <w:t>层整层</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3,400</w:t>
            </w:r>
            <w:r>
              <w:rPr>
                <w:color w:val="000000"/>
                <w:spacing w:val="0"/>
                <w:w w:val="100"/>
                <w:position w:val="0"/>
              </w:rPr>
              <w:t>平方米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310,250.00</w:t>
            </w:r>
          </w:p>
        </w:tc>
      </w:tr>
      <w:tr>
        <w:trPr>
          <w:trHeight w:val="65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上海巨航投资管理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上海徐汇区龙田路</w:t>
            </w:r>
            <w:r>
              <w:rPr>
                <w:rFonts w:ascii="Times New Roman" w:eastAsia="Times New Roman" w:hAnsi="Times New Roman" w:cs="Times New Roman"/>
                <w:color w:val="000000"/>
                <w:spacing w:val="0"/>
                <w:w w:val="100"/>
                <w:position w:val="0"/>
              </w:rPr>
              <w:t>19 0</w:t>
            </w:r>
            <w:r>
              <w:rPr>
                <w:color w:val="000000"/>
                <w:spacing w:val="0"/>
                <w:w w:val="100"/>
                <w:position w:val="0"/>
              </w:rPr>
              <w:t>号</w:t>
            </w:r>
            <w:r>
              <w:rPr>
                <w:rFonts w:ascii="Times New Roman" w:eastAsia="Times New Roman" w:hAnsi="Times New Roman" w:cs="Times New Roman"/>
                <w:color w:val="000000"/>
                <w:spacing w:val="0"/>
                <w:w w:val="100"/>
                <w:position w:val="0"/>
              </w:rPr>
              <w:t>2</w:t>
            </w:r>
            <w:r>
              <w:rPr>
                <w:color w:val="000000"/>
                <w:spacing w:val="0"/>
                <w:w w:val="100"/>
                <w:position w:val="0"/>
              </w:rPr>
              <w:t>幢全幢</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4,574.72</w:t>
            </w:r>
            <w:r>
              <w:rPr>
                <w:color w:val="000000"/>
                <w:spacing w:val="0"/>
                <w:w w:val="100"/>
                <w:position w:val="0"/>
              </w:rPr>
              <w:t>平方米</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399,990.36</w:t>
            </w:r>
          </w:p>
        </w:tc>
      </w:tr>
      <w:tr>
        <w:trPr>
          <w:trHeight w:val="34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上海东湖宾馆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上海徐汇区东湖路</w:t>
            </w:r>
            <w:r>
              <w:rPr>
                <w:rFonts w:ascii="Times New Roman" w:eastAsia="Times New Roman" w:hAnsi="Times New Roman" w:cs="Times New Roman"/>
                <w:color w:val="000000"/>
                <w:spacing w:val="0"/>
                <w:w w:val="100"/>
                <w:position w:val="0"/>
              </w:rPr>
              <w:t>7</w:t>
            </w:r>
            <w:r>
              <w:rPr>
                <w:color w:val="000000"/>
                <w:spacing w:val="0"/>
                <w:w w:val="100"/>
                <w:position w:val="0"/>
              </w:rPr>
              <w:t>号东湖宾馆</w:t>
            </w:r>
            <w:r>
              <w:rPr>
                <w:rFonts w:ascii="Times New Roman" w:eastAsia="Times New Roman" w:hAnsi="Times New Roman" w:cs="Times New Roman"/>
                <w:color w:val="000000"/>
                <w:spacing w:val="0"/>
                <w:w w:val="100"/>
                <w:position w:val="0"/>
              </w:rPr>
              <w:t>7</w:t>
            </w:r>
            <w:r>
              <w:rPr>
                <w:color w:val="000000"/>
                <w:spacing w:val="0"/>
                <w:w w:val="100"/>
                <w:position w:val="0"/>
              </w:rPr>
              <w:t>号楼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r>
              <w:rPr>
                <w:rFonts w:ascii="Times New Roman" w:eastAsia="Times New Roman" w:hAnsi="Times New Roman" w:cs="Times New Roman"/>
                <w:color w:val="000000"/>
                <w:spacing w:val="0"/>
                <w:w w:val="100"/>
                <w:position w:val="0"/>
              </w:rPr>
              <w:t>1,330</w:t>
            </w:r>
            <w:r>
              <w:rPr>
                <w:color w:val="000000"/>
                <w:spacing w:val="0"/>
                <w:w w:val="100"/>
                <w:position w:val="0"/>
              </w:rPr>
              <w:t>平方米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406,389.00</w:t>
            </w:r>
          </w:p>
        </w:tc>
      </w:tr>
      <w:tr>
        <w:trPr>
          <w:trHeight w:val="35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上海东湖宾馆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上海徐汇区淮海中路</w:t>
            </w:r>
            <w:r>
              <w:rPr>
                <w:rFonts w:ascii="Times New Roman" w:eastAsia="Times New Roman" w:hAnsi="Times New Roman" w:cs="Times New Roman"/>
                <w:color w:val="000000"/>
                <w:spacing w:val="0"/>
                <w:w w:val="100"/>
                <w:position w:val="0"/>
              </w:rPr>
              <w:t>1110</w:t>
            </w:r>
            <w:r>
              <w:rPr>
                <w:color w:val="000000"/>
                <w:spacing w:val="0"/>
                <w:w w:val="100"/>
                <w:position w:val="0"/>
              </w:rPr>
              <w:t>号</w:t>
            </w:r>
            <w:r>
              <w:rPr>
                <w:rFonts w:ascii="Times New Roman" w:eastAsia="Times New Roman" w:hAnsi="Times New Roman" w:cs="Times New Roman"/>
                <w:color w:val="000000"/>
                <w:spacing w:val="0"/>
                <w:w w:val="100"/>
                <w:position w:val="0"/>
              </w:rPr>
              <w:t>A</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r>
              <w:rPr>
                <w:rFonts w:ascii="Times New Roman" w:eastAsia="Times New Roman" w:hAnsi="Times New Roman" w:cs="Times New Roman"/>
                <w:color w:val="000000"/>
                <w:spacing w:val="0"/>
                <w:w w:val="100"/>
                <w:position w:val="0"/>
              </w:rPr>
              <w:t>181</w:t>
            </w:r>
            <w:r>
              <w:rPr>
                <w:color w:val="000000"/>
                <w:spacing w:val="0"/>
                <w:w w:val="100"/>
                <w:position w:val="0"/>
              </w:rPr>
              <w:t>平方米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bl>
    <w:p>
      <w:pPr>
        <w:widowControl w:val="0"/>
        <w:spacing w:after="559" w:line="1" w:lineRule="exact"/>
      </w:pPr>
    </w:p>
    <w:p>
      <w:pPr>
        <w:pStyle w:val="Style37"/>
        <w:keepNext/>
        <w:keepLines/>
        <w:widowControl w:val="0"/>
        <w:shd w:val="clear" w:color="auto" w:fill="auto"/>
        <w:bidi w:val="0"/>
        <w:spacing w:before="0" w:after="340" w:line="312" w:lineRule="exact"/>
        <w:ind w:left="460" w:right="0" w:firstLine="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157"/>
      <w:bookmarkEnd w:id="1158"/>
      <w:bookmarkEnd w:id="1159"/>
    </w:p>
    <w:p>
      <w:pPr>
        <w:pStyle w:val="Style42"/>
        <w:keepNext w:val="0"/>
        <w:keepLines w:val="0"/>
        <w:widowControl w:val="0"/>
        <w:shd w:val="clear" w:color="auto" w:fill="auto"/>
        <w:bidi w:val="0"/>
        <w:spacing w:before="0" w:after="340" w:line="312" w:lineRule="exact"/>
        <w:ind w:left="460" w:right="0" w:firstLine="0"/>
        <w:jc w:val="left"/>
      </w:pPr>
      <w:r>
        <w:rPr>
          <w:color w:val="000000"/>
          <w:spacing w:val="0"/>
          <w:w w:val="100"/>
          <w:position w:val="0"/>
        </w:rPr>
        <w:t>根据公司第二届董事会第二十一次会议审议通过了《关于公司使用部分超募资金对全资子公司上海天天基 金销售有限公司进行增资的议案》，公司使用部分超额募集资金</w:t>
      </w:r>
      <w:r>
        <w:rPr>
          <w:rFonts w:ascii="Times New Roman" w:eastAsia="Times New Roman" w:hAnsi="Times New Roman" w:cs="Times New Roman"/>
          <w:color w:val="000000"/>
          <w:spacing w:val="0"/>
          <w:w w:val="100"/>
          <w:position w:val="0"/>
        </w:rPr>
        <w:t>5,000</w:t>
      </w:r>
      <w:r>
        <w:rPr>
          <w:color w:val="000000"/>
          <w:spacing w:val="0"/>
          <w:w w:val="100"/>
          <w:position w:val="0"/>
        </w:rPr>
        <w:t>万元对全资子公司上海天天基金销 售有限公司进行增资。</w:t>
      </w:r>
    </w:p>
    <w:p>
      <w:pPr>
        <w:pStyle w:val="Style30"/>
        <w:keepNext/>
        <w:keepLines/>
        <w:widowControl w:val="0"/>
        <w:shd w:val="clear" w:color="auto" w:fill="auto"/>
        <w:bidi w:val="0"/>
        <w:spacing w:before="0" w:after="340" w:line="240" w:lineRule="auto"/>
        <w:ind w:left="0" w:right="0" w:firstLine="460"/>
        <w:jc w:val="left"/>
      </w:pPr>
      <w:bookmarkStart w:id="1160" w:name="bookmark1160"/>
      <w:bookmarkStart w:id="1161" w:name="bookmark1161"/>
      <w:bookmarkStart w:id="1162" w:name="bookmark1162"/>
      <w:r>
        <w:rPr>
          <w:color w:val="000000"/>
          <w:spacing w:val="0"/>
          <w:w w:val="100"/>
          <w:position w:val="0"/>
          <w:sz w:val="24"/>
          <w:szCs w:val="24"/>
        </w:rPr>
        <w:t>十四、母公司财务报表主要项目注释</w:t>
      </w:r>
      <w:bookmarkEnd w:id="1160"/>
      <w:bookmarkEnd w:id="1161"/>
      <w:bookmarkEnd w:id="1162"/>
    </w:p>
    <w:p>
      <w:pPr>
        <w:pStyle w:val="Style37"/>
        <w:keepNext/>
        <w:keepLines/>
        <w:widowControl w:val="0"/>
        <w:shd w:val="clear" w:color="auto" w:fill="auto"/>
        <w:bidi w:val="0"/>
        <w:spacing w:before="0" w:after="340" w:line="312" w:lineRule="exact"/>
        <w:ind w:left="0" w:right="0" w:firstLine="460"/>
        <w:jc w:val="left"/>
      </w:pPr>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63"/>
      <w:bookmarkEnd w:id="1164"/>
      <w:bookmarkEnd w:id="1165"/>
    </w:p>
    <w:p>
      <w:pPr>
        <w:pStyle w:val="Style37"/>
        <w:keepNext/>
        <w:keepLines/>
        <w:widowControl w:val="0"/>
        <w:shd w:val="clear" w:color="auto" w:fill="auto"/>
        <w:bidi w:val="0"/>
        <w:spacing w:before="0" w:after="340" w:line="312" w:lineRule="exact"/>
        <w:ind w:left="0" w:right="0" w:firstLine="460"/>
        <w:jc w:val="left"/>
      </w:pPr>
      <w:bookmarkStart w:id="1163" w:name="bookmark1163"/>
      <w:bookmarkStart w:id="1164" w:name="bookmark1164"/>
      <w:bookmarkStart w:id="1166" w:name="bookmark11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163"/>
      <w:bookmarkEnd w:id="1164"/>
      <w:bookmarkEnd w:id="1166"/>
    </w:p>
    <w:p>
      <w:pPr>
        <w:pStyle w:val="Style32"/>
        <w:keepNext w:val="0"/>
        <w:keepLines w:val="0"/>
        <w:widowControl w:val="0"/>
        <w:shd w:val="clear" w:color="auto" w:fill="auto"/>
        <w:bidi w:val="0"/>
        <w:spacing w:before="0" w:after="340" w:line="240" w:lineRule="auto"/>
        <w:ind w:left="0" w:right="440" w:firstLine="0"/>
        <w:jc w:val="right"/>
      </w:pPr>
      <w:r>
        <w:rPr>
          <w:color w:val="000000"/>
          <w:spacing w:val="0"/>
          <w:w w:val="100"/>
          <w:position w:val="0"/>
        </w:rPr>
        <w:t>单位：元</w:t>
      </w:r>
      <w:r>
        <w:br w:type="page"/>
      </w:r>
    </w:p>
    <w:tbl>
      <w:tblPr>
        <w:tblOverlap w:val="never"/>
        <w:jc w:val="center"/>
        <w:tblLayout w:type="fixed"/>
      </w:tblPr>
      <w:tblGrid>
        <w:gridCol w:w="2002"/>
        <w:gridCol w:w="1195"/>
        <w:gridCol w:w="629"/>
        <w:gridCol w:w="1330"/>
        <w:gridCol w:w="662"/>
        <w:gridCol w:w="1195"/>
        <w:gridCol w:w="667"/>
        <w:gridCol w:w="1325"/>
        <w:gridCol w:w="672"/>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20,336,000.15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37,713,349.62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4,095,001.03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39,921,589.17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3,276,804.46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58,049,349.77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4,095,001.03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39,921,589.17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3,276,804.46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8.21%</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58,049,349.77</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4,095,001.03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39,921,589.17</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3,276,804.46</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352" w:lineRule="exact"/>
        <w:ind w:left="0" w:right="0" w:firstLine="460"/>
        <w:jc w:val="both"/>
      </w:pPr>
      <w:r>
        <w:rPr>
          <w:color w:val="000000"/>
          <w:spacing w:val="0"/>
          <w:w w:val="100"/>
          <w:position w:val="0"/>
        </w:rPr>
        <w:t>应收账款种类的说明</w:t>
      </w:r>
    </w:p>
    <w:p>
      <w:pPr>
        <w:pStyle w:val="Style32"/>
        <w:keepNext w:val="0"/>
        <w:keepLines w:val="0"/>
        <w:widowControl w:val="0"/>
        <w:shd w:val="clear" w:color="auto" w:fill="auto"/>
        <w:bidi w:val="0"/>
        <w:spacing w:before="0" w:after="0" w:line="352" w:lineRule="exact"/>
        <w:ind w:left="46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352" w:lineRule="exact"/>
        <w:ind w:left="460" w:right="0" w:firstLine="0"/>
        <w:jc w:val="left"/>
      </w:pPr>
      <w:r>
        <w:rPr>
          <w:color w:val="000000"/>
          <w:spacing w:val="0"/>
          <w:w w:val="100"/>
          <w:position w:val="0"/>
        </w:rPr>
        <w:t xml:space="preserve">组合中，采用账龄分析法计提坏账准备的应收账款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992"/>
        <w:gridCol w:w="667"/>
        <w:gridCol w:w="1459"/>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32,388,815.44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1,619,440.78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37,345,089.17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1,867,254.46</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32,388,815.44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1,619,440.78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37,345,089.17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1,867,254.46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3,786,034.18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1,135,810.25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958,500.00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287,550.00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198,750.00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992,000.00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496,000.00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1,141,000.00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626,000.00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626,000.00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37,713,349.62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4,095,001.03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39,921,589.17</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3,276,804.46</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460"/>
        <w:jc w:val="left"/>
      </w:pPr>
      <w:r>
        <w:rPr>
          <w:color w:val="000000"/>
          <w:spacing w:val="0"/>
          <w:w w:val="100"/>
          <w:position w:val="0"/>
        </w:rPr>
        <w:t>组合中，采用余额百分比法计提坏账准备的应收账款</w:t>
      </w:r>
    </w:p>
    <w:p>
      <w:pPr>
        <w:pStyle w:val="Style32"/>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460"/>
        <w:jc w:val="left"/>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460"/>
        <w:jc w:val="left"/>
      </w:pPr>
      <w:r>
        <w:rPr>
          <w:color w:val="000000"/>
          <w:spacing w:val="0"/>
          <w:w w:val="100"/>
          <w:position w:val="0"/>
        </w:rPr>
        <w:t>期末单项金额虽不重大但单项计提坏账准备的应收账款</w:t>
      </w:r>
    </w:p>
    <w:p>
      <w:pPr>
        <w:pStyle w:val="Style32"/>
        <w:keepNext w:val="0"/>
        <w:keepLines w:val="0"/>
        <w:widowControl w:val="0"/>
        <w:shd w:val="clear" w:color="auto" w:fill="auto"/>
        <w:bidi w:val="0"/>
        <w:spacing w:before="0" w:line="240" w:lineRule="auto"/>
        <w:ind w:left="0" w:right="0" w:firstLine="460"/>
        <w:jc w:val="left"/>
        <w:sectPr>
          <w:headerReference w:type="default" r:id="rId143"/>
          <w:footerReference w:type="default" r:id="rId144"/>
          <w:headerReference w:type="even" r:id="rId145"/>
          <w:footerReference w:type="even" r:id="rId146"/>
          <w:headerReference w:type="first" r:id="rId147"/>
          <w:footerReference w:type="first" r:id="rId148"/>
          <w:footnotePr>
            <w:pos w:val="pageBottom"/>
            <w:numFmt w:val="decimal"/>
            <w:numRestart w:val="continuous"/>
          </w:footnotePr>
          <w:pgSz w:w="11900" w:h="16840"/>
          <w:pgMar w:top="1402" w:right="611" w:bottom="1445" w:left="699"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46"/>
        <w:keepNext/>
        <w:keepLines/>
        <w:widowControl w:val="0"/>
        <w:shd w:val="clear" w:color="auto" w:fill="auto"/>
        <w:bidi w:val="0"/>
        <w:spacing w:before="0" w:after="0" w:line="240" w:lineRule="auto"/>
        <w:ind w:left="0" w:right="0" w:firstLine="300"/>
        <w:jc w:val="left"/>
      </w:pPr>
      <w:bookmarkStart w:id="1167" w:name="bookmark1167"/>
      <w:bookmarkStart w:id="1168" w:name="bookmark1168"/>
      <w:bookmarkStart w:id="1169" w:name="bookmark1169"/>
      <w:r>
        <w:rPr>
          <w:rFonts w:ascii="SimHei" w:eastAsia="SimHei" w:hAnsi="SimHei" w:cs="SimHei"/>
          <w:color w:val="FB3403"/>
          <w:spacing w:val="0"/>
          <w:w w:val="100"/>
          <w:position w:val="0"/>
        </w:rPr>
        <w:t>吻东方财富网</w:t>
      </w:r>
      <w:bookmarkEnd w:id="1167"/>
      <w:bookmarkEnd w:id="1168"/>
      <w:bookmarkEnd w:id="1169"/>
    </w:p>
    <w:p>
      <w:pPr>
        <w:pStyle w:val="Style144"/>
        <w:keepNext w:val="0"/>
        <w:keepLines w:val="0"/>
        <w:widowControl w:val="0"/>
        <w:shd w:val="clear" w:color="auto" w:fill="auto"/>
        <w:bidi w:val="0"/>
        <w:spacing w:before="0" w:after="440"/>
        <w:ind w:left="0" w:right="0" w:firstLine="560"/>
        <w:jc w:val="left"/>
      </w:pPr>
      <w:r>
        <w:rPr>
          <w:color w:val="FB3403"/>
          <w:spacing w:val="0"/>
          <w:w w:val="100"/>
          <w:position w:val="0"/>
        </w:rPr>
        <w:t xml:space="preserve">▼ </w:t>
      </w:r>
      <w:r>
        <w:rPr>
          <w:spacing w:val="0"/>
          <w:w w:val="100"/>
          <w:position w:val="0"/>
        </w:rPr>
        <w:t>eastmoney.com</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本报告期转回或收回的应收账款情况</w:t>
      </w:r>
      <w:bookmarkEnd w:id="1170"/>
      <w:bookmarkEnd w:id="1171"/>
      <w:bookmarkEnd w:id="1173"/>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本报告期实际核销的应收账款情况</w:t>
      </w:r>
      <w:bookmarkEnd w:id="1174"/>
      <w:bookmarkEnd w:id="1175"/>
      <w:bookmarkEnd w:id="1177"/>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4</w:t>
      </w:r>
      <w:r>
        <w:rPr>
          <w:color w:val="000000"/>
          <w:spacing w:val="0"/>
          <w:w w:val="100"/>
          <w:position w:val="0"/>
        </w:rPr>
        <w:t>）</w:t>
        <w:tab/>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78"/>
      <w:bookmarkEnd w:id="1179"/>
      <w:bookmarkEnd w:id="1181"/>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182"/>
      <w:bookmarkEnd w:id="1183"/>
      <w:bookmarkEnd w:id="1185"/>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6</w:t>
      </w:r>
      <w:r>
        <w:rPr>
          <w:color w:val="000000"/>
          <w:spacing w:val="0"/>
          <w:w w:val="100"/>
          <w:position w:val="0"/>
        </w:rPr>
        <w:t>）</w:t>
        <w:tab/>
        <w:t>应收账款中金额前五名单位情况</w:t>
      </w:r>
      <w:bookmarkEnd w:id="1186"/>
      <w:bookmarkEnd w:id="1187"/>
      <w:bookmarkEnd w:id="118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占应收账款总额的比例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上海天天基金销售有限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20,336,000.15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color w:val="000000"/>
                <w:spacing w:val="0"/>
                <w:w w:val="100"/>
                <w:position w:val="0"/>
              </w:rPr>
              <w:t>北京腾信创新网络营销 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2,985,000.00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上海安瑞信杰广告有限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2,778,372.00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both"/>
            </w:pPr>
            <w:r>
              <w:rPr>
                <w:color w:val="000000"/>
                <w:spacing w:val="0"/>
                <w:w w:val="100"/>
                <w:position w:val="0"/>
              </w:rPr>
              <w:t>群邑（上海）广告有限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2,066,000.00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北京众成就广告有限公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2,029,000.00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30,194,372.15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52.02%</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56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w:t>
      </w:r>
      <w:bookmarkEnd w:id="1192"/>
      <w:r>
        <w:rPr>
          <w:rFonts w:ascii="Times New Roman" w:eastAsia="Times New Roman" w:hAnsi="Times New Roman" w:cs="Times New Roman"/>
          <w:color w:val="000000"/>
          <w:spacing w:val="0"/>
          <w:w w:val="100"/>
          <w:position w:val="0"/>
        </w:rPr>
        <w:t>7</w:t>
      </w:r>
      <w:r>
        <w:rPr>
          <w:color w:val="000000"/>
          <w:spacing w:val="0"/>
          <w:w w:val="100"/>
          <w:position w:val="0"/>
        </w:rPr>
        <w:t>）应收关联方账款情况</w:t>
      </w:r>
      <w:bookmarkEnd w:id="1190"/>
      <w:bookmarkEnd w:id="1191"/>
      <w:bookmarkEnd w:id="1193"/>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占应收账款总额的比例</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20,336,000.15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20,336,000.15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w:t>
            </w: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529" w:right="656" w:bottom="1158" w:left="654" w:header="0" w:footer="3" w:gutter="0"/>
          <w:cols w:space="720"/>
          <w:noEndnote/>
          <w:rtlGutter w:val="0"/>
          <w:docGrid w:linePitch="360"/>
        </w:sectPr>
      </w:pPr>
    </w:p>
    <w:p>
      <w:pPr>
        <w:pStyle w:val="Style37"/>
        <w:keepNext/>
        <w:keepLines/>
        <w:widowControl w:val="0"/>
        <w:shd w:val="clear" w:color="auto" w:fill="auto"/>
        <w:bidi w:val="0"/>
        <w:spacing w:before="0" w:after="420" w:line="240" w:lineRule="auto"/>
        <w:ind w:left="0" w:right="0" w:firstLine="46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8</w:t>
      </w:r>
      <w:r>
        <w:rPr>
          <w:color w:val="000000"/>
          <w:spacing w:val="0"/>
          <w:w w:val="100"/>
          <w:position w:val="0"/>
        </w:rPr>
        <w:t>)</w:t>
      </w:r>
      <w:bookmarkEnd w:id="1194"/>
      <w:bookmarkEnd w:id="1195"/>
      <w:bookmarkEnd w:id="1197"/>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7"/>
        <w:keepNext/>
        <w:keepLines/>
        <w:widowControl w:val="0"/>
        <w:numPr>
          <w:ilvl w:val="0"/>
          <w:numId w:val="27"/>
        </w:numPr>
        <w:shd w:val="clear" w:color="auto" w:fill="auto"/>
        <w:tabs>
          <w:tab w:pos="953" w:val="left"/>
        </w:tabs>
        <w:bidi w:val="0"/>
        <w:spacing w:before="0" w:line="240" w:lineRule="auto"/>
        <w:ind w:left="0" w:right="0" w:firstLine="46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以应收款项为标的资产进行资产证券化的，需简要说明相关交易安排</w:t>
      </w:r>
      <w:bookmarkEnd w:id="1198"/>
      <w:bookmarkEnd w:id="1199"/>
      <w:bookmarkEnd w:id="1201"/>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不适用</w:t>
      </w:r>
    </w:p>
    <w:p>
      <w:pPr>
        <w:pStyle w:val="Style37"/>
        <w:keepNext/>
        <w:keepLines/>
        <w:widowControl w:val="0"/>
        <w:shd w:val="clear" w:color="auto" w:fill="auto"/>
        <w:bidi w:val="0"/>
        <w:spacing w:before="0" w:line="240" w:lineRule="auto"/>
        <w:ind w:left="0" w:right="0" w:firstLine="46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02"/>
      <w:bookmarkEnd w:id="1203"/>
      <w:bookmarkEnd w:id="1204"/>
    </w:p>
    <w:p>
      <w:pPr>
        <w:pStyle w:val="Style37"/>
        <w:keepNext/>
        <w:keepLines/>
        <w:widowControl w:val="0"/>
        <w:shd w:val="clear" w:color="auto" w:fill="auto"/>
        <w:bidi w:val="0"/>
        <w:spacing w:before="0" w:line="240" w:lineRule="auto"/>
        <w:ind w:left="0" w:right="0" w:firstLine="460"/>
        <w:jc w:val="left"/>
      </w:pPr>
      <w:bookmarkStart w:id="1202" w:name="bookmark1202"/>
      <w:bookmarkStart w:id="1203" w:name="bookmark1203"/>
      <w:bookmarkStart w:id="1205" w:name="bookmark1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02"/>
      <w:bookmarkEnd w:id="1203"/>
      <w:bookmarkEnd w:id="120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74"/>
        <w:gridCol w:w="1454"/>
        <w:gridCol w:w="629"/>
        <w:gridCol w:w="1320"/>
        <w:gridCol w:w="682"/>
        <w:gridCol w:w="1320"/>
        <w:gridCol w:w="528"/>
        <w:gridCol w:w="1190"/>
        <w:gridCol w:w="686"/>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160" w:firstLine="0"/>
              <w:jc w:val="righ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247,472,988.82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4,771,739.01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2,295,655.45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7,322,766.73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1,969,411.84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252,244,727.83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2,295,655.45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7,322,766.73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1,969,411.84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252,244,727.83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2,295,655.45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7,322,766.73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1,969,411.84</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pStyle w:val="Style32"/>
        <w:keepNext w:val="0"/>
        <w:keepLines w:val="0"/>
        <w:widowControl w:val="0"/>
        <w:shd w:val="clear" w:color="auto" w:fill="auto"/>
        <w:bidi w:val="0"/>
        <w:spacing w:before="0" w:after="0" w:line="350" w:lineRule="exact"/>
        <w:ind w:left="0" w:right="0" w:firstLine="460"/>
        <w:jc w:val="both"/>
      </w:pPr>
      <w:r>
        <w:rPr>
          <w:color w:val="000000"/>
          <w:spacing w:val="0"/>
          <w:w w:val="100"/>
          <w:position w:val="0"/>
        </w:rPr>
        <w:t>其他应收款种类的说明</w:t>
      </w:r>
    </w:p>
    <w:p>
      <w:pPr>
        <w:pStyle w:val="Style32"/>
        <w:keepNext w:val="0"/>
        <w:keepLines w:val="0"/>
        <w:widowControl w:val="0"/>
        <w:shd w:val="clear" w:color="auto" w:fill="auto"/>
        <w:bidi w:val="0"/>
        <w:spacing w:before="0" w:after="0" w:line="350" w:lineRule="exact"/>
        <w:ind w:left="46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350" w:lineRule="exact"/>
        <w:ind w:left="460" w:right="0" w:firstLine="0"/>
        <w:jc w:val="left"/>
      </w:pPr>
      <w:r>
        <w:rPr>
          <w:color w:val="000000"/>
          <w:spacing w:val="0"/>
          <w:w w:val="100"/>
          <w:position w:val="0"/>
        </w:rPr>
        <w:t xml:space="preserve">组合中，采用账龄分析法计提坏账准备的其他应收款 </w:t>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72"/>
        <w:gridCol w:w="1790"/>
        <w:gridCol w:w="667"/>
        <w:gridCol w:w="1594"/>
        <w:gridCol w:w="1858"/>
        <w:gridCol w:w="667"/>
        <w:gridCol w:w="173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1,399,029.01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69,951.45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4,159,636.73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207,981.84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1,399,029.01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69,951.45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4,159,636.73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207,981.84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211,080.00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63,324.00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1,998,500.00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599,550.00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1,998,500.00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999,250.00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2,750.00</w:t>
            </w:r>
          </w:p>
        </w:tc>
      </w:tr>
    </w:tbl>
    <w:tbl>
      <w:tblPr>
        <w:tblOverlap w:val="never"/>
        <w:jc w:val="center"/>
        <w:tblLayout w:type="fixed"/>
      </w:tblPr>
      <w:tblGrid>
        <w:gridCol w:w="1272"/>
        <w:gridCol w:w="1790"/>
        <w:gridCol w:w="667"/>
        <w:gridCol w:w="1594"/>
        <w:gridCol w:w="1858"/>
        <w:gridCol w:w="667"/>
        <w:gridCol w:w="1733"/>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1,163,130.00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1,163,130.00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1,159,130.00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1,159,130.00</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4,771,739.01</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2,295,655.45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7,322,766.73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1,969,411.84</w:t>
            </w:r>
          </w:p>
        </w:tc>
      </w:tr>
    </w:tbl>
    <w:p>
      <w:pPr>
        <w:widowControl w:val="0"/>
        <w:spacing w:after="119" w:line="1" w:lineRule="exact"/>
      </w:pPr>
    </w:p>
    <w:p>
      <w:pPr>
        <w:pStyle w:val="Style32"/>
        <w:keepNext w:val="0"/>
        <w:keepLines w:val="0"/>
        <w:widowControl w:val="0"/>
        <w:shd w:val="clear" w:color="auto" w:fill="auto"/>
        <w:bidi w:val="0"/>
        <w:spacing w:before="0" w:line="240" w:lineRule="auto"/>
        <w:ind w:left="0" w:right="0" w:firstLine="460"/>
        <w:jc w:val="left"/>
      </w:pPr>
      <w:r>
        <w:rPr>
          <w:color w:val="000000"/>
          <w:spacing w:val="0"/>
          <w:w w:val="100"/>
          <w:position w:val="0"/>
        </w:rPr>
        <w:t>组合中，采用余额百分比法计提坏账准备的其他应收款</w:t>
      </w:r>
    </w:p>
    <w:p>
      <w:pPr>
        <w:pStyle w:val="Style32"/>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460"/>
        <w:jc w:val="left"/>
      </w:pPr>
      <w:r>
        <w:rPr>
          <w:color w:val="000000"/>
          <w:spacing w:val="0"/>
          <w:w w:val="100"/>
          <w:position w:val="0"/>
        </w:rPr>
        <w:t>组合中，采用其他方法计提坏账准备的其他应收款</w:t>
      </w:r>
    </w:p>
    <w:p>
      <w:pPr>
        <w:pStyle w:val="Style32"/>
        <w:keepNext w:val="0"/>
        <w:keepLines w:val="0"/>
        <w:widowControl w:val="0"/>
        <w:shd w:val="clear" w:color="auto" w:fill="auto"/>
        <w:bidi w:val="0"/>
        <w:spacing w:before="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2"/>
        <w:keepNext w:val="0"/>
        <w:keepLines w:val="0"/>
        <w:widowControl w:val="0"/>
        <w:shd w:val="clear" w:color="auto" w:fill="auto"/>
        <w:bidi w:val="0"/>
        <w:spacing w:before="0" w:line="240" w:lineRule="auto"/>
        <w:ind w:left="0" w:right="0" w:firstLine="460"/>
        <w:jc w:val="left"/>
      </w:pPr>
      <w:r>
        <w:rPr>
          <w:color w:val="000000"/>
          <w:spacing w:val="0"/>
          <w:w w:val="100"/>
          <w:position w:val="0"/>
        </w:rPr>
        <w:t>期末单项金额虽不重大但单项计提坏账准备的其他应收款</w:t>
      </w:r>
    </w:p>
    <w:p>
      <w:pPr>
        <w:pStyle w:val="Style32"/>
        <w:keepNext w:val="0"/>
        <w:keepLines w:val="0"/>
        <w:widowControl w:val="0"/>
        <w:shd w:val="clear" w:color="auto" w:fill="auto"/>
        <w:bidi w:val="0"/>
        <w:spacing w:before="0" w:after="38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2</w:t>
      </w:r>
      <w:r>
        <w:rPr>
          <w:color w:val="000000"/>
          <w:spacing w:val="0"/>
          <w:w w:val="100"/>
          <w:position w:val="0"/>
        </w:rPr>
        <w:t>）</w:t>
        <w:tab/>
        <w:t>本报告期转回或收回的其他应收款情况</w:t>
      </w:r>
      <w:bookmarkEnd w:id="1206"/>
      <w:bookmarkEnd w:id="1207"/>
      <w:bookmarkEnd w:id="1209"/>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3</w:t>
      </w:r>
      <w:r>
        <w:rPr>
          <w:color w:val="000000"/>
          <w:spacing w:val="0"/>
          <w:w w:val="100"/>
          <w:position w:val="0"/>
        </w:rPr>
        <w:t>）</w:t>
        <w:tab/>
        <w:t>本报告期实际核销的其他应收款情况</w:t>
      </w:r>
      <w:bookmarkEnd w:id="1210"/>
      <w:bookmarkEnd w:id="1211"/>
      <w:bookmarkEnd w:id="1213"/>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4</w:t>
      </w:r>
      <w:r>
        <w:rPr>
          <w:color w:val="000000"/>
          <w:spacing w:val="0"/>
          <w:w w:val="100"/>
          <w:position w:val="0"/>
        </w:rPr>
        <w:t>）</w:t>
        <w:tab/>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 （含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14"/>
      <w:bookmarkEnd w:id="1215"/>
      <w:bookmarkEnd w:id="1217"/>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tabs>
          <w:tab w:pos="953" w:val="left"/>
        </w:tabs>
        <w:bidi w:val="0"/>
        <w:spacing w:before="0" w:after="380" w:line="240" w:lineRule="auto"/>
        <w:ind w:left="0" w:right="0" w:firstLine="46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金额较大的其他应收款的性质或内容</w:t>
      </w:r>
      <w:bookmarkEnd w:id="1218"/>
      <w:bookmarkEnd w:id="1219"/>
      <w:bookmarkEnd w:id="1221"/>
    </w:p>
    <w:p>
      <w:pPr>
        <w:pStyle w:val="Style32"/>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58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w:t>
      </w:r>
      <w:bookmarkEnd w:id="1224"/>
      <w:r>
        <w:rPr>
          <w:rFonts w:ascii="Times New Roman" w:eastAsia="Times New Roman" w:hAnsi="Times New Roman" w:cs="Times New Roman"/>
          <w:color w:val="000000"/>
          <w:spacing w:val="0"/>
          <w:w w:val="100"/>
          <w:position w:val="0"/>
        </w:rPr>
        <w:t>6</w:t>
      </w:r>
      <w:r>
        <w:rPr>
          <w:color w:val="000000"/>
          <w:spacing w:val="0"/>
          <w:w w:val="100"/>
          <w:position w:val="0"/>
        </w:rPr>
        <w:t>）其他应收款金额前五名单位情况</w:t>
      </w:r>
      <w:bookmarkEnd w:id="1222"/>
      <w:bookmarkEnd w:id="1223"/>
      <w:bookmarkEnd w:id="122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占其他应收款总额的比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上海天天基金销售有限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上海东方财富管理专修 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1,682,963.88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东湖宾馆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1,681,000.00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上海巨航投资管理有限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1,466,380.00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7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北京京东财信息科技有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790,024.94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250,620,368.82</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99.36%</w:t>
            </w:r>
          </w:p>
        </w:tc>
      </w:tr>
    </w:tbl>
    <w:p>
      <w:pPr>
        <w:spacing w:lineRule="exact" w:line="1"/>
        <w:rPr>
          <w:sz w:val="2"/>
          <w:szCs w:val="2"/>
        </w:rPr>
      </w:pPr>
      <w:r>
        <w:br w:type="page"/>
      </w:r>
    </w:p>
    <w:p>
      <w:pPr>
        <w:pStyle w:val="Style37"/>
        <w:keepNext/>
        <w:keepLines/>
        <w:widowControl w:val="0"/>
        <w:numPr>
          <w:ilvl w:val="0"/>
          <w:numId w:val="29"/>
        </w:numPr>
        <w:shd w:val="clear" w:color="auto" w:fill="auto"/>
        <w:bidi w:val="0"/>
        <w:spacing w:before="0" w:line="240" w:lineRule="auto"/>
        <w:ind w:left="0" w:right="0" w:firstLine="58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其他应收关联方账款情况</w:t>
      </w:r>
      <w:bookmarkEnd w:id="1226"/>
      <w:bookmarkEnd w:id="1227"/>
      <w:bookmarkEnd w:id="122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458"/>
        <w:gridCol w:w="2429"/>
        <w:gridCol w:w="2429"/>
        <w:gridCol w:w="2438"/>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占其他应收款总额的比例</w:t>
            </w: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北京京东财信息科技有限公司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790,024.94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上海东方财富管理专修学院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1,682,963.88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上海天天基金销售有限公司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245,000,000.00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247,472,988.82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98.11%</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46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8</w:t>
      </w:r>
      <w:r>
        <w:rPr>
          <w:color w:val="000000"/>
          <w:spacing w:val="0"/>
          <w:w w:val="100"/>
          <w:position w:val="0"/>
        </w:rPr>
        <w:t>)</w:t>
      </w:r>
      <w:bookmarkEnd w:id="1230"/>
      <w:bookmarkEnd w:id="1231"/>
      <w:bookmarkEnd w:id="1233"/>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7"/>
        <w:keepNext/>
        <w:keepLines/>
        <w:widowControl w:val="0"/>
        <w:numPr>
          <w:ilvl w:val="0"/>
          <w:numId w:val="29"/>
        </w:numPr>
        <w:shd w:val="clear" w:color="auto" w:fill="auto"/>
        <w:tabs>
          <w:tab w:pos="953" w:val="left"/>
        </w:tabs>
        <w:bidi w:val="0"/>
        <w:spacing w:before="0" w:after="320" w:line="240" w:lineRule="auto"/>
        <w:ind w:left="0" w:right="0" w:firstLine="46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以其他应收款项为标的资产进行资产证券化的，需简要说明相关交易安排</w:t>
      </w:r>
      <w:bookmarkEnd w:id="1234"/>
      <w:bookmarkEnd w:id="1235"/>
      <w:bookmarkEnd w:id="1237"/>
    </w:p>
    <w:p>
      <w:pPr>
        <w:pStyle w:val="Style37"/>
        <w:keepNext/>
        <w:keepLines/>
        <w:widowControl w:val="0"/>
        <w:shd w:val="clear" w:color="auto" w:fill="auto"/>
        <w:bidi w:val="0"/>
        <w:spacing w:before="0" w:line="240" w:lineRule="auto"/>
        <w:ind w:left="0" w:right="0" w:firstLine="460"/>
        <w:jc w:val="left"/>
      </w:pPr>
      <w:bookmarkStart w:id="1234" w:name="bookmark1234"/>
      <w:bookmarkStart w:id="1235" w:name="bookmark1235"/>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color w:val="000000"/>
          <w:spacing w:val="0"/>
          <w:w w:val="100"/>
          <w:position w:val="0"/>
        </w:rPr>
        <w:t>、长期股权投资</w:t>
      </w:r>
      <w:bookmarkEnd w:id="1234"/>
      <w:bookmarkEnd w:id="1235"/>
      <w:bookmarkEnd w:id="123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96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8" w:lineRule="exact"/>
              <w:ind w:left="0" w:right="0" w:firstLine="0"/>
              <w:jc w:val="left"/>
            </w:pPr>
            <w:r>
              <w:rPr>
                <w:color w:val="000000"/>
                <w:spacing w:val="0"/>
                <w:w w:val="100"/>
                <w:position w:val="0"/>
              </w:rPr>
              <w:t>在被投资 单位持股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318" w:lineRule="exact"/>
              <w:ind w:left="0" w:right="0" w:firstLine="0"/>
              <w:jc w:val="center"/>
            </w:pPr>
            <w:r>
              <w:rPr>
                <w:color w:val="000000"/>
                <w:spacing w:val="0"/>
                <w:w w:val="100"/>
                <w:position w:val="0"/>
              </w:rPr>
              <w:t>在被投资 单位表决 权比例</w:t>
            </w:r>
          </w:p>
          <w:p>
            <w:pPr>
              <w:pStyle w:val="Style1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本期计提 减值准备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 财富证券 研究所有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9,982,000</w:t>
            </w:r>
          </w:p>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9,982,000</w:t>
            </w:r>
          </w:p>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9,982,000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4" w:lineRule="exact"/>
              <w:ind w:left="0" w:right="0" w:firstLine="0"/>
              <w:jc w:val="both"/>
            </w:pPr>
            <w:r>
              <w:rPr>
                <w:color w:val="000000"/>
                <w:spacing w:val="0"/>
                <w:w w:val="100"/>
                <w:position w:val="0"/>
              </w:rPr>
              <w:t>上海优优 商务咨询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170,000.0</w:t>
            </w:r>
          </w:p>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170,000.0</w:t>
            </w:r>
          </w:p>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上海东方</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财富管理</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专修学院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850,000.0</w:t>
            </w:r>
          </w:p>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850,000.0</w:t>
            </w:r>
          </w:p>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上海中经 商务咨询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上海东银 软件科技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北京京东</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441" w:right="656" w:bottom="1494" w:left="654" w:header="0" w:footer="3" w:gutter="0"/>
          <w:cols w:space="720"/>
          <w:noEndnote/>
          <w:rtlGutter w:val="0"/>
          <w:docGrid w:linePitch="360"/>
        </w:sectPr>
      </w:pP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both"/>
            </w:pPr>
            <w:r>
              <w:rPr>
                <w:color w:val="000000"/>
                <w:spacing w:val="0"/>
                <w:w w:val="100"/>
                <w:position w:val="0"/>
              </w:rPr>
              <w:t>财信息科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广州东财 信息科技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6" w:lineRule="exact"/>
              <w:ind w:left="0" w:right="0" w:firstLine="0"/>
              <w:jc w:val="both"/>
            </w:pPr>
            <w:r>
              <w:rPr>
                <w:color w:val="000000"/>
                <w:spacing w:val="0"/>
                <w:w w:val="100"/>
                <w:position w:val="0"/>
              </w:rPr>
              <w:t>上海天天 基金销售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 财富金融 数据服务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 财富置业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365,502,0</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315,502,0</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365,502,0</w:t>
            </w:r>
          </w:p>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9" w:line="1" w:lineRule="exact"/>
      </w:pPr>
    </w:p>
    <w:p>
      <w:pPr>
        <w:pStyle w:val="Style42"/>
        <w:keepNext w:val="0"/>
        <w:keepLines w:val="0"/>
        <w:widowControl w:val="0"/>
        <w:shd w:val="clear" w:color="auto" w:fill="auto"/>
        <w:bidi w:val="0"/>
        <w:spacing w:before="0" w:after="300" w:line="306" w:lineRule="exact"/>
        <w:ind w:left="440" w:right="0" w:firstLine="20"/>
        <w:jc w:val="left"/>
        <w:rPr>
          <w:sz w:val="22"/>
          <w:szCs w:val="22"/>
        </w:rPr>
      </w:pPr>
      <w:r>
        <w:rPr>
          <w:color w:val="000000"/>
          <w:spacing w:val="0"/>
          <w:w w:val="100"/>
          <w:position w:val="0"/>
          <w:sz w:val="20"/>
          <w:szCs w:val="20"/>
        </w:rPr>
        <w:t>长期股权投资的说明：</w:t>
      </w:r>
      <w:r>
        <w:rPr>
          <w:color w:val="000000"/>
          <w:spacing w:val="0"/>
          <w:w w:val="100"/>
          <w:position w:val="0"/>
          <w:sz w:val="22"/>
          <w:szCs w:val="22"/>
        </w:rPr>
        <w:t>公司第二届董事会第二十一次会议审议通过了《关于公司使用部分超募资 金对全资子公司上海天天基金销售有限公司进行增资的议案。上述资本金已经立信会计师事务所 （特殊普通合伙）出具信会师报字（</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2"/>
          <w:szCs w:val="22"/>
        </w:rPr>
        <w:t>130412</w:t>
      </w:r>
      <w:r>
        <w:rPr>
          <w:color w:val="000000"/>
          <w:spacing w:val="0"/>
          <w:w w:val="100"/>
          <w:position w:val="0"/>
          <w:sz w:val="22"/>
          <w:szCs w:val="22"/>
        </w:rPr>
        <w:t>号验资报告验证。</w:t>
      </w:r>
    </w:p>
    <w:p>
      <w:pPr>
        <w:pStyle w:val="Style37"/>
        <w:keepNext/>
        <w:keepLines/>
        <w:widowControl w:val="0"/>
        <w:shd w:val="clear" w:color="auto" w:fill="auto"/>
        <w:bidi w:val="0"/>
        <w:spacing w:before="0" w:after="300" w:line="306" w:lineRule="exact"/>
        <w:ind w:left="0" w:right="0" w:firstLine="44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w:t>
      </w:r>
      <w:bookmarkEnd w:id="1242"/>
      <w:r>
        <w:rPr>
          <w:color w:val="000000"/>
          <w:spacing w:val="0"/>
          <w:w w:val="100"/>
          <w:position w:val="0"/>
        </w:rPr>
        <w:t>、营业收入和营业成本</w:t>
      </w:r>
      <w:bookmarkEnd w:id="1240"/>
      <w:bookmarkEnd w:id="1241"/>
      <w:bookmarkEnd w:id="1243"/>
    </w:p>
    <w:p>
      <w:pPr>
        <w:pStyle w:val="Style37"/>
        <w:keepNext/>
        <w:keepLines/>
        <w:widowControl w:val="0"/>
        <w:shd w:val="clear" w:color="auto" w:fill="auto"/>
        <w:bidi w:val="0"/>
        <w:spacing w:before="0" w:after="380" w:line="306" w:lineRule="exact"/>
        <w:ind w:left="0" w:right="0" w:firstLine="440"/>
        <w:jc w:val="both"/>
      </w:pPr>
      <w:bookmarkStart w:id="1240" w:name="bookmark1240"/>
      <w:bookmarkStart w:id="1241" w:name="bookmark1241"/>
      <w:bookmarkStart w:id="1244" w:name="bookmark12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240"/>
      <w:bookmarkEnd w:id="1241"/>
      <w:bookmarkEnd w:id="1244"/>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3456"/>
        <w:gridCol w:w="359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202,346,954.46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218,210,924.62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202,346,954.46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218,210,924.62</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97,809,540.29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82,119,189.93</w:t>
            </w: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58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245"/>
      <w:bookmarkEnd w:id="1246"/>
      <w:bookmarkEnd w:id="1247"/>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202,346,954.46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97,809,540.29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218,210,924.62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82,119,189.93</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202,346,954.46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97,809,540.29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218,210,924.62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82,119,189.93</w:t>
            </w:r>
          </w:p>
        </w:tc>
      </w:tr>
    </w:tbl>
    <w:p>
      <w:pPr>
        <w:spacing w:lineRule="exact" w:line="1"/>
        <w:rPr>
          <w:sz w:val="2"/>
          <w:szCs w:val="2"/>
        </w:rPr>
      </w:pPr>
      <w:r>
        <w:br w:type="page"/>
      </w:r>
    </w:p>
    <w:p>
      <w:pPr>
        <w:pStyle w:val="Style37"/>
        <w:keepNext/>
        <w:keepLines/>
        <w:widowControl w:val="0"/>
        <w:numPr>
          <w:ilvl w:val="0"/>
          <w:numId w:val="31"/>
        </w:numPr>
        <w:shd w:val="clear" w:color="auto" w:fill="auto"/>
        <w:bidi w:val="0"/>
        <w:spacing w:before="0" w:line="240" w:lineRule="auto"/>
        <w:ind w:left="0" w:right="0" w:firstLine="46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主营业务(分产品)</w:t>
      </w:r>
      <w:bookmarkEnd w:id="1248"/>
      <w:bookmarkEnd w:id="1249"/>
      <w:bookmarkEnd w:id="1251"/>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金融数据服务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93,972,693.06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58,808,226.70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98,571,039.88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39,874,504.72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98,439,416.94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35,379,220.95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110,018,923.30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38,847,536.44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9,934,844.46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3,622,092.64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9,620,961.44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3,397,148.77</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202,346,954.46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97,809,540.29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218,210,924.62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82,119,189.93</w:t>
            </w:r>
          </w:p>
        </w:tc>
      </w:tr>
    </w:tbl>
    <w:p>
      <w:pPr>
        <w:widowControl w:val="0"/>
        <w:spacing w:after="299" w:line="1" w:lineRule="exact"/>
      </w:pPr>
    </w:p>
    <w:p>
      <w:pPr>
        <w:pStyle w:val="Style37"/>
        <w:keepNext/>
        <w:keepLines/>
        <w:widowControl w:val="0"/>
        <w:numPr>
          <w:ilvl w:val="0"/>
          <w:numId w:val="31"/>
        </w:numPr>
        <w:shd w:val="clear" w:color="auto" w:fill="auto"/>
        <w:bidi w:val="0"/>
        <w:spacing w:before="0" w:line="240" w:lineRule="auto"/>
        <w:ind w:left="0" w:right="0" w:firstLine="580"/>
        <w:jc w:val="left"/>
      </w:pPr>
      <w:bookmarkStart w:id="1252" w:name="bookmark1252"/>
      <w:bookmarkStart w:id="1253" w:name="bookmark1253"/>
      <w:bookmarkStart w:id="1254" w:name="bookmark1254"/>
      <w:bookmarkStart w:id="1255" w:name="bookmark1255"/>
      <w:bookmarkEnd w:id="1254"/>
      <w:r>
        <w:rPr>
          <w:color w:val="000000"/>
          <w:spacing w:val="0"/>
          <w:w w:val="100"/>
          <w:position w:val="0"/>
        </w:rPr>
        <w:t>主营业务(分地区)</w:t>
      </w:r>
      <w:bookmarkEnd w:id="1252"/>
      <w:bookmarkEnd w:id="1253"/>
      <w:bookmarkEnd w:id="1255"/>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电信覆盖地区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146,448,091.85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70,789,405.15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142,531,537.50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53,638,810.34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联通覆盖地区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51,904,008.97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25,089,121.16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74,398,241.55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27,998,246.83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3,994,853.64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1,931,013.98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1,281,145.57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482,132.76</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202,346,954.46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97,809,540.29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218,210,924.62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82,119,189.93</w:t>
            </w:r>
          </w:p>
        </w:tc>
      </w:tr>
    </w:tbl>
    <w:p>
      <w:pPr>
        <w:widowControl w:val="0"/>
        <w:spacing w:after="299" w:line="1" w:lineRule="exact"/>
      </w:pPr>
    </w:p>
    <w:p>
      <w:pPr>
        <w:pStyle w:val="Style37"/>
        <w:keepNext/>
        <w:keepLines/>
        <w:widowControl w:val="0"/>
        <w:numPr>
          <w:ilvl w:val="0"/>
          <w:numId w:val="31"/>
        </w:numPr>
        <w:shd w:val="clear" w:color="auto" w:fill="auto"/>
        <w:bidi w:val="0"/>
        <w:spacing w:before="0" w:line="240" w:lineRule="auto"/>
        <w:ind w:left="0" w:right="0" w:firstLine="580"/>
        <w:jc w:val="left"/>
      </w:pPr>
      <w:bookmarkStart w:id="1256" w:name="bookmark1256"/>
      <w:bookmarkStart w:id="1257" w:name="bookmark1257"/>
      <w:bookmarkStart w:id="1258" w:name="bookmark1258"/>
      <w:bookmarkStart w:id="1259" w:name="bookmark1259"/>
      <w:bookmarkEnd w:id="1258"/>
      <w:r>
        <w:rPr>
          <w:color w:val="000000"/>
          <w:spacing w:val="0"/>
          <w:w w:val="100"/>
          <w:position w:val="0"/>
        </w:rPr>
        <w:t>公司来自前五名客户的营业收入情况</w:t>
      </w:r>
      <w:bookmarkEnd w:id="1256"/>
      <w:bookmarkEnd w:id="1257"/>
      <w:bookmarkEnd w:id="125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占公司全部营业收入的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宁波银行股份有限公司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11,080,377.00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5.48%</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上海安瑞信杰广告有限公司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9,585,668.35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4.74%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北京腾信创新网络营销技术股份有限公司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8,078,087.00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3.99%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电众数码(北京)广告有限公司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6,628,000.00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3.28%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北京鹏泰互动广告有限公司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6,477,166.00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41,849,298.35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w:t>
            </w:r>
          </w:p>
        </w:tc>
      </w:tr>
    </w:tbl>
    <w:p>
      <w:pPr>
        <w:widowControl w:val="0"/>
        <w:spacing w:after="79" w:line="1" w:lineRule="exact"/>
      </w:pPr>
    </w:p>
    <w:p>
      <w:pPr>
        <w:pStyle w:val="Style32"/>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营业收入的说明</w:t>
      </w:r>
    </w:p>
    <w:p>
      <w:pPr>
        <w:pStyle w:val="Style37"/>
        <w:keepNext/>
        <w:keepLines/>
        <w:widowControl w:val="0"/>
        <w:shd w:val="clear" w:color="auto" w:fill="auto"/>
        <w:bidi w:val="0"/>
        <w:spacing w:before="0" w:line="240" w:lineRule="auto"/>
        <w:ind w:left="0" w:right="0" w:firstLine="46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5</w:t>
      </w:r>
      <w:bookmarkEnd w:id="1262"/>
      <w:r>
        <w:rPr>
          <w:color w:val="000000"/>
          <w:spacing w:val="0"/>
          <w:w w:val="100"/>
          <w:position w:val="0"/>
        </w:rPr>
        <w:t>、现金流量表补充资料</w:t>
      </w:r>
      <w:bookmarkEnd w:id="1260"/>
      <w:bookmarkEnd w:id="1261"/>
      <w:bookmarkEnd w:id="1263"/>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41" w:right="656" w:bottom="1494" w:left="654" w:header="0" w:footer="3" w:gutter="0"/>
          <w:cols w:space="720"/>
          <w:noEndnote/>
          <w:rtlGutter w:val="0"/>
          <w:docGrid w:linePitch="360"/>
        </w:sectPr>
      </w:pPr>
    </w:p>
    <w:tbl>
      <w:tblPr>
        <w:tblOverlap w:val="never"/>
        <w:jc w:val="center"/>
        <w:tblLayout w:type="fixed"/>
      </w:tblPr>
      <w:tblGrid>
        <w:gridCol w:w="5059"/>
        <w:gridCol w:w="2256"/>
        <w:gridCol w:w="226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19,713,043.13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46,097,298.36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1,144,440.18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1,383,354.00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10,766,926.26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10,508,413.71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507,987.58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420,408.76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3,525,192.67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2,593,109.92</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9"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40,360.15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-171,666.02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-304,074.66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-248,796,931.80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2,723,446.65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47,489,026.93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-53,112,804.47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-1,777,892.92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2,600,634.00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-167,556,497.84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12,909,786.27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889,489,837.12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1,358,061,016.94</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1,358,061,016.94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1,317,199,470.98</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-468,571,179.82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40,861,545.96</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460"/>
        <w:jc w:val="both"/>
      </w:pPr>
      <w:bookmarkStart w:id="1264" w:name="bookmark1264"/>
      <w:bookmarkStart w:id="1265" w:name="bookmark1265"/>
      <w:bookmarkStart w:id="1266" w:name="bookmark1266"/>
      <w:r>
        <w:rPr>
          <w:color w:val="000000"/>
          <w:spacing w:val="0"/>
          <w:w w:val="100"/>
          <w:position w:val="0"/>
          <w:sz w:val="24"/>
          <w:szCs w:val="24"/>
        </w:rPr>
        <w:t>十五、补充资料</w:t>
      </w:r>
      <w:bookmarkEnd w:id="1264"/>
      <w:bookmarkEnd w:id="1265"/>
      <w:bookmarkEnd w:id="1266"/>
    </w:p>
    <w:p>
      <w:pPr>
        <w:pStyle w:val="Style37"/>
        <w:keepNext/>
        <w:keepLines/>
        <w:widowControl w:val="0"/>
        <w:shd w:val="clear" w:color="auto" w:fill="auto"/>
        <w:bidi w:val="0"/>
        <w:spacing w:before="0" w:after="340" w:line="240" w:lineRule="auto"/>
        <w:ind w:left="0" w:right="0" w:firstLine="460"/>
        <w:jc w:val="both"/>
      </w:pPr>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267"/>
      <w:bookmarkEnd w:id="1268"/>
      <w:bookmarkEnd w:id="1269"/>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838"/>
        <w:gridCol w:w="2227"/>
        <w:gridCol w:w="251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8,911,878.77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-548,665.15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746,121.54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7,617,092.08</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计入当期损益的政府补助为经常性损益项目，应说明逐项披露认定理由。</w:t>
      </w:r>
    </w:p>
    <w:p>
      <w:pPr>
        <w:pStyle w:val="Style32"/>
        <w:keepNext w:val="0"/>
        <w:keepLines w:val="0"/>
        <w:widowControl w:val="0"/>
        <w:shd w:val="clear" w:color="auto" w:fill="auto"/>
        <w:bidi w:val="0"/>
        <w:spacing w:before="0" w:after="340" w:line="240" w:lineRule="auto"/>
        <w:ind w:left="0" w:right="0" w:firstLine="46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7"/>
        <w:keepNext/>
        <w:keepLines/>
        <w:widowControl w:val="0"/>
        <w:shd w:val="clear" w:color="auto" w:fill="auto"/>
        <w:bidi w:val="0"/>
        <w:spacing w:before="0" w:after="340" w:line="240" w:lineRule="auto"/>
        <w:ind w:left="0" w:right="0" w:firstLine="46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270"/>
      <w:bookmarkEnd w:id="1271"/>
      <w:bookmarkEnd w:id="1272"/>
    </w:p>
    <w:p>
      <w:pPr>
        <w:pStyle w:val="Style37"/>
        <w:keepNext/>
        <w:keepLines/>
        <w:widowControl w:val="0"/>
        <w:shd w:val="clear" w:color="auto" w:fill="auto"/>
        <w:bidi w:val="0"/>
        <w:spacing w:before="0" w:after="340" w:line="240" w:lineRule="auto"/>
        <w:ind w:left="0" w:right="0" w:firstLine="460"/>
        <w:jc w:val="left"/>
      </w:pPr>
      <w:bookmarkStart w:id="1270" w:name="bookmark1270"/>
      <w:bookmarkStart w:id="1271" w:name="bookmark1271"/>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270"/>
      <w:bookmarkEnd w:id="1271"/>
      <w:bookmarkEnd w:id="1273"/>
    </w:p>
    <w:p>
      <w:pPr>
        <w:pStyle w:val="Style32"/>
        <w:keepNext w:val="0"/>
        <w:keepLines w:val="0"/>
        <w:widowControl w:val="0"/>
        <w:shd w:val="clear" w:color="auto" w:fill="auto"/>
        <w:bidi w:val="0"/>
        <w:spacing w:before="0" w:after="340" w:line="240" w:lineRule="auto"/>
        <w:ind w:left="0" w:right="440" w:firstLine="0"/>
        <w:jc w:val="right"/>
      </w:pPr>
      <w:r>
        <w:rPr>
          <w:color w:val="000000"/>
          <w:spacing w:val="0"/>
          <w:w w:val="100"/>
          <w:position w:val="0"/>
        </w:rPr>
        <w:t>单位：元</w:t>
      </w:r>
      <w:r>
        <w:br w:type="page"/>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5,001,337.41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37,581,860.98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1,689,108,559.23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1,719,485,114.74</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580"/>
        <w:jc w:val="left"/>
      </w:pPr>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274"/>
      <w:bookmarkEnd w:id="1275"/>
      <w:bookmarkEnd w:id="1276"/>
    </w:p>
    <w:p>
      <w:pPr>
        <w:pStyle w:val="Style40"/>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5,001,337.41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37,581,860.98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1,689,108,559.23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1,719,485,114.74</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46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277"/>
      <w:bookmarkEnd w:id="1278"/>
      <w:bookmarkEnd w:id="1280"/>
    </w:p>
    <w:p>
      <w:pPr>
        <w:pStyle w:val="Style37"/>
        <w:keepNext/>
        <w:keepLines/>
        <w:widowControl w:val="0"/>
        <w:shd w:val="clear" w:color="auto" w:fill="auto"/>
        <w:bidi w:val="0"/>
        <w:spacing w:before="0" w:line="240" w:lineRule="auto"/>
        <w:ind w:left="0" w:right="0" w:firstLine="460"/>
        <w:jc w:val="left"/>
      </w:pPr>
      <w:bookmarkStart w:id="1277" w:name="bookmark1277"/>
      <w:bookmarkStart w:id="1278" w:name="bookmark1278"/>
      <w:bookmarkStart w:id="1281" w:name="bookmark1281"/>
      <w:bookmarkStart w:id="1282" w:name="bookmark1282"/>
      <w:r>
        <w:rPr>
          <w:rFonts w:ascii="Times New Roman" w:eastAsia="Times New Roman" w:hAnsi="Times New Roman" w:cs="Times New Roman"/>
          <w:color w:val="000000"/>
          <w:spacing w:val="0"/>
          <w:w w:val="100"/>
          <w:position w:val="0"/>
        </w:rPr>
        <w:t>3</w:t>
      </w:r>
      <w:bookmarkEnd w:id="1281"/>
      <w:r>
        <w:rPr>
          <w:color w:val="000000"/>
          <w:spacing w:val="0"/>
          <w:w w:val="100"/>
          <w:position w:val="0"/>
        </w:rPr>
        <w:t>、净资产收益率及每股收益</w:t>
      </w:r>
      <w:bookmarkEnd w:id="1277"/>
      <w:bookmarkEnd w:id="1278"/>
      <w:bookmarkEnd w:id="1282"/>
    </w:p>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79"/>
        <w:gridCol w:w="1915"/>
        <w:gridCol w:w="1944"/>
      </w:tblGrid>
      <w:tr>
        <w:trPr>
          <w:trHeight w:val="40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加权平均净资产收益率</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r>
      <w:tr>
        <w:trPr>
          <w:trHeight w:val="7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-0.0039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-0.0039</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46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color w:val="000000"/>
          <w:spacing w:val="0"/>
          <w:w w:val="100"/>
          <w:position w:val="0"/>
        </w:rPr>
        <w:t>、公司主要会计报表项目的异常情况及原因的说明</w:t>
      </w:r>
      <w:bookmarkEnd w:id="1283"/>
      <w:bookmarkEnd w:id="1284"/>
      <w:bookmarkEnd w:id="1286"/>
    </w:p>
    <w:tbl>
      <w:tblPr>
        <w:tblOverlap w:val="never"/>
        <w:jc w:val="center"/>
        <w:tblLayout w:type="fixed"/>
      </w:tblPr>
      <w:tblGrid>
        <w:gridCol w:w="2006"/>
        <w:gridCol w:w="2064"/>
        <w:gridCol w:w="2045"/>
        <w:gridCol w:w="1022"/>
        <w:gridCol w:w="2534"/>
      </w:tblGrid>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期末余额（或本期金额）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年初余额（或上期金额）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变动比率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本年理财产品投资增加</w:t>
            </w:r>
          </w:p>
        </w:tc>
      </w:tr>
      <w:tr>
        <w:trPr>
          <w:trHeight w:val="96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实收资本（或股本）</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672,000,000.00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04" w:lineRule="exact"/>
              <w:ind w:left="0" w:right="0" w:firstLine="0"/>
              <w:jc w:val="left"/>
            </w:pPr>
            <w:r>
              <w:rPr>
                <w:color w:val="000000"/>
                <w:spacing w:val="0"/>
                <w:w w:val="100"/>
                <w:position w:val="0"/>
              </w:rPr>
              <w:t>本年以资本公积金向全体股东 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 xml:space="preserve">股，增加股本 </w:t>
            </w:r>
            <w:r>
              <w:rPr>
                <w:rFonts w:ascii="Times New Roman" w:eastAsia="Times New Roman" w:hAnsi="Times New Roman" w:cs="Times New Roman"/>
                <w:color w:val="000000"/>
                <w:spacing w:val="0"/>
                <w:w w:val="100"/>
                <w:position w:val="0"/>
              </w:rPr>
              <w:t>336,000</w:t>
            </w:r>
            <w:r>
              <w:rPr>
                <w:color w:val="000000"/>
                <w:spacing w:val="0"/>
                <w:w w:val="100"/>
                <w:position w:val="0"/>
              </w:rPr>
              <w:t>万元。</w:t>
            </w:r>
          </w:p>
        </w:tc>
      </w:tr>
      <w:tr>
        <w:trPr>
          <w:trHeight w:val="6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其他应收款</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209,371,845.25</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2,604,463.44</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7938.96%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主要为应收及代垫基金销售业 务个人投资者赎回款增加</w:t>
            </w: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41" w:right="656" w:bottom="1494" w:left="654" w:header="0" w:footer="3" w:gutter="0"/>
          <w:cols w:space="720"/>
          <w:noEndnote/>
          <w:rtlGutter w:val="0"/>
          <w:docGrid w:linePitch="360"/>
        </w:sectPr>
      </w:pPr>
    </w:p>
    <w:p>
      <w:pPr>
        <w:pStyle w:val="Style19"/>
        <w:keepNext/>
        <w:keepLines/>
        <w:widowControl w:val="0"/>
        <w:shd w:val="clear" w:color="auto" w:fill="auto"/>
        <w:bidi w:val="0"/>
        <w:spacing w:before="0" w:line="240" w:lineRule="auto"/>
        <w:ind w:left="0" w:right="0" w:firstLine="0"/>
        <w:jc w:val="center"/>
      </w:pPr>
      <w:bookmarkStart w:id="1287" w:name="bookmark1287"/>
      <w:bookmarkStart w:id="1288" w:name="bookmark1288"/>
      <w:bookmarkStart w:id="1289" w:name="bookmark1289"/>
      <w:r>
        <w:rPr>
          <w:color w:val="000000"/>
          <w:spacing w:val="0"/>
          <w:w w:val="100"/>
          <w:position w:val="0"/>
        </w:rPr>
        <w:t>第十节备查文件目录</w:t>
      </w:r>
      <w:bookmarkEnd w:id="1287"/>
      <w:bookmarkEnd w:id="1288"/>
      <w:bookmarkEnd w:id="1289"/>
    </w:p>
    <w:p>
      <w:pPr>
        <w:pStyle w:val="Style42"/>
        <w:keepNext w:val="0"/>
        <w:keepLines w:val="0"/>
        <w:widowControl w:val="0"/>
        <w:shd w:val="clear" w:color="auto" w:fill="auto"/>
        <w:tabs>
          <w:tab w:pos="929" w:val="left"/>
        </w:tabs>
        <w:bidi w:val="0"/>
        <w:spacing w:before="0" w:after="80" w:line="240" w:lineRule="auto"/>
        <w:ind w:left="0" w:right="0" w:firstLine="460"/>
        <w:jc w:val="left"/>
      </w:pPr>
      <w:bookmarkStart w:id="1290" w:name="bookmark1290"/>
      <w:r>
        <w:rPr>
          <w:color w:val="000000"/>
          <w:spacing w:val="0"/>
          <w:w w:val="100"/>
          <w:position w:val="0"/>
        </w:rPr>
        <w:t>一</w:t>
      </w:r>
      <w:bookmarkEnd w:id="1290"/>
      <w:r>
        <w:rPr>
          <w:color w:val="000000"/>
          <w:spacing w:val="0"/>
          <w:w w:val="100"/>
          <w:position w:val="0"/>
        </w:rPr>
        <w:t>、</w:t>
        <w:tab/>
        <w:t>载有董事长其实签名的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年年度报告文件原件；</w:t>
      </w:r>
    </w:p>
    <w:p>
      <w:pPr>
        <w:pStyle w:val="Style42"/>
        <w:keepNext w:val="0"/>
        <w:keepLines w:val="0"/>
        <w:widowControl w:val="0"/>
        <w:shd w:val="clear" w:color="auto" w:fill="auto"/>
        <w:tabs>
          <w:tab w:pos="929" w:val="left"/>
        </w:tabs>
        <w:bidi w:val="0"/>
        <w:spacing w:before="0" w:after="80" w:line="240" w:lineRule="auto"/>
        <w:ind w:left="0" w:right="0" w:firstLine="460"/>
        <w:jc w:val="left"/>
      </w:pPr>
      <w:bookmarkStart w:id="1291" w:name="bookmark1291"/>
      <w:r>
        <w:rPr>
          <w:color w:val="000000"/>
          <w:spacing w:val="0"/>
          <w:w w:val="100"/>
          <w:position w:val="0"/>
        </w:rPr>
        <w:t>二</w:t>
      </w:r>
      <w:bookmarkEnd w:id="1291"/>
      <w:r>
        <w:rPr>
          <w:color w:val="000000"/>
          <w:spacing w:val="0"/>
          <w:w w:val="100"/>
          <w:position w:val="0"/>
        </w:rPr>
        <w:t>、</w:t>
        <w:tab/>
        <w:t>载有法定代表人其实、主管会计工作负责人陆威、会计机构负责人叶露签名并盖章的财务报告文本;</w:t>
      </w:r>
    </w:p>
    <w:p>
      <w:pPr>
        <w:pStyle w:val="Style42"/>
        <w:keepNext w:val="0"/>
        <w:keepLines w:val="0"/>
        <w:widowControl w:val="0"/>
        <w:shd w:val="clear" w:color="auto" w:fill="auto"/>
        <w:tabs>
          <w:tab w:pos="931" w:val="left"/>
        </w:tabs>
        <w:bidi w:val="0"/>
        <w:spacing w:before="0" w:after="80" w:line="240" w:lineRule="auto"/>
        <w:ind w:left="0" w:right="0" w:firstLine="460"/>
        <w:jc w:val="left"/>
      </w:pPr>
      <w:bookmarkStart w:id="1292" w:name="bookmark1292"/>
      <w:r>
        <w:rPr>
          <w:color w:val="000000"/>
          <w:spacing w:val="0"/>
          <w:w w:val="100"/>
          <w:position w:val="0"/>
        </w:rPr>
        <w:t>三</w:t>
      </w:r>
      <w:bookmarkEnd w:id="1292"/>
      <w:r>
        <w:rPr>
          <w:color w:val="000000"/>
          <w:spacing w:val="0"/>
          <w:w w:val="100"/>
          <w:position w:val="0"/>
        </w:rPr>
        <w:t>、</w:t>
        <w:tab/>
        <w:t>报告期内在中国证监会指定报纸上公开披露过的所有公司文件的正本及公告的原稿；</w:t>
      </w:r>
    </w:p>
    <w:p>
      <w:pPr>
        <w:pStyle w:val="Style42"/>
        <w:keepNext w:val="0"/>
        <w:keepLines w:val="0"/>
        <w:widowControl w:val="0"/>
        <w:shd w:val="clear" w:color="auto" w:fill="auto"/>
        <w:tabs>
          <w:tab w:pos="931" w:val="left"/>
        </w:tabs>
        <w:bidi w:val="0"/>
        <w:spacing w:before="0" w:after="80" w:line="240" w:lineRule="auto"/>
        <w:ind w:left="0" w:right="0" w:firstLine="460"/>
        <w:jc w:val="left"/>
      </w:pPr>
      <w:bookmarkStart w:id="1293" w:name="bookmark1293"/>
      <w:r>
        <w:rPr>
          <w:color w:val="000000"/>
          <w:spacing w:val="0"/>
          <w:w w:val="100"/>
          <w:position w:val="0"/>
        </w:rPr>
        <w:t>四</w:t>
      </w:r>
      <w:bookmarkEnd w:id="1293"/>
      <w:r>
        <w:rPr>
          <w:color w:val="000000"/>
          <w:spacing w:val="0"/>
          <w:w w:val="100"/>
          <w:position w:val="0"/>
        </w:rPr>
        <w:t>、</w:t>
        <w:tab/>
        <w:t>其它相关资料。</w:t>
      </w:r>
    </w:p>
    <w:p>
      <w:pPr>
        <w:pStyle w:val="Style42"/>
        <w:keepNext w:val="0"/>
        <w:keepLines w:val="0"/>
        <w:widowControl w:val="0"/>
        <w:shd w:val="clear" w:color="auto" w:fill="auto"/>
        <w:bidi w:val="0"/>
        <w:spacing w:before="0" w:after="1340" w:line="240" w:lineRule="auto"/>
        <w:ind w:left="0" w:right="0" w:firstLine="460"/>
        <w:jc w:val="left"/>
      </w:pPr>
      <w:r>
        <w:rPr>
          <w:color w:val="000000"/>
          <w:spacing w:val="0"/>
          <w:w w:val="100"/>
          <w:position w:val="0"/>
        </w:rPr>
        <w:t>以上备查文件的备置地点：公司董事会办公室</w:t>
      </w:r>
    </w:p>
    <w:p>
      <w:pPr>
        <w:pStyle w:val="Style42"/>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东方财富信息股份有限公司</w:t>
      </w:r>
    </w:p>
    <w:p>
      <w:pPr>
        <w:pStyle w:val="Style42"/>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董事长：其实</w:t>
      </w:r>
    </w:p>
    <w:p>
      <w:pPr>
        <w:pStyle w:val="Style42"/>
        <w:keepNext w:val="0"/>
        <w:keepLines w:val="0"/>
        <w:widowControl w:val="0"/>
        <w:shd w:val="clear" w:color="auto" w:fill="auto"/>
        <w:bidi w:val="0"/>
        <w:spacing w:before="0" w:after="80" w:line="240" w:lineRule="auto"/>
        <w:ind w:left="0" w:right="440" w:firstLine="0"/>
        <w:jc w:val="right"/>
      </w:pPr>
      <w:r>
        <w:rPr>
          <w:color w:val="000000"/>
          <w:spacing w:val="0"/>
          <w:w w:val="100"/>
          <w:position w:val="0"/>
        </w:rPr>
        <w:t>二。一四年四月二十五日</w:t>
      </w:r>
    </w:p>
    <w:sectPr>
      <w:footnotePr>
        <w:pos w:val="pageBottom"/>
        <w:numFmt w:val="decimal"/>
        <w:numRestart w:val="continuous"/>
      </w:footnotePr>
      <w:pgSz w:w="11900" w:h="16840"/>
      <w:pgMar w:top="1974" w:right="656" w:bottom="1974" w:left="65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6795135</wp:posOffset>
              </wp:positionH>
              <wp:positionV relativeFrom="page">
                <wp:posOffset>10132060</wp:posOffset>
              </wp:positionV>
              <wp:extent cx="30480" cy="77470"/>
              <wp:wrapNone/>
              <wp:docPr id="6" name="Shape 6"/>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5.04999999999995pt;margin-top:797.80000000000007pt;width:2.3999999999999999pt;height:6.1000000000000005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6704965</wp:posOffset>
              </wp:positionH>
              <wp:positionV relativeFrom="page">
                <wp:posOffset>9958070</wp:posOffset>
              </wp:positionV>
              <wp:extent cx="102235" cy="79375"/>
              <wp:wrapNone/>
              <wp:docPr id="63" name="Shape 63"/>
              <a:graphic xmlns:a="http://schemas.openxmlformats.org/drawingml/2006/main">
                <a:graphicData uri="http://schemas.microsoft.com/office/word/2010/wordprocessingShape">
                  <wps:wsp>
                    <wps:cNvSpPr txBox="1"/>
                    <wps:spPr>
                      <a:xfrm>
                        <a:ext cx="10223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7.95000000000005pt;margin-top:784.10000000000002pt;width:8.0500000000000007pt;height:6.25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6723380</wp:posOffset>
              </wp:positionH>
              <wp:positionV relativeFrom="page">
                <wp:posOffset>9959975</wp:posOffset>
              </wp:positionV>
              <wp:extent cx="97790" cy="77470"/>
              <wp:wrapNone/>
              <wp:docPr id="68" name="Shape 68"/>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4" type="#_x0000_t202" style="position:absolute;margin-left:529.39999999999998pt;margin-top:784.25pt;width:7.7000000000000002pt;height:6.1000000000000005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6741795</wp:posOffset>
              </wp:positionH>
              <wp:positionV relativeFrom="page">
                <wp:posOffset>9958070</wp:posOffset>
              </wp:positionV>
              <wp:extent cx="85090" cy="77470"/>
              <wp:wrapNone/>
              <wp:docPr id="73" name="Shape 73"/>
              <a:graphic xmlns:a="http://schemas.openxmlformats.org/drawingml/2006/main">
                <a:graphicData uri="http://schemas.microsoft.com/office/word/2010/wordprocessingShape">
                  <wps:wsp>
                    <wps:cNvSpPr txBox="1"/>
                    <wps:spPr>
                      <a:xfrm>
                        <a:ext cx="8509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30.85000000000002pt;margin-top:784.10000000000002pt;width:6.7000000000000002pt;height:6.1000000000000005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6723380</wp:posOffset>
              </wp:positionH>
              <wp:positionV relativeFrom="page">
                <wp:posOffset>9959975</wp:posOffset>
              </wp:positionV>
              <wp:extent cx="97790" cy="77470"/>
              <wp:wrapNone/>
              <wp:docPr id="82" name="Shape 82"/>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29.39999999999998pt;margin-top:784.25pt;width:7.7000000000000002pt;height:6.1000000000000005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6723380</wp:posOffset>
              </wp:positionH>
              <wp:positionV relativeFrom="page">
                <wp:posOffset>9959975</wp:posOffset>
              </wp:positionV>
              <wp:extent cx="97790" cy="77470"/>
              <wp:wrapNone/>
              <wp:docPr id="87" name="Shape 87"/>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29.39999999999998pt;margin-top:784.25pt;width:7.7000000000000002pt;height:6.1000000000000005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6704965</wp:posOffset>
              </wp:positionH>
              <wp:positionV relativeFrom="page">
                <wp:posOffset>9958070</wp:posOffset>
              </wp:positionV>
              <wp:extent cx="102235" cy="79375"/>
              <wp:wrapNone/>
              <wp:docPr id="129" name="Shape 129"/>
              <a:graphic xmlns:a="http://schemas.openxmlformats.org/drawingml/2006/main">
                <a:graphicData uri="http://schemas.microsoft.com/office/word/2010/wordprocessingShape">
                  <wps:wsp>
                    <wps:cNvSpPr txBox="1"/>
                    <wps:spPr>
                      <a:xfrm>
                        <a:ext cx="10223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527.95000000000005pt;margin-top:784.10000000000002pt;width:8.0500000000000007pt;height:6.25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6704965</wp:posOffset>
              </wp:positionH>
              <wp:positionV relativeFrom="page">
                <wp:posOffset>9958070</wp:posOffset>
              </wp:positionV>
              <wp:extent cx="102235" cy="79375"/>
              <wp:wrapNone/>
              <wp:docPr id="136" name="Shape 136"/>
              <a:graphic xmlns:a="http://schemas.openxmlformats.org/drawingml/2006/main">
                <a:graphicData uri="http://schemas.microsoft.com/office/word/2010/wordprocessingShape">
                  <wps:wsp>
                    <wps:cNvSpPr txBox="1"/>
                    <wps:spPr>
                      <a:xfrm>
                        <a:ext cx="10223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27.95000000000005pt;margin-top:784.10000000000002pt;width:8.0500000000000007pt;height:6.25pt;z-index:-1887439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6776085</wp:posOffset>
              </wp:positionH>
              <wp:positionV relativeFrom="page">
                <wp:posOffset>9961245</wp:posOffset>
              </wp:positionV>
              <wp:extent cx="107950" cy="77470"/>
              <wp:wrapNone/>
              <wp:docPr id="141" name="Shape 141"/>
              <a:graphic xmlns:a="http://schemas.openxmlformats.org/drawingml/2006/main">
                <a:graphicData uri="http://schemas.microsoft.com/office/word/2010/wordprocessingShape">
                  <wps:wsp>
                    <wps:cNvSpPr txBox="1"/>
                    <wps:spPr>
                      <a:xfrm>
                        <a:ext cx="10795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7" type="#_x0000_t202" style="position:absolute;margin-left:533.54999999999995pt;margin-top:784.35000000000002pt;width:8.5pt;height:6.1000000000000005pt;z-index:-18874397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6776085</wp:posOffset>
              </wp:positionH>
              <wp:positionV relativeFrom="page">
                <wp:posOffset>9961245</wp:posOffset>
              </wp:positionV>
              <wp:extent cx="107950" cy="77470"/>
              <wp:wrapNone/>
              <wp:docPr id="146" name="Shape 146"/>
              <a:graphic xmlns:a="http://schemas.openxmlformats.org/drawingml/2006/main">
                <a:graphicData uri="http://schemas.microsoft.com/office/word/2010/wordprocessingShape">
                  <wps:wsp>
                    <wps:cNvSpPr txBox="1"/>
                    <wps:spPr>
                      <a:xfrm>
                        <a:ext cx="10795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2" type="#_x0000_t202" style="position:absolute;margin-left:533.54999999999995pt;margin-top:784.35000000000002pt;width:8.5pt;height:6.1000000000000005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6776085</wp:posOffset>
              </wp:positionH>
              <wp:positionV relativeFrom="page">
                <wp:posOffset>9961245</wp:posOffset>
              </wp:positionV>
              <wp:extent cx="107950" cy="77470"/>
              <wp:wrapNone/>
              <wp:docPr id="151" name="Shape 151"/>
              <a:graphic xmlns:a="http://schemas.openxmlformats.org/drawingml/2006/main">
                <a:graphicData uri="http://schemas.microsoft.com/office/word/2010/wordprocessingShape">
                  <wps:wsp>
                    <wps:cNvSpPr txBox="1"/>
                    <wps:spPr>
                      <a:xfrm>
                        <a:ext cx="10795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33.54999999999995pt;margin-top:784.35000000000002pt;width:8.5pt;height:6.1000000000000005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6795135</wp:posOffset>
              </wp:positionH>
              <wp:positionV relativeFrom="page">
                <wp:posOffset>10132060</wp:posOffset>
              </wp:positionV>
              <wp:extent cx="30480" cy="77470"/>
              <wp:wrapNone/>
              <wp:docPr id="13" name="Shape 13"/>
              <a:graphic xmlns:a="http://schemas.openxmlformats.org/drawingml/2006/main">
                <a:graphicData uri="http://schemas.microsoft.com/office/word/2010/wordprocessingShape">
                  <wps:wsp>
                    <wps:cNvSpPr txBox="1"/>
                    <wps:spPr>
                      <a:xfrm>
                        <a:ext cx="3048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5.04999999999995pt;margin-top:797.80000000000007pt;width:2.3999999999999999pt;height:6.100000000000000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6718935</wp:posOffset>
              </wp:positionH>
              <wp:positionV relativeFrom="page">
                <wp:posOffset>9958070</wp:posOffset>
              </wp:positionV>
              <wp:extent cx="106680" cy="79375"/>
              <wp:wrapNone/>
              <wp:docPr id="158" name="Shape 15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529.04999999999995pt;margin-top:784.10000000000002pt;width:8.4000000000000004pt;height:6.25pt;z-index:-18874396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6718935</wp:posOffset>
              </wp:positionH>
              <wp:positionV relativeFrom="page">
                <wp:posOffset>9958070</wp:posOffset>
              </wp:positionV>
              <wp:extent cx="106680" cy="79375"/>
              <wp:wrapNone/>
              <wp:docPr id="166" name="Shape 16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529.04999999999995pt;margin-top:784.10000000000002pt;width:8.4000000000000004pt;height:6.25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6718935</wp:posOffset>
              </wp:positionH>
              <wp:positionV relativeFrom="page">
                <wp:posOffset>9958070</wp:posOffset>
              </wp:positionV>
              <wp:extent cx="106680" cy="79375"/>
              <wp:wrapNone/>
              <wp:docPr id="173" name="Shape 17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529.04999999999995pt;margin-top:784.10000000000002pt;width:8.4000000000000004pt;height:6.25pt;z-index:-1887439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6718935</wp:posOffset>
              </wp:positionH>
              <wp:positionV relativeFrom="page">
                <wp:posOffset>9958070</wp:posOffset>
              </wp:positionV>
              <wp:extent cx="106680" cy="79375"/>
              <wp:wrapNone/>
              <wp:docPr id="180" name="Shape 1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529.04999999999995pt;margin-top:784.10000000000002pt;width:8.4000000000000004pt;height:6.25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6718935</wp:posOffset>
              </wp:positionH>
              <wp:positionV relativeFrom="page">
                <wp:posOffset>9958070</wp:posOffset>
              </wp:positionV>
              <wp:extent cx="106680" cy="79375"/>
              <wp:wrapNone/>
              <wp:docPr id="187" name="Shape 1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3" type="#_x0000_t202" style="position:absolute;margin-left:529.04999999999995pt;margin-top:784.10000000000002pt;width:8.4000000000000004pt;height:6.25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6776085</wp:posOffset>
              </wp:positionH>
              <wp:positionV relativeFrom="page">
                <wp:posOffset>9961245</wp:posOffset>
              </wp:positionV>
              <wp:extent cx="107950" cy="77470"/>
              <wp:wrapNone/>
              <wp:docPr id="192" name="Shape 192"/>
              <a:graphic xmlns:a="http://schemas.openxmlformats.org/drawingml/2006/main">
                <a:graphicData uri="http://schemas.microsoft.com/office/word/2010/wordprocessingShape">
                  <wps:wsp>
                    <wps:cNvSpPr txBox="1"/>
                    <wps:spPr>
                      <a:xfrm>
                        <a:ext cx="10795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8" type="#_x0000_t202" style="position:absolute;margin-left:533.54999999999995pt;margin-top:784.35000000000002pt;width:8.5pt;height:6.1000000000000005pt;z-index:-1887439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6718935</wp:posOffset>
              </wp:positionH>
              <wp:positionV relativeFrom="page">
                <wp:posOffset>9958070</wp:posOffset>
              </wp:positionV>
              <wp:extent cx="106680" cy="79375"/>
              <wp:wrapNone/>
              <wp:docPr id="199" name="Shape 19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5" type="#_x0000_t202" style="position:absolute;margin-left:529.04999999999995pt;margin-top:784.10000000000002pt;width:8.4000000000000004pt;height:6.25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6776085</wp:posOffset>
              </wp:positionH>
              <wp:positionV relativeFrom="page">
                <wp:posOffset>9961245</wp:posOffset>
              </wp:positionV>
              <wp:extent cx="107950" cy="77470"/>
              <wp:wrapNone/>
              <wp:docPr id="204" name="Shape 204"/>
              <a:graphic xmlns:a="http://schemas.openxmlformats.org/drawingml/2006/main">
                <a:graphicData uri="http://schemas.microsoft.com/office/word/2010/wordprocessingShape">
                  <wps:wsp>
                    <wps:cNvSpPr txBox="1"/>
                    <wps:spPr>
                      <a:xfrm>
                        <a:ext cx="10795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0" type="#_x0000_t202" style="position:absolute;margin-left:533.54999999999995pt;margin-top:784.35000000000002pt;width:8.5pt;height:6.1000000000000005pt;z-index:-1887439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6776085</wp:posOffset>
              </wp:positionH>
              <wp:positionV relativeFrom="page">
                <wp:posOffset>9961245</wp:posOffset>
              </wp:positionV>
              <wp:extent cx="107950" cy="77470"/>
              <wp:wrapNone/>
              <wp:docPr id="209" name="Shape 209"/>
              <a:graphic xmlns:a="http://schemas.openxmlformats.org/drawingml/2006/main">
                <a:graphicData uri="http://schemas.microsoft.com/office/word/2010/wordprocessingShape">
                  <wps:wsp>
                    <wps:cNvSpPr txBox="1"/>
                    <wps:spPr>
                      <a:xfrm>
                        <a:ext cx="10795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5" type="#_x0000_t202" style="position:absolute;margin-left:533.54999999999995pt;margin-top:784.35000000000002pt;width:8.5pt;height:6.1000000000000005pt;z-index:-1887439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6776085</wp:posOffset>
              </wp:positionH>
              <wp:positionV relativeFrom="page">
                <wp:posOffset>9961245</wp:posOffset>
              </wp:positionV>
              <wp:extent cx="107950" cy="77470"/>
              <wp:wrapNone/>
              <wp:docPr id="214" name="Shape 214"/>
              <a:graphic xmlns:a="http://schemas.openxmlformats.org/drawingml/2006/main">
                <a:graphicData uri="http://schemas.microsoft.com/office/word/2010/wordprocessingShape">
                  <wps:wsp>
                    <wps:cNvSpPr txBox="1"/>
                    <wps:spPr>
                      <a:xfrm>
                        <a:ext cx="10795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0" type="#_x0000_t202" style="position:absolute;margin-left:533.54999999999995pt;margin-top:784.35000000000002pt;width:8.5pt;height:6.1000000000000005pt;z-index:-1887439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6704965</wp:posOffset>
              </wp:positionH>
              <wp:positionV relativeFrom="page">
                <wp:posOffset>9958070</wp:posOffset>
              </wp:positionV>
              <wp:extent cx="102235" cy="79375"/>
              <wp:wrapNone/>
              <wp:docPr id="20" name="Shape 20"/>
              <a:graphic xmlns:a="http://schemas.openxmlformats.org/drawingml/2006/main">
                <a:graphicData uri="http://schemas.microsoft.com/office/word/2010/wordprocessingShape">
                  <wps:wsp>
                    <wps:cNvSpPr txBox="1"/>
                    <wps:spPr>
                      <a:xfrm>
                        <a:ext cx="10223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27.95000000000005pt;margin-top:784.10000000000002pt;width:8.0500000000000007pt;height:6.25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6718935</wp:posOffset>
              </wp:positionH>
              <wp:positionV relativeFrom="page">
                <wp:posOffset>9958070</wp:posOffset>
              </wp:positionV>
              <wp:extent cx="106680" cy="79375"/>
              <wp:wrapNone/>
              <wp:docPr id="245" name="Shape 24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1" type="#_x0000_t202" style="position:absolute;margin-left:529.04999999999995pt;margin-top:784.10000000000002pt;width:8.4000000000000004pt;height:6.25pt;z-index:-1887439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6718935</wp:posOffset>
              </wp:positionH>
              <wp:positionV relativeFrom="page">
                <wp:posOffset>9958070</wp:posOffset>
              </wp:positionV>
              <wp:extent cx="106680" cy="79375"/>
              <wp:wrapNone/>
              <wp:docPr id="252" name="Shape 25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8" type="#_x0000_t202" style="position:absolute;margin-left:529.04999999999995pt;margin-top:784.10000000000002pt;width:8.4000000000000004pt;height:6.25pt;z-index:-1887439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6718935</wp:posOffset>
              </wp:positionH>
              <wp:positionV relativeFrom="page">
                <wp:posOffset>9958070</wp:posOffset>
              </wp:positionV>
              <wp:extent cx="106680" cy="79375"/>
              <wp:wrapNone/>
              <wp:docPr id="265" name="Shape 26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1" type="#_x0000_t202" style="position:absolute;margin-left:529.04999999999995pt;margin-top:784.10000000000002pt;width:8.4000000000000004pt;height:6.25pt;z-index:-1887439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6741795</wp:posOffset>
              </wp:positionH>
              <wp:positionV relativeFrom="page">
                <wp:posOffset>9958070</wp:posOffset>
              </wp:positionV>
              <wp:extent cx="105410" cy="79375"/>
              <wp:wrapNone/>
              <wp:docPr id="270" name="Shape 270"/>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6" type="#_x0000_t202" style="position:absolute;margin-left:530.85000000000002pt;margin-top:784.10000000000002pt;width:8.3000000000000007pt;height:6.25pt;z-index:-18874389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6741795</wp:posOffset>
              </wp:positionH>
              <wp:positionV relativeFrom="page">
                <wp:posOffset>9958070</wp:posOffset>
              </wp:positionV>
              <wp:extent cx="105410" cy="79375"/>
              <wp:wrapNone/>
              <wp:docPr id="275" name="Shape 275"/>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530.85000000000002pt;margin-top:784.10000000000002pt;width:8.3000000000000007pt;height:6.25pt;z-index:-18874389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6741795</wp:posOffset>
              </wp:positionH>
              <wp:positionV relativeFrom="page">
                <wp:posOffset>9958070</wp:posOffset>
              </wp:positionV>
              <wp:extent cx="105410" cy="79375"/>
              <wp:wrapNone/>
              <wp:docPr id="280" name="Shape 280"/>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6" type="#_x0000_t202" style="position:absolute;margin-left:530.85000000000002pt;margin-top:784.10000000000002pt;width:8.3000000000000007pt;height:6.25pt;z-index:-18874388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6718935</wp:posOffset>
              </wp:positionH>
              <wp:positionV relativeFrom="page">
                <wp:posOffset>9958070</wp:posOffset>
              </wp:positionV>
              <wp:extent cx="106680" cy="79375"/>
              <wp:wrapNone/>
              <wp:docPr id="287" name="Shape 28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3" type="#_x0000_t202" style="position:absolute;margin-left:529.04999999999995pt;margin-top:784.10000000000002pt;width:8.4000000000000004pt;height:6.25pt;z-index:-18874388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6740525</wp:posOffset>
              </wp:positionH>
              <wp:positionV relativeFrom="page">
                <wp:posOffset>9958070</wp:posOffset>
              </wp:positionV>
              <wp:extent cx="105410" cy="79375"/>
              <wp:wrapNone/>
              <wp:docPr id="294" name="Shape 294"/>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530.75pt;margin-top:784.10000000000002pt;width:8.3000000000000007pt;height:6.25pt;z-index:-18874387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6740525</wp:posOffset>
              </wp:positionH>
              <wp:positionV relativeFrom="page">
                <wp:posOffset>9958070</wp:posOffset>
              </wp:positionV>
              <wp:extent cx="105410" cy="79375"/>
              <wp:wrapNone/>
              <wp:docPr id="301" name="Shape 301"/>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7" type="#_x0000_t202" style="position:absolute;margin-left:530.75pt;margin-top:784.10000000000002pt;width:8.3000000000000007pt;height:6.25pt;z-index:-18874387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6740525</wp:posOffset>
              </wp:positionH>
              <wp:positionV relativeFrom="page">
                <wp:posOffset>9958070</wp:posOffset>
              </wp:positionV>
              <wp:extent cx="105410" cy="79375"/>
              <wp:wrapNone/>
              <wp:docPr id="310" name="Shape 310"/>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530.75pt;margin-top:784.10000000000002pt;width:8.3000000000000007pt;height:6.25pt;z-index:-18874386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6723380</wp:posOffset>
              </wp:positionH>
              <wp:positionV relativeFrom="page">
                <wp:posOffset>9959975</wp:posOffset>
              </wp:positionV>
              <wp:extent cx="97790" cy="77470"/>
              <wp:wrapNone/>
              <wp:docPr id="25" name="Shape 25"/>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29.39999999999998pt;margin-top:784.25pt;width:7.7000000000000002pt;height:6.1000000000000005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6740525</wp:posOffset>
              </wp:positionH>
              <wp:positionV relativeFrom="page">
                <wp:posOffset>9958070</wp:posOffset>
              </wp:positionV>
              <wp:extent cx="105410" cy="79375"/>
              <wp:wrapNone/>
              <wp:docPr id="317" name="Shape 317"/>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3" type="#_x0000_t202" style="position:absolute;margin-left:530.75pt;margin-top:784.10000000000002pt;width:8.3000000000000007pt;height:6.25pt;z-index:-18874385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6741795</wp:posOffset>
              </wp:positionH>
              <wp:positionV relativeFrom="page">
                <wp:posOffset>9958070</wp:posOffset>
              </wp:positionV>
              <wp:extent cx="105410" cy="79375"/>
              <wp:wrapNone/>
              <wp:docPr id="322" name="Shape 322"/>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530.85000000000002pt;margin-top:784.10000000000002pt;width:8.3000000000000007pt;height:6.25pt;z-index:-18874385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6740525</wp:posOffset>
              </wp:positionH>
              <wp:positionV relativeFrom="page">
                <wp:posOffset>9958070</wp:posOffset>
              </wp:positionV>
              <wp:extent cx="99060" cy="79375"/>
              <wp:wrapNone/>
              <wp:docPr id="329" name="Shape 329"/>
              <a:graphic xmlns:a="http://schemas.openxmlformats.org/drawingml/2006/main">
                <a:graphicData uri="http://schemas.microsoft.com/office/word/2010/wordprocessingShape">
                  <wps:wsp>
                    <wps:cNvSpPr txBox="1"/>
                    <wps:spPr>
                      <a:xfrm>
                        <a:ext cx="9906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5" type="#_x0000_t202" style="position:absolute;margin-left:530.75pt;margin-top:784.10000000000002pt;width:7.7999999999999998pt;height:6.25pt;z-index:-18874384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6741795</wp:posOffset>
              </wp:positionH>
              <wp:positionV relativeFrom="page">
                <wp:posOffset>9958070</wp:posOffset>
              </wp:positionV>
              <wp:extent cx="105410" cy="79375"/>
              <wp:wrapNone/>
              <wp:docPr id="334" name="Shape 334"/>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0" type="#_x0000_t202" style="position:absolute;margin-left:530.85000000000002pt;margin-top:784.10000000000002pt;width:8.3000000000000007pt;height:6.25pt;z-index:-18874384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6740525</wp:posOffset>
              </wp:positionH>
              <wp:positionV relativeFrom="page">
                <wp:posOffset>9958070</wp:posOffset>
              </wp:positionV>
              <wp:extent cx="105410" cy="79375"/>
              <wp:wrapNone/>
              <wp:docPr id="341" name="Shape 341"/>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7" type="#_x0000_t202" style="position:absolute;margin-left:530.75pt;margin-top:784.10000000000002pt;width:8.3000000000000007pt;height:6.25pt;z-index:-18874383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6727825</wp:posOffset>
              </wp:positionH>
              <wp:positionV relativeFrom="page">
                <wp:posOffset>9958070</wp:posOffset>
              </wp:positionV>
              <wp:extent cx="97790" cy="79375"/>
              <wp:wrapNone/>
              <wp:docPr id="346" name="Shape 3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529.75pt;margin-top:784.10000000000002pt;width:7.7000000000000002pt;height:6.25pt;z-index:-18874383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6727825</wp:posOffset>
              </wp:positionH>
              <wp:positionV relativeFrom="page">
                <wp:posOffset>9958070</wp:posOffset>
              </wp:positionV>
              <wp:extent cx="97790" cy="79375"/>
              <wp:wrapNone/>
              <wp:docPr id="351" name="Shape 3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7" type="#_x0000_t202" style="position:absolute;margin-left:529.75pt;margin-top:784.10000000000002pt;width:7.7000000000000002pt;height:6.25pt;z-index:-18874382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6741795</wp:posOffset>
              </wp:positionH>
              <wp:positionV relativeFrom="page">
                <wp:posOffset>9958070</wp:posOffset>
              </wp:positionV>
              <wp:extent cx="105410" cy="79375"/>
              <wp:wrapNone/>
              <wp:docPr id="356" name="Shape 356"/>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2" type="#_x0000_t202" style="position:absolute;margin-left:530.85000000000002pt;margin-top:784.10000000000002pt;width:8.3000000000000007pt;height:6.25pt;z-index:-18874382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6741795</wp:posOffset>
              </wp:positionH>
              <wp:positionV relativeFrom="page">
                <wp:posOffset>9958070</wp:posOffset>
              </wp:positionV>
              <wp:extent cx="105410" cy="79375"/>
              <wp:wrapNone/>
              <wp:docPr id="361" name="Shape 361"/>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30.85000000000002pt;margin-top:784.10000000000002pt;width:8.3000000000000007pt;height:6.25pt;z-index:-18874382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6740525</wp:posOffset>
              </wp:positionH>
              <wp:positionV relativeFrom="page">
                <wp:posOffset>9958070</wp:posOffset>
              </wp:positionV>
              <wp:extent cx="105410" cy="79375"/>
              <wp:wrapNone/>
              <wp:docPr id="368" name="Shape 368"/>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530.75pt;margin-top:784.10000000000002pt;width:8.3000000000000007pt;height:6.25pt;z-index:-18874381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6723380</wp:posOffset>
              </wp:positionH>
              <wp:positionV relativeFrom="page">
                <wp:posOffset>9959975</wp:posOffset>
              </wp:positionV>
              <wp:extent cx="97790" cy="77470"/>
              <wp:wrapNone/>
              <wp:docPr id="30" name="Shape 30"/>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529.39999999999998pt;margin-top:784.25pt;width:7.7000000000000002pt;height:6.1000000000000005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6740525</wp:posOffset>
              </wp:positionH>
              <wp:positionV relativeFrom="page">
                <wp:posOffset>9958070</wp:posOffset>
              </wp:positionV>
              <wp:extent cx="105410" cy="79375"/>
              <wp:wrapNone/>
              <wp:docPr id="375" name="Shape 375"/>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1" type="#_x0000_t202" style="position:absolute;margin-left:530.75pt;margin-top:784.10000000000002pt;width:8.3000000000000007pt;height:6.25pt;z-index:-18874380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6740525</wp:posOffset>
              </wp:positionH>
              <wp:positionV relativeFrom="page">
                <wp:posOffset>9958070</wp:posOffset>
              </wp:positionV>
              <wp:extent cx="105410" cy="79375"/>
              <wp:wrapNone/>
              <wp:docPr id="382" name="Shape 382"/>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8" type="#_x0000_t202" style="position:absolute;margin-left:530.75pt;margin-top:784.10000000000002pt;width:8.3000000000000007pt;height:6.25pt;z-index:-18874380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6727825</wp:posOffset>
              </wp:positionH>
              <wp:positionV relativeFrom="page">
                <wp:posOffset>9958070</wp:posOffset>
              </wp:positionV>
              <wp:extent cx="97790" cy="79375"/>
              <wp:wrapNone/>
              <wp:docPr id="387" name="Shape 3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3" type="#_x0000_t202" style="position:absolute;margin-left:529.75pt;margin-top:784.10000000000002pt;width:7.7000000000000002pt;height:6.25pt;z-index:-18874379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6727825</wp:posOffset>
              </wp:positionH>
              <wp:positionV relativeFrom="page">
                <wp:posOffset>9958070</wp:posOffset>
              </wp:positionV>
              <wp:extent cx="97790" cy="79375"/>
              <wp:wrapNone/>
              <wp:docPr id="392" name="Shape 39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8" type="#_x0000_t202" style="position:absolute;margin-left:529.75pt;margin-top:784.10000000000002pt;width:7.7000000000000002pt;height:6.25pt;z-index:-18874379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6741795</wp:posOffset>
              </wp:positionH>
              <wp:positionV relativeFrom="page">
                <wp:posOffset>9958070</wp:posOffset>
              </wp:positionV>
              <wp:extent cx="105410" cy="79375"/>
              <wp:wrapNone/>
              <wp:docPr id="397" name="Shape 397"/>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3" type="#_x0000_t202" style="position:absolute;margin-left:530.85000000000002pt;margin-top:784.10000000000002pt;width:8.3000000000000007pt;height:6.25pt;z-index:-18874379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6741795</wp:posOffset>
              </wp:positionH>
              <wp:positionV relativeFrom="page">
                <wp:posOffset>9958070</wp:posOffset>
              </wp:positionV>
              <wp:extent cx="105410" cy="79375"/>
              <wp:wrapNone/>
              <wp:docPr id="402" name="Shape 402"/>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8" type="#_x0000_t202" style="position:absolute;margin-left:530.85000000000002pt;margin-top:784.10000000000002pt;width:8.3000000000000007pt;height:6.25pt;z-index:-18874378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6741795</wp:posOffset>
              </wp:positionH>
              <wp:positionV relativeFrom="page">
                <wp:posOffset>9958070</wp:posOffset>
              </wp:positionV>
              <wp:extent cx="105410" cy="79375"/>
              <wp:wrapNone/>
              <wp:docPr id="407" name="Shape 407"/>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3" type="#_x0000_t202" style="position:absolute;margin-left:530.85000000000002pt;margin-top:784.10000000000002pt;width:8.3000000000000007pt;height:6.25pt;z-index:-18874378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6741795</wp:posOffset>
              </wp:positionH>
              <wp:positionV relativeFrom="page">
                <wp:posOffset>9958070</wp:posOffset>
              </wp:positionV>
              <wp:extent cx="105410" cy="79375"/>
              <wp:wrapNone/>
              <wp:docPr id="412" name="Shape 412"/>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8" type="#_x0000_t202" style="position:absolute;margin-left:530.85000000000002pt;margin-top:784.10000000000002pt;width:8.3000000000000007pt;height:6.25pt;z-index:-18874377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6740525</wp:posOffset>
              </wp:positionH>
              <wp:positionV relativeFrom="page">
                <wp:posOffset>9958070</wp:posOffset>
              </wp:positionV>
              <wp:extent cx="105410" cy="79375"/>
              <wp:wrapNone/>
              <wp:docPr id="419" name="Shape 419"/>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5" type="#_x0000_t202" style="position:absolute;margin-left:530.75pt;margin-top:784.10000000000002pt;width:8.3000000000000007pt;height:6.25pt;z-index:-18874377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6741795</wp:posOffset>
              </wp:positionH>
              <wp:positionV relativeFrom="page">
                <wp:posOffset>9958070</wp:posOffset>
              </wp:positionV>
              <wp:extent cx="105410" cy="79375"/>
              <wp:wrapNone/>
              <wp:docPr id="425" name="Shape 425"/>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1" type="#_x0000_t202" style="position:absolute;margin-left:530.85000000000002pt;margin-top:784.10000000000002pt;width:8.3000000000000007pt;height:6.25pt;z-index:-18874376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6704965</wp:posOffset>
              </wp:positionH>
              <wp:positionV relativeFrom="page">
                <wp:posOffset>9958070</wp:posOffset>
              </wp:positionV>
              <wp:extent cx="102235" cy="79375"/>
              <wp:wrapNone/>
              <wp:docPr id="37" name="Shape 37"/>
              <a:graphic xmlns:a="http://schemas.openxmlformats.org/drawingml/2006/main">
                <a:graphicData uri="http://schemas.microsoft.com/office/word/2010/wordprocessingShape">
                  <wps:wsp>
                    <wps:cNvSpPr txBox="1"/>
                    <wps:spPr>
                      <a:xfrm>
                        <a:ext cx="10223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27.95000000000005pt;margin-top:784.10000000000002pt;width:8.0500000000000007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6741795</wp:posOffset>
              </wp:positionH>
              <wp:positionV relativeFrom="page">
                <wp:posOffset>9958070</wp:posOffset>
              </wp:positionV>
              <wp:extent cx="105410" cy="79375"/>
              <wp:wrapNone/>
              <wp:docPr id="430" name="Shape 430"/>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6" type="#_x0000_t202" style="position:absolute;margin-left:530.85000000000002pt;margin-top:784.10000000000002pt;width:8.3000000000000007pt;height:6.25pt;z-index:-18874376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6660515</wp:posOffset>
              </wp:positionH>
              <wp:positionV relativeFrom="page">
                <wp:posOffset>9958070</wp:posOffset>
              </wp:positionV>
              <wp:extent cx="153670" cy="79375"/>
              <wp:wrapNone/>
              <wp:docPr id="437" name="Shape 437"/>
              <a:graphic xmlns:a="http://schemas.openxmlformats.org/drawingml/2006/main">
                <a:graphicData uri="http://schemas.microsoft.com/office/word/2010/wordprocessingShape">
                  <wps:wsp>
                    <wps:cNvSpPr txBox="1"/>
                    <wps:spPr>
                      <a:xfrm>
                        <a:ext cx="15367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3" type="#_x0000_t202" style="position:absolute;margin-left:524.45000000000005pt;margin-top:784.10000000000002pt;width:12.1pt;height:6.25pt;z-index:-18874375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6741795</wp:posOffset>
              </wp:positionH>
              <wp:positionV relativeFrom="page">
                <wp:posOffset>9958070</wp:posOffset>
              </wp:positionV>
              <wp:extent cx="105410" cy="79375"/>
              <wp:wrapNone/>
              <wp:docPr id="443" name="Shape 443"/>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9" type="#_x0000_t202" style="position:absolute;margin-left:530.85000000000002pt;margin-top:784.10000000000002pt;width:8.3000000000000007pt;height:6.25pt;z-index:-18874375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6741795</wp:posOffset>
              </wp:positionH>
              <wp:positionV relativeFrom="page">
                <wp:posOffset>9958070</wp:posOffset>
              </wp:positionV>
              <wp:extent cx="105410" cy="79375"/>
              <wp:wrapNone/>
              <wp:docPr id="448" name="Shape 448"/>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4" type="#_x0000_t202" style="position:absolute;margin-left:530.85000000000002pt;margin-top:784.10000000000002pt;width:8.3000000000000007pt;height:6.25pt;z-index:-18874375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6660515</wp:posOffset>
              </wp:positionH>
              <wp:positionV relativeFrom="page">
                <wp:posOffset>9958070</wp:posOffset>
              </wp:positionV>
              <wp:extent cx="153670" cy="79375"/>
              <wp:wrapNone/>
              <wp:docPr id="455" name="Shape 455"/>
              <a:graphic xmlns:a="http://schemas.openxmlformats.org/drawingml/2006/main">
                <a:graphicData uri="http://schemas.microsoft.com/office/word/2010/wordprocessingShape">
                  <wps:wsp>
                    <wps:cNvSpPr txBox="1"/>
                    <wps:spPr>
                      <a:xfrm>
                        <a:ext cx="15367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1" type="#_x0000_t202" style="position:absolute;margin-left:524.45000000000005pt;margin-top:784.10000000000002pt;width:12.1pt;height:6.25pt;z-index:-18874374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6685280</wp:posOffset>
              </wp:positionH>
              <wp:positionV relativeFrom="page">
                <wp:posOffset>9958070</wp:posOffset>
              </wp:positionV>
              <wp:extent cx="151130" cy="77470"/>
              <wp:wrapNone/>
              <wp:docPr id="460" name="Shape 460"/>
              <a:graphic xmlns:a="http://schemas.openxmlformats.org/drawingml/2006/main">
                <a:graphicData uri="http://schemas.microsoft.com/office/word/2010/wordprocessingShape">
                  <wps:wsp>
                    <wps:cNvSpPr txBox="1"/>
                    <wps:spPr>
                      <a:xfrm>
                        <a:ext cx="151130" cy="774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526.39999999999998pt;margin-top:784.10000000000002pt;width:11.9pt;height:6.1000000000000005pt;z-index:-18874374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6685280</wp:posOffset>
              </wp:positionH>
              <wp:positionV relativeFrom="page">
                <wp:posOffset>9958070</wp:posOffset>
              </wp:positionV>
              <wp:extent cx="151130" cy="77470"/>
              <wp:wrapNone/>
              <wp:docPr id="465" name="Shape 465"/>
              <a:graphic xmlns:a="http://schemas.openxmlformats.org/drawingml/2006/main">
                <a:graphicData uri="http://schemas.microsoft.com/office/word/2010/wordprocessingShape">
                  <wps:wsp>
                    <wps:cNvSpPr txBox="1"/>
                    <wps:spPr>
                      <a:xfrm>
                        <a:ext cx="151130" cy="774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1" type="#_x0000_t202" style="position:absolute;margin-left:526.39999999999998pt;margin-top:784.10000000000002pt;width:11.9pt;height:6.1000000000000005pt;z-index:-18874373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6660515</wp:posOffset>
              </wp:positionH>
              <wp:positionV relativeFrom="page">
                <wp:posOffset>9958070</wp:posOffset>
              </wp:positionV>
              <wp:extent cx="153670" cy="79375"/>
              <wp:wrapNone/>
              <wp:docPr id="472" name="Shape 472"/>
              <a:graphic xmlns:a="http://schemas.openxmlformats.org/drawingml/2006/main">
                <a:graphicData uri="http://schemas.microsoft.com/office/word/2010/wordprocessingShape">
                  <wps:wsp>
                    <wps:cNvSpPr txBox="1"/>
                    <wps:spPr>
                      <a:xfrm>
                        <a:ext cx="15367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8" type="#_x0000_t202" style="position:absolute;margin-left:524.45000000000005pt;margin-top:784.10000000000002pt;width:12.1pt;height:6.25pt;z-index:-18874373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6660515</wp:posOffset>
              </wp:positionH>
              <wp:positionV relativeFrom="page">
                <wp:posOffset>9958070</wp:posOffset>
              </wp:positionV>
              <wp:extent cx="153670" cy="79375"/>
              <wp:wrapNone/>
              <wp:docPr id="479" name="Shape 479"/>
              <a:graphic xmlns:a="http://schemas.openxmlformats.org/drawingml/2006/main">
                <a:graphicData uri="http://schemas.microsoft.com/office/word/2010/wordprocessingShape">
                  <wps:wsp>
                    <wps:cNvSpPr txBox="1"/>
                    <wps:spPr>
                      <a:xfrm>
                        <a:ext cx="15367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524.45000000000005pt;margin-top:784.10000000000002pt;width:12.1pt;height:6.25pt;z-index:-18874372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6741795</wp:posOffset>
              </wp:positionH>
              <wp:positionV relativeFrom="page">
                <wp:posOffset>9958070</wp:posOffset>
              </wp:positionV>
              <wp:extent cx="105410" cy="79375"/>
              <wp:wrapNone/>
              <wp:docPr id="484" name="Shape 484"/>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0" type="#_x0000_t202" style="position:absolute;margin-left:530.85000000000002pt;margin-top:784.10000000000002pt;width:8.3000000000000007pt;height:6.25pt;z-index:-18874372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6704965</wp:posOffset>
              </wp:positionH>
              <wp:positionV relativeFrom="page">
                <wp:posOffset>9958070</wp:posOffset>
              </wp:positionV>
              <wp:extent cx="102235" cy="79375"/>
              <wp:wrapNone/>
              <wp:docPr id="44" name="Shape 44"/>
              <a:graphic xmlns:a="http://schemas.openxmlformats.org/drawingml/2006/main">
                <a:graphicData uri="http://schemas.microsoft.com/office/word/2010/wordprocessingShape">
                  <wps:wsp>
                    <wps:cNvSpPr txBox="1"/>
                    <wps:spPr>
                      <a:xfrm>
                        <a:ext cx="10223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0" type="#_x0000_t202" style="position:absolute;margin-left:527.95000000000005pt;margin-top:784.10000000000002pt;width:8.0500000000000007pt;height:6.25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6741795</wp:posOffset>
              </wp:positionH>
              <wp:positionV relativeFrom="page">
                <wp:posOffset>9958070</wp:posOffset>
              </wp:positionV>
              <wp:extent cx="105410" cy="79375"/>
              <wp:wrapNone/>
              <wp:docPr id="489" name="Shape 489"/>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5" type="#_x0000_t202" style="position:absolute;margin-left:530.85000000000002pt;margin-top:784.10000000000002pt;width:8.3000000000000007pt;height:6.25pt;z-index:-18874371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6741795</wp:posOffset>
              </wp:positionH>
              <wp:positionV relativeFrom="page">
                <wp:posOffset>9958070</wp:posOffset>
              </wp:positionV>
              <wp:extent cx="105410" cy="79375"/>
              <wp:wrapNone/>
              <wp:docPr id="494" name="Shape 494"/>
              <a:graphic xmlns:a="http://schemas.openxmlformats.org/drawingml/2006/main">
                <a:graphicData uri="http://schemas.microsoft.com/office/word/2010/wordprocessingShape">
                  <wps:wsp>
                    <wps:cNvSpPr txBox="1"/>
                    <wps:spPr>
                      <a:xfrm>
                        <a:ext cx="10541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0" type="#_x0000_t202" style="position:absolute;margin-left:530.85000000000002pt;margin-top:784.10000000000002pt;width:8.3000000000000007pt;height:6.25pt;z-index:-18874371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6660515</wp:posOffset>
              </wp:positionH>
              <wp:positionV relativeFrom="page">
                <wp:posOffset>9958070</wp:posOffset>
              </wp:positionV>
              <wp:extent cx="153670" cy="79375"/>
              <wp:wrapNone/>
              <wp:docPr id="501" name="Shape 501"/>
              <a:graphic xmlns:a="http://schemas.openxmlformats.org/drawingml/2006/main">
                <a:graphicData uri="http://schemas.microsoft.com/office/word/2010/wordprocessingShape">
                  <wps:wsp>
                    <wps:cNvSpPr txBox="1"/>
                    <wps:spPr>
                      <a:xfrm>
                        <a:ext cx="15367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7" type="#_x0000_t202" style="position:absolute;margin-left:524.45000000000005pt;margin-top:784.10000000000002pt;width:12.1pt;height:6.25pt;z-index:-18874370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6704965</wp:posOffset>
              </wp:positionH>
              <wp:positionV relativeFrom="page">
                <wp:posOffset>9958070</wp:posOffset>
              </wp:positionV>
              <wp:extent cx="102235" cy="79375"/>
              <wp:wrapNone/>
              <wp:docPr id="51" name="Shape 51"/>
              <a:graphic xmlns:a="http://schemas.openxmlformats.org/drawingml/2006/main">
                <a:graphicData uri="http://schemas.microsoft.com/office/word/2010/wordprocessingShape">
                  <wps:wsp>
                    <wps:cNvSpPr txBox="1"/>
                    <wps:spPr>
                      <a:xfrm>
                        <a:ext cx="10223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7.95000000000005pt;margin-top:784.10000000000002pt;width:8.0500000000000007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6723380</wp:posOffset>
              </wp:positionH>
              <wp:positionV relativeFrom="page">
                <wp:posOffset>9959975</wp:posOffset>
              </wp:positionV>
              <wp:extent cx="97790" cy="77470"/>
              <wp:wrapNone/>
              <wp:docPr id="56" name="Shape 56"/>
              <a:graphic xmlns:a="http://schemas.openxmlformats.org/drawingml/2006/main">
                <a:graphicData uri="http://schemas.microsoft.com/office/word/2010/wordprocessingShape">
                  <wps:wsp>
                    <wps:cNvSpPr txBox="1"/>
                    <wps:spPr>
                      <a:xfrm>
                        <a:ext cx="97790" cy="774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529.39999999999998pt;margin-top:784.25pt;width:7.7000000000000002pt;height:6.100000000000000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638175</wp:posOffset>
              </wp:positionH>
              <wp:positionV relativeFrom="page">
                <wp:posOffset>270510</wp:posOffset>
              </wp:positionV>
              <wp:extent cx="1135380" cy="281940"/>
              <wp:wrapNone/>
              <wp:docPr id="1" name="Shape 1"/>
              <a:graphic xmlns:a="http://schemas.openxmlformats.org/drawingml/2006/main">
                <a:graphicData uri="http://schemas.microsoft.com/office/word/2010/wordprocessingShape">
                  <wps:wsp>
                    <wps:cNvSpPr txBox="1"/>
                    <wps:spPr>
                      <a:xfrm>
                        <a:ext cx="1135380" cy="2819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25pt;margin-top:21.300000000000001pt;width:89.400000000000006pt;height:22.199999999999999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3014345</wp:posOffset>
              </wp:positionH>
              <wp:positionV relativeFrom="page">
                <wp:posOffset>477520</wp:posOffset>
              </wp:positionV>
              <wp:extent cx="3814445" cy="106680"/>
              <wp:wrapNone/>
              <wp:docPr id="3" name="Shape 3"/>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29" type="#_x0000_t202" style="position:absolute;margin-left:237.34999999999999pt;margin-top:37.600000000000001pt;width:300.35000000000002pt;height:8.4000000000000004pt;z-index:-1887440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621665</wp:posOffset>
              </wp:positionV>
              <wp:extent cx="6123305" cy="0"/>
              <wp:wrapNone/>
              <wp:docPr id="5" name="Shape 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48.950000000000003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616585</wp:posOffset>
              </wp:positionH>
              <wp:positionV relativeFrom="page">
                <wp:posOffset>327025</wp:posOffset>
              </wp:positionV>
              <wp:extent cx="1135380" cy="280670"/>
              <wp:wrapNone/>
              <wp:docPr id="58" name="Shape 58"/>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084" type="#_x0000_t202" style="position:absolute;margin-left:48.550000000000004pt;margin-top:25.75pt;width:89.400000000000006pt;height:22.100000000000001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40" behindDoc="1" locked="0" layoutInCell="1" allowOverlap="1">
              <wp:simplePos x="0" y="0"/>
              <wp:positionH relativeFrom="page">
                <wp:posOffset>2992755</wp:posOffset>
              </wp:positionH>
              <wp:positionV relativeFrom="page">
                <wp:posOffset>534670</wp:posOffset>
              </wp:positionV>
              <wp:extent cx="3814445" cy="106680"/>
              <wp:wrapNone/>
              <wp:docPr id="60" name="Shape 60"/>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86" type="#_x0000_t202" style="position:absolute;margin-left:235.65000000000001pt;margin-top:42.100000000000001pt;width:300.35000000000002pt;height:8.4000000000000004pt;z-index:-18874401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23305" cy="0"/>
              <wp:wrapNone/>
              <wp:docPr id="62" name="Shape 6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2.15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639445</wp:posOffset>
              </wp:positionH>
              <wp:positionV relativeFrom="page">
                <wp:posOffset>327025</wp:posOffset>
              </wp:positionV>
              <wp:extent cx="6190615" cy="313690"/>
              <wp:wrapNone/>
              <wp:docPr id="65" name="Shape 65"/>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91" type="#_x0000_t202" style="position:absolute;margin-left:50.350000000000001pt;margin-top:25.75pt;width:487.44999999999999pt;height:24.699999999999999pt;z-index:-18874400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67" name="Shape 6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781050</wp:posOffset>
              </wp:positionH>
              <wp:positionV relativeFrom="page">
                <wp:posOffset>530860</wp:posOffset>
              </wp:positionV>
              <wp:extent cx="6047105" cy="137160"/>
              <wp:wrapNone/>
              <wp:docPr id="70" name="Shape 70"/>
              <a:graphic xmlns:a="http://schemas.openxmlformats.org/drawingml/2006/main">
                <a:graphicData uri="http://schemas.microsoft.com/office/word/2010/wordprocessingShape">
                  <wps:wsp>
                    <wps:cNvSpPr txBox="1"/>
                    <wps:spPr>
                      <a:xfrm>
                        <a:ext cx="6047105" cy="137160"/>
                      </a:xfrm>
                      <a:prstGeom prst="rect"/>
                      <a:noFill/>
                    </wps:spPr>
                    <wps:txbx>
                      <w:txbxContent>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96" type="#_x0000_t202" style="position:absolute;margin-left:61.5pt;margin-top:41.800000000000004pt;width:476.15000000000003pt;height:10.800000000000001pt;z-index:-18874400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72" name="Shape 7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639445</wp:posOffset>
              </wp:positionH>
              <wp:positionV relativeFrom="page">
                <wp:posOffset>327025</wp:posOffset>
              </wp:positionV>
              <wp:extent cx="6190615" cy="313690"/>
              <wp:wrapNone/>
              <wp:docPr id="79" name="Shape 79"/>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05" type="#_x0000_t202" style="position:absolute;margin-left:50.350000000000001pt;margin-top:25.75pt;width:487.44999999999999pt;height:24.699999999999999pt;z-index:-18874400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81" name="Shape 8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639445</wp:posOffset>
              </wp:positionH>
              <wp:positionV relativeFrom="page">
                <wp:posOffset>327025</wp:posOffset>
              </wp:positionV>
              <wp:extent cx="6190615" cy="313690"/>
              <wp:wrapNone/>
              <wp:docPr id="84" name="Shape 84"/>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10" type="#_x0000_t202" style="position:absolute;margin-left:50.350000000000001pt;margin-top:25.75pt;width:487.44999999999999pt;height:24.699999999999999pt;z-index:-18874399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86" name="Shape 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616585</wp:posOffset>
              </wp:positionH>
              <wp:positionV relativeFrom="page">
                <wp:posOffset>327025</wp:posOffset>
              </wp:positionV>
              <wp:extent cx="1135380" cy="280670"/>
              <wp:wrapNone/>
              <wp:docPr id="124" name="Shape 124"/>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150" type="#_x0000_t202" style="position:absolute;margin-left:48.550000000000004pt;margin-top:25.75pt;width:89.400000000000006pt;height:22.100000000000001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62" behindDoc="1" locked="0" layoutInCell="1" allowOverlap="1">
              <wp:simplePos x="0" y="0"/>
              <wp:positionH relativeFrom="page">
                <wp:posOffset>2992755</wp:posOffset>
              </wp:positionH>
              <wp:positionV relativeFrom="page">
                <wp:posOffset>534670</wp:posOffset>
              </wp:positionV>
              <wp:extent cx="3814445" cy="106680"/>
              <wp:wrapNone/>
              <wp:docPr id="126" name="Shape 126"/>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52" type="#_x0000_t202" style="position:absolute;margin-left:235.65000000000001pt;margin-top:42.100000000000001pt;width:300.35000000000002pt;height:8.4000000000000004pt;z-index:-18874399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23305" cy="0"/>
              <wp:wrapNone/>
              <wp:docPr id="128" name="Shape 12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2.15000000000003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616585</wp:posOffset>
              </wp:positionH>
              <wp:positionV relativeFrom="page">
                <wp:posOffset>327025</wp:posOffset>
              </wp:positionV>
              <wp:extent cx="1135380" cy="280670"/>
              <wp:wrapNone/>
              <wp:docPr id="131" name="Shape 131"/>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157" type="#_x0000_t202" style="position:absolute;margin-left:48.550000000000004pt;margin-top:25.75pt;width:89.400000000000006pt;height:22.100000000000001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68" behindDoc="1" locked="0" layoutInCell="1" allowOverlap="1">
              <wp:simplePos x="0" y="0"/>
              <wp:positionH relativeFrom="page">
                <wp:posOffset>2992755</wp:posOffset>
              </wp:positionH>
              <wp:positionV relativeFrom="page">
                <wp:posOffset>534670</wp:posOffset>
              </wp:positionV>
              <wp:extent cx="3814445" cy="106680"/>
              <wp:wrapNone/>
              <wp:docPr id="133" name="Shape 133"/>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59" type="#_x0000_t202" style="position:absolute;margin-left:235.65000000000001pt;margin-top:42.100000000000001pt;width:300.35000000000002pt;height:8.4000000000000004pt;z-index:-18874398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23305" cy="0"/>
              <wp:wrapNone/>
              <wp:docPr id="135" name="Shape 13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2.15000000000003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687705</wp:posOffset>
              </wp:positionH>
              <wp:positionV relativeFrom="page">
                <wp:posOffset>354330</wp:posOffset>
              </wp:positionV>
              <wp:extent cx="6190615" cy="313690"/>
              <wp:wrapNone/>
              <wp:docPr id="138" name="Shape 138"/>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64" type="#_x0000_t202" style="position:absolute;margin-left:54.149999999999999pt;margin-top:27.900000000000002pt;width:487.44999999999999pt;height:24.699999999999999pt;z-index:-18874398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767080</wp:posOffset>
              </wp:positionH>
              <wp:positionV relativeFrom="page">
                <wp:posOffset>706120</wp:posOffset>
              </wp:positionV>
              <wp:extent cx="6123305" cy="0"/>
              <wp:wrapNone/>
              <wp:docPr id="140" name="Shape 1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0.399999999999999pt;margin-top:55.600000000000001pt;width:482.15000000000003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687705</wp:posOffset>
              </wp:positionH>
              <wp:positionV relativeFrom="page">
                <wp:posOffset>354330</wp:posOffset>
              </wp:positionV>
              <wp:extent cx="6190615" cy="313690"/>
              <wp:wrapNone/>
              <wp:docPr id="143" name="Shape 143"/>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69" type="#_x0000_t202" style="position:absolute;margin-left:54.149999999999999pt;margin-top:27.900000000000002pt;width:487.44999999999999pt;height:24.699999999999999pt;z-index:-18874397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767080</wp:posOffset>
              </wp:positionH>
              <wp:positionV relativeFrom="page">
                <wp:posOffset>706120</wp:posOffset>
              </wp:positionV>
              <wp:extent cx="6123305" cy="0"/>
              <wp:wrapNone/>
              <wp:docPr id="145" name="Shape 1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0.399999999999999pt;margin-top:55.600000000000001pt;width:482.15000000000003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687705</wp:posOffset>
              </wp:positionH>
              <wp:positionV relativeFrom="page">
                <wp:posOffset>354330</wp:posOffset>
              </wp:positionV>
              <wp:extent cx="6190615" cy="313690"/>
              <wp:wrapNone/>
              <wp:docPr id="148" name="Shape 148"/>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174" type="#_x0000_t202" style="position:absolute;margin-left:54.149999999999999pt;margin-top:27.900000000000002pt;width:487.44999999999999pt;height:24.699999999999999pt;z-index:-18874397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767080</wp:posOffset>
              </wp:positionH>
              <wp:positionV relativeFrom="page">
                <wp:posOffset>706120</wp:posOffset>
              </wp:positionV>
              <wp:extent cx="6123305" cy="0"/>
              <wp:wrapNone/>
              <wp:docPr id="150" name="Shape 1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0.399999999999999pt;margin-top:55.600000000000001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638175</wp:posOffset>
              </wp:positionH>
              <wp:positionV relativeFrom="page">
                <wp:posOffset>270510</wp:posOffset>
              </wp:positionV>
              <wp:extent cx="1135380" cy="281940"/>
              <wp:wrapNone/>
              <wp:docPr id="8" name="Shape 8"/>
              <a:graphic xmlns:a="http://schemas.openxmlformats.org/drawingml/2006/main">
                <a:graphicData uri="http://schemas.microsoft.com/office/word/2010/wordprocessingShape">
                  <wps:wsp>
                    <wps:cNvSpPr txBox="1"/>
                    <wps:spPr>
                      <a:xfrm>
                        <a:ext cx="1135380" cy="2819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034" type="#_x0000_t202" style="position:absolute;margin-left:50.25pt;margin-top:21.300000000000001pt;width:89.400000000000006pt;height:22.19999999999999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3014345</wp:posOffset>
              </wp:positionH>
              <wp:positionV relativeFrom="page">
                <wp:posOffset>477520</wp:posOffset>
              </wp:positionV>
              <wp:extent cx="3814445" cy="106680"/>
              <wp:wrapNone/>
              <wp:docPr id="10" name="Shape 10"/>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36" type="#_x0000_t202" style="position:absolute;margin-left:237.34999999999999pt;margin-top:37.600000000000001pt;width:300.35000000000002pt;height:8.4000000000000004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621665</wp:posOffset>
              </wp:positionV>
              <wp:extent cx="6123305" cy="0"/>
              <wp:wrapNone/>
              <wp:docPr id="12" name="Shape 1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48.950000000000003pt;width:482.15000000000003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628650</wp:posOffset>
              </wp:positionH>
              <wp:positionV relativeFrom="page">
                <wp:posOffset>354330</wp:posOffset>
              </wp:positionV>
              <wp:extent cx="1135380" cy="280670"/>
              <wp:wrapNone/>
              <wp:docPr id="153" name="Shape 153"/>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179" type="#_x0000_t202" style="position:absolute;margin-left:49.5pt;margin-top:27.900000000000002pt;width:89.400000000000006pt;height:22.100000000000001pt;z-index:-18874396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3004820</wp:posOffset>
              </wp:positionH>
              <wp:positionV relativeFrom="page">
                <wp:posOffset>561340</wp:posOffset>
              </wp:positionV>
              <wp:extent cx="3814445" cy="106680"/>
              <wp:wrapNone/>
              <wp:docPr id="155" name="Shape 155"/>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81" type="#_x0000_t202" style="position:absolute;margin-left:236.59999999999999pt;margin-top:44.200000000000003pt;width:300.35000000000002pt;height:8.4000000000000004pt;z-index:-18874396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157" name="Shape 15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628650</wp:posOffset>
              </wp:positionH>
              <wp:positionV relativeFrom="page">
                <wp:posOffset>354330</wp:posOffset>
              </wp:positionV>
              <wp:extent cx="1135380" cy="280670"/>
              <wp:wrapNone/>
              <wp:docPr id="161" name="Shape 161"/>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187" type="#_x0000_t202" style="position:absolute;margin-left:49.5pt;margin-top:27.900000000000002pt;width:89.400000000000006pt;height:22.100000000000001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3004820</wp:posOffset>
              </wp:positionH>
              <wp:positionV relativeFrom="page">
                <wp:posOffset>561340</wp:posOffset>
              </wp:positionV>
              <wp:extent cx="3814445" cy="106680"/>
              <wp:wrapNone/>
              <wp:docPr id="163" name="Shape 163"/>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89" type="#_x0000_t202" style="position:absolute;margin-left:236.59999999999999pt;margin-top:44.200000000000003pt;width:300.35000000000002pt;height:8.4000000000000004pt;z-index:-18874396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165" name="Shape 16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628650</wp:posOffset>
              </wp:positionH>
              <wp:positionV relativeFrom="page">
                <wp:posOffset>354330</wp:posOffset>
              </wp:positionV>
              <wp:extent cx="1135380" cy="280670"/>
              <wp:wrapNone/>
              <wp:docPr id="168" name="Shape 168"/>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194" type="#_x0000_t202" style="position:absolute;margin-left:49.5pt;margin-top:27.900000000000002pt;width:89.400000000000006pt;height:22.100000000000001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3004820</wp:posOffset>
              </wp:positionH>
              <wp:positionV relativeFrom="page">
                <wp:posOffset>561340</wp:posOffset>
              </wp:positionV>
              <wp:extent cx="3814445" cy="106680"/>
              <wp:wrapNone/>
              <wp:docPr id="170" name="Shape 170"/>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196" type="#_x0000_t202" style="position:absolute;margin-left:236.59999999999999pt;margin-top:44.200000000000003pt;width:300.35000000000002pt;height:8.4000000000000004pt;z-index:-1887439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172" name="Shape 17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628650</wp:posOffset>
              </wp:positionH>
              <wp:positionV relativeFrom="page">
                <wp:posOffset>354330</wp:posOffset>
              </wp:positionV>
              <wp:extent cx="1135380" cy="280670"/>
              <wp:wrapNone/>
              <wp:docPr id="175" name="Shape 175"/>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201" type="#_x0000_t202" style="position:absolute;margin-left:49.5pt;margin-top:27.900000000000002pt;width:89.400000000000006pt;height:22.100000000000001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3004820</wp:posOffset>
              </wp:positionH>
              <wp:positionV relativeFrom="page">
                <wp:posOffset>561340</wp:posOffset>
              </wp:positionV>
              <wp:extent cx="3814445" cy="106680"/>
              <wp:wrapNone/>
              <wp:docPr id="177" name="Shape 177"/>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203" type="#_x0000_t202" style="position:absolute;margin-left:236.59999999999999pt;margin-top:44.200000000000003pt;width:300.35000000000002pt;height:8.4000000000000004pt;z-index:-1887439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179" name="Shape 17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628650</wp:posOffset>
              </wp:positionH>
              <wp:positionV relativeFrom="page">
                <wp:posOffset>354330</wp:posOffset>
              </wp:positionV>
              <wp:extent cx="1135380" cy="280670"/>
              <wp:wrapNone/>
              <wp:docPr id="182" name="Shape 182"/>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208" type="#_x0000_t202" style="position:absolute;margin-left:49.5pt;margin-top:27.900000000000002pt;width:89.400000000000006pt;height:22.100000000000001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3004820</wp:posOffset>
              </wp:positionH>
              <wp:positionV relativeFrom="page">
                <wp:posOffset>561340</wp:posOffset>
              </wp:positionV>
              <wp:extent cx="3814445" cy="106680"/>
              <wp:wrapNone/>
              <wp:docPr id="184" name="Shape 184"/>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210" type="#_x0000_t202" style="position:absolute;margin-left:236.59999999999999pt;margin-top:44.200000000000003pt;width:300.35000000000002pt;height:8.4000000000000004pt;z-index:-1887439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186" name="Shape 1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687705</wp:posOffset>
              </wp:positionH>
              <wp:positionV relativeFrom="page">
                <wp:posOffset>354330</wp:posOffset>
              </wp:positionV>
              <wp:extent cx="6190615" cy="313690"/>
              <wp:wrapNone/>
              <wp:docPr id="189" name="Shape 189"/>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215" type="#_x0000_t202" style="position:absolute;margin-left:54.149999999999999pt;margin-top:27.900000000000002pt;width:487.44999999999999pt;height:24.699999999999999pt;z-index:-18874393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767080</wp:posOffset>
              </wp:positionH>
              <wp:positionV relativeFrom="page">
                <wp:posOffset>706120</wp:posOffset>
              </wp:positionV>
              <wp:extent cx="6123305" cy="0"/>
              <wp:wrapNone/>
              <wp:docPr id="191" name="Shape 19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0.399999999999999pt;margin-top:55.600000000000001pt;width:482.15000000000003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628650</wp:posOffset>
              </wp:positionH>
              <wp:positionV relativeFrom="page">
                <wp:posOffset>354330</wp:posOffset>
              </wp:positionV>
              <wp:extent cx="1135380" cy="280670"/>
              <wp:wrapNone/>
              <wp:docPr id="194" name="Shape 194"/>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220" type="#_x0000_t202" style="position:absolute;margin-left:49.5pt;margin-top:27.900000000000002pt;width:89.400000000000006pt;height:22.100000000000001pt;z-index:-1887439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3004820</wp:posOffset>
              </wp:positionH>
              <wp:positionV relativeFrom="page">
                <wp:posOffset>561340</wp:posOffset>
              </wp:positionV>
              <wp:extent cx="3814445" cy="106680"/>
              <wp:wrapNone/>
              <wp:docPr id="196" name="Shape 196"/>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222" type="#_x0000_t202" style="position:absolute;margin-left:236.59999999999999pt;margin-top:44.200000000000003pt;width:300.35000000000002pt;height:8.4000000000000004pt;z-index:-18874393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198" name="Shape 19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687705</wp:posOffset>
              </wp:positionH>
              <wp:positionV relativeFrom="page">
                <wp:posOffset>354330</wp:posOffset>
              </wp:positionV>
              <wp:extent cx="6190615" cy="313690"/>
              <wp:wrapNone/>
              <wp:docPr id="201" name="Shape 201"/>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227" type="#_x0000_t202" style="position:absolute;margin-left:54.149999999999999pt;margin-top:27.900000000000002pt;width:487.44999999999999pt;height:24.699999999999999pt;z-index:-18874392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767080</wp:posOffset>
              </wp:positionH>
              <wp:positionV relativeFrom="page">
                <wp:posOffset>706120</wp:posOffset>
              </wp:positionV>
              <wp:extent cx="6123305" cy="0"/>
              <wp:wrapNone/>
              <wp:docPr id="203" name="Shape 20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0.399999999999999pt;margin-top:55.600000000000001pt;width:482.15000000000003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687705</wp:posOffset>
              </wp:positionH>
              <wp:positionV relativeFrom="page">
                <wp:posOffset>354330</wp:posOffset>
              </wp:positionV>
              <wp:extent cx="6190615" cy="313690"/>
              <wp:wrapNone/>
              <wp:docPr id="206" name="Shape 206"/>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232" type="#_x0000_t202" style="position:absolute;margin-left:54.149999999999999pt;margin-top:27.900000000000002pt;width:487.44999999999999pt;height:24.699999999999999pt;z-index:-18874392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767080</wp:posOffset>
              </wp:positionH>
              <wp:positionV relativeFrom="page">
                <wp:posOffset>706120</wp:posOffset>
              </wp:positionV>
              <wp:extent cx="6123305" cy="0"/>
              <wp:wrapNone/>
              <wp:docPr id="208" name="Shape 20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0.399999999999999pt;margin-top:55.600000000000001pt;width:482.15000000000003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687705</wp:posOffset>
              </wp:positionH>
              <wp:positionV relativeFrom="page">
                <wp:posOffset>354330</wp:posOffset>
              </wp:positionV>
              <wp:extent cx="6190615" cy="313690"/>
              <wp:wrapNone/>
              <wp:docPr id="211" name="Shape 211"/>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237" type="#_x0000_t202" style="position:absolute;margin-left:54.149999999999999pt;margin-top:27.900000000000002pt;width:487.44999999999999pt;height:24.699999999999999pt;z-index:-18874392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6" w:val="right"/>
                        <w:tab w:pos="9458"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767080</wp:posOffset>
              </wp:positionH>
              <wp:positionV relativeFrom="page">
                <wp:posOffset>706120</wp:posOffset>
              </wp:positionV>
              <wp:extent cx="6123305" cy="0"/>
              <wp:wrapNone/>
              <wp:docPr id="213" name="Shape 2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60.399999999999999pt;margin-top:55.600000000000001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616585</wp:posOffset>
              </wp:positionH>
              <wp:positionV relativeFrom="page">
                <wp:posOffset>327025</wp:posOffset>
              </wp:positionV>
              <wp:extent cx="1135380" cy="280670"/>
              <wp:wrapNone/>
              <wp:docPr id="15" name="Shape 15"/>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041" type="#_x0000_t202" style="position:absolute;margin-left:48.550000000000004pt;margin-top:25.75pt;width:89.400000000000006pt;height:22.100000000000001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2992755</wp:posOffset>
              </wp:positionH>
              <wp:positionV relativeFrom="page">
                <wp:posOffset>534670</wp:posOffset>
              </wp:positionV>
              <wp:extent cx="3814445" cy="106680"/>
              <wp:wrapNone/>
              <wp:docPr id="17" name="Shape 17"/>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43" type="#_x0000_t202" style="position:absolute;margin-left:235.65000000000001pt;margin-top:42.100000000000001pt;width:300.35000000000002pt;height:8.4000000000000004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23305" cy="0"/>
              <wp:wrapNone/>
              <wp:docPr id="19" name="Shape 1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2.15000000000003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628650</wp:posOffset>
              </wp:positionH>
              <wp:positionV relativeFrom="page">
                <wp:posOffset>354330</wp:posOffset>
              </wp:positionV>
              <wp:extent cx="1135380" cy="280670"/>
              <wp:wrapNone/>
              <wp:docPr id="240" name="Shape 240"/>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266" type="#_x0000_t202" style="position:absolute;margin-left:49.5pt;margin-top:27.900000000000002pt;width:89.400000000000006pt;height:22.100000000000001pt;z-index:-1887439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3004820</wp:posOffset>
              </wp:positionH>
              <wp:positionV relativeFrom="page">
                <wp:posOffset>561340</wp:posOffset>
              </wp:positionV>
              <wp:extent cx="3814445" cy="106680"/>
              <wp:wrapNone/>
              <wp:docPr id="242" name="Shape 242"/>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268" type="#_x0000_t202" style="position:absolute;margin-left:236.59999999999999pt;margin-top:44.200000000000003pt;width:300.35000000000002pt;height:8.4000000000000004pt;z-index:-18874391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244" name="Shape 24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628650</wp:posOffset>
              </wp:positionH>
              <wp:positionV relativeFrom="page">
                <wp:posOffset>354330</wp:posOffset>
              </wp:positionV>
              <wp:extent cx="1135380" cy="280670"/>
              <wp:wrapNone/>
              <wp:docPr id="247" name="Shape 247"/>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273" type="#_x0000_t202" style="position:absolute;margin-left:49.5pt;margin-top:27.900000000000002pt;width:89.400000000000006pt;height:22.100000000000001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3004820</wp:posOffset>
              </wp:positionH>
              <wp:positionV relativeFrom="page">
                <wp:posOffset>561340</wp:posOffset>
              </wp:positionV>
              <wp:extent cx="3814445" cy="106680"/>
              <wp:wrapNone/>
              <wp:docPr id="249" name="Shape 249"/>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275" type="#_x0000_t202" style="position:absolute;margin-left:236.59999999999999pt;margin-top:44.200000000000003pt;width:300.35000000000002pt;height:8.4000000000000004pt;z-index:-18874390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251" name="Shape 25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628650</wp:posOffset>
              </wp:positionH>
              <wp:positionV relativeFrom="page">
                <wp:posOffset>354330</wp:posOffset>
              </wp:positionV>
              <wp:extent cx="1135380" cy="280670"/>
              <wp:wrapNone/>
              <wp:docPr id="260" name="Shape 260"/>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286" type="#_x0000_t202" style="position:absolute;margin-left:49.5pt;margin-top:27.900000000000002pt;width:89.400000000000006pt;height:22.100000000000001pt;z-index:-1887439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3004820</wp:posOffset>
              </wp:positionH>
              <wp:positionV relativeFrom="page">
                <wp:posOffset>561340</wp:posOffset>
              </wp:positionV>
              <wp:extent cx="3814445" cy="106680"/>
              <wp:wrapNone/>
              <wp:docPr id="262" name="Shape 262"/>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288" type="#_x0000_t202" style="position:absolute;margin-left:236.59999999999999pt;margin-top:44.200000000000003pt;width:300.35000000000002pt;height:8.4000000000000004pt;z-index:-18874390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264" name="Shape 26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650240</wp:posOffset>
              </wp:positionH>
              <wp:positionV relativeFrom="page">
                <wp:posOffset>354330</wp:posOffset>
              </wp:positionV>
              <wp:extent cx="6190615" cy="313690"/>
              <wp:wrapNone/>
              <wp:docPr id="267" name="Shape 267"/>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293" type="#_x0000_t202" style="position:absolute;margin-left:51.200000000000003pt;margin-top:27.900000000000002pt;width:487.44999999999999pt;height:24.699999999999999pt;z-index:-18874389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269" name="Shape 26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650240</wp:posOffset>
              </wp:positionH>
              <wp:positionV relativeFrom="page">
                <wp:posOffset>354330</wp:posOffset>
              </wp:positionV>
              <wp:extent cx="6190615" cy="313690"/>
              <wp:wrapNone/>
              <wp:docPr id="272" name="Shape 272"/>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298" type="#_x0000_t202" style="position:absolute;margin-left:51.200000000000003pt;margin-top:27.900000000000002pt;width:487.44999999999999pt;height:24.699999999999999pt;z-index:-18874389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274" name="Shape 27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650240</wp:posOffset>
              </wp:positionH>
              <wp:positionV relativeFrom="page">
                <wp:posOffset>354330</wp:posOffset>
              </wp:positionV>
              <wp:extent cx="6190615" cy="313690"/>
              <wp:wrapNone/>
              <wp:docPr id="277" name="Shape 277"/>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303" type="#_x0000_t202" style="position:absolute;margin-left:51.200000000000003pt;margin-top:27.900000000000002pt;width:487.44999999999999pt;height:24.699999999999999pt;z-index:-18874389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279" name="Shape 27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628650</wp:posOffset>
              </wp:positionH>
              <wp:positionV relativeFrom="page">
                <wp:posOffset>354330</wp:posOffset>
              </wp:positionV>
              <wp:extent cx="1135380" cy="280670"/>
              <wp:wrapNone/>
              <wp:docPr id="282" name="Shape 282"/>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308" type="#_x0000_t202" style="position:absolute;margin-left:49.5pt;margin-top:27.900000000000002pt;width:89.400000000000006pt;height:22.100000000000001pt;z-index:-1887438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868" behindDoc="1" locked="0" layoutInCell="1" allowOverlap="1">
              <wp:simplePos x="0" y="0"/>
              <wp:positionH relativeFrom="page">
                <wp:posOffset>3004820</wp:posOffset>
              </wp:positionH>
              <wp:positionV relativeFrom="page">
                <wp:posOffset>561340</wp:posOffset>
              </wp:positionV>
              <wp:extent cx="3814445" cy="106680"/>
              <wp:wrapNone/>
              <wp:docPr id="284" name="Shape 284"/>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10" type="#_x0000_t202" style="position:absolute;margin-left:236.59999999999999pt;margin-top:44.200000000000003pt;width:300.35000000000002pt;height:8.4000000000000004pt;z-index:-18874388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23305" cy="0"/>
              <wp:wrapNone/>
              <wp:docPr id="286" name="Shape 2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5.75pt;margin-top:55.600000000000001pt;width:482.15000000000003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648970</wp:posOffset>
              </wp:positionH>
              <wp:positionV relativeFrom="page">
                <wp:posOffset>354330</wp:posOffset>
              </wp:positionV>
              <wp:extent cx="1135380" cy="280670"/>
              <wp:wrapNone/>
              <wp:docPr id="289" name="Shape 289"/>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315" type="#_x0000_t202" style="position:absolute;margin-left:51.100000000000001pt;margin-top:27.900000000000002pt;width:89.400000000000006pt;height:22.100000000000001pt;z-index:-18874388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874" behindDoc="1" locked="0" layoutInCell="1" allowOverlap="1">
              <wp:simplePos x="0" y="0"/>
              <wp:positionH relativeFrom="page">
                <wp:posOffset>3025140</wp:posOffset>
              </wp:positionH>
              <wp:positionV relativeFrom="page">
                <wp:posOffset>561340</wp:posOffset>
              </wp:positionV>
              <wp:extent cx="3814445" cy="106680"/>
              <wp:wrapNone/>
              <wp:docPr id="291" name="Shape 291"/>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17" type="#_x0000_t202" style="position:absolute;margin-left:238.20000000000002pt;margin-top:44.200000000000003pt;width:300.35000000000002pt;height:8.4000000000000004pt;z-index:-18874387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293" name="Shape 2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648970</wp:posOffset>
              </wp:positionH>
              <wp:positionV relativeFrom="page">
                <wp:posOffset>354330</wp:posOffset>
              </wp:positionV>
              <wp:extent cx="1135380" cy="280670"/>
              <wp:wrapNone/>
              <wp:docPr id="296" name="Shape 296"/>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322" type="#_x0000_t202" style="position:absolute;margin-left:51.100000000000001pt;margin-top:27.900000000000002pt;width:89.400000000000006pt;height:22.100000000000001pt;z-index:-18874387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3025140</wp:posOffset>
              </wp:positionH>
              <wp:positionV relativeFrom="page">
                <wp:posOffset>561340</wp:posOffset>
              </wp:positionV>
              <wp:extent cx="3814445" cy="106680"/>
              <wp:wrapNone/>
              <wp:docPr id="298" name="Shape 298"/>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24" type="#_x0000_t202" style="position:absolute;margin-left:238.20000000000002pt;margin-top:44.200000000000003pt;width:300.35000000000002pt;height:8.4000000000000004pt;z-index:-188743873;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00" name="Shape 30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648970</wp:posOffset>
              </wp:positionH>
              <wp:positionV relativeFrom="page">
                <wp:posOffset>354330</wp:posOffset>
              </wp:positionV>
              <wp:extent cx="1135380" cy="280670"/>
              <wp:wrapNone/>
              <wp:docPr id="303" name="Shape 303"/>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329" type="#_x0000_t202" style="position:absolute;margin-left:51.100000000000001pt;margin-top:27.900000000000002pt;width:89.400000000000006pt;height:22.100000000000001pt;z-index:-18874386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4744085</wp:posOffset>
              </wp:positionH>
              <wp:positionV relativeFrom="page">
                <wp:posOffset>561340</wp:posOffset>
              </wp:positionV>
              <wp:extent cx="2095500" cy="106680"/>
              <wp:wrapNone/>
              <wp:docPr id="305" name="Shape 305"/>
              <a:graphic xmlns:a="http://schemas.openxmlformats.org/drawingml/2006/main">
                <a:graphicData uri="http://schemas.microsoft.com/office/word/2010/wordprocessingShape">
                  <wps:wsp>
                    <wps:cNvSpPr txBox="1"/>
                    <wps:spPr>
                      <a:xfrm>
                        <a:ext cx="2095500" cy="10668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wrap="none" lIns="0" tIns="0" rIns="0" bIns="0">
                      <a:spAutoFit/>
                    </wps:bodyPr>
                  </wps:wsp>
                </a:graphicData>
              </a:graphic>
            </wp:anchor>
          </w:drawing>
        </mc:Choice>
        <mc:Fallback>
          <w:pict>
            <v:shape id="_x0000_s1331" type="#_x0000_t202" style="position:absolute;margin-left:373.55000000000001pt;margin-top:44.200000000000003pt;width:165.pt;height:8.4000000000000004pt;z-index:-18874386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distT="0" distB="0" distL="0" distR="0" simplePos="0" relativeHeight="62914888" behindDoc="1" locked="0" layoutInCell="1" allowOverlap="1">
              <wp:simplePos x="0" y="0"/>
              <wp:positionH relativeFrom="page">
                <wp:posOffset>3025140</wp:posOffset>
              </wp:positionH>
              <wp:positionV relativeFrom="page">
                <wp:posOffset>577850</wp:posOffset>
              </wp:positionV>
              <wp:extent cx="335280" cy="79375"/>
              <wp:wrapNone/>
              <wp:docPr id="307" name="Shape 307"/>
              <a:graphic xmlns:a="http://schemas.openxmlformats.org/drawingml/2006/main">
                <a:graphicData uri="http://schemas.microsoft.com/office/word/2010/wordprocessingShape">
                  <wps:wsp>
                    <wps:cNvSpPr txBox="1"/>
                    <wps:spPr>
                      <a:xfrm>
                        <a:ext cx="335280" cy="79375"/>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r>
                        </w:p>
                      </w:txbxContent>
                    </wps:txbx>
                    <wps:bodyPr wrap="none" lIns="0" tIns="0" rIns="0" bIns="0">
                      <a:spAutoFit/>
                    </wps:bodyPr>
                  </wps:wsp>
                </a:graphicData>
              </a:graphic>
            </wp:anchor>
          </w:drawing>
        </mc:Choice>
        <mc:Fallback>
          <w:pict>
            <v:shape id="_x0000_s1333" type="#_x0000_t202" style="position:absolute;margin-left:238.20000000000002pt;margin-top:45.5pt;width:26.400000000000002pt;height:6.25pt;z-index:-18874386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09" name="Shape 30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639445</wp:posOffset>
              </wp:positionH>
              <wp:positionV relativeFrom="page">
                <wp:posOffset>327025</wp:posOffset>
              </wp:positionV>
              <wp:extent cx="6190615" cy="313690"/>
              <wp:wrapNone/>
              <wp:docPr id="22" name="Shape 22"/>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48" type="#_x0000_t202" style="position:absolute;margin-left:50.350000000000001pt;margin-top:25.75pt;width:487.44999999999999pt;height:24.699999999999999pt;z-index:-18874404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24" name="Shape 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648970</wp:posOffset>
              </wp:positionH>
              <wp:positionV relativeFrom="page">
                <wp:posOffset>354330</wp:posOffset>
              </wp:positionV>
              <wp:extent cx="1135380" cy="280670"/>
              <wp:wrapNone/>
              <wp:docPr id="312" name="Shape 312"/>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338" type="#_x0000_t202" style="position:absolute;margin-left:51.100000000000001pt;margin-top:27.900000000000002pt;width:89.400000000000006pt;height:22.100000000000001pt;z-index:-18874386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3025140</wp:posOffset>
              </wp:positionH>
              <wp:positionV relativeFrom="page">
                <wp:posOffset>561340</wp:posOffset>
              </wp:positionV>
              <wp:extent cx="3814445" cy="106680"/>
              <wp:wrapNone/>
              <wp:docPr id="314" name="Shape 314"/>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40" type="#_x0000_t202" style="position:absolute;margin-left:238.20000000000002pt;margin-top:44.200000000000003pt;width:300.35000000000002pt;height:8.4000000000000004pt;z-index:-18874385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16" name="Shape 31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650240</wp:posOffset>
              </wp:positionH>
              <wp:positionV relativeFrom="page">
                <wp:posOffset>354330</wp:posOffset>
              </wp:positionV>
              <wp:extent cx="6190615" cy="313690"/>
              <wp:wrapNone/>
              <wp:docPr id="319" name="Shape 319"/>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345" type="#_x0000_t202" style="position:absolute;margin-left:51.200000000000003pt;margin-top:27.900000000000002pt;width:487.44999999999999pt;height:24.699999999999999pt;z-index:-18874385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321" name="Shape 32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648970</wp:posOffset>
              </wp:positionH>
              <wp:positionV relativeFrom="page">
                <wp:posOffset>354330</wp:posOffset>
              </wp:positionV>
              <wp:extent cx="2711450" cy="303530"/>
              <wp:wrapNone/>
              <wp:docPr id="324" name="Shape 324"/>
              <a:graphic xmlns:a="http://schemas.openxmlformats.org/drawingml/2006/main">
                <a:graphicData uri="http://schemas.microsoft.com/office/word/2010/wordprocessingShape">
                  <wps:wsp>
                    <wps:cNvSpPr txBox="1"/>
                    <wps:spPr>
                      <a:xfrm>
                        <a:ext cx="2711450" cy="30353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s>
                            <w:bidi w:val="0"/>
                            <w:spacing w:before="0" w:after="0" w:line="240" w:lineRule="auto"/>
                            <w:ind w:left="0" w:right="0" w:firstLine="0"/>
                            <w:jc w:val="left"/>
                            <w:rPr>
                              <w:sz w:val="18"/>
                              <w:szCs w:val="18"/>
                            </w:rPr>
                          </w:pPr>
                          <w:r>
                            <w:rPr>
                              <w:color w:val="FB3403"/>
                              <w:spacing w:val="0"/>
                              <w:w w:val="100"/>
                              <w:position w:val="0"/>
                              <w:sz w:val="15"/>
                              <w:szCs w:val="15"/>
                            </w:rPr>
                            <w:t xml:space="preserve">▼ </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rPr>
                            <w:t>300059</w:t>
                          </w:r>
                        </w:p>
                      </w:txbxContent>
                    </wps:txbx>
                    <wps:bodyPr lIns="0" tIns="0" rIns="0" bIns="0">
                      <a:spAutoFit/>
                    </wps:bodyPr>
                  </wps:wsp>
                </a:graphicData>
              </a:graphic>
            </wp:anchor>
          </w:drawing>
        </mc:Choice>
        <mc:Fallback>
          <w:pict>
            <v:shape id="_x0000_s1350" type="#_x0000_t202" style="position:absolute;margin-left:51.100000000000001pt;margin-top:27.900000000000002pt;width:213.5pt;height:23.900000000000002pt;z-index:-18874385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s>
                      <w:bidi w:val="0"/>
                      <w:spacing w:before="0" w:after="0" w:line="240" w:lineRule="auto"/>
                      <w:ind w:left="0" w:right="0" w:firstLine="0"/>
                      <w:jc w:val="left"/>
                      <w:rPr>
                        <w:sz w:val="18"/>
                        <w:szCs w:val="18"/>
                      </w:rPr>
                    </w:pPr>
                    <w:r>
                      <w:rPr>
                        <w:color w:val="FB3403"/>
                        <w:spacing w:val="0"/>
                        <w:w w:val="100"/>
                        <w:position w:val="0"/>
                        <w:sz w:val="15"/>
                        <w:szCs w:val="15"/>
                      </w:rPr>
                      <w:t xml:space="preserve">▼ </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rPr>
                      <w:t>300059</w:t>
                    </w:r>
                  </w:p>
                </w:txbxContent>
              </v:textbox>
              <w10:wrap anchorx="page" anchory="page"/>
            </v:shape>
          </w:pict>
        </mc:Fallback>
      </mc:AlternateContent>
    </w:r>
    <w:r>
      <mc:AlternateContent>
        <mc:Choice Requires="wps">
          <w:drawing>
            <wp:anchor distT="0" distB="0" distL="0" distR="0" simplePos="0" relativeHeight="62914904" behindDoc="1" locked="0" layoutInCell="1" allowOverlap="1">
              <wp:simplePos x="0" y="0"/>
              <wp:positionH relativeFrom="page">
                <wp:posOffset>4744085</wp:posOffset>
              </wp:positionH>
              <wp:positionV relativeFrom="page">
                <wp:posOffset>561340</wp:posOffset>
              </wp:positionV>
              <wp:extent cx="2095500" cy="106680"/>
              <wp:wrapNone/>
              <wp:docPr id="326" name="Shape 326"/>
              <a:graphic xmlns:a="http://schemas.openxmlformats.org/drawingml/2006/main">
                <a:graphicData uri="http://schemas.microsoft.com/office/word/2010/wordprocessingShape">
                  <wps:wsp>
                    <wps:cNvSpPr txBox="1"/>
                    <wps:spPr>
                      <a:xfrm>
                        <a:ext cx="2095500" cy="10668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wrap="none" lIns="0" tIns="0" rIns="0" bIns="0">
                      <a:spAutoFit/>
                    </wps:bodyPr>
                  </wps:wsp>
                </a:graphicData>
              </a:graphic>
            </wp:anchor>
          </w:drawing>
        </mc:Choice>
        <mc:Fallback>
          <w:pict>
            <v:shape id="_x0000_s1352" type="#_x0000_t202" style="position:absolute;margin-left:373.55000000000001pt;margin-top:44.200000000000003pt;width:165.pt;height:8.4000000000000004pt;z-index:-18874384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28" name="Shape 32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650240</wp:posOffset>
              </wp:positionH>
              <wp:positionV relativeFrom="page">
                <wp:posOffset>354330</wp:posOffset>
              </wp:positionV>
              <wp:extent cx="6190615" cy="313690"/>
              <wp:wrapNone/>
              <wp:docPr id="331" name="Shape 331"/>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357" type="#_x0000_t202" style="position:absolute;margin-left:51.200000000000003pt;margin-top:27.900000000000002pt;width:487.44999999999999pt;height:24.699999999999999pt;z-index:-18874384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333" name="Shape 33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648970</wp:posOffset>
              </wp:positionH>
              <wp:positionV relativeFrom="page">
                <wp:posOffset>354330</wp:posOffset>
              </wp:positionV>
              <wp:extent cx="1135380" cy="280670"/>
              <wp:wrapNone/>
              <wp:docPr id="336" name="Shape 336"/>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362" type="#_x0000_t202" style="position:absolute;margin-left:51.100000000000001pt;margin-top:27.900000000000002pt;width:89.400000000000006pt;height:22.100000000000001pt;z-index:-18874384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914" behindDoc="1" locked="0" layoutInCell="1" allowOverlap="1">
              <wp:simplePos x="0" y="0"/>
              <wp:positionH relativeFrom="page">
                <wp:posOffset>3025140</wp:posOffset>
              </wp:positionH>
              <wp:positionV relativeFrom="page">
                <wp:posOffset>561340</wp:posOffset>
              </wp:positionV>
              <wp:extent cx="3814445" cy="106680"/>
              <wp:wrapNone/>
              <wp:docPr id="338" name="Shape 338"/>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64" type="#_x0000_t202" style="position:absolute;margin-left:238.20000000000002pt;margin-top:44.200000000000003pt;width:300.35000000000002pt;height:8.4000000000000004pt;z-index:-18874383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40" name="Shape 3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3013710</wp:posOffset>
              </wp:positionH>
              <wp:positionV relativeFrom="page">
                <wp:posOffset>561340</wp:posOffset>
              </wp:positionV>
              <wp:extent cx="3814445" cy="106680"/>
              <wp:wrapNone/>
              <wp:docPr id="343" name="Shape 343"/>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69" type="#_x0000_t202" style="position:absolute;margin-left:237.30000000000001pt;margin-top:44.200000000000003pt;width:300.35000000000002pt;height:8.4000000000000004pt;z-index:-18874383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706120</wp:posOffset>
              </wp:positionV>
              <wp:extent cx="6123305" cy="0"/>
              <wp:wrapNone/>
              <wp:docPr id="345" name="Shape 34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600000000000001pt;width:482.15000000000003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3013710</wp:posOffset>
              </wp:positionH>
              <wp:positionV relativeFrom="page">
                <wp:posOffset>561340</wp:posOffset>
              </wp:positionV>
              <wp:extent cx="3814445" cy="106680"/>
              <wp:wrapNone/>
              <wp:docPr id="348" name="Shape 348"/>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74" type="#_x0000_t202" style="position:absolute;margin-left:237.30000000000001pt;margin-top:44.200000000000003pt;width:300.35000000000002pt;height:8.4000000000000004pt;z-index:-18874383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706120</wp:posOffset>
              </wp:positionV>
              <wp:extent cx="6123305" cy="0"/>
              <wp:wrapNone/>
              <wp:docPr id="350" name="Shape 3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600000000000001pt;width:482.15000000000003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650240</wp:posOffset>
              </wp:positionH>
              <wp:positionV relativeFrom="page">
                <wp:posOffset>354330</wp:posOffset>
              </wp:positionV>
              <wp:extent cx="6190615" cy="313690"/>
              <wp:wrapNone/>
              <wp:docPr id="353" name="Shape 353"/>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379" type="#_x0000_t202" style="position:absolute;margin-left:51.200000000000003pt;margin-top:27.900000000000002pt;width:487.44999999999999pt;height:24.699999999999999pt;z-index:-188743827;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355" name="Shape 3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650240</wp:posOffset>
              </wp:positionH>
              <wp:positionV relativeFrom="page">
                <wp:posOffset>354330</wp:posOffset>
              </wp:positionV>
              <wp:extent cx="6190615" cy="313690"/>
              <wp:wrapNone/>
              <wp:docPr id="358" name="Shape 358"/>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384" type="#_x0000_t202" style="position:absolute;margin-left:51.200000000000003pt;margin-top:27.900000000000002pt;width:487.44999999999999pt;height:24.699999999999999pt;z-index:-188743823;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360" name="Shape 36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648970</wp:posOffset>
              </wp:positionH>
              <wp:positionV relativeFrom="page">
                <wp:posOffset>354330</wp:posOffset>
              </wp:positionV>
              <wp:extent cx="1135380" cy="280670"/>
              <wp:wrapNone/>
              <wp:docPr id="363" name="Shape 363"/>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389" type="#_x0000_t202" style="position:absolute;margin-left:51.100000000000001pt;margin-top:27.900000000000002pt;width:89.400000000000006pt;height:22.100000000000001pt;z-index:-18874381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3025140</wp:posOffset>
              </wp:positionH>
              <wp:positionV relativeFrom="page">
                <wp:posOffset>561340</wp:posOffset>
              </wp:positionV>
              <wp:extent cx="3814445" cy="106680"/>
              <wp:wrapNone/>
              <wp:docPr id="365" name="Shape 365"/>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91" type="#_x0000_t202" style="position:absolute;margin-left:238.20000000000002pt;margin-top:44.200000000000003pt;width:300.35000000000002pt;height:8.4000000000000004pt;z-index:-188743817;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67" name="Shape 36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639445</wp:posOffset>
              </wp:positionH>
              <wp:positionV relativeFrom="page">
                <wp:posOffset>327025</wp:posOffset>
              </wp:positionV>
              <wp:extent cx="6190615" cy="313690"/>
              <wp:wrapNone/>
              <wp:docPr id="27" name="Shape 27"/>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53" type="#_x0000_t202" style="position:absolute;margin-left:50.350000000000001pt;margin-top:25.75pt;width:487.44999999999999pt;height:24.699999999999999pt;z-index:-18874404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29" name="Shape 2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648970</wp:posOffset>
              </wp:positionH>
              <wp:positionV relativeFrom="page">
                <wp:posOffset>354330</wp:posOffset>
              </wp:positionV>
              <wp:extent cx="1135380" cy="280670"/>
              <wp:wrapNone/>
              <wp:docPr id="370" name="Shape 370"/>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396" type="#_x0000_t202" style="position:absolute;margin-left:51.100000000000001pt;margin-top:27.900000000000002pt;width:89.400000000000006pt;height:22.100000000000001pt;z-index:-18874381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3025140</wp:posOffset>
              </wp:positionH>
              <wp:positionV relativeFrom="page">
                <wp:posOffset>561340</wp:posOffset>
              </wp:positionV>
              <wp:extent cx="3814445" cy="106680"/>
              <wp:wrapNone/>
              <wp:docPr id="372" name="Shape 372"/>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398" type="#_x0000_t202" style="position:absolute;margin-left:238.20000000000002pt;margin-top:44.200000000000003pt;width:300.35000000000002pt;height:8.4000000000000004pt;z-index:-18874381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74" name="Shape 37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648970</wp:posOffset>
              </wp:positionH>
              <wp:positionV relativeFrom="page">
                <wp:posOffset>354330</wp:posOffset>
              </wp:positionV>
              <wp:extent cx="1135380" cy="280670"/>
              <wp:wrapNone/>
              <wp:docPr id="377" name="Shape 377"/>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403" type="#_x0000_t202" style="position:absolute;margin-left:51.100000000000001pt;margin-top:27.900000000000002pt;width:89.400000000000006pt;height:22.100000000000001pt;z-index:-18874380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3025140</wp:posOffset>
              </wp:positionH>
              <wp:positionV relativeFrom="page">
                <wp:posOffset>561340</wp:posOffset>
              </wp:positionV>
              <wp:extent cx="3814445" cy="106680"/>
              <wp:wrapNone/>
              <wp:docPr id="379" name="Shape 379"/>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05" type="#_x0000_t202" style="position:absolute;margin-left:238.20000000000002pt;margin-top:44.200000000000003pt;width:300.35000000000002pt;height:8.4000000000000004pt;z-index:-18874380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381" name="Shape 38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3013710</wp:posOffset>
              </wp:positionH>
              <wp:positionV relativeFrom="page">
                <wp:posOffset>561340</wp:posOffset>
              </wp:positionV>
              <wp:extent cx="3814445" cy="106680"/>
              <wp:wrapNone/>
              <wp:docPr id="384" name="Shape 384"/>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10" type="#_x0000_t202" style="position:absolute;margin-left:237.30000000000001pt;margin-top:44.200000000000003pt;width:300.35000000000002pt;height:8.4000000000000004pt;z-index:-18874380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706120</wp:posOffset>
              </wp:positionV>
              <wp:extent cx="6123305" cy="0"/>
              <wp:wrapNone/>
              <wp:docPr id="386" name="Shape 38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600000000000001pt;width:482.15000000000003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3013710</wp:posOffset>
              </wp:positionH>
              <wp:positionV relativeFrom="page">
                <wp:posOffset>561340</wp:posOffset>
              </wp:positionV>
              <wp:extent cx="3814445" cy="106680"/>
              <wp:wrapNone/>
              <wp:docPr id="389" name="Shape 389"/>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15" type="#_x0000_t202" style="position:absolute;margin-left:237.30000000000001pt;margin-top:44.200000000000003pt;width:300.35000000000002pt;height:8.4000000000000004pt;z-index:-188743797;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716915</wp:posOffset>
              </wp:positionH>
              <wp:positionV relativeFrom="page">
                <wp:posOffset>706120</wp:posOffset>
              </wp:positionV>
              <wp:extent cx="6123305" cy="0"/>
              <wp:wrapNone/>
              <wp:docPr id="391" name="Shape 39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450000000000003pt;margin-top:55.600000000000001pt;width:482.15000000000003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650240</wp:posOffset>
              </wp:positionH>
              <wp:positionV relativeFrom="page">
                <wp:posOffset>354330</wp:posOffset>
              </wp:positionV>
              <wp:extent cx="6190615" cy="313690"/>
              <wp:wrapNone/>
              <wp:docPr id="394" name="Shape 394"/>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20" type="#_x0000_t202" style="position:absolute;margin-left:51.200000000000003pt;margin-top:27.900000000000002pt;width:487.44999999999999pt;height:24.699999999999999pt;z-index:-188743793;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396" name="Shape 39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650240</wp:posOffset>
              </wp:positionH>
              <wp:positionV relativeFrom="page">
                <wp:posOffset>354330</wp:posOffset>
              </wp:positionV>
              <wp:extent cx="6190615" cy="313690"/>
              <wp:wrapNone/>
              <wp:docPr id="399" name="Shape 399"/>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25" type="#_x0000_t202" style="position:absolute;margin-left:51.200000000000003pt;margin-top:27.900000000000002pt;width:487.44999999999999pt;height:24.699999999999999pt;z-index:-18874378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01" name="Shape 40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650240</wp:posOffset>
              </wp:positionH>
              <wp:positionV relativeFrom="page">
                <wp:posOffset>354330</wp:posOffset>
              </wp:positionV>
              <wp:extent cx="6190615" cy="313690"/>
              <wp:wrapNone/>
              <wp:docPr id="404" name="Shape 404"/>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30" type="#_x0000_t202" style="position:absolute;margin-left:51.200000000000003pt;margin-top:27.900000000000002pt;width:487.44999999999999pt;height:24.699999999999999pt;z-index:-18874378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06" name="Shape 40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650240</wp:posOffset>
              </wp:positionH>
              <wp:positionV relativeFrom="page">
                <wp:posOffset>354330</wp:posOffset>
              </wp:positionV>
              <wp:extent cx="6190615" cy="313690"/>
              <wp:wrapNone/>
              <wp:docPr id="409" name="Shape 409"/>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35" type="#_x0000_t202" style="position:absolute;margin-left:51.200000000000003pt;margin-top:27.900000000000002pt;width:487.44999999999999pt;height:24.699999999999999pt;z-index:-18874378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11" name="Shape 41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648970</wp:posOffset>
              </wp:positionH>
              <wp:positionV relativeFrom="page">
                <wp:posOffset>354330</wp:posOffset>
              </wp:positionV>
              <wp:extent cx="1135380" cy="280670"/>
              <wp:wrapNone/>
              <wp:docPr id="414" name="Shape 414"/>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440" type="#_x0000_t202" style="position:absolute;margin-left:51.100000000000001pt;margin-top:27.900000000000002pt;width:89.400000000000006pt;height:22.100000000000001pt;z-index:-188743777;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978" behindDoc="1" locked="0" layoutInCell="1" allowOverlap="1">
              <wp:simplePos x="0" y="0"/>
              <wp:positionH relativeFrom="page">
                <wp:posOffset>3025140</wp:posOffset>
              </wp:positionH>
              <wp:positionV relativeFrom="page">
                <wp:posOffset>561340</wp:posOffset>
              </wp:positionV>
              <wp:extent cx="3814445" cy="106680"/>
              <wp:wrapNone/>
              <wp:docPr id="416" name="Shape 416"/>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42" type="#_x0000_t202" style="position:absolute;margin-left:238.20000000000002pt;margin-top:44.200000000000003pt;width:300.35000000000002pt;height:8.4000000000000004pt;z-index:-18874377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728345</wp:posOffset>
              </wp:positionH>
              <wp:positionV relativeFrom="page">
                <wp:posOffset>706120</wp:posOffset>
              </wp:positionV>
              <wp:extent cx="6123305" cy="0"/>
              <wp:wrapNone/>
              <wp:docPr id="418" name="Shape 41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350000000000001pt;margin-top:55.600000000000001pt;width:482.15000000000003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650240</wp:posOffset>
              </wp:positionH>
              <wp:positionV relativeFrom="page">
                <wp:posOffset>354330</wp:posOffset>
              </wp:positionV>
              <wp:extent cx="6190615" cy="313690"/>
              <wp:wrapNone/>
              <wp:docPr id="422" name="Shape 422"/>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48" type="#_x0000_t202" style="position:absolute;margin-left:51.200000000000003pt;margin-top:27.900000000000002pt;width:487.44999999999999pt;height:24.699999999999999pt;z-index:-18874377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24" name="Shape 42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616585</wp:posOffset>
              </wp:positionH>
              <wp:positionV relativeFrom="page">
                <wp:posOffset>327025</wp:posOffset>
              </wp:positionV>
              <wp:extent cx="1135380" cy="280670"/>
              <wp:wrapNone/>
              <wp:docPr id="32" name="Shape 32"/>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058" type="#_x0000_t202" style="position:absolute;margin-left:48.550000000000004pt;margin-top:25.75pt;width:89.400000000000006pt;height:22.100000000000001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2992755</wp:posOffset>
              </wp:positionH>
              <wp:positionV relativeFrom="page">
                <wp:posOffset>534670</wp:posOffset>
              </wp:positionV>
              <wp:extent cx="3814445" cy="106680"/>
              <wp:wrapNone/>
              <wp:docPr id="34" name="Shape 34"/>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60" type="#_x0000_t202" style="position:absolute;margin-left:235.65000000000001pt;margin-top:42.100000000000001pt;width:300.35000000000002pt;height:8.4000000000000004pt;z-index:-18874403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23305" cy="0"/>
              <wp:wrapNone/>
              <wp:docPr id="36" name="Shape 3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2.15000000000003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650240</wp:posOffset>
              </wp:positionH>
              <wp:positionV relativeFrom="page">
                <wp:posOffset>354330</wp:posOffset>
              </wp:positionV>
              <wp:extent cx="6190615" cy="313690"/>
              <wp:wrapNone/>
              <wp:docPr id="427" name="Shape 427"/>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53" type="#_x0000_t202" style="position:absolute;margin-left:51.200000000000003pt;margin-top:27.900000000000002pt;width:487.44999999999999pt;height:24.699999999999999pt;z-index:-188743767;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29" name="Shape 42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617855</wp:posOffset>
              </wp:positionH>
              <wp:positionV relativeFrom="page">
                <wp:posOffset>354330</wp:posOffset>
              </wp:positionV>
              <wp:extent cx="1135380" cy="280670"/>
              <wp:wrapNone/>
              <wp:docPr id="432" name="Shape 432"/>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458" type="#_x0000_t202" style="position:absolute;margin-left:48.649999999999999pt;margin-top:27.900000000000002pt;width:89.400000000000006pt;height:22.100000000000001pt;z-index:-188743763;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4992" behindDoc="1" locked="0" layoutInCell="1" allowOverlap="1">
              <wp:simplePos x="0" y="0"/>
              <wp:positionH relativeFrom="page">
                <wp:posOffset>2994025</wp:posOffset>
              </wp:positionH>
              <wp:positionV relativeFrom="page">
                <wp:posOffset>561340</wp:posOffset>
              </wp:positionV>
              <wp:extent cx="3814445" cy="106680"/>
              <wp:wrapNone/>
              <wp:docPr id="434" name="Shape 434"/>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60" type="#_x0000_t202" style="position:absolute;margin-left:235.75pt;margin-top:44.200000000000003pt;width:300.35000000000002pt;height:8.4000000000000004pt;z-index:-188743761;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23305" cy="0"/>
              <wp:wrapNone/>
              <wp:docPr id="436" name="Shape 43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2.15000000000003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650240</wp:posOffset>
              </wp:positionH>
              <wp:positionV relativeFrom="page">
                <wp:posOffset>354330</wp:posOffset>
              </wp:positionV>
              <wp:extent cx="6190615" cy="313690"/>
              <wp:wrapNone/>
              <wp:docPr id="440" name="Shape 440"/>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66" type="#_x0000_t202" style="position:absolute;margin-left:51.200000000000003pt;margin-top:27.900000000000002pt;width:487.44999999999999pt;height:24.699999999999999pt;z-index:-188743757;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42" name="Shape 44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650240</wp:posOffset>
              </wp:positionH>
              <wp:positionV relativeFrom="page">
                <wp:posOffset>354330</wp:posOffset>
              </wp:positionV>
              <wp:extent cx="6190615" cy="313690"/>
              <wp:wrapNone/>
              <wp:docPr id="445" name="Shape 445"/>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471" type="#_x0000_t202" style="position:absolute;margin-left:51.200000000000003pt;margin-top:27.900000000000002pt;width:487.44999999999999pt;height:24.699999999999999pt;z-index:-188743753;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47" name="Shape 44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617855</wp:posOffset>
              </wp:positionH>
              <wp:positionV relativeFrom="page">
                <wp:posOffset>354330</wp:posOffset>
              </wp:positionV>
              <wp:extent cx="1135380" cy="280670"/>
              <wp:wrapNone/>
              <wp:docPr id="450" name="Shape 450"/>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476" type="#_x0000_t202" style="position:absolute;margin-left:48.649999999999999pt;margin-top:27.900000000000002pt;width:89.400000000000006pt;height:22.100000000000001pt;z-index:-18874374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2994025</wp:posOffset>
              </wp:positionH>
              <wp:positionV relativeFrom="page">
                <wp:posOffset>561340</wp:posOffset>
              </wp:positionV>
              <wp:extent cx="3814445" cy="106680"/>
              <wp:wrapNone/>
              <wp:docPr id="452" name="Shape 452"/>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78" type="#_x0000_t202" style="position:absolute;margin-left:235.75pt;margin-top:44.200000000000003pt;width:300.35000000000002pt;height:8.4000000000000004pt;z-index:-188743747;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23305" cy="0"/>
              <wp:wrapNone/>
              <wp:docPr id="454" name="Shape 45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2.15000000000003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3013710</wp:posOffset>
              </wp:positionH>
              <wp:positionV relativeFrom="page">
                <wp:posOffset>561340</wp:posOffset>
              </wp:positionV>
              <wp:extent cx="3814445" cy="106680"/>
              <wp:wrapNone/>
              <wp:docPr id="457" name="Shape 457"/>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83" type="#_x0000_t202" style="position:absolute;margin-left:237.30000000000001pt;margin-top:44.200000000000003pt;width:300.35000000000002pt;height:8.4000000000000004pt;z-index:-188743743;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459" name="Shape 45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3013710</wp:posOffset>
              </wp:positionH>
              <wp:positionV relativeFrom="page">
                <wp:posOffset>561340</wp:posOffset>
              </wp:positionV>
              <wp:extent cx="3814445" cy="106680"/>
              <wp:wrapNone/>
              <wp:docPr id="462" name="Shape 462"/>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88" type="#_x0000_t202" style="position:absolute;margin-left:237.30000000000001pt;margin-top:44.200000000000003pt;width:300.35000000000002pt;height:8.4000000000000004pt;z-index:-18874373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464" name="Shape 46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617855</wp:posOffset>
              </wp:positionH>
              <wp:positionV relativeFrom="page">
                <wp:posOffset>354330</wp:posOffset>
              </wp:positionV>
              <wp:extent cx="1135380" cy="280670"/>
              <wp:wrapNone/>
              <wp:docPr id="467" name="Shape 467"/>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493" type="#_x0000_t202" style="position:absolute;margin-left:48.649999999999999pt;margin-top:27.900000000000002pt;width:89.400000000000006pt;height:22.100000000000001pt;z-index:-188743735;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2994025</wp:posOffset>
              </wp:positionH>
              <wp:positionV relativeFrom="page">
                <wp:posOffset>561340</wp:posOffset>
              </wp:positionV>
              <wp:extent cx="3814445" cy="106680"/>
              <wp:wrapNone/>
              <wp:docPr id="469" name="Shape 469"/>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495" type="#_x0000_t202" style="position:absolute;margin-left:235.75pt;margin-top:44.200000000000003pt;width:300.35000000000002pt;height:8.4000000000000004pt;z-index:-188743733;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23305" cy="0"/>
              <wp:wrapNone/>
              <wp:docPr id="471" name="Shape 47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2.15000000000003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617855</wp:posOffset>
              </wp:positionH>
              <wp:positionV relativeFrom="page">
                <wp:posOffset>354330</wp:posOffset>
              </wp:positionV>
              <wp:extent cx="1135380" cy="280670"/>
              <wp:wrapNone/>
              <wp:docPr id="474" name="Shape 474"/>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500" type="#_x0000_t202" style="position:absolute;margin-left:48.649999999999999pt;margin-top:27.900000000000002pt;width:89.400000000000006pt;height:22.100000000000001pt;z-index:-188743729;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5026" behindDoc="1" locked="0" layoutInCell="1" allowOverlap="1">
              <wp:simplePos x="0" y="0"/>
              <wp:positionH relativeFrom="page">
                <wp:posOffset>2994025</wp:posOffset>
              </wp:positionH>
              <wp:positionV relativeFrom="page">
                <wp:posOffset>561340</wp:posOffset>
              </wp:positionV>
              <wp:extent cx="3814445" cy="106680"/>
              <wp:wrapNone/>
              <wp:docPr id="476" name="Shape 476"/>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502" type="#_x0000_t202" style="position:absolute;margin-left:235.75pt;margin-top:44.200000000000003pt;width:300.35000000000002pt;height:8.4000000000000004pt;z-index:-188743727;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23305" cy="0"/>
              <wp:wrapNone/>
              <wp:docPr id="478" name="Shape 47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2.15000000000003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650240</wp:posOffset>
              </wp:positionH>
              <wp:positionV relativeFrom="page">
                <wp:posOffset>354330</wp:posOffset>
              </wp:positionV>
              <wp:extent cx="6190615" cy="313690"/>
              <wp:wrapNone/>
              <wp:docPr id="481" name="Shape 481"/>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507" type="#_x0000_t202" style="position:absolute;margin-left:51.200000000000003pt;margin-top:27.900000000000002pt;width:487.44999999999999pt;height:24.699999999999999pt;z-index:-188743723;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83" name="Shape 48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616585</wp:posOffset>
              </wp:positionH>
              <wp:positionV relativeFrom="page">
                <wp:posOffset>327025</wp:posOffset>
              </wp:positionV>
              <wp:extent cx="1135380" cy="280670"/>
              <wp:wrapNone/>
              <wp:docPr id="39" name="Shape 39"/>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065" type="#_x0000_t202" style="position:absolute;margin-left:48.550000000000004pt;margin-top:25.75pt;width:89.400000000000006pt;height:22.100000000000001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2992755</wp:posOffset>
              </wp:positionH>
              <wp:positionV relativeFrom="page">
                <wp:posOffset>534670</wp:posOffset>
              </wp:positionV>
              <wp:extent cx="3814445" cy="106680"/>
              <wp:wrapNone/>
              <wp:docPr id="41" name="Shape 41"/>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67" type="#_x0000_t202" style="position:absolute;margin-left:235.65000000000001pt;margin-top:42.100000000000001pt;width:300.35000000000002pt;height:8.4000000000000004pt;z-index:-18874402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23305" cy="0"/>
              <wp:wrapNone/>
              <wp:docPr id="43" name="Shape 4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2.15000000000003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650240</wp:posOffset>
              </wp:positionH>
              <wp:positionV relativeFrom="page">
                <wp:posOffset>354330</wp:posOffset>
              </wp:positionV>
              <wp:extent cx="6190615" cy="313690"/>
              <wp:wrapNone/>
              <wp:docPr id="486" name="Shape 486"/>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512" type="#_x0000_t202" style="position:absolute;margin-left:51.200000000000003pt;margin-top:27.900000000000002pt;width:487.44999999999999pt;height:24.699999999999999pt;z-index:-18874371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88" name="Shape 48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650240</wp:posOffset>
              </wp:positionH>
              <wp:positionV relativeFrom="page">
                <wp:posOffset>354330</wp:posOffset>
              </wp:positionV>
              <wp:extent cx="6190615" cy="313690"/>
              <wp:wrapNone/>
              <wp:docPr id="491" name="Shape 491"/>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517" type="#_x0000_t202" style="position:absolute;margin-left:51.200000000000003pt;margin-top:27.900000000000002pt;width:487.44999999999999pt;height:24.699999999999999pt;z-index:-188743715;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tabs>
                        <w:tab w:pos="4046" w:val="right"/>
                        <w:tab w:pos="9482" w:val="right"/>
                      </w:tabs>
                      <w:bidi w:val="0"/>
                      <w:spacing w:before="0" w:after="0" w:line="240" w:lineRule="auto"/>
                      <w:ind w:left="0" w:right="0" w:firstLine="0"/>
                      <w:jc w:val="left"/>
                      <w:rPr>
                        <w:sz w:val="18"/>
                        <w:szCs w:val="18"/>
                      </w:rPr>
                    </w:pPr>
                    <w:r>
                      <w:rPr>
                        <w:color w:val="FB3403"/>
                        <w:spacing w:val="0"/>
                        <w:w w:val="100"/>
                        <w:position w:val="0"/>
                        <w:sz w:val="15"/>
                        <w:szCs w:val="15"/>
                      </w:rPr>
                      <w:t>,</w:t>
                    </w:r>
                    <w:r>
                      <w:rPr>
                        <w:spacing w:val="0"/>
                        <w:w w:val="100"/>
                        <w:position w:val="0"/>
                        <w:sz w:val="15"/>
                        <w:szCs w:val="15"/>
                      </w:rPr>
                      <w:t>eastmoney.com</w:t>
                      <w:tab/>
                    </w:r>
                    <w:r>
                      <w:rPr>
                        <w:rFonts w:ascii="Times New Roman" w:eastAsia="Times New Roman" w:hAnsi="Times New Roman" w:cs="Times New Roman"/>
                        <w:b w:val="0"/>
                        <w:bCs w:val="0"/>
                        <w:color w:val="000000"/>
                        <w:spacing w:val="0"/>
                        <w:w w:val="100"/>
                        <w:position w:val="0"/>
                        <w:sz w:val="18"/>
                        <w:szCs w:val="18"/>
                        <w:u w:val="single"/>
                      </w:rPr>
                      <w:t>300059</w:t>
                      <w:tab/>
                    </w:r>
                    <w:r>
                      <w:rPr>
                        <w:rFonts w:ascii="SimSun" w:eastAsia="SimSun" w:hAnsi="SimSun" w:cs="SimSun"/>
                        <w:b w:val="0"/>
                        <w:bCs w:val="0"/>
                        <w:color w:val="000000"/>
                        <w:spacing w:val="0"/>
                        <w:w w:val="100"/>
                        <w:position w:val="0"/>
                        <w:sz w:val="18"/>
                        <w:szCs w:val="18"/>
                        <w:u w:val="single"/>
                      </w:rPr>
                      <w:t>东方财富信息股份有限公司</w:t>
                    </w:r>
                    <w:r>
                      <w:rPr>
                        <w:rFonts w:ascii="Times New Roman" w:eastAsia="Times New Roman" w:hAnsi="Times New Roman" w:cs="Times New Roman"/>
                        <w:b w:val="0"/>
                        <w:bCs w:val="0"/>
                        <w:color w:val="000000"/>
                        <w:spacing w:val="0"/>
                        <w:w w:val="100"/>
                        <w:position w:val="0"/>
                        <w:sz w:val="18"/>
                        <w:szCs w:val="18"/>
                        <w:u w:val="single"/>
                      </w:rPr>
                      <w:t>2013</w:t>
                    </w:r>
                    <w:r>
                      <w:rPr>
                        <w:rFonts w:ascii="SimSun" w:eastAsia="SimSun" w:hAnsi="SimSun" w:cs="SimSun"/>
                        <w:b w:val="0"/>
                        <w:bCs w:val="0"/>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729615</wp:posOffset>
              </wp:positionH>
              <wp:positionV relativeFrom="page">
                <wp:posOffset>706120</wp:posOffset>
              </wp:positionV>
              <wp:extent cx="6123305" cy="0"/>
              <wp:wrapNone/>
              <wp:docPr id="493" name="Shape 49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450000000000003pt;margin-top:55.600000000000001pt;width:482.15000000000003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617855</wp:posOffset>
              </wp:positionH>
              <wp:positionV relativeFrom="page">
                <wp:posOffset>354330</wp:posOffset>
              </wp:positionV>
              <wp:extent cx="1135380" cy="280670"/>
              <wp:wrapNone/>
              <wp:docPr id="496" name="Shape 496"/>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wps:txbx>
                    <wps:bodyPr wrap="none" lIns="0" tIns="0" rIns="0" bIns="0">
                      <a:spAutoFit/>
                    </wps:bodyPr>
                  </wps:wsp>
                </a:graphicData>
              </a:graphic>
            </wp:anchor>
          </w:drawing>
        </mc:Choice>
        <mc:Fallback>
          <w:pict>
            <v:shape id="_x0000_s1522" type="#_x0000_t202" style="position:absolute;margin-left:48.649999999999999pt;margin-top:27.900000000000002pt;width:89.400000000000006pt;height:22.100000000000001pt;z-index:-188743711;mso-wrap-style:none;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b w:val="0"/>
                        <w:bCs w:val="0"/>
                        <w:color w:val="FB3403"/>
                        <w:spacing w:val="0"/>
                        <w:w w:val="100"/>
                        <w:position w:val="0"/>
                        <w:sz w:val="26"/>
                        <w:szCs w:val="26"/>
                      </w:rPr>
                      <w:t>吻东方财富网</w:t>
                    </w:r>
                  </w:p>
                  <w:p>
                    <w:pPr>
                      <w:pStyle w:val="Style131"/>
                      <w:keepNext w:val="0"/>
                      <w:keepLines w:val="0"/>
                      <w:widowControl w:val="0"/>
                      <w:shd w:val="clear" w:color="auto" w:fill="auto"/>
                      <w:bidi w:val="0"/>
                      <w:spacing w:before="0" w:after="0" w:line="240" w:lineRule="auto"/>
                      <w:ind w:left="0" w:right="0" w:firstLine="0"/>
                      <w:jc w:val="left"/>
                    </w:pPr>
                    <w:r>
                      <w:rPr>
                        <w:color w:val="FB3403"/>
                        <w:spacing w:val="0"/>
                        <w:w w:val="100"/>
                        <w:position w:val="0"/>
                      </w:rPr>
                      <w:t xml:space="preserve">▼ </w:t>
                    </w:r>
                    <w:r>
                      <w:rPr>
                        <w:spacing w:val="0"/>
                        <w:w w:val="100"/>
                        <w:position w:val="0"/>
                      </w:rPr>
                      <w:t>eastmoney.com</w:t>
                    </w:r>
                  </w:p>
                </w:txbxContent>
              </v:textbox>
              <w10:wrap anchorx="page" anchory="page"/>
            </v:shape>
          </w:pict>
        </mc:Fallback>
      </mc:AlternateContent>
    </w:r>
    <w:r>
      <mc:AlternateContent>
        <mc:Choice Requires="wps">
          <w:drawing>
            <wp:anchor distT="0" distB="0" distL="0" distR="0" simplePos="0" relativeHeight="62915044" behindDoc="1" locked="0" layoutInCell="1" allowOverlap="1">
              <wp:simplePos x="0" y="0"/>
              <wp:positionH relativeFrom="page">
                <wp:posOffset>2994025</wp:posOffset>
              </wp:positionH>
              <wp:positionV relativeFrom="page">
                <wp:posOffset>561340</wp:posOffset>
              </wp:positionV>
              <wp:extent cx="3814445" cy="106680"/>
              <wp:wrapNone/>
              <wp:docPr id="498" name="Shape 498"/>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524" type="#_x0000_t202" style="position:absolute;margin-left:235.75pt;margin-top:44.200000000000003pt;width:300.35000000000002pt;height:8.4000000000000004pt;z-index:-188743709;mso-wrap-distance-left:0;mso-wrap-distance-right:0;mso-position-horizontal-relative:page;mso-position-vertical-relative:page" wrapcoords="0 0" filled="f" stroked="f">
              <v:textbox style="mso-fit-shape-to-text:t" inset="0,0,0,0">
                <w:txbxContent>
                  <w:p>
                    <w:pPr>
                      <w:pStyle w:val="Style131"/>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300059</w:t>
                      <w:tab/>
                    </w:r>
                    <w:r>
                      <w:rPr>
                        <w:rFonts w:ascii="SimSun" w:eastAsia="SimSun" w:hAnsi="SimSun" w:cs="SimSun"/>
                        <w:b w:val="0"/>
                        <w:bCs w:val="0"/>
                        <w:color w:val="000000"/>
                        <w:spacing w:val="0"/>
                        <w:w w:val="100"/>
                        <w:position w:val="0"/>
                        <w:sz w:val="18"/>
                        <w:szCs w:val="18"/>
                      </w:rPr>
                      <w:t>东方财富信息股份有限公司</w:t>
                    </w:r>
                    <w:r>
                      <w:rPr>
                        <w:rFonts w:ascii="Times New Roman" w:eastAsia="Times New Roman" w:hAnsi="Times New Roman" w:cs="Times New Roman"/>
                        <w:b w:val="0"/>
                        <w:bCs w:val="0"/>
                        <w:color w:val="000000"/>
                        <w:spacing w:val="0"/>
                        <w:w w:val="100"/>
                        <w:position w:val="0"/>
                        <w:sz w:val="18"/>
                        <w:szCs w:val="18"/>
                      </w:rPr>
                      <w:t>2013</w:t>
                    </w:r>
                    <w:r>
                      <w:rPr>
                        <w:rFonts w:ascii="SimSun" w:eastAsia="SimSun" w:hAnsi="SimSun" w:cs="SimSun"/>
                        <w:b w:val="0"/>
                        <w:bCs w:val="0"/>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23305" cy="0"/>
              <wp:wrapNone/>
              <wp:docPr id="500" name="Shape 50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616585</wp:posOffset>
              </wp:positionH>
              <wp:positionV relativeFrom="page">
                <wp:posOffset>327025</wp:posOffset>
              </wp:positionV>
              <wp:extent cx="1135380" cy="280670"/>
              <wp:wrapNone/>
              <wp:docPr id="46" name="Shape 46"/>
              <a:graphic xmlns:a="http://schemas.openxmlformats.org/drawingml/2006/main">
                <a:graphicData uri="http://schemas.microsoft.com/office/word/2010/wordprocessingShape">
                  <wps:wsp>
                    <wps:cNvSpPr txBox="1"/>
                    <wps:spPr>
                      <a:xfrm>
                        <a:ext cx="1135380" cy="2806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wps:txbx>
                    <wps:bodyPr wrap="none" lIns="0" tIns="0" rIns="0" bIns="0">
                      <a:spAutoFit/>
                    </wps:bodyPr>
                  </wps:wsp>
                </a:graphicData>
              </a:graphic>
            </wp:anchor>
          </w:drawing>
        </mc:Choice>
        <mc:Fallback>
          <w:pict>
            <v:shape id="_x0000_s1072" type="#_x0000_t202" style="position:absolute;margin-left:48.550000000000004pt;margin-top:25.75pt;width:89.400000000000006pt;height:22.100000000000001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2992755</wp:posOffset>
              </wp:positionH>
              <wp:positionV relativeFrom="page">
                <wp:posOffset>534670</wp:posOffset>
              </wp:positionV>
              <wp:extent cx="3814445" cy="106680"/>
              <wp:wrapNone/>
              <wp:docPr id="48" name="Shape 48"/>
              <a:graphic xmlns:a="http://schemas.openxmlformats.org/drawingml/2006/main">
                <a:graphicData uri="http://schemas.microsoft.com/office/word/2010/wordprocessingShape">
                  <wps:wsp>
                    <wps:cNvSpPr txBox="1"/>
                    <wps:spPr>
                      <a:xfrm>
                        <a:ext cx="3814445" cy="106680"/>
                      </a:xfrm>
                      <a:prstGeom prst="rect"/>
                      <a:noFill/>
                    </wps:spPr>
                    <wps:txbx>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wps:txbx>
                    <wps:bodyPr lIns="0" tIns="0" rIns="0" bIns="0">
                      <a:spAutoFit/>
                    </wps:bodyPr>
                  </wps:wsp>
                </a:graphicData>
              </a:graphic>
            </wp:anchor>
          </w:drawing>
        </mc:Choice>
        <mc:Fallback>
          <w:pict>
            <v:shape id="_x0000_s1074" type="#_x0000_t202" style="position:absolute;margin-left:235.65000000000001pt;margin-top:42.100000000000001pt;width:300.35000000000002pt;height:8.4000000000000004pt;z-index:-18874402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007" w:val="right"/>
                      </w:tabs>
                      <w:bidi w:val="0"/>
                      <w:spacing w:before="0" w:after="0" w:line="240" w:lineRule="auto"/>
                      <w:ind w:left="0" w:right="0" w:firstLine="0"/>
                      <w:jc w:val="left"/>
                      <w:rPr>
                        <w:sz w:val="18"/>
                        <w:szCs w:val="18"/>
                      </w:rPr>
                    </w:pPr>
                    <w:r>
                      <w:rPr>
                        <w:color w:val="000000"/>
                        <w:spacing w:val="0"/>
                        <w:w w:val="100"/>
                        <w:position w:val="0"/>
                        <w:sz w:val="18"/>
                        <w:szCs w:val="18"/>
                      </w:rPr>
                      <w:t>300059</w:t>
                      <w:tab/>
                    </w:r>
                    <w:r>
                      <w:rPr>
                        <w:rFonts w:ascii="SimSun" w:eastAsia="SimSun" w:hAnsi="SimSun" w:cs="SimSun"/>
                        <w:color w:val="000000"/>
                        <w:spacing w:val="0"/>
                        <w:w w:val="100"/>
                        <w:position w:val="0"/>
                        <w:sz w:val="18"/>
                        <w:szCs w:val="18"/>
                      </w:rPr>
                      <w:t>东方财富信息股份有限公司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706120</wp:posOffset>
              </wp:positionV>
              <wp:extent cx="6123305" cy="0"/>
              <wp:wrapNone/>
              <wp:docPr id="50" name="Shape 5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5.600000000000001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639445</wp:posOffset>
              </wp:positionH>
              <wp:positionV relativeFrom="page">
                <wp:posOffset>327025</wp:posOffset>
              </wp:positionV>
              <wp:extent cx="6190615" cy="313690"/>
              <wp:wrapNone/>
              <wp:docPr id="53" name="Shape 53"/>
              <a:graphic xmlns:a="http://schemas.openxmlformats.org/drawingml/2006/main">
                <a:graphicData uri="http://schemas.microsoft.com/office/word/2010/wordprocessingShape">
                  <wps:wsp>
                    <wps:cNvSpPr txBox="1"/>
                    <wps:spPr>
                      <a:xfrm>
                        <a:ext cx="6190615"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wps:txbx>
                    <wps:bodyPr lIns="0" tIns="0" rIns="0" bIns="0">
                      <a:spAutoFit/>
                    </wps:bodyPr>
                  </wps:wsp>
                </a:graphicData>
              </a:graphic>
            </wp:anchor>
          </w:drawing>
        </mc:Choice>
        <mc:Fallback>
          <w:pict>
            <v:shape id="_x0000_s1079" type="#_x0000_t202" style="position:absolute;margin-left:50.350000000000001pt;margin-top:25.75pt;width:487.44999999999999pt;height:24.699999999999999pt;z-index:-18874401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26"/>
                        <w:szCs w:val="26"/>
                      </w:rPr>
                    </w:pPr>
                    <w:r>
                      <w:rPr>
                        <w:rFonts w:ascii="SimHei" w:eastAsia="SimHei" w:hAnsi="SimHei" w:cs="SimHei"/>
                        <w:color w:val="FB3403"/>
                        <w:spacing w:val="0"/>
                        <w:w w:val="100"/>
                        <w:position w:val="0"/>
                        <w:sz w:val="26"/>
                        <w:szCs w:val="26"/>
                      </w:rPr>
                      <w:t>吻东方财富网</w:t>
                    </w:r>
                  </w:p>
                  <w:p>
                    <w:pPr>
                      <w:pStyle w:val="Style4"/>
                      <w:keepNext w:val="0"/>
                      <w:keepLines w:val="0"/>
                      <w:widowControl w:val="0"/>
                      <w:shd w:val="clear" w:color="auto" w:fill="auto"/>
                      <w:tabs>
                        <w:tab w:pos="4049" w:val="right"/>
                        <w:tab w:pos="9463" w:val="right"/>
                      </w:tabs>
                      <w:bidi w:val="0"/>
                      <w:spacing w:before="0" w:after="0" w:line="240" w:lineRule="auto"/>
                      <w:ind w:left="0" w:right="0" w:firstLine="0"/>
                      <w:jc w:val="left"/>
                      <w:rPr>
                        <w:sz w:val="18"/>
                        <w:szCs w:val="18"/>
                      </w:rPr>
                    </w:pPr>
                    <w:r>
                      <w:rPr>
                        <w:rFonts w:ascii="Arial Black" w:eastAsia="Arial Black" w:hAnsi="Arial Black" w:cs="Arial Black"/>
                        <w:b/>
                        <w:bCs/>
                        <w:color w:val="FB3403"/>
                        <w:spacing w:val="0"/>
                        <w:w w:val="100"/>
                        <w:position w:val="0"/>
                        <w:sz w:val="15"/>
                        <w:szCs w:val="15"/>
                      </w:rPr>
                      <w:t xml:space="preserve">, </w:t>
                    </w:r>
                    <w:r>
                      <w:rPr>
                        <w:rFonts w:ascii="Arial Black" w:eastAsia="Arial Black" w:hAnsi="Arial Black" w:cs="Arial Black"/>
                        <w:b/>
                        <w:bCs/>
                        <w:color w:val="A6503B"/>
                        <w:spacing w:val="0"/>
                        <w:w w:val="100"/>
                        <w:position w:val="0"/>
                        <w:sz w:val="15"/>
                        <w:szCs w:val="15"/>
                      </w:rPr>
                      <w:t>eastmoney.com</w:t>
                      <w:tab/>
                    </w:r>
                    <w:r>
                      <w:rPr>
                        <w:color w:val="000000"/>
                        <w:spacing w:val="0"/>
                        <w:w w:val="100"/>
                        <w:position w:val="0"/>
                        <w:sz w:val="18"/>
                        <w:szCs w:val="18"/>
                        <w:u w:val="single"/>
                      </w:rPr>
                      <w:t>300059</w:t>
                      <w:tab/>
                    </w:r>
                    <w:r>
                      <w:rPr>
                        <w:rFonts w:ascii="SimSun" w:eastAsia="SimSun" w:hAnsi="SimSun" w:cs="SimSun"/>
                        <w:color w:val="000000"/>
                        <w:spacing w:val="0"/>
                        <w:w w:val="100"/>
                        <w:position w:val="0"/>
                        <w:sz w:val="18"/>
                        <w:szCs w:val="18"/>
                        <w:u w:val="single"/>
                      </w:rPr>
                      <w:t>东方财富信息股份有限公司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717550</wp:posOffset>
              </wp:positionH>
              <wp:positionV relativeFrom="page">
                <wp:posOffset>706120</wp:posOffset>
              </wp:positionV>
              <wp:extent cx="6123305" cy="0"/>
              <wp:wrapNone/>
              <wp:docPr id="55" name="Shape 55"/>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pt;margin-top:55.600000000000001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ED3816"/>
      <w:sz w:val="64"/>
      <w:szCs w:val="6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2_"/>
    <w:basedOn w:val="DefaultParagraphFont"/>
    <w:link w:val="Style11"/>
    <w:rPr>
      <w:rFonts w:ascii="Arial" w:eastAsia="Arial" w:hAnsi="Arial" w:cs="Arial"/>
      <w:b/>
      <w:bCs/>
      <w:i w:val="0"/>
      <w:iCs w:val="0"/>
      <w:smallCaps w:val="0"/>
      <w:strike w:val="0"/>
      <w:color w:val="A04D50"/>
      <w:sz w:val="36"/>
      <w:szCs w:val="36"/>
      <w:u w:val="none"/>
      <w:shd w:val="clear" w:color="auto" w:fill="auto"/>
    </w:rPr>
  </w:style>
  <w:style w:type="character" w:customStyle="1" w:styleId="CharStyle15">
    <w:name w:val="其他_"/>
    <w:basedOn w:val="DefaultParagraphFont"/>
    <w:link w:val="Style14"/>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1">
    <w:name w:val="标题 #5_"/>
    <w:basedOn w:val="DefaultParagraphFont"/>
    <w:link w:val="Style30"/>
    <w:rPr>
      <w:rFonts w:ascii="SimSun" w:eastAsia="SimSun" w:hAnsi="SimSun" w:cs="SimSun"/>
      <w:b/>
      <w:bCs/>
      <w:i w:val="0"/>
      <w:iCs w:val="0"/>
      <w:smallCaps w:val="0"/>
      <w:strike w:val="0"/>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标题 #6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sz w:val="18"/>
      <w:szCs w:val="18"/>
      <w:u w:val="none"/>
      <w:shd w:val="clear" w:color="auto" w:fill="auto"/>
    </w:rPr>
  </w:style>
  <w:style w:type="character" w:customStyle="1" w:styleId="CharStyle43">
    <w:name w:val="正文文本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47">
    <w:name w:val="标题 #4_"/>
    <w:basedOn w:val="DefaultParagraphFont"/>
    <w:link w:val="Style46"/>
    <w:rPr>
      <w:rFonts w:ascii="Arial" w:eastAsia="Arial" w:hAnsi="Arial" w:cs="Arial"/>
      <w:b w:val="0"/>
      <w:bCs w:val="0"/>
      <w:i w:val="0"/>
      <w:iCs w:val="0"/>
      <w:smallCaps w:val="0"/>
      <w:strike w:val="0"/>
      <w:color w:val="2B252B"/>
      <w:sz w:val="26"/>
      <w:szCs w:val="26"/>
      <w:u w:val="none"/>
      <w:shd w:val="clear" w:color="auto" w:fill="auto"/>
    </w:rPr>
  </w:style>
  <w:style w:type="character" w:customStyle="1" w:styleId="CharStyle50">
    <w:name w:val="图片标题_"/>
    <w:basedOn w:val="DefaultParagraphFont"/>
    <w:link w:val="Style49"/>
    <w:rPr>
      <w:rFonts w:ascii="Arial" w:eastAsia="Arial" w:hAnsi="Arial" w:cs="Arial"/>
      <w:b w:val="0"/>
      <w:bCs w:val="0"/>
      <w:i w:val="0"/>
      <w:iCs w:val="0"/>
      <w:smallCaps w:val="0"/>
      <w:strike w:val="0"/>
      <w:color w:val="3C383D"/>
      <w:sz w:val="18"/>
      <w:szCs w:val="18"/>
      <w:u w:val="none"/>
      <w:shd w:val="clear" w:color="auto" w:fill="auto"/>
    </w:rPr>
  </w:style>
  <w:style w:type="character" w:customStyle="1" w:styleId="CharStyle118">
    <w:name w:val="正文文本 (6)_"/>
    <w:basedOn w:val="DefaultParagraphFont"/>
    <w:link w:val="Style117"/>
    <w:rPr>
      <w:rFonts w:ascii="SimSun" w:eastAsia="SimSun" w:hAnsi="SimSun" w:cs="SimSun"/>
      <w:b w:val="0"/>
      <w:bCs w:val="0"/>
      <w:i w:val="0"/>
      <w:iCs w:val="0"/>
      <w:smallCaps w:val="0"/>
      <w:strike w:val="0"/>
      <w:u w:val="none"/>
      <w:shd w:val="clear" w:color="auto" w:fill="auto"/>
    </w:rPr>
  </w:style>
  <w:style w:type="character" w:customStyle="1" w:styleId="CharStyle126">
    <w:name w:val="正文文本 (5)_"/>
    <w:basedOn w:val="DefaultParagraphFont"/>
    <w:link w:val="Style125"/>
    <w:rPr>
      <w:rFonts w:ascii="SimSun" w:eastAsia="SimSun" w:hAnsi="SimSun" w:cs="SimSun"/>
      <w:b w:val="0"/>
      <w:bCs w:val="0"/>
      <w:i w:val="0"/>
      <w:iCs w:val="0"/>
      <w:smallCaps w:val="0"/>
      <w:strike w:val="0"/>
      <w:sz w:val="28"/>
      <w:szCs w:val="28"/>
      <w:u w:val="none"/>
      <w:shd w:val="clear" w:color="auto" w:fill="auto"/>
    </w:rPr>
  </w:style>
  <w:style w:type="character" w:customStyle="1" w:styleId="CharStyle132">
    <w:name w:val="页眉或页脚_"/>
    <w:basedOn w:val="DefaultParagraphFont"/>
    <w:link w:val="Style131"/>
    <w:rPr>
      <w:rFonts w:ascii="Arial Black" w:eastAsia="Arial Black" w:hAnsi="Arial Black" w:cs="Arial Black"/>
      <w:b/>
      <w:bCs/>
      <w:i w:val="0"/>
      <w:iCs w:val="0"/>
      <w:smallCaps w:val="0"/>
      <w:strike w:val="0"/>
      <w:color w:val="A6503B"/>
      <w:sz w:val="15"/>
      <w:szCs w:val="15"/>
      <w:u w:val="none"/>
      <w:shd w:val="clear" w:color="auto" w:fill="auto"/>
    </w:rPr>
  </w:style>
  <w:style w:type="character" w:customStyle="1" w:styleId="CharStyle145">
    <w:name w:val="正文文本 (8)_"/>
    <w:basedOn w:val="DefaultParagraphFont"/>
    <w:link w:val="Style144"/>
    <w:rPr>
      <w:rFonts w:ascii="Arial Black" w:eastAsia="Arial Black" w:hAnsi="Arial Black" w:cs="Arial Black"/>
      <w:b/>
      <w:bCs/>
      <w:i w:val="0"/>
      <w:iCs w:val="0"/>
      <w:smallCaps w:val="0"/>
      <w:strike w:val="0"/>
      <w:color w:val="A6503B"/>
      <w:sz w:val="15"/>
      <w:szCs w:val="15"/>
      <w:u w:val="none"/>
      <w:shd w:val="clear" w:color="auto" w:fill="auto"/>
    </w:rPr>
  </w:style>
  <w:style w:type="character" w:customStyle="1" w:styleId="CharStyle149">
    <w:name w:val="正文文本 (7)_"/>
    <w:basedOn w:val="DefaultParagraphFont"/>
    <w:link w:val="Style148"/>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ED3816"/>
      <w:sz w:val="64"/>
      <w:szCs w:val="6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2"/>
    <w:basedOn w:val="Normal"/>
    <w:link w:val="CharStyle12"/>
    <w:pPr>
      <w:widowControl w:val="0"/>
      <w:shd w:val="clear" w:color="auto" w:fill="auto"/>
      <w:spacing w:after="1260" w:line="187" w:lineRule="auto"/>
      <w:jc w:val="center"/>
      <w:outlineLvl w:val="1"/>
    </w:pPr>
    <w:rPr>
      <w:rFonts w:ascii="Arial" w:eastAsia="Arial" w:hAnsi="Arial" w:cs="Arial"/>
      <w:b/>
      <w:bCs/>
      <w:i w:val="0"/>
      <w:iCs w:val="0"/>
      <w:smallCaps w:val="0"/>
      <w:strike w:val="0"/>
      <w:color w:val="A04D50"/>
      <w:sz w:val="36"/>
      <w:szCs w:val="36"/>
      <w:u w:val="none"/>
      <w:shd w:val="clear" w:color="auto" w:fill="auto"/>
    </w:rPr>
  </w:style>
  <w:style w:type="paragraph" w:customStyle="1" w:styleId="Style14">
    <w:name w:val="其他"/>
    <w:basedOn w:val="Normal"/>
    <w:link w:val="CharStyle1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标题 #3"/>
    <w:basedOn w:val="Normal"/>
    <w:link w:val="CharStyle20"/>
    <w:pPr>
      <w:widowControl w:val="0"/>
      <w:shd w:val="clear" w:color="auto" w:fill="auto"/>
      <w:spacing w:after="54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5">
    <w:name w:val="目录"/>
    <w:basedOn w:val="Normal"/>
    <w:link w:val="CharStyle26"/>
    <w:pPr>
      <w:widowControl w:val="0"/>
      <w:shd w:val="clear" w:color="auto" w:fill="auto"/>
      <w:spacing w:after="240"/>
    </w:pPr>
    <w:rPr>
      <w:rFonts w:ascii="SimSun" w:eastAsia="SimSun" w:hAnsi="SimSun" w:cs="SimSun"/>
      <w:b/>
      <w:bCs/>
      <w:i w:val="0"/>
      <w:iCs w:val="0"/>
      <w:smallCaps w:val="0"/>
      <w:strike w:val="0"/>
      <w:sz w:val="20"/>
      <w:szCs w:val="20"/>
      <w:u w:val="none"/>
      <w:shd w:val="clear" w:color="auto" w:fill="auto"/>
    </w:rPr>
  </w:style>
  <w:style w:type="paragraph" w:customStyle="1" w:styleId="Style30">
    <w:name w:val="标题 #5"/>
    <w:basedOn w:val="Normal"/>
    <w:link w:val="CharStyle31"/>
    <w:pPr>
      <w:widowControl w:val="0"/>
      <w:shd w:val="clear" w:color="auto" w:fill="auto"/>
      <w:spacing w:after="320"/>
      <w:ind w:firstLine="80"/>
      <w:outlineLvl w:val="4"/>
    </w:pPr>
    <w:rPr>
      <w:rFonts w:ascii="SimSun" w:eastAsia="SimSun" w:hAnsi="SimSun" w:cs="SimSun"/>
      <w:b/>
      <w:bCs/>
      <w:i w:val="0"/>
      <w:iCs w:val="0"/>
      <w:smallCaps w:val="0"/>
      <w:strike w:val="0"/>
      <w:u w:val="none"/>
      <w:shd w:val="clear" w:color="auto" w:fill="auto"/>
    </w:rPr>
  </w:style>
  <w:style w:type="paragraph" w:customStyle="1" w:styleId="Style32">
    <w:name w:val="正文文本 (2)"/>
    <w:basedOn w:val="Normal"/>
    <w:link w:val="CharStyle33"/>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标题 #6"/>
    <w:basedOn w:val="Normal"/>
    <w:link w:val="CharStyle38"/>
    <w:pPr>
      <w:widowControl w:val="0"/>
      <w:shd w:val="clear" w:color="auto" w:fill="auto"/>
      <w:spacing w:after="360"/>
      <w:ind w:firstLine="14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2">
    <w:name w:val="正文文本"/>
    <w:basedOn w:val="Normal"/>
    <w:link w:val="CharStyle43"/>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6">
    <w:name w:val="标题 #4"/>
    <w:basedOn w:val="Normal"/>
    <w:link w:val="CharStyle47"/>
    <w:pPr>
      <w:widowControl w:val="0"/>
      <w:shd w:val="clear" w:color="auto" w:fill="auto"/>
      <w:spacing w:after="120"/>
      <w:ind w:left="680" w:firstLine="260"/>
      <w:outlineLvl w:val="3"/>
    </w:pPr>
    <w:rPr>
      <w:rFonts w:ascii="Arial" w:eastAsia="Arial" w:hAnsi="Arial" w:cs="Arial"/>
      <w:b w:val="0"/>
      <w:bCs w:val="0"/>
      <w:i w:val="0"/>
      <w:iCs w:val="0"/>
      <w:smallCaps w:val="0"/>
      <w:strike w:val="0"/>
      <w:color w:val="2B252B"/>
      <w:sz w:val="26"/>
      <w:szCs w:val="26"/>
      <w:u w:val="none"/>
      <w:shd w:val="clear" w:color="auto" w:fill="auto"/>
    </w:rPr>
  </w:style>
  <w:style w:type="paragraph" w:customStyle="1" w:styleId="Style49">
    <w:name w:val="图片标题"/>
    <w:basedOn w:val="Normal"/>
    <w:link w:val="CharStyle50"/>
    <w:pPr>
      <w:widowControl w:val="0"/>
      <w:shd w:val="clear" w:color="auto" w:fill="auto"/>
    </w:pPr>
    <w:rPr>
      <w:rFonts w:ascii="Arial" w:eastAsia="Arial" w:hAnsi="Arial" w:cs="Arial"/>
      <w:b w:val="0"/>
      <w:bCs w:val="0"/>
      <w:i w:val="0"/>
      <w:iCs w:val="0"/>
      <w:smallCaps w:val="0"/>
      <w:strike w:val="0"/>
      <w:color w:val="3C383D"/>
      <w:sz w:val="18"/>
      <w:szCs w:val="18"/>
      <w:u w:val="none"/>
      <w:shd w:val="clear" w:color="auto" w:fill="auto"/>
    </w:rPr>
  </w:style>
  <w:style w:type="paragraph" w:customStyle="1" w:styleId="Style117">
    <w:name w:val="正文文本 (6)"/>
    <w:basedOn w:val="Normal"/>
    <w:link w:val="CharStyle118"/>
    <w:pPr>
      <w:widowControl w:val="0"/>
      <w:shd w:val="clear" w:color="auto" w:fill="auto"/>
      <w:spacing w:after="260"/>
    </w:pPr>
    <w:rPr>
      <w:rFonts w:ascii="SimSun" w:eastAsia="SimSun" w:hAnsi="SimSun" w:cs="SimSun"/>
      <w:b w:val="0"/>
      <w:bCs w:val="0"/>
      <w:i w:val="0"/>
      <w:iCs w:val="0"/>
      <w:smallCaps w:val="0"/>
      <w:strike w:val="0"/>
      <w:u w:val="none"/>
      <w:shd w:val="clear" w:color="auto" w:fill="auto"/>
    </w:rPr>
  </w:style>
  <w:style w:type="paragraph" w:customStyle="1" w:styleId="Style125">
    <w:name w:val="正文文本 (5)"/>
    <w:basedOn w:val="Normal"/>
    <w:link w:val="CharStyle126"/>
    <w:pPr>
      <w:widowControl w:val="0"/>
      <w:shd w:val="clear" w:color="auto" w:fill="auto"/>
      <w:spacing w:after="620" w:line="624" w:lineRule="exact"/>
      <w:ind w:left="140" w:firstLine="560"/>
    </w:pPr>
    <w:rPr>
      <w:rFonts w:ascii="SimSun" w:eastAsia="SimSun" w:hAnsi="SimSun" w:cs="SimSun"/>
      <w:b w:val="0"/>
      <w:bCs w:val="0"/>
      <w:i w:val="0"/>
      <w:iCs w:val="0"/>
      <w:smallCaps w:val="0"/>
      <w:strike w:val="0"/>
      <w:sz w:val="28"/>
      <w:szCs w:val="28"/>
      <w:u w:val="none"/>
      <w:shd w:val="clear" w:color="auto" w:fill="auto"/>
    </w:rPr>
  </w:style>
  <w:style w:type="paragraph" w:customStyle="1" w:styleId="Style131">
    <w:name w:val="页眉或页脚"/>
    <w:basedOn w:val="Normal"/>
    <w:link w:val="CharStyle132"/>
    <w:pPr>
      <w:widowControl w:val="0"/>
      <w:shd w:val="clear" w:color="auto" w:fill="auto"/>
    </w:pPr>
    <w:rPr>
      <w:rFonts w:ascii="Arial Black" w:eastAsia="Arial Black" w:hAnsi="Arial Black" w:cs="Arial Black"/>
      <w:b/>
      <w:bCs/>
      <w:i w:val="0"/>
      <w:iCs w:val="0"/>
      <w:smallCaps w:val="0"/>
      <w:strike w:val="0"/>
      <w:color w:val="A6503B"/>
      <w:sz w:val="15"/>
      <w:szCs w:val="15"/>
      <w:u w:val="none"/>
      <w:shd w:val="clear" w:color="auto" w:fill="auto"/>
    </w:rPr>
  </w:style>
  <w:style w:type="paragraph" w:customStyle="1" w:styleId="Style144">
    <w:name w:val="正文文本 (8)"/>
    <w:basedOn w:val="Normal"/>
    <w:link w:val="CharStyle145"/>
    <w:pPr>
      <w:widowControl w:val="0"/>
      <w:shd w:val="clear" w:color="auto" w:fill="auto"/>
      <w:spacing w:after="400" w:line="180" w:lineRule="auto"/>
      <w:ind w:firstLine="420"/>
    </w:pPr>
    <w:rPr>
      <w:rFonts w:ascii="Arial Black" w:eastAsia="Arial Black" w:hAnsi="Arial Black" w:cs="Arial Black"/>
      <w:b/>
      <w:bCs/>
      <w:i w:val="0"/>
      <w:iCs w:val="0"/>
      <w:smallCaps w:val="0"/>
      <w:strike w:val="0"/>
      <w:color w:val="A6503B"/>
      <w:sz w:val="15"/>
      <w:szCs w:val="15"/>
      <w:u w:val="none"/>
      <w:shd w:val="clear" w:color="auto" w:fill="auto"/>
    </w:rPr>
  </w:style>
  <w:style w:type="paragraph" w:customStyle="1" w:styleId="Style148">
    <w:name w:val="正文文本 (7)"/>
    <w:basedOn w:val="Normal"/>
    <w:link w:val="CharStyle149"/>
    <w:pPr>
      <w:widowControl w:val="0"/>
      <w:shd w:val="clear" w:color="auto" w:fill="auto"/>
      <w:spacing w:line="331" w:lineRule="auto"/>
      <w:ind w:firstLine="320"/>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image" Target="media/image1.jpeg"/><Relationship Id="rId34" Type="http://schemas.openxmlformats.org/officeDocument/2006/relationships/image" Target="media/image1.jpeg" TargetMode="External"/><Relationship Id="rId35" Type="http://schemas.openxmlformats.org/officeDocument/2006/relationships/image" Target="media/image2.jpeg"/><Relationship Id="rId36" Type="http://schemas.openxmlformats.org/officeDocument/2006/relationships/image" Target="media/image2.jpeg" TargetMode="External"/><Relationship Id="rId37" Type="http://schemas.openxmlformats.org/officeDocument/2006/relationships/image" Target="media/image3.jpeg"/><Relationship Id="rId38" Type="http://schemas.openxmlformats.org/officeDocument/2006/relationships/image" Target="media/image3.jpeg" TargetMode="External"/><Relationship Id="rId39" Type="http://schemas.openxmlformats.org/officeDocument/2006/relationships/image" Target="media/image4.jpeg"/><Relationship Id="rId40" Type="http://schemas.openxmlformats.org/officeDocument/2006/relationships/image" Target="media/image4.jpeg" TargetMode="External"/><Relationship Id="rId41" Type="http://schemas.openxmlformats.org/officeDocument/2006/relationships/image" Target="media/image5.jpeg"/><Relationship Id="rId42" Type="http://schemas.openxmlformats.org/officeDocument/2006/relationships/image" Target="media/image5.jpeg" TargetMode="Externa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image" Target="media/image6.jpeg"/><Relationship Id="rId56" Type="http://schemas.openxmlformats.org/officeDocument/2006/relationships/image" Target="media/image6.jpeg" TargetMode="Externa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header" Target="header38.xml"/><Relationship Id="rId92" Type="http://schemas.openxmlformats.org/officeDocument/2006/relationships/footer" Target="footer38.xml"/><Relationship Id="rId93" Type="http://schemas.openxmlformats.org/officeDocument/2006/relationships/header" Target="header39.xml"/><Relationship Id="rId94" Type="http://schemas.openxmlformats.org/officeDocument/2006/relationships/footer" Target="footer39.xml"/><Relationship Id="rId95" Type="http://schemas.openxmlformats.org/officeDocument/2006/relationships/header" Target="header40.xml"/><Relationship Id="rId96" Type="http://schemas.openxmlformats.org/officeDocument/2006/relationships/footer" Target="footer40.xml"/><Relationship Id="rId97" Type="http://schemas.openxmlformats.org/officeDocument/2006/relationships/header" Target="header41.xml"/><Relationship Id="rId98" Type="http://schemas.openxmlformats.org/officeDocument/2006/relationships/footer" Target="footer41.xml"/><Relationship Id="rId99" Type="http://schemas.openxmlformats.org/officeDocument/2006/relationships/header" Target="header42.xml"/><Relationship Id="rId100" Type="http://schemas.openxmlformats.org/officeDocument/2006/relationships/footer" Target="footer42.xml"/><Relationship Id="rId101" Type="http://schemas.openxmlformats.org/officeDocument/2006/relationships/header" Target="header43.xml"/><Relationship Id="rId102" Type="http://schemas.openxmlformats.org/officeDocument/2006/relationships/footer" Target="footer43.xml"/><Relationship Id="rId103" Type="http://schemas.openxmlformats.org/officeDocument/2006/relationships/header" Target="header44.xml"/><Relationship Id="rId104" Type="http://schemas.openxmlformats.org/officeDocument/2006/relationships/footer" Target="footer44.xml"/><Relationship Id="rId105" Type="http://schemas.openxmlformats.org/officeDocument/2006/relationships/header" Target="header45.xml"/><Relationship Id="rId106" Type="http://schemas.openxmlformats.org/officeDocument/2006/relationships/footer" Target="footer45.xml"/><Relationship Id="rId107" Type="http://schemas.openxmlformats.org/officeDocument/2006/relationships/header" Target="header46.xml"/><Relationship Id="rId108" Type="http://schemas.openxmlformats.org/officeDocument/2006/relationships/footer" Target="footer46.xml"/><Relationship Id="rId109" Type="http://schemas.openxmlformats.org/officeDocument/2006/relationships/header" Target="header47.xml"/><Relationship Id="rId110" Type="http://schemas.openxmlformats.org/officeDocument/2006/relationships/footer" Target="footer47.xml"/><Relationship Id="rId111" Type="http://schemas.openxmlformats.org/officeDocument/2006/relationships/header" Target="header48.xml"/><Relationship Id="rId112" Type="http://schemas.openxmlformats.org/officeDocument/2006/relationships/footer" Target="footer48.xml"/><Relationship Id="rId113" Type="http://schemas.openxmlformats.org/officeDocument/2006/relationships/header" Target="header49.xml"/><Relationship Id="rId114" Type="http://schemas.openxmlformats.org/officeDocument/2006/relationships/footer" Target="footer49.xml"/><Relationship Id="rId115" Type="http://schemas.openxmlformats.org/officeDocument/2006/relationships/header" Target="header50.xml"/><Relationship Id="rId116" Type="http://schemas.openxmlformats.org/officeDocument/2006/relationships/footer" Target="footer50.xml"/><Relationship Id="rId117" Type="http://schemas.openxmlformats.org/officeDocument/2006/relationships/header" Target="header51.xml"/><Relationship Id="rId118" Type="http://schemas.openxmlformats.org/officeDocument/2006/relationships/footer" Target="footer51.xml"/><Relationship Id="rId119" Type="http://schemas.openxmlformats.org/officeDocument/2006/relationships/header" Target="header52.xml"/><Relationship Id="rId120" Type="http://schemas.openxmlformats.org/officeDocument/2006/relationships/footer" Target="footer52.xml"/><Relationship Id="rId121" Type="http://schemas.openxmlformats.org/officeDocument/2006/relationships/header" Target="header53.xml"/><Relationship Id="rId122" Type="http://schemas.openxmlformats.org/officeDocument/2006/relationships/footer" Target="footer53.xml"/><Relationship Id="rId123" Type="http://schemas.openxmlformats.org/officeDocument/2006/relationships/header" Target="header54.xml"/><Relationship Id="rId124" Type="http://schemas.openxmlformats.org/officeDocument/2006/relationships/footer" Target="footer54.xml"/><Relationship Id="rId125" Type="http://schemas.openxmlformats.org/officeDocument/2006/relationships/header" Target="header55.xml"/><Relationship Id="rId126" Type="http://schemas.openxmlformats.org/officeDocument/2006/relationships/footer" Target="footer55.xml"/><Relationship Id="rId127" Type="http://schemas.openxmlformats.org/officeDocument/2006/relationships/header" Target="header56.xml"/><Relationship Id="rId128" Type="http://schemas.openxmlformats.org/officeDocument/2006/relationships/footer" Target="footer56.xml"/><Relationship Id="rId129" Type="http://schemas.openxmlformats.org/officeDocument/2006/relationships/header" Target="header57.xml"/><Relationship Id="rId130" Type="http://schemas.openxmlformats.org/officeDocument/2006/relationships/footer" Target="footer57.xml"/><Relationship Id="rId131" Type="http://schemas.openxmlformats.org/officeDocument/2006/relationships/header" Target="header58.xml"/><Relationship Id="rId132" Type="http://schemas.openxmlformats.org/officeDocument/2006/relationships/footer" Target="footer58.xml"/><Relationship Id="rId133" Type="http://schemas.openxmlformats.org/officeDocument/2006/relationships/image" Target="media/image7.jpeg"/><Relationship Id="rId134" Type="http://schemas.openxmlformats.org/officeDocument/2006/relationships/image" Target="media/image7.jpeg" TargetMode="External"/><Relationship Id="rId135" Type="http://schemas.openxmlformats.org/officeDocument/2006/relationships/header" Target="header59.xml"/><Relationship Id="rId136" Type="http://schemas.openxmlformats.org/officeDocument/2006/relationships/footer" Target="footer59.xml"/><Relationship Id="rId137" Type="http://schemas.openxmlformats.org/officeDocument/2006/relationships/header" Target="header60.xml"/><Relationship Id="rId138" Type="http://schemas.openxmlformats.org/officeDocument/2006/relationships/footer" Target="footer60.xml"/><Relationship Id="rId139" Type="http://schemas.openxmlformats.org/officeDocument/2006/relationships/header" Target="header61.xml"/><Relationship Id="rId140" Type="http://schemas.openxmlformats.org/officeDocument/2006/relationships/footer" Target="footer61.xml"/><Relationship Id="rId141" Type="http://schemas.openxmlformats.org/officeDocument/2006/relationships/image" Target="media/image8.jpeg"/><Relationship Id="rId142" Type="http://schemas.openxmlformats.org/officeDocument/2006/relationships/image" Target="media/image8.jpeg" TargetMode="External"/><Relationship Id="rId143" Type="http://schemas.openxmlformats.org/officeDocument/2006/relationships/header" Target="header62.xml"/><Relationship Id="rId144" Type="http://schemas.openxmlformats.org/officeDocument/2006/relationships/footer" Target="footer62.xml"/><Relationship Id="rId145" Type="http://schemas.openxmlformats.org/officeDocument/2006/relationships/header" Target="header63.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footer" Target="footer64.xml"/><Relationship Id="rId149" Type="http://schemas.openxmlformats.org/officeDocument/2006/relationships/header" Target="header65.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footer" Target="footer66.xml"/><Relationship Id="rId153" Type="http://schemas.openxmlformats.org/officeDocument/2006/relationships/header" Target="header67.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footer" Target="footer68.xml"/><Relationship Id="rId157" Type="http://schemas.openxmlformats.org/officeDocument/2006/relationships/header" Target="header69.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footer" Target="footer70.xml"/><Relationship Id="rId161" Type="http://schemas.openxmlformats.org/officeDocument/2006/relationships/header" Target="header71.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footer" Target="footer72.xml"/></Relationships>
</file>